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3775DC3">
      <w:pPr>
        <w:spacing w:before="120" w:after="120" w:line="360" w:lineRule="auto"/>
        <w:rPr>
          <w:rFonts w:hint="default" w:ascii="Arial" w:hAnsi="Arial" w:eastAsia="黑体" w:cs="Times New Roman"/>
          <w:b/>
          <w:bCs/>
          <w:kern w:val="0"/>
          <w:sz w:val="84"/>
          <w:szCs w:val="24"/>
          <w:highlight w:val="none"/>
        </w:rPr>
      </w:pPr>
      <w:bookmarkStart w:id="0" w:name="_Hlk69393945"/>
      <w:bookmarkStart w:id="1" w:name="_Toc528771312"/>
      <w:bookmarkStart w:id="2" w:name="_Toc27744861"/>
    </w:p>
    <w:p w14:paraId="0BEB5193">
      <w:pPr>
        <w:spacing w:before="120" w:after="120" w:line="360" w:lineRule="auto"/>
        <w:jc w:val="center"/>
        <w:rPr>
          <w:rFonts w:hint="default" w:ascii="Arial" w:hAnsi="Arial" w:eastAsia="黑体" w:cs="Times New Roman"/>
          <w:b/>
          <w:bCs/>
          <w:kern w:val="0"/>
          <w:sz w:val="84"/>
          <w:szCs w:val="24"/>
          <w:highlight w:val="none"/>
        </w:rPr>
      </w:pPr>
      <w:r>
        <w:rPr>
          <w:rFonts w:hint="eastAsia" w:ascii="Arial" w:hAnsi="Arial" w:eastAsia="黑体" w:cs="Times New Roman"/>
          <w:b/>
          <w:bCs/>
          <w:kern w:val="0"/>
          <w:sz w:val="84"/>
          <w:szCs w:val="24"/>
          <w:highlight w:val="none"/>
        </w:rPr>
        <w:t>竞争性磋商文件</w:t>
      </w:r>
    </w:p>
    <w:p w14:paraId="4A4D0D5F">
      <w:pPr>
        <w:spacing w:before="120" w:after="120" w:line="360" w:lineRule="auto"/>
        <w:jc w:val="center"/>
        <w:rPr>
          <w:rFonts w:hint="default" w:ascii="Arial" w:hAnsi="Arial" w:eastAsia="宋体" w:cs="Times New Roman"/>
          <w:b/>
          <w:bCs/>
          <w:kern w:val="0"/>
          <w:sz w:val="32"/>
          <w:szCs w:val="24"/>
          <w:highlight w:val="none"/>
        </w:rPr>
      </w:pPr>
    </w:p>
    <w:p w14:paraId="6C353C03">
      <w:pPr>
        <w:spacing w:before="120" w:after="120" w:line="360" w:lineRule="auto"/>
        <w:jc w:val="center"/>
        <w:rPr>
          <w:rFonts w:hint="default" w:ascii="Arial" w:hAnsi="Arial" w:eastAsia="宋体" w:cs="Times New Roman"/>
          <w:b/>
          <w:bCs/>
          <w:kern w:val="0"/>
          <w:sz w:val="32"/>
          <w:szCs w:val="24"/>
          <w:highlight w:val="none"/>
        </w:rPr>
      </w:pPr>
    </w:p>
    <w:p w14:paraId="5D098AC6">
      <w:pPr>
        <w:spacing w:before="120" w:after="120" w:line="360" w:lineRule="auto"/>
        <w:ind w:left="2812" w:leftChars="427" w:hanging="1915" w:hangingChars="530"/>
        <w:rPr>
          <w:rFonts w:hint="eastAsia" w:ascii="Arial" w:hAnsi="Arial" w:eastAsia="宋体" w:cs="Times New Roman"/>
          <w:b/>
          <w:bCs/>
          <w:kern w:val="0"/>
          <w:sz w:val="36"/>
          <w:szCs w:val="36"/>
          <w:highlight w:val="none"/>
        </w:rPr>
      </w:pPr>
      <w:r>
        <w:rPr>
          <w:rFonts w:hint="eastAsia" w:ascii="Arial" w:hAnsi="Arial" w:eastAsia="宋体" w:cs="Times New Roman"/>
          <w:b/>
          <w:bCs/>
          <w:kern w:val="0"/>
          <w:sz w:val="36"/>
          <w:szCs w:val="36"/>
          <w:highlight w:val="none"/>
        </w:rPr>
        <w:t>项目名称：</w:t>
      </w:r>
      <w:r>
        <w:rPr>
          <w:rFonts w:hint="eastAsia" w:ascii="Arial" w:hAnsi="Arial" w:eastAsia="宋体" w:cs="Times New Roman"/>
          <w:b/>
          <w:bCs/>
          <w:kern w:val="0"/>
          <w:sz w:val="36"/>
          <w:szCs w:val="36"/>
          <w:highlight w:val="none"/>
          <w:lang w:eastAsia="zh-CN"/>
        </w:rPr>
        <w:t>瓜洲镇垃圾中转站运营项目</w:t>
      </w:r>
    </w:p>
    <w:p w14:paraId="7A0AC296">
      <w:pPr>
        <w:spacing w:before="120" w:after="120" w:line="360" w:lineRule="auto"/>
        <w:jc w:val="center"/>
        <w:rPr>
          <w:rFonts w:hint="default" w:ascii="Arial" w:hAnsi="Arial" w:eastAsia="宋体" w:cs="Times New Roman"/>
          <w:b/>
          <w:bCs/>
          <w:kern w:val="0"/>
          <w:sz w:val="32"/>
          <w:szCs w:val="24"/>
          <w:highlight w:val="none"/>
          <w:u w:val="single"/>
        </w:rPr>
      </w:pPr>
    </w:p>
    <w:p w14:paraId="5EC83E8B">
      <w:pPr>
        <w:spacing w:before="120" w:after="120" w:line="360" w:lineRule="auto"/>
        <w:ind w:firstLine="643"/>
        <w:rPr>
          <w:rFonts w:hint="eastAsia" w:ascii="宋体" w:hAnsi="宋体" w:eastAsia="宋体" w:cs="宋体"/>
          <w:b/>
          <w:bCs/>
          <w:kern w:val="0"/>
          <w:sz w:val="32"/>
          <w:szCs w:val="24"/>
          <w:highlight w:val="none"/>
        </w:rPr>
      </w:pPr>
      <w:r>
        <w:rPr>
          <w:rFonts w:hint="eastAsia" w:ascii="Arial" w:hAnsi="Arial" w:eastAsia="宋体" w:cs="Times New Roman"/>
          <w:b/>
          <w:bCs/>
          <w:kern w:val="0"/>
          <w:sz w:val="32"/>
          <w:szCs w:val="24"/>
          <w:highlight w:val="none"/>
        </w:rPr>
        <w:t>项目编号：</w:t>
      </w:r>
      <w:r>
        <w:rPr>
          <w:rFonts w:hint="eastAsia" w:ascii="宋体" w:hAnsi="宋体" w:eastAsia="宋体" w:cs="宋体"/>
          <w:b/>
          <w:bCs/>
          <w:kern w:val="0"/>
          <w:sz w:val="32"/>
          <w:szCs w:val="24"/>
          <w:highlight w:val="none"/>
          <w:lang w:eastAsia="zh-CN"/>
        </w:rPr>
        <w:t>JSZC-321003-HCXN-C2026-0008</w:t>
      </w:r>
    </w:p>
    <w:p w14:paraId="77D3AEC2">
      <w:pPr>
        <w:spacing w:before="120" w:after="120" w:line="360" w:lineRule="auto"/>
        <w:jc w:val="center"/>
        <w:rPr>
          <w:rFonts w:hint="default" w:ascii="Times New Roman" w:hAnsi="Times New Roman" w:eastAsia="宋体" w:cs="Times New Roman"/>
          <w:b/>
          <w:kern w:val="0"/>
          <w:sz w:val="30"/>
          <w:szCs w:val="30"/>
          <w:highlight w:val="none"/>
        </w:rPr>
      </w:pPr>
      <w:r>
        <w:rPr>
          <w:rFonts w:hint="eastAsia" w:ascii="Arial" w:hAnsi="Arial" w:eastAsia="宋体" w:cs="Times New Roman"/>
          <w:b/>
          <w:bCs/>
          <w:color w:val="FF0000"/>
          <w:kern w:val="0"/>
          <w:sz w:val="32"/>
          <w:szCs w:val="24"/>
          <w:highlight w:val="none"/>
        </w:rPr>
        <w:t>（全流程电子化，适用苏采云系统，专门面向中小企业）</w:t>
      </w:r>
    </w:p>
    <w:p w14:paraId="2855E6C0">
      <w:pPr>
        <w:spacing w:line="360" w:lineRule="auto"/>
        <w:jc w:val="left"/>
        <w:rPr>
          <w:rFonts w:hint="default" w:ascii="宋体" w:hAnsi="宋体" w:eastAsia="宋体" w:cs="Times New Roman"/>
          <w:kern w:val="0"/>
          <w:sz w:val="24"/>
          <w:szCs w:val="24"/>
          <w:highlight w:val="none"/>
        </w:rPr>
      </w:pPr>
    </w:p>
    <w:p w14:paraId="755442E4">
      <w:pPr>
        <w:spacing w:line="360" w:lineRule="auto"/>
        <w:jc w:val="left"/>
        <w:rPr>
          <w:rFonts w:hint="default" w:ascii="宋体" w:hAnsi="宋体" w:eastAsia="宋体" w:cs="Times New Roman"/>
          <w:kern w:val="0"/>
          <w:sz w:val="24"/>
          <w:szCs w:val="24"/>
          <w:highlight w:val="none"/>
        </w:rPr>
      </w:pPr>
    </w:p>
    <w:p w14:paraId="6C03EE69">
      <w:pPr>
        <w:spacing w:before="120" w:after="120" w:line="360" w:lineRule="auto"/>
        <w:jc w:val="center"/>
        <w:rPr>
          <w:rFonts w:hint="default" w:ascii="宋体" w:hAnsi="宋体" w:eastAsia="宋体" w:cs="Times New Roman"/>
          <w:kern w:val="0"/>
          <w:sz w:val="24"/>
          <w:szCs w:val="24"/>
          <w:highlight w:val="none"/>
        </w:rPr>
      </w:pPr>
      <w:r>
        <w:rPr>
          <w:rFonts w:hint="eastAsia" w:ascii="Arial" w:hAnsi="Arial" w:eastAsia="宋体" w:cs="Times New Roman"/>
          <w:b/>
          <w:bCs/>
          <w:kern w:val="0"/>
          <w:sz w:val="32"/>
          <w:szCs w:val="24"/>
          <w:highlight w:val="none"/>
        </w:rPr>
        <w:t>江苏鸿创项目管理有限公司</w:t>
      </w:r>
    </w:p>
    <w:p w14:paraId="3230B53B">
      <w:pPr>
        <w:spacing w:before="120" w:after="120" w:line="360" w:lineRule="auto"/>
        <w:jc w:val="center"/>
        <w:rPr>
          <w:rFonts w:hint="default" w:ascii="Arial" w:hAnsi="Arial" w:eastAsia="宋体" w:cs="Times New Roman"/>
          <w:b/>
          <w:bCs/>
          <w:kern w:val="0"/>
          <w:sz w:val="32"/>
          <w:szCs w:val="24"/>
          <w:highlight w:val="none"/>
        </w:rPr>
      </w:pPr>
    </w:p>
    <w:p w14:paraId="1AE1C682">
      <w:pPr>
        <w:spacing w:before="120" w:after="120" w:line="360" w:lineRule="auto"/>
        <w:jc w:val="center"/>
        <w:rPr>
          <w:rFonts w:hint="default" w:ascii="Arial" w:hAnsi="Arial" w:eastAsia="宋体" w:cs="Times New Roman"/>
          <w:b/>
          <w:bCs/>
          <w:kern w:val="0"/>
          <w:sz w:val="32"/>
          <w:szCs w:val="24"/>
          <w:highlight w:val="none"/>
        </w:rPr>
      </w:pPr>
    </w:p>
    <w:p w14:paraId="4E65CBA7">
      <w:pPr>
        <w:spacing w:before="120" w:after="120" w:line="360" w:lineRule="auto"/>
        <w:jc w:val="center"/>
        <w:rPr>
          <w:rFonts w:hint="default" w:ascii="Arial" w:hAnsi="Arial" w:eastAsia="宋体" w:cs="Times New Roman"/>
          <w:kern w:val="0"/>
          <w:sz w:val="24"/>
          <w:szCs w:val="24"/>
          <w:highlight w:val="none"/>
        </w:rPr>
      </w:pPr>
      <w:r>
        <w:rPr>
          <w:rFonts w:hint="eastAsia" w:ascii="Arial" w:hAnsi="Arial" w:eastAsia="宋体" w:cs="Times New Roman"/>
          <w:b/>
          <w:bCs/>
          <w:kern w:val="0"/>
          <w:sz w:val="32"/>
          <w:szCs w:val="24"/>
          <w:highlight w:val="none"/>
        </w:rPr>
        <w:t>2026年</w:t>
      </w:r>
      <w:r>
        <w:rPr>
          <w:rFonts w:hint="eastAsia" w:ascii="Arial" w:hAnsi="Arial" w:eastAsia="宋体" w:cs="Times New Roman"/>
          <w:b/>
          <w:bCs/>
          <w:kern w:val="0"/>
          <w:sz w:val="32"/>
          <w:szCs w:val="24"/>
          <w:highlight w:val="none"/>
          <w:lang w:val="en-US" w:eastAsia="zh-CN"/>
        </w:rPr>
        <w:t>10</w:t>
      </w:r>
      <w:r>
        <w:rPr>
          <w:rFonts w:hint="eastAsia" w:ascii="Arial" w:hAnsi="Arial" w:eastAsia="宋体" w:cs="Times New Roman"/>
          <w:b/>
          <w:bCs/>
          <w:kern w:val="0"/>
          <w:sz w:val="32"/>
          <w:szCs w:val="24"/>
          <w:highlight w:val="none"/>
        </w:rPr>
        <w:t>月</w:t>
      </w:r>
      <w:r>
        <w:rPr>
          <w:rFonts w:hint="eastAsia" w:ascii="Arial" w:hAnsi="Arial" w:eastAsia="宋体" w:cs="Times New Roman"/>
          <w:b/>
          <w:bCs/>
          <w:kern w:val="0"/>
          <w:sz w:val="32"/>
          <w:szCs w:val="24"/>
          <w:highlight w:val="none"/>
          <w:lang w:val="en-US" w:eastAsia="zh-CN"/>
        </w:rPr>
        <w:t>14</w:t>
      </w:r>
      <w:r>
        <w:rPr>
          <w:rFonts w:hint="eastAsia" w:ascii="Arial" w:hAnsi="Arial" w:eastAsia="宋体" w:cs="Times New Roman"/>
          <w:b/>
          <w:bCs/>
          <w:kern w:val="0"/>
          <w:sz w:val="32"/>
          <w:szCs w:val="24"/>
          <w:highlight w:val="none"/>
        </w:rPr>
        <w:t>日</w:t>
      </w:r>
    </w:p>
    <w:p w14:paraId="593CDE50">
      <w:pPr>
        <w:rPr>
          <w:rFonts w:hint="default" w:ascii="宋体" w:hAnsi="宋体" w:eastAsia="宋体" w:cs="宋体"/>
          <w:b/>
          <w:bCs/>
          <w:color w:val="000000"/>
          <w:kern w:val="0"/>
          <w:szCs w:val="22"/>
          <w:highlight w:val="none"/>
        </w:rPr>
      </w:pPr>
    </w:p>
    <w:p w14:paraId="45FCEDE6">
      <w:pPr>
        <w:spacing w:line="360" w:lineRule="auto"/>
        <w:jc w:val="center"/>
        <w:rPr>
          <w:rFonts w:hint="default" w:ascii="宋体" w:hAnsi="宋体" w:eastAsia="宋体" w:cs="宋体"/>
          <w:color w:val="000000"/>
          <w:kern w:val="0"/>
          <w:szCs w:val="22"/>
          <w:highlight w:val="none"/>
        </w:rPr>
      </w:pPr>
    </w:p>
    <w:p w14:paraId="401C9448">
      <w:pPr>
        <w:rPr>
          <w:rFonts w:hint="default" w:ascii="宋体" w:hAnsi="宋体" w:eastAsia="宋体" w:cs="宋体"/>
          <w:color w:val="000000"/>
          <w:kern w:val="0"/>
          <w:szCs w:val="21"/>
          <w:highlight w:val="none"/>
        </w:rPr>
      </w:pPr>
    </w:p>
    <w:p w14:paraId="045EE303">
      <w:pPr>
        <w:spacing w:before="0" w:beforeLines="0" w:after="0" w:afterLines="0" w:line="240" w:lineRule="auto"/>
        <w:ind w:left="0" w:leftChars="0" w:right="0" w:rightChars="0" w:firstLine="0" w:firstLineChars="0"/>
        <w:jc w:val="center"/>
        <w:rPr>
          <w:rFonts w:ascii="宋体" w:hAnsi="宋体" w:eastAsia="宋体" w:cstheme="minorBidi"/>
          <w:kern w:val="2"/>
          <w:sz w:val="21"/>
          <w:szCs w:val="24"/>
          <w:highlight w:val="none"/>
          <w:lang w:val="en-US" w:eastAsia="zh-CN" w:bidi="ar-SA"/>
        </w:rPr>
        <w:sectPr>
          <w:headerReference r:id="rId4" w:type="first"/>
          <w:footerReference r:id="rId6" w:type="first"/>
          <w:headerReference r:id="rId3" w:type="default"/>
          <w:footerReference r:id="rId5" w:type="default"/>
          <w:pgSz w:w="11906" w:h="16838"/>
          <w:pgMar w:top="1440" w:right="1803" w:bottom="1440" w:left="1803" w:header="851" w:footer="992" w:gutter="0"/>
          <w:cols w:space="0" w:num="1"/>
          <w:titlePg/>
          <w:docGrid w:linePitch="360" w:charSpace="0"/>
        </w:sectPr>
      </w:pPr>
    </w:p>
    <w:sdt>
      <w:sdtPr>
        <w:rPr>
          <w:rFonts w:ascii="宋体" w:hAnsi="宋体" w:eastAsia="宋体" w:cstheme="minorBidi"/>
          <w:kern w:val="2"/>
          <w:sz w:val="21"/>
          <w:szCs w:val="24"/>
          <w:highlight w:val="none"/>
          <w:lang w:val="en-US" w:eastAsia="zh-CN" w:bidi="ar-SA"/>
        </w:rPr>
        <w:id w:val="147452000"/>
        <w15:color w:val="DBDBDB"/>
        <w:docPartObj>
          <w:docPartGallery w:val="Table of Contents"/>
          <w:docPartUnique/>
        </w:docPartObj>
      </w:sdtPr>
      <w:sdtEndPr>
        <w:rPr>
          <w:rFonts w:ascii="宋体" w:hAnsi="宋体" w:eastAsia="宋体" w:cstheme="minorBidi"/>
          <w:kern w:val="2"/>
          <w:sz w:val="21"/>
          <w:szCs w:val="24"/>
          <w:highlight w:val="none"/>
          <w:lang w:val="en-US" w:eastAsia="zh-CN" w:bidi="ar-SA"/>
        </w:rPr>
      </w:sdtEndPr>
      <w:sdtContent>
        <w:p w14:paraId="51346E3E">
          <w:pPr>
            <w:spacing w:before="0" w:beforeLines="0" w:after="0" w:afterLines="0" w:line="240" w:lineRule="auto"/>
            <w:ind w:left="0" w:leftChars="0" w:right="0" w:rightChars="0" w:firstLine="0" w:firstLineChars="0"/>
            <w:jc w:val="center"/>
            <w:rPr>
              <w:rFonts w:hint="eastAsia" w:ascii="宋体" w:hAnsi="宋体" w:eastAsia="宋体" w:cs="宋体"/>
              <w:sz w:val="24"/>
              <w:szCs w:val="32"/>
              <w:highlight w:val="none"/>
            </w:rPr>
          </w:pPr>
          <w:r>
            <w:rPr>
              <w:rFonts w:hint="eastAsia" w:ascii="宋体" w:hAnsi="宋体" w:eastAsia="宋体" w:cs="宋体"/>
              <w:sz w:val="24"/>
              <w:szCs w:val="32"/>
              <w:highlight w:val="none"/>
            </w:rPr>
            <w:t>目</w:t>
          </w:r>
          <w:r>
            <w:rPr>
              <w:rFonts w:hint="eastAsia" w:ascii="宋体" w:hAnsi="宋体" w:eastAsia="宋体" w:cs="宋体"/>
              <w:sz w:val="24"/>
              <w:szCs w:val="32"/>
              <w:highlight w:val="none"/>
              <w:lang w:val="en-US" w:eastAsia="zh-CN"/>
            </w:rPr>
            <w:t xml:space="preserve">     </w:t>
          </w:r>
          <w:r>
            <w:rPr>
              <w:rFonts w:hint="eastAsia" w:ascii="宋体" w:hAnsi="宋体" w:eastAsia="宋体" w:cs="宋体"/>
              <w:sz w:val="24"/>
              <w:szCs w:val="32"/>
              <w:highlight w:val="none"/>
            </w:rPr>
            <w:t>录</w:t>
          </w:r>
        </w:p>
        <w:p w14:paraId="310E30C2">
          <w:pPr>
            <w:pStyle w:val="7"/>
            <w:tabs>
              <w:tab w:val="right" w:leader="dot" w:pos="8300"/>
            </w:tabs>
            <w:rPr>
              <w:rFonts w:hint="eastAsia" w:ascii="宋体" w:hAnsi="宋体" w:eastAsia="宋体" w:cs="宋体"/>
              <w:sz w:val="24"/>
              <w:szCs w:val="32"/>
              <w:highlight w:val="none"/>
            </w:rPr>
          </w:pPr>
          <w:r>
            <w:rPr>
              <w:rFonts w:hint="eastAsia" w:ascii="宋体" w:hAnsi="宋体" w:eastAsia="宋体" w:cs="宋体"/>
              <w:sz w:val="24"/>
              <w:szCs w:val="32"/>
              <w:highlight w:val="none"/>
            </w:rPr>
            <w:fldChar w:fldCharType="begin"/>
          </w:r>
          <w:r>
            <w:rPr>
              <w:rFonts w:hint="eastAsia" w:ascii="宋体" w:hAnsi="宋体" w:eastAsia="宋体" w:cs="宋体"/>
              <w:sz w:val="24"/>
              <w:szCs w:val="32"/>
              <w:highlight w:val="none"/>
            </w:rPr>
            <w:instrText xml:space="preserve">TOC \o "1-1" \h \u </w:instrText>
          </w:r>
          <w:r>
            <w:rPr>
              <w:rFonts w:hint="eastAsia" w:ascii="宋体" w:hAnsi="宋体" w:eastAsia="宋体" w:cs="宋体"/>
              <w:sz w:val="24"/>
              <w:szCs w:val="32"/>
              <w:highlight w:val="none"/>
            </w:rPr>
            <w:fldChar w:fldCharType="separate"/>
          </w:r>
          <w:r>
            <w:rPr>
              <w:rFonts w:hint="eastAsia" w:ascii="宋体" w:hAnsi="宋体" w:eastAsia="宋体" w:cs="宋体"/>
              <w:sz w:val="24"/>
              <w:szCs w:val="32"/>
              <w:highlight w:val="none"/>
            </w:rPr>
            <w:fldChar w:fldCharType="begin"/>
          </w:r>
          <w:r>
            <w:rPr>
              <w:rFonts w:hint="eastAsia" w:ascii="宋体" w:hAnsi="宋体" w:eastAsia="宋体" w:cs="宋体"/>
              <w:sz w:val="24"/>
              <w:szCs w:val="32"/>
              <w:highlight w:val="none"/>
            </w:rPr>
            <w:instrText xml:space="preserve"> HYPERLINK \l _Toc25408 </w:instrText>
          </w:r>
          <w:r>
            <w:rPr>
              <w:rFonts w:hint="eastAsia" w:ascii="宋体" w:hAnsi="宋体" w:eastAsia="宋体" w:cs="宋体"/>
              <w:sz w:val="24"/>
              <w:szCs w:val="32"/>
              <w:highlight w:val="none"/>
            </w:rPr>
            <w:fldChar w:fldCharType="separate"/>
          </w:r>
          <w:r>
            <w:rPr>
              <w:rFonts w:hint="eastAsia" w:ascii="宋体" w:hAnsi="宋体" w:eastAsia="宋体" w:cs="宋体"/>
              <w:bCs/>
              <w:kern w:val="0"/>
              <w:sz w:val="24"/>
              <w:szCs w:val="36"/>
              <w:highlight w:val="none"/>
              <w:lang w:val="en-US" w:eastAsia="zh-CN" w:bidi="ar-SA"/>
            </w:rPr>
            <w:t>第一章 瓜洲镇垃圾中转站运营项目竞争性磋商采购公告</w:t>
          </w:r>
          <w:r>
            <w:rPr>
              <w:rFonts w:hint="eastAsia" w:ascii="宋体" w:hAnsi="宋体" w:eastAsia="宋体" w:cs="宋体"/>
              <w:sz w:val="24"/>
              <w:szCs w:val="32"/>
              <w:highlight w:val="none"/>
            </w:rPr>
            <w:tab/>
          </w:r>
          <w:r>
            <w:rPr>
              <w:rFonts w:hint="eastAsia" w:ascii="宋体" w:hAnsi="宋体" w:eastAsia="宋体" w:cs="宋体"/>
              <w:sz w:val="24"/>
              <w:szCs w:val="32"/>
              <w:highlight w:val="none"/>
            </w:rPr>
            <w:fldChar w:fldCharType="begin"/>
          </w:r>
          <w:r>
            <w:rPr>
              <w:rFonts w:hint="eastAsia" w:ascii="宋体" w:hAnsi="宋体" w:eastAsia="宋体" w:cs="宋体"/>
              <w:sz w:val="24"/>
              <w:szCs w:val="32"/>
              <w:highlight w:val="none"/>
            </w:rPr>
            <w:instrText xml:space="preserve"> PAGEREF _Toc25408 \h </w:instrText>
          </w:r>
          <w:r>
            <w:rPr>
              <w:rFonts w:hint="eastAsia" w:ascii="宋体" w:hAnsi="宋体" w:eastAsia="宋体" w:cs="宋体"/>
              <w:sz w:val="24"/>
              <w:szCs w:val="32"/>
              <w:highlight w:val="none"/>
            </w:rPr>
            <w:fldChar w:fldCharType="separate"/>
          </w:r>
          <w:r>
            <w:rPr>
              <w:rFonts w:hint="eastAsia" w:ascii="宋体" w:hAnsi="宋体" w:eastAsia="宋体" w:cs="宋体"/>
              <w:sz w:val="24"/>
              <w:szCs w:val="32"/>
              <w:highlight w:val="none"/>
            </w:rPr>
            <w:t>2</w:t>
          </w:r>
          <w:r>
            <w:rPr>
              <w:rFonts w:hint="eastAsia" w:ascii="宋体" w:hAnsi="宋体" w:eastAsia="宋体" w:cs="宋体"/>
              <w:sz w:val="24"/>
              <w:szCs w:val="32"/>
              <w:highlight w:val="none"/>
            </w:rPr>
            <w:fldChar w:fldCharType="end"/>
          </w:r>
          <w:r>
            <w:rPr>
              <w:rFonts w:hint="eastAsia" w:ascii="宋体" w:hAnsi="宋体" w:eastAsia="宋体" w:cs="宋体"/>
              <w:sz w:val="24"/>
              <w:szCs w:val="32"/>
              <w:highlight w:val="none"/>
            </w:rPr>
            <w:fldChar w:fldCharType="end"/>
          </w:r>
        </w:p>
        <w:p w14:paraId="66CF158E">
          <w:pPr>
            <w:pStyle w:val="7"/>
            <w:tabs>
              <w:tab w:val="right" w:leader="dot" w:pos="8300"/>
            </w:tabs>
            <w:rPr>
              <w:rFonts w:hint="eastAsia" w:ascii="宋体" w:hAnsi="宋体" w:eastAsia="宋体" w:cs="宋体"/>
              <w:sz w:val="24"/>
              <w:szCs w:val="32"/>
              <w:highlight w:val="none"/>
            </w:rPr>
          </w:pPr>
          <w:r>
            <w:rPr>
              <w:rFonts w:hint="eastAsia" w:ascii="宋体" w:hAnsi="宋体" w:eastAsia="宋体" w:cs="宋体"/>
              <w:sz w:val="24"/>
              <w:szCs w:val="32"/>
              <w:highlight w:val="none"/>
            </w:rPr>
            <w:fldChar w:fldCharType="begin"/>
          </w:r>
          <w:r>
            <w:rPr>
              <w:rFonts w:hint="eastAsia" w:ascii="宋体" w:hAnsi="宋体" w:eastAsia="宋体" w:cs="宋体"/>
              <w:sz w:val="24"/>
              <w:szCs w:val="32"/>
              <w:highlight w:val="none"/>
            </w:rPr>
            <w:instrText xml:space="preserve"> HYPERLINK \l _Toc6173 </w:instrText>
          </w:r>
          <w:r>
            <w:rPr>
              <w:rFonts w:hint="eastAsia" w:ascii="宋体" w:hAnsi="宋体" w:eastAsia="宋体" w:cs="宋体"/>
              <w:sz w:val="24"/>
              <w:szCs w:val="32"/>
              <w:highlight w:val="none"/>
            </w:rPr>
            <w:fldChar w:fldCharType="separate"/>
          </w:r>
          <w:r>
            <w:rPr>
              <w:rFonts w:hint="eastAsia" w:ascii="宋体" w:hAnsi="宋体" w:eastAsia="宋体" w:cs="宋体"/>
              <w:bCs/>
              <w:kern w:val="0"/>
              <w:sz w:val="24"/>
              <w:szCs w:val="36"/>
              <w:highlight w:val="none"/>
              <w:lang w:val="en-US" w:eastAsia="zh-CN" w:bidi="ar-SA"/>
            </w:rPr>
            <w:t>第二章 磋商须知</w:t>
          </w:r>
          <w:r>
            <w:rPr>
              <w:rFonts w:hint="eastAsia" w:ascii="宋体" w:hAnsi="宋体" w:eastAsia="宋体" w:cs="宋体"/>
              <w:sz w:val="24"/>
              <w:szCs w:val="32"/>
              <w:highlight w:val="none"/>
            </w:rPr>
            <w:tab/>
          </w:r>
          <w:r>
            <w:rPr>
              <w:rFonts w:hint="eastAsia" w:ascii="宋体" w:hAnsi="宋体" w:eastAsia="宋体" w:cs="宋体"/>
              <w:sz w:val="24"/>
              <w:szCs w:val="32"/>
              <w:highlight w:val="none"/>
            </w:rPr>
            <w:fldChar w:fldCharType="begin"/>
          </w:r>
          <w:r>
            <w:rPr>
              <w:rFonts w:hint="eastAsia" w:ascii="宋体" w:hAnsi="宋体" w:eastAsia="宋体" w:cs="宋体"/>
              <w:sz w:val="24"/>
              <w:szCs w:val="32"/>
              <w:highlight w:val="none"/>
            </w:rPr>
            <w:instrText xml:space="preserve"> PAGEREF _Toc6173 \h </w:instrText>
          </w:r>
          <w:r>
            <w:rPr>
              <w:rFonts w:hint="eastAsia" w:ascii="宋体" w:hAnsi="宋体" w:eastAsia="宋体" w:cs="宋体"/>
              <w:sz w:val="24"/>
              <w:szCs w:val="32"/>
              <w:highlight w:val="none"/>
            </w:rPr>
            <w:fldChar w:fldCharType="separate"/>
          </w:r>
          <w:r>
            <w:rPr>
              <w:rFonts w:hint="eastAsia" w:ascii="宋体" w:hAnsi="宋体" w:eastAsia="宋体" w:cs="宋体"/>
              <w:sz w:val="24"/>
              <w:szCs w:val="32"/>
              <w:highlight w:val="none"/>
            </w:rPr>
            <w:t>6</w:t>
          </w:r>
          <w:r>
            <w:rPr>
              <w:rFonts w:hint="eastAsia" w:ascii="宋体" w:hAnsi="宋体" w:eastAsia="宋体" w:cs="宋体"/>
              <w:sz w:val="24"/>
              <w:szCs w:val="32"/>
              <w:highlight w:val="none"/>
            </w:rPr>
            <w:fldChar w:fldCharType="end"/>
          </w:r>
          <w:r>
            <w:rPr>
              <w:rFonts w:hint="eastAsia" w:ascii="宋体" w:hAnsi="宋体" w:eastAsia="宋体" w:cs="宋体"/>
              <w:sz w:val="24"/>
              <w:szCs w:val="32"/>
              <w:highlight w:val="none"/>
            </w:rPr>
            <w:fldChar w:fldCharType="end"/>
          </w:r>
        </w:p>
        <w:p w14:paraId="4949B003">
          <w:pPr>
            <w:pStyle w:val="7"/>
            <w:tabs>
              <w:tab w:val="right" w:leader="dot" w:pos="8300"/>
            </w:tabs>
            <w:rPr>
              <w:rFonts w:hint="eastAsia" w:ascii="宋体" w:hAnsi="宋体" w:eastAsia="宋体" w:cs="宋体"/>
              <w:sz w:val="24"/>
              <w:szCs w:val="32"/>
              <w:highlight w:val="none"/>
            </w:rPr>
          </w:pPr>
          <w:r>
            <w:rPr>
              <w:rFonts w:hint="eastAsia" w:ascii="宋体" w:hAnsi="宋体" w:eastAsia="宋体" w:cs="宋体"/>
              <w:sz w:val="24"/>
              <w:szCs w:val="32"/>
              <w:highlight w:val="none"/>
            </w:rPr>
            <w:fldChar w:fldCharType="begin"/>
          </w:r>
          <w:r>
            <w:rPr>
              <w:rFonts w:hint="eastAsia" w:ascii="宋体" w:hAnsi="宋体" w:eastAsia="宋体" w:cs="宋体"/>
              <w:sz w:val="24"/>
              <w:szCs w:val="32"/>
              <w:highlight w:val="none"/>
            </w:rPr>
            <w:instrText xml:space="preserve"> HYPERLINK \l _Toc14906 </w:instrText>
          </w:r>
          <w:r>
            <w:rPr>
              <w:rFonts w:hint="eastAsia" w:ascii="宋体" w:hAnsi="宋体" w:eastAsia="宋体" w:cs="宋体"/>
              <w:sz w:val="24"/>
              <w:szCs w:val="32"/>
              <w:highlight w:val="none"/>
            </w:rPr>
            <w:fldChar w:fldCharType="separate"/>
          </w:r>
          <w:r>
            <w:rPr>
              <w:rFonts w:hint="eastAsia" w:ascii="宋体" w:hAnsi="宋体" w:eastAsia="宋体" w:cs="宋体"/>
              <w:bCs/>
              <w:kern w:val="0"/>
              <w:sz w:val="24"/>
              <w:szCs w:val="36"/>
              <w:highlight w:val="none"/>
              <w:lang w:val="en-US" w:eastAsia="zh-CN" w:bidi="ar-SA"/>
            </w:rPr>
            <w:t>第三章 合同条款及格式</w:t>
          </w:r>
          <w:r>
            <w:rPr>
              <w:rFonts w:hint="eastAsia" w:ascii="宋体" w:hAnsi="宋体" w:eastAsia="宋体" w:cs="宋体"/>
              <w:sz w:val="24"/>
              <w:szCs w:val="32"/>
              <w:highlight w:val="none"/>
            </w:rPr>
            <w:tab/>
          </w:r>
          <w:r>
            <w:rPr>
              <w:rFonts w:hint="eastAsia" w:ascii="宋体" w:hAnsi="宋体" w:eastAsia="宋体" w:cs="宋体"/>
              <w:sz w:val="24"/>
              <w:szCs w:val="32"/>
              <w:highlight w:val="none"/>
            </w:rPr>
            <w:fldChar w:fldCharType="begin"/>
          </w:r>
          <w:r>
            <w:rPr>
              <w:rFonts w:hint="eastAsia" w:ascii="宋体" w:hAnsi="宋体" w:eastAsia="宋体" w:cs="宋体"/>
              <w:sz w:val="24"/>
              <w:szCs w:val="32"/>
              <w:highlight w:val="none"/>
            </w:rPr>
            <w:instrText xml:space="preserve"> PAGEREF _Toc14906 \h </w:instrText>
          </w:r>
          <w:r>
            <w:rPr>
              <w:rFonts w:hint="eastAsia" w:ascii="宋体" w:hAnsi="宋体" w:eastAsia="宋体" w:cs="宋体"/>
              <w:sz w:val="24"/>
              <w:szCs w:val="32"/>
              <w:highlight w:val="none"/>
            </w:rPr>
            <w:fldChar w:fldCharType="separate"/>
          </w:r>
          <w:r>
            <w:rPr>
              <w:rFonts w:hint="eastAsia" w:ascii="宋体" w:hAnsi="宋体" w:eastAsia="宋体" w:cs="宋体"/>
              <w:sz w:val="24"/>
              <w:szCs w:val="32"/>
              <w:highlight w:val="none"/>
            </w:rPr>
            <w:t>17</w:t>
          </w:r>
          <w:r>
            <w:rPr>
              <w:rFonts w:hint="eastAsia" w:ascii="宋体" w:hAnsi="宋体" w:eastAsia="宋体" w:cs="宋体"/>
              <w:sz w:val="24"/>
              <w:szCs w:val="32"/>
              <w:highlight w:val="none"/>
            </w:rPr>
            <w:fldChar w:fldCharType="end"/>
          </w:r>
          <w:r>
            <w:rPr>
              <w:rFonts w:hint="eastAsia" w:ascii="宋体" w:hAnsi="宋体" w:eastAsia="宋体" w:cs="宋体"/>
              <w:sz w:val="24"/>
              <w:szCs w:val="32"/>
              <w:highlight w:val="none"/>
            </w:rPr>
            <w:fldChar w:fldCharType="end"/>
          </w:r>
        </w:p>
        <w:p w14:paraId="12F751F1">
          <w:pPr>
            <w:pStyle w:val="7"/>
            <w:tabs>
              <w:tab w:val="right" w:leader="dot" w:pos="8300"/>
            </w:tabs>
            <w:rPr>
              <w:rFonts w:hint="eastAsia" w:ascii="宋体" w:hAnsi="宋体" w:eastAsia="宋体" w:cs="宋体"/>
              <w:sz w:val="24"/>
              <w:szCs w:val="32"/>
              <w:highlight w:val="none"/>
            </w:rPr>
          </w:pPr>
          <w:r>
            <w:rPr>
              <w:rFonts w:hint="eastAsia" w:ascii="宋体" w:hAnsi="宋体" w:eastAsia="宋体" w:cs="宋体"/>
              <w:sz w:val="24"/>
              <w:szCs w:val="32"/>
              <w:highlight w:val="none"/>
            </w:rPr>
            <w:fldChar w:fldCharType="begin"/>
          </w:r>
          <w:r>
            <w:rPr>
              <w:rFonts w:hint="eastAsia" w:ascii="宋体" w:hAnsi="宋体" w:eastAsia="宋体" w:cs="宋体"/>
              <w:sz w:val="24"/>
              <w:szCs w:val="32"/>
              <w:highlight w:val="none"/>
            </w:rPr>
            <w:instrText xml:space="preserve"> HYPERLINK \l _Toc22386 </w:instrText>
          </w:r>
          <w:r>
            <w:rPr>
              <w:rFonts w:hint="eastAsia" w:ascii="宋体" w:hAnsi="宋体" w:eastAsia="宋体" w:cs="宋体"/>
              <w:sz w:val="24"/>
              <w:szCs w:val="32"/>
              <w:highlight w:val="none"/>
            </w:rPr>
            <w:fldChar w:fldCharType="separate"/>
          </w:r>
          <w:r>
            <w:rPr>
              <w:rFonts w:hint="eastAsia" w:ascii="宋体" w:hAnsi="宋体" w:eastAsia="宋体" w:cs="宋体"/>
              <w:bCs/>
              <w:kern w:val="0"/>
              <w:sz w:val="24"/>
              <w:szCs w:val="36"/>
              <w:highlight w:val="none"/>
              <w:lang w:val="en-US" w:eastAsia="zh-CN" w:bidi="ar-SA"/>
            </w:rPr>
            <w:t>第四章 项目需求</w:t>
          </w:r>
          <w:r>
            <w:rPr>
              <w:rFonts w:hint="eastAsia" w:ascii="宋体" w:hAnsi="宋体" w:eastAsia="宋体" w:cs="宋体"/>
              <w:sz w:val="24"/>
              <w:szCs w:val="32"/>
              <w:highlight w:val="none"/>
            </w:rPr>
            <w:tab/>
          </w:r>
          <w:r>
            <w:rPr>
              <w:rFonts w:hint="eastAsia" w:ascii="宋体" w:hAnsi="宋体" w:eastAsia="宋体" w:cs="宋体"/>
              <w:sz w:val="24"/>
              <w:szCs w:val="32"/>
              <w:highlight w:val="none"/>
            </w:rPr>
            <w:fldChar w:fldCharType="begin"/>
          </w:r>
          <w:r>
            <w:rPr>
              <w:rFonts w:hint="eastAsia" w:ascii="宋体" w:hAnsi="宋体" w:eastAsia="宋体" w:cs="宋体"/>
              <w:sz w:val="24"/>
              <w:szCs w:val="32"/>
              <w:highlight w:val="none"/>
            </w:rPr>
            <w:instrText xml:space="preserve"> PAGEREF _Toc22386 \h </w:instrText>
          </w:r>
          <w:r>
            <w:rPr>
              <w:rFonts w:hint="eastAsia" w:ascii="宋体" w:hAnsi="宋体" w:eastAsia="宋体" w:cs="宋体"/>
              <w:sz w:val="24"/>
              <w:szCs w:val="32"/>
              <w:highlight w:val="none"/>
            </w:rPr>
            <w:fldChar w:fldCharType="separate"/>
          </w:r>
          <w:r>
            <w:rPr>
              <w:rFonts w:hint="eastAsia" w:ascii="宋体" w:hAnsi="宋体" w:eastAsia="宋体" w:cs="宋体"/>
              <w:sz w:val="24"/>
              <w:szCs w:val="32"/>
              <w:highlight w:val="none"/>
            </w:rPr>
            <w:t>21</w:t>
          </w:r>
          <w:r>
            <w:rPr>
              <w:rFonts w:hint="eastAsia" w:ascii="宋体" w:hAnsi="宋体" w:eastAsia="宋体" w:cs="宋体"/>
              <w:sz w:val="24"/>
              <w:szCs w:val="32"/>
              <w:highlight w:val="none"/>
            </w:rPr>
            <w:fldChar w:fldCharType="end"/>
          </w:r>
          <w:r>
            <w:rPr>
              <w:rFonts w:hint="eastAsia" w:ascii="宋体" w:hAnsi="宋体" w:eastAsia="宋体" w:cs="宋体"/>
              <w:sz w:val="24"/>
              <w:szCs w:val="32"/>
              <w:highlight w:val="none"/>
            </w:rPr>
            <w:fldChar w:fldCharType="end"/>
          </w:r>
        </w:p>
        <w:p w14:paraId="0D8E19DC">
          <w:pPr>
            <w:pStyle w:val="7"/>
            <w:tabs>
              <w:tab w:val="right" w:leader="dot" w:pos="8300"/>
            </w:tabs>
            <w:rPr>
              <w:rFonts w:hint="eastAsia" w:ascii="宋体" w:hAnsi="宋体" w:eastAsia="宋体" w:cs="宋体"/>
              <w:sz w:val="24"/>
              <w:szCs w:val="32"/>
              <w:highlight w:val="none"/>
            </w:rPr>
          </w:pPr>
          <w:r>
            <w:rPr>
              <w:rFonts w:hint="eastAsia" w:ascii="宋体" w:hAnsi="宋体" w:eastAsia="宋体" w:cs="宋体"/>
              <w:sz w:val="24"/>
              <w:szCs w:val="32"/>
              <w:highlight w:val="none"/>
            </w:rPr>
            <w:fldChar w:fldCharType="begin"/>
          </w:r>
          <w:r>
            <w:rPr>
              <w:rFonts w:hint="eastAsia" w:ascii="宋体" w:hAnsi="宋体" w:eastAsia="宋体" w:cs="宋体"/>
              <w:sz w:val="24"/>
              <w:szCs w:val="32"/>
              <w:highlight w:val="none"/>
            </w:rPr>
            <w:instrText xml:space="preserve"> HYPERLINK \l _Toc25615 </w:instrText>
          </w:r>
          <w:r>
            <w:rPr>
              <w:rFonts w:hint="eastAsia" w:ascii="宋体" w:hAnsi="宋体" w:eastAsia="宋体" w:cs="宋体"/>
              <w:sz w:val="24"/>
              <w:szCs w:val="32"/>
              <w:highlight w:val="none"/>
            </w:rPr>
            <w:fldChar w:fldCharType="separate"/>
          </w:r>
          <w:r>
            <w:rPr>
              <w:rFonts w:hint="eastAsia" w:ascii="宋体" w:hAnsi="宋体" w:eastAsia="宋体" w:cs="宋体"/>
              <w:bCs/>
              <w:kern w:val="0"/>
              <w:sz w:val="24"/>
              <w:szCs w:val="36"/>
              <w:highlight w:val="none"/>
              <w:lang w:val="en-US" w:eastAsia="zh-CN" w:bidi="ar-SA"/>
            </w:rPr>
            <w:t>第五章 评审方法及评审标准</w:t>
          </w:r>
          <w:r>
            <w:rPr>
              <w:rFonts w:hint="eastAsia" w:ascii="宋体" w:hAnsi="宋体" w:eastAsia="宋体" w:cs="宋体"/>
              <w:sz w:val="24"/>
              <w:szCs w:val="32"/>
              <w:highlight w:val="none"/>
            </w:rPr>
            <w:tab/>
          </w:r>
          <w:r>
            <w:rPr>
              <w:rFonts w:hint="eastAsia" w:ascii="宋体" w:hAnsi="宋体" w:eastAsia="宋体" w:cs="宋体"/>
              <w:sz w:val="24"/>
              <w:szCs w:val="32"/>
              <w:highlight w:val="none"/>
            </w:rPr>
            <w:fldChar w:fldCharType="begin"/>
          </w:r>
          <w:r>
            <w:rPr>
              <w:rFonts w:hint="eastAsia" w:ascii="宋体" w:hAnsi="宋体" w:eastAsia="宋体" w:cs="宋体"/>
              <w:sz w:val="24"/>
              <w:szCs w:val="32"/>
              <w:highlight w:val="none"/>
            </w:rPr>
            <w:instrText xml:space="preserve"> PAGEREF _Toc25615 \h </w:instrText>
          </w:r>
          <w:r>
            <w:rPr>
              <w:rFonts w:hint="eastAsia" w:ascii="宋体" w:hAnsi="宋体" w:eastAsia="宋体" w:cs="宋体"/>
              <w:sz w:val="24"/>
              <w:szCs w:val="32"/>
              <w:highlight w:val="none"/>
            </w:rPr>
            <w:fldChar w:fldCharType="separate"/>
          </w:r>
          <w:r>
            <w:rPr>
              <w:rFonts w:hint="eastAsia" w:ascii="宋体" w:hAnsi="宋体" w:eastAsia="宋体" w:cs="宋体"/>
              <w:sz w:val="24"/>
              <w:szCs w:val="32"/>
              <w:highlight w:val="none"/>
            </w:rPr>
            <w:t>27</w:t>
          </w:r>
          <w:r>
            <w:rPr>
              <w:rFonts w:hint="eastAsia" w:ascii="宋体" w:hAnsi="宋体" w:eastAsia="宋体" w:cs="宋体"/>
              <w:sz w:val="24"/>
              <w:szCs w:val="32"/>
              <w:highlight w:val="none"/>
            </w:rPr>
            <w:fldChar w:fldCharType="end"/>
          </w:r>
          <w:r>
            <w:rPr>
              <w:rFonts w:hint="eastAsia" w:ascii="宋体" w:hAnsi="宋体" w:eastAsia="宋体" w:cs="宋体"/>
              <w:sz w:val="24"/>
              <w:szCs w:val="32"/>
              <w:highlight w:val="none"/>
            </w:rPr>
            <w:fldChar w:fldCharType="end"/>
          </w:r>
        </w:p>
        <w:p w14:paraId="1C2657FB">
          <w:pPr>
            <w:pStyle w:val="7"/>
            <w:tabs>
              <w:tab w:val="right" w:leader="dot" w:pos="8300"/>
            </w:tabs>
            <w:rPr>
              <w:rFonts w:hint="eastAsia" w:ascii="宋体" w:hAnsi="宋体" w:eastAsia="宋体" w:cs="宋体"/>
              <w:sz w:val="24"/>
              <w:szCs w:val="32"/>
              <w:highlight w:val="none"/>
            </w:rPr>
          </w:pPr>
          <w:r>
            <w:rPr>
              <w:rFonts w:hint="eastAsia" w:ascii="宋体" w:hAnsi="宋体" w:eastAsia="宋体" w:cs="宋体"/>
              <w:sz w:val="24"/>
              <w:szCs w:val="32"/>
              <w:highlight w:val="none"/>
            </w:rPr>
            <w:fldChar w:fldCharType="begin"/>
          </w:r>
          <w:r>
            <w:rPr>
              <w:rFonts w:hint="eastAsia" w:ascii="宋体" w:hAnsi="宋体" w:eastAsia="宋体" w:cs="宋体"/>
              <w:sz w:val="24"/>
              <w:szCs w:val="32"/>
              <w:highlight w:val="none"/>
            </w:rPr>
            <w:instrText xml:space="preserve"> HYPERLINK \l _Toc1182 </w:instrText>
          </w:r>
          <w:r>
            <w:rPr>
              <w:rFonts w:hint="eastAsia" w:ascii="宋体" w:hAnsi="宋体" w:eastAsia="宋体" w:cs="宋体"/>
              <w:sz w:val="24"/>
              <w:szCs w:val="32"/>
              <w:highlight w:val="none"/>
            </w:rPr>
            <w:fldChar w:fldCharType="separate"/>
          </w:r>
          <w:r>
            <w:rPr>
              <w:rFonts w:hint="eastAsia" w:ascii="宋体" w:hAnsi="宋体" w:eastAsia="宋体" w:cs="宋体"/>
              <w:bCs/>
              <w:kern w:val="0"/>
              <w:sz w:val="24"/>
              <w:szCs w:val="36"/>
              <w:highlight w:val="none"/>
              <w:lang w:val="en-US" w:eastAsia="zh-CN" w:bidi="ar-SA"/>
            </w:rPr>
            <w:t>第六章 竞争性磋商响应文件格式</w:t>
          </w:r>
          <w:r>
            <w:rPr>
              <w:rFonts w:hint="eastAsia" w:ascii="宋体" w:hAnsi="宋体" w:eastAsia="宋体" w:cs="宋体"/>
              <w:sz w:val="24"/>
              <w:szCs w:val="32"/>
              <w:highlight w:val="none"/>
            </w:rPr>
            <w:tab/>
          </w:r>
          <w:r>
            <w:rPr>
              <w:rFonts w:hint="eastAsia" w:ascii="宋体" w:hAnsi="宋体" w:eastAsia="宋体" w:cs="宋体"/>
              <w:sz w:val="24"/>
              <w:szCs w:val="32"/>
              <w:highlight w:val="none"/>
            </w:rPr>
            <w:fldChar w:fldCharType="begin"/>
          </w:r>
          <w:r>
            <w:rPr>
              <w:rFonts w:hint="eastAsia" w:ascii="宋体" w:hAnsi="宋体" w:eastAsia="宋体" w:cs="宋体"/>
              <w:sz w:val="24"/>
              <w:szCs w:val="32"/>
              <w:highlight w:val="none"/>
            </w:rPr>
            <w:instrText xml:space="preserve"> PAGEREF _Toc1182 \h </w:instrText>
          </w:r>
          <w:r>
            <w:rPr>
              <w:rFonts w:hint="eastAsia" w:ascii="宋体" w:hAnsi="宋体" w:eastAsia="宋体" w:cs="宋体"/>
              <w:sz w:val="24"/>
              <w:szCs w:val="32"/>
              <w:highlight w:val="none"/>
            </w:rPr>
            <w:fldChar w:fldCharType="separate"/>
          </w:r>
          <w:r>
            <w:rPr>
              <w:rFonts w:hint="eastAsia" w:ascii="宋体" w:hAnsi="宋体" w:eastAsia="宋体" w:cs="宋体"/>
              <w:sz w:val="24"/>
              <w:szCs w:val="32"/>
              <w:highlight w:val="none"/>
            </w:rPr>
            <w:t>32</w:t>
          </w:r>
          <w:r>
            <w:rPr>
              <w:rFonts w:hint="eastAsia" w:ascii="宋体" w:hAnsi="宋体" w:eastAsia="宋体" w:cs="宋体"/>
              <w:sz w:val="24"/>
              <w:szCs w:val="32"/>
              <w:highlight w:val="none"/>
            </w:rPr>
            <w:fldChar w:fldCharType="end"/>
          </w:r>
          <w:r>
            <w:rPr>
              <w:rFonts w:hint="eastAsia" w:ascii="宋体" w:hAnsi="宋体" w:eastAsia="宋体" w:cs="宋体"/>
              <w:sz w:val="24"/>
              <w:szCs w:val="32"/>
              <w:highlight w:val="none"/>
            </w:rPr>
            <w:fldChar w:fldCharType="end"/>
          </w:r>
        </w:p>
        <w:p w14:paraId="7C2F959D">
          <w:pPr>
            <w:rPr>
              <w:highlight w:val="none"/>
            </w:rPr>
          </w:pPr>
          <w:r>
            <w:rPr>
              <w:rFonts w:hint="eastAsia" w:ascii="宋体" w:hAnsi="宋体" w:eastAsia="宋体" w:cs="宋体"/>
              <w:sz w:val="24"/>
              <w:szCs w:val="32"/>
              <w:highlight w:val="none"/>
            </w:rPr>
            <w:fldChar w:fldCharType="end"/>
          </w:r>
        </w:p>
      </w:sdtContent>
    </w:sdt>
    <w:p w14:paraId="371091DA">
      <w:pPr>
        <w:rPr>
          <w:highlight w:val="none"/>
        </w:rPr>
      </w:pPr>
    </w:p>
    <w:p w14:paraId="122AAC42">
      <w:pPr>
        <w:pageBreakBefore w:val="0"/>
        <w:widowControl w:val="0"/>
        <w:spacing w:line="360" w:lineRule="auto"/>
        <w:jc w:val="center"/>
        <w:outlineLvl w:val="0"/>
        <w:rPr>
          <w:rFonts w:hint="default" w:ascii="宋体" w:hAnsi="宋体" w:eastAsia="宋体" w:cs="宋体"/>
          <w:b/>
          <w:bCs/>
          <w:color w:val="000000"/>
          <w:kern w:val="0"/>
          <w:sz w:val="30"/>
          <w:szCs w:val="30"/>
          <w:highlight w:val="none"/>
        </w:rPr>
      </w:pPr>
      <w:r>
        <w:rPr>
          <w:rFonts w:hint="eastAsia" w:ascii="宋体" w:hAnsi="宋体" w:eastAsia="宋体" w:cs="宋体"/>
          <w:b/>
          <w:bCs/>
          <w:color w:val="000000"/>
          <w:kern w:val="0"/>
          <w:sz w:val="36"/>
          <w:szCs w:val="36"/>
          <w:highlight w:val="none"/>
          <w:lang w:val="en-US" w:eastAsia="zh-CN" w:bidi="ar-SA"/>
        </w:rPr>
        <w:br w:type="page" w:clear="all"/>
      </w:r>
      <w:bookmarkStart w:id="3" w:name="_Toc25408"/>
      <w:bookmarkStart w:id="4" w:name="_Toc109304965"/>
      <w:r>
        <w:rPr>
          <w:rFonts w:hint="eastAsia" w:ascii="宋体" w:hAnsi="宋体" w:eastAsia="宋体" w:cs="宋体"/>
          <w:b/>
          <w:bCs/>
          <w:color w:val="000000"/>
          <w:kern w:val="0"/>
          <w:sz w:val="30"/>
          <w:szCs w:val="30"/>
          <w:highlight w:val="none"/>
          <w:lang w:val="en-US" w:eastAsia="zh-CN" w:bidi="ar-SA"/>
        </w:rPr>
        <w:t>第一章 瓜洲镇垃圾中转站运营项目</w:t>
      </w:r>
      <w:bookmarkStart w:id="5" w:name="_Toc215594548"/>
      <w:bookmarkStart w:id="6" w:name="_Toc9519"/>
      <w:r>
        <w:rPr>
          <w:rFonts w:hint="eastAsia" w:ascii="宋体" w:hAnsi="宋体" w:eastAsia="宋体" w:cs="宋体"/>
          <w:b/>
          <w:bCs/>
          <w:color w:val="000000"/>
          <w:kern w:val="0"/>
          <w:sz w:val="30"/>
          <w:szCs w:val="30"/>
          <w:highlight w:val="none"/>
          <w:lang w:val="en-US" w:eastAsia="zh-CN" w:bidi="ar-SA"/>
        </w:rPr>
        <w:t>竞争性磋商采购公告</w:t>
      </w:r>
      <w:bookmarkEnd w:id="3"/>
      <w:bookmarkEnd w:id="5"/>
      <w:bookmarkEnd w:id="6"/>
    </w:p>
    <w:p w14:paraId="7C2FB710">
      <w:pPr>
        <w:pBdr>
          <w:top w:val="single" w:color="000000" w:sz="4" w:space="1"/>
          <w:left w:val="single" w:color="000000" w:sz="4" w:space="4"/>
          <w:bottom w:val="single" w:color="000000" w:sz="4" w:space="1"/>
          <w:right w:val="single" w:color="000000" w:sz="4" w:space="4"/>
        </w:pBdr>
        <w:spacing w:line="440" w:lineRule="exact"/>
        <w:ind w:firstLine="422"/>
        <w:rPr>
          <w:rFonts w:hint="default" w:ascii="宋体" w:hAnsi="宋体" w:eastAsia="宋体" w:cs="宋体"/>
          <w:b/>
          <w:color w:val="000000"/>
          <w:kern w:val="0"/>
          <w:szCs w:val="21"/>
          <w:highlight w:val="none"/>
        </w:rPr>
      </w:pPr>
      <w:r>
        <w:rPr>
          <w:rFonts w:hint="eastAsia" w:ascii="宋体" w:hAnsi="宋体" w:eastAsia="宋体" w:cs="宋体"/>
          <w:b/>
          <w:color w:val="000000"/>
          <w:kern w:val="0"/>
          <w:szCs w:val="21"/>
          <w:highlight w:val="none"/>
        </w:rPr>
        <w:t>项目概况：</w:t>
      </w:r>
    </w:p>
    <w:p w14:paraId="03481A94">
      <w:pPr>
        <w:keepNext w:val="0"/>
        <w:keepLines w:val="0"/>
        <w:pageBreakBefore w:val="0"/>
        <w:widowControl w:val="0"/>
        <w:pBdr>
          <w:top w:val="single" w:color="000000" w:sz="4" w:space="1"/>
          <w:left w:val="single" w:color="000000" w:sz="4" w:space="4"/>
          <w:bottom w:val="single" w:color="000000" w:sz="4" w:space="1"/>
          <w:right w:val="single" w:color="000000" w:sz="4" w:space="4"/>
        </w:pBdr>
        <w:spacing w:line="440" w:lineRule="exact"/>
        <w:ind w:firstLine="420"/>
        <w:rPr>
          <w:rFonts w:hint="default" w:ascii="宋体" w:hAnsi="宋体" w:eastAsia="宋体" w:cs="宋体"/>
          <w:color w:val="000000"/>
          <w:kern w:val="0"/>
          <w:szCs w:val="21"/>
          <w:highlight w:val="none"/>
        </w:rPr>
      </w:pPr>
      <w:r>
        <w:rPr>
          <w:rFonts w:hint="eastAsia" w:ascii="宋体" w:hAnsi="宋体" w:eastAsia="宋体" w:cs="宋体"/>
          <w:color w:val="000000"/>
          <w:kern w:val="0"/>
          <w:szCs w:val="21"/>
          <w:highlight w:val="none"/>
          <w:u w:val="single"/>
          <w:lang w:eastAsia="zh-CN"/>
        </w:rPr>
        <w:t>瓜洲镇垃圾中转站运营项目</w:t>
      </w:r>
      <w:r>
        <w:rPr>
          <w:rFonts w:hint="eastAsia" w:ascii="宋体" w:hAnsi="宋体" w:eastAsia="宋体" w:cs="宋体"/>
          <w:color w:val="000000"/>
          <w:kern w:val="0"/>
          <w:szCs w:val="21"/>
          <w:highlight w:val="none"/>
          <w:u w:val="single"/>
        </w:rPr>
        <w:t xml:space="preserve"> </w:t>
      </w:r>
      <w:r>
        <w:rPr>
          <w:rFonts w:hint="eastAsia" w:ascii="宋体" w:hAnsi="宋体" w:eastAsia="宋体" w:cs="宋体"/>
          <w:color w:val="000000"/>
          <w:kern w:val="0"/>
          <w:szCs w:val="21"/>
          <w:highlight w:val="none"/>
        </w:rPr>
        <w:t>采购项目的潜在供应商</w:t>
      </w:r>
      <w:r>
        <w:rPr>
          <w:rFonts w:hint="eastAsia" w:ascii="宋体" w:hAnsi="宋体" w:eastAsia="宋体" w:cs="宋体"/>
          <w:color w:val="000000"/>
          <w:kern w:val="0"/>
          <w:szCs w:val="21"/>
          <w:highlight w:val="none"/>
          <w:u w:val="single"/>
        </w:rPr>
        <w:t>可在</w:t>
      </w:r>
      <w:r>
        <w:rPr>
          <w:rFonts w:hint="eastAsia" w:ascii="宋体" w:hAnsi="宋体" w:eastAsia="宋体" w:cs="宋体"/>
          <w:color w:val="000000"/>
          <w:kern w:val="0"/>
          <w:szCs w:val="21"/>
          <w:highlight w:val="none"/>
          <w:u w:val="single"/>
          <w:lang w:eastAsia="zh-CN"/>
        </w:rPr>
        <w:t>“扬州市政府采购网”“江苏政府采购网”“中国政府采购网”“扬州市邗江区政府采购网”</w:t>
      </w:r>
      <w:r>
        <w:rPr>
          <w:rFonts w:hint="eastAsia" w:ascii="宋体" w:hAnsi="宋体" w:eastAsia="宋体" w:cs="宋体"/>
          <w:color w:val="000000"/>
          <w:kern w:val="0"/>
          <w:szCs w:val="21"/>
          <w:highlight w:val="none"/>
          <w:u w:val="single"/>
        </w:rPr>
        <w:t>自行免费下载</w:t>
      </w:r>
      <w:r>
        <w:rPr>
          <w:rFonts w:hint="eastAsia" w:ascii="宋体" w:hAnsi="宋体" w:eastAsia="宋体" w:cs="宋体"/>
          <w:color w:val="000000"/>
          <w:kern w:val="0"/>
          <w:szCs w:val="21"/>
          <w:highlight w:val="none"/>
        </w:rPr>
        <w:t>采购文件，并于</w:t>
      </w:r>
      <w:r>
        <w:rPr>
          <w:rFonts w:hint="eastAsia" w:ascii="宋体" w:hAnsi="宋体" w:eastAsia="宋体" w:cs="宋体"/>
          <w:bCs/>
          <w:color w:val="000000"/>
          <w:kern w:val="0"/>
          <w:szCs w:val="21"/>
          <w:highlight w:val="none"/>
          <w:u w:val="single"/>
          <w:lang w:eastAsia="zh-CN"/>
        </w:rPr>
        <w:t>2026年10月</w:t>
      </w:r>
      <w:r>
        <w:rPr>
          <w:rFonts w:hint="eastAsia" w:ascii="宋体" w:hAnsi="宋体" w:eastAsia="宋体" w:cs="宋体"/>
          <w:bCs/>
          <w:color w:val="000000"/>
          <w:kern w:val="0"/>
          <w:szCs w:val="21"/>
          <w:highlight w:val="none"/>
          <w:u w:val="single"/>
          <w:lang w:val="en-US" w:eastAsia="zh-CN"/>
        </w:rPr>
        <w:t>26</w:t>
      </w:r>
      <w:r>
        <w:rPr>
          <w:rFonts w:hint="eastAsia" w:ascii="宋体" w:hAnsi="宋体" w:eastAsia="宋体" w:cs="宋体"/>
          <w:bCs/>
          <w:color w:val="000000"/>
          <w:kern w:val="0"/>
          <w:szCs w:val="21"/>
          <w:highlight w:val="none"/>
          <w:u w:val="single"/>
          <w:lang w:eastAsia="zh-CN"/>
        </w:rPr>
        <w:t>日</w:t>
      </w:r>
      <w:r>
        <w:rPr>
          <w:rFonts w:hint="eastAsia" w:ascii="宋体" w:hAnsi="宋体" w:eastAsia="宋体" w:cs="宋体"/>
          <w:bCs/>
          <w:color w:val="000000"/>
          <w:kern w:val="0"/>
          <w:szCs w:val="21"/>
          <w:highlight w:val="none"/>
          <w:u w:val="single"/>
          <w:lang w:val="en-US" w:eastAsia="zh-CN"/>
        </w:rPr>
        <w:t>14</w:t>
      </w:r>
      <w:r>
        <w:rPr>
          <w:rFonts w:hint="eastAsia" w:ascii="宋体" w:hAnsi="宋体" w:eastAsia="宋体" w:cs="宋体"/>
          <w:bCs/>
          <w:color w:val="000000"/>
          <w:kern w:val="0"/>
          <w:szCs w:val="21"/>
          <w:highlight w:val="none"/>
          <w:u w:val="single"/>
          <w:lang w:eastAsia="zh-CN"/>
        </w:rPr>
        <w:t>点30分</w:t>
      </w:r>
      <w:r>
        <w:rPr>
          <w:rFonts w:hint="eastAsia" w:ascii="宋体" w:hAnsi="宋体" w:eastAsia="宋体" w:cs="宋体"/>
          <w:bCs/>
          <w:color w:val="000000"/>
          <w:kern w:val="0"/>
          <w:szCs w:val="21"/>
          <w:highlight w:val="none"/>
        </w:rPr>
        <w:t>（北京时间）前提交响应文件</w:t>
      </w:r>
      <w:r>
        <w:rPr>
          <w:rFonts w:hint="eastAsia" w:ascii="宋体" w:hAnsi="宋体" w:eastAsia="宋体" w:cs="宋体"/>
          <w:color w:val="000000"/>
          <w:kern w:val="0"/>
          <w:szCs w:val="21"/>
          <w:highlight w:val="none"/>
        </w:rPr>
        <w:t>。</w:t>
      </w:r>
    </w:p>
    <w:p w14:paraId="0C2DD89A">
      <w:pPr>
        <w:keepNext/>
        <w:keepLines/>
        <w:pageBreakBefore w:val="0"/>
        <w:widowControl w:val="0"/>
        <w:spacing w:before="0" w:after="0" w:line="440" w:lineRule="exact"/>
        <w:jc w:val="both"/>
        <w:outlineLvl w:val="9"/>
        <w:rPr>
          <w:rFonts w:hint="default" w:ascii="宋体" w:hAnsi="宋体" w:eastAsia="宋体" w:cs="宋体"/>
          <w:b/>
          <w:bCs w:val="0"/>
          <w:color w:val="000000"/>
          <w:kern w:val="0"/>
          <w:sz w:val="21"/>
          <w:szCs w:val="21"/>
          <w:highlight w:val="none"/>
        </w:rPr>
      </w:pPr>
      <w:bookmarkStart w:id="7" w:name="_Toc109304963"/>
      <w:bookmarkStart w:id="8" w:name="_Toc215594549"/>
      <w:bookmarkStart w:id="9" w:name="_Toc27710"/>
      <w:r>
        <w:rPr>
          <w:rFonts w:hint="eastAsia" w:ascii="宋体" w:hAnsi="宋体" w:eastAsia="宋体" w:cs="宋体"/>
          <w:b/>
          <w:bCs w:val="0"/>
          <w:color w:val="000000"/>
          <w:kern w:val="0"/>
          <w:sz w:val="21"/>
          <w:szCs w:val="21"/>
          <w:highlight w:val="none"/>
          <w:lang w:val="en-US" w:eastAsia="zh-CN" w:bidi="ar-SA"/>
        </w:rPr>
        <w:t>一、项目基本情况</w:t>
      </w:r>
      <w:bookmarkEnd w:id="7"/>
      <w:bookmarkEnd w:id="8"/>
      <w:bookmarkEnd w:id="9"/>
    </w:p>
    <w:p w14:paraId="70A40FE2">
      <w:pPr>
        <w:pageBreakBefore w:val="0"/>
        <w:spacing w:line="440" w:lineRule="exact"/>
        <w:ind w:firstLine="420"/>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项目编号：</w:t>
      </w:r>
      <w:r>
        <w:rPr>
          <w:rFonts w:hint="eastAsia" w:ascii="宋体" w:hAnsi="宋体" w:eastAsia="宋体" w:cs="宋体"/>
          <w:color w:val="000000"/>
          <w:kern w:val="0"/>
          <w:szCs w:val="21"/>
          <w:highlight w:val="none"/>
          <w:lang w:eastAsia="zh-CN"/>
        </w:rPr>
        <w:t>JSZC-321003-HCXN-C2026-0008</w:t>
      </w:r>
    </w:p>
    <w:p w14:paraId="02A057FD">
      <w:pPr>
        <w:pageBreakBefore w:val="0"/>
        <w:spacing w:line="440" w:lineRule="exact"/>
        <w:ind w:firstLine="420"/>
        <w:rPr>
          <w:rFonts w:hint="default" w:ascii="宋体" w:hAnsi="宋体" w:eastAsia="宋体" w:cs="宋体"/>
          <w:color w:val="000000"/>
          <w:kern w:val="0"/>
          <w:szCs w:val="21"/>
          <w:highlight w:val="none"/>
        </w:rPr>
      </w:pPr>
      <w:r>
        <w:rPr>
          <w:rFonts w:hint="eastAsia" w:ascii="宋体" w:hAnsi="宋体" w:eastAsia="宋体" w:cs="宋体"/>
          <w:color w:val="000000"/>
          <w:kern w:val="0"/>
          <w:szCs w:val="21"/>
          <w:highlight w:val="none"/>
        </w:rPr>
        <w:t>项目名称：</w:t>
      </w:r>
      <w:r>
        <w:rPr>
          <w:rFonts w:hint="eastAsia" w:ascii="宋体" w:hAnsi="宋体" w:eastAsia="宋体" w:cs="宋体"/>
          <w:color w:val="000000"/>
          <w:kern w:val="0"/>
          <w:szCs w:val="21"/>
          <w:highlight w:val="none"/>
          <w:lang w:eastAsia="zh-CN"/>
        </w:rPr>
        <w:t>瓜洲镇垃圾中转站运营项目</w:t>
      </w:r>
      <w:r>
        <w:rPr>
          <w:rFonts w:hint="eastAsia" w:ascii="宋体" w:hAnsi="宋体" w:eastAsia="宋体" w:cs="宋体"/>
          <w:color w:val="000000"/>
          <w:kern w:val="0"/>
          <w:szCs w:val="21"/>
          <w:highlight w:val="none"/>
        </w:rPr>
        <w:t xml:space="preserve"> </w:t>
      </w:r>
    </w:p>
    <w:p w14:paraId="0045E6B0">
      <w:pPr>
        <w:pageBreakBefore w:val="0"/>
        <w:spacing w:line="440" w:lineRule="exact"/>
        <w:ind w:firstLine="420"/>
        <w:rPr>
          <w:rFonts w:hint="default" w:ascii="宋体" w:hAnsi="宋体" w:eastAsia="宋体" w:cs="宋体"/>
          <w:color w:val="000000"/>
          <w:kern w:val="0"/>
          <w:szCs w:val="21"/>
          <w:highlight w:val="none"/>
        </w:rPr>
      </w:pPr>
      <w:r>
        <w:rPr>
          <w:rFonts w:hint="eastAsia" w:ascii="宋体" w:hAnsi="宋体" w:eastAsia="宋体" w:cs="宋体"/>
          <w:color w:val="000000"/>
          <w:kern w:val="0"/>
          <w:szCs w:val="21"/>
          <w:highlight w:val="none"/>
        </w:rPr>
        <w:t>采购方式：竞争性磋商</w:t>
      </w:r>
    </w:p>
    <w:p w14:paraId="32D9AFED">
      <w:pPr>
        <w:pageBreakBefore w:val="0"/>
        <w:spacing w:line="440" w:lineRule="exact"/>
        <w:ind w:left="420"/>
        <w:jc w:val="left"/>
        <w:rPr>
          <w:rFonts w:hint="default" w:ascii="宋体" w:hAnsi="宋体" w:eastAsia="宋体" w:cs="宋体"/>
          <w:color w:val="000000"/>
          <w:kern w:val="0"/>
          <w:szCs w:val="21"/>
          <w:highlight w:val="none"/>
        </w:rPr>
      </w:pPr>
      <w:r>
        <w:rPr>
          <w:rFonts w:hint="eastAsia" w:ascii="宋体" w:hAnsi="宋体" w:eastAsia="宋体" w:cs="宋体"/>
          <w:color w:val="000000"/>
          <w:kern w:val="0"/>
          <w:szCs w:val="21"/>
          <w:highlight w:val="none"/>
        </w:rPr>
        <w:t>预算金额：</w:t>
      </w:r>
      <w:r>
        <w:rPr>
          <w:rFonts w:hint="eastAsia" w:ascii="宋体" w:hAnsi="宋体" w:eastAsia="宋体" w:cs="宋体"/>
          <w:color w:val="000000"/>
          <w:kern w:val="0"/>
          <w:szCs w:val="21"/>
          <w:highlight w:val="none"/>
          <w:lang w:val="en-US" w:eastAsia="zh-CN"/>
        </w:rPr>
        <w:t>177.6万元</w:t>
      </w:r>
      <w:r>
        <w:rPr>
          <w:rFonts w:hint="eastAsia" w:ascii="宋体" w:hAnsi="宋体" w:eastAsia="宋体" w:cs="宋体"/>
          <w:color w:val="000000"/>
          <w:kern w:val="0"/>
          <w:szCs w:val="21"/>
          <w:highlight w:val="none"/>
        </w:rPr>
        <w:br w:type="textWrapping"/>
      </w:r>
      <w:r>
        <w:rPr>
          <w:rFonts w:hint="eastAsia" w:ascii="宋体" w:hAnsi="宋体" w:eastAsia="宋体" w:cs="宋体"/>
          <w:color w:val="000000"/>
          <w:kern w:val="0"/>
          <w:szCs w:val="21"/>
          <w:highlight w:val="none"/>
        </w:rPr>
        <w:t>最高限价：</w:t>
      </w:r>
      <w:r>
        <w:rPr>
          <w:rFonts w:hint="eastAsia" w:ascii="宋体" w:hAnsi="宋体" w:eastAsia="宋体" w:cs="宋体"/>
          <w:color w:val="000000"/>
          <w:kern w:val="0"/>
          <w:szCs w:val="21"/>
          <w:highlight w:val="none"/>
          <w:lang w:val="en-US" w:eastAsia="zh-CN"/>
        </w:rPr>
        <w:t>177.6万元</w:t>
      </w:r>
      <w:r>
        <w:rPr>
          <w:rFonts w:hint="eastAsia" w:ascii="宋体" w:hAnsi="宋体" w:eastAsia="宋体" w:cs="宋体"/>
          <w:color w:val="000000"/>
          <w:kern w:val="0"/>
          <w:szCs w:val="21"/>
          <w:highlight w:val="none"/>
        </w:rPr>
        <w:t>，报价超过最高限价的为无效报价，按照无效响应处理</w:t>
      </w:r>
    </w:p>
    <w:p w14:paraId="5499ECFC">
      <w:pPr>
        <w:pageBreakBefore w:val="0"/>
        <w:spacing w:line="440" w:lineRule="exact"/>
        <w:ind w:firstLine="420"/>
        <w:rPr>
          <w:rFonts w:hint="default" w:ascii="宋体" w:hAnsi="宋体" w:eastAsia="宋体" w:cs="宋体"/>
          <w:color w:val="000000"/>
          <w:kern w:val="0"/>
          <w:szCs w:val="21"/>
          <w:highlight w:val="none"/>
          <w:u w:val="single"/>
        </w:rPr>
      </w:pPr>
      <w:r>
        <w:rPr>
          <w:rFonts w:hint="eastAsia" w:ascii="宋体" w:hAnsi="宋体" w:eastAsia="宋体" w:cs="宋体"/>
          <w:color w:val="000000"/>
          <w:kern w:val="0"/>
          <w:szCs w:val="21"/>
          <w:highlight w:val="none"/>
        </w:rPr>
        <w:t>采购需求：见采购文件第四章</w:t>
      </w:r>
    </w:p>
    <w:p w14:paraId="2D02BDB5">
      <w:pPr>
        <w:pageBreakBefore w:val="0"/>
        <w:spacing w:line="440" w:lineRule="exact"/>
        <w:ind w:firstLine="420"/>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合同履行期限：</w:t>
      </w:r>
      <w:r>
        <w:rPr>
          <w:rFonts w:hint="eastAsia" w:ascii="宋体" w:hAnsi="宋体" w:eastAsia="宋体" w:cs="宋体"/>
          <w:color w:val="000000"/>
          <w:kern w:val="0"/>
          <w:szCs w:val="21"/>
          <w:highlight w:val="none"/>
          <w:lang w:eastAsia="zh-CN"/>
        </w:rPr>
        <w:t>自合同签订之日起一年</w:t>
      </w:r>
    </w:p>
    <w:p w14:paraId="7B1CC9B5">
      <w:pPr>
        <w:keepNext/>
        <w:keepLines/>
        <w:pageBreakBefore w:val="0"/>
        <w:widowControl w:val="0"/>
        <w:spacing w:before="0" w:after="0" w:line="440" w:lineRule="exact"/>
        <w:ind w:firstLine="420"/>
        <w:jc w:val="both"/>
        <w:outlineLvl w:val="9"/>
        <w:rPr>
          <w:rFonts w:hint="default" w:ascii="宋体" w:hAnsi="宋体" w:eastAsia="宋体" w:cs="宋体"/>
          <w:b/>
          <w:bCs w:val="0"/>
          <w:color w:val="000000"/>
          <w:kern w:val="0"/>
          <w:sz w:val="21"/>
          <w:szCs w:val="21"/>
          <w:highlight w:val="none"/>
        </w:rPr>
      </w:pPr>
      <w:bookmarkStart w:id="10" w:name="_Toc215594550"/>
      <w:bookmarkStart w:id="11" w:name="_Toc16269"/>
      <w:bookmarkStart w:id="12" w:name="_Toc109304964"/>
      <w:r>
        <w:rPr>
          <w:rFonts w:hint="eastAsia" w:ascii="宋体" w:hAnsi="宋体" w:eastAsia="宋体" w:cs="宋体"/>
          <w:b w:val="0"/>
          <w:bCs w:val="0"/>
          <w:color w:val="000000"/>
          <w:kern w:val="0"/>
          <w:sz w:val="21"/>
          <w:szCs w:val="21"/>
          <w:highlight w:val="none"/>
          <w:lang w:val="en-US" w:eastAsia="zh-CN" w:bidi="ar-SA"/>
        </w:rPr>
        <w:t>本项目（是/否）接受联合体：否</w:t>
      </w:r>
      <w:bookmarkEnd w:id="10"/>
      <w:r>
        <w:rPr>
          <w:rFonts w:hint="eastAsia" w:ascii="宋体" w:hAnsi="宋体" w:eastAsia="宋体" w:cs="宋体"/>
          <w:b/>
          <w:bCs w:val="0"/>
          <w:color w:val="000000"/>
          <w:kern w:val="0"/>
          <w:sz w:val="21"/>
          <w:szCs w:val="21"/>
          <w:highlight w:val="none"/>
          <w:lang w:val="en-US" w:eastAsia="zh-CN" w:bidi="ar-SA"/>
        </w:rPr>
        <w:t> </w:t>
      </w:r>
    </w:p>
    <w:p w14:paraId="28A219B2">
      <w:pPr>
        <w:keepNext/>
        <w:keepLines/>
        <w:pageBreakBefore w:val="0"/>
        <w:widowControl w:val="0"/>
        <w:spacing w:before="0" w:after="0" w:line="440" w:lineRule="exact"/>
        <w:jc w:val="both"/>
        <w:outlineLvl w:val="9"/>
        <w:rPr>
          <w:rFonts w:hint="default" w:ascii="宋体" w:hAnsi="宋体" w:eastAsia="宋体" w:cs="宋体"/>
          <w:b/>
          <w:bCs w:val="0"/>
          <w:color w:val="000000"/>
          <w:kern w:val="0"/>
          <w:sz w:val="21"/>
          <w:szCs w:val="21"/>
          <w:highlight w:val="none"/>
        </w:rPr>
      </w:pPr>
      <w:bookmarkStart w:id="13" w:name="_Toc215594551"/>
      <w:r>
        <w:rPr>
          <w:rFonts w:hint="eastAsia" w:ascii="宋体" w:hAnsi="宋体" w:eastAsia="宋体" w:cs="宋体"/>
          <w:b/>
          <w:bCs w:val="0"/>
          <w:color w:val="000000"/>
          <w:kern w:val="0"/>
          <w:sz w:val="21"/>
          <w:szCs w:val="21"/>
          <w:highlight w:val="none"/>
          <w:lang w:val="en-US" w:eastAsia="zh-CN" w:bidi="ar-SA"/>
        </w:rPr>
        <w:t>二、申请人的资格要求：</w:t>
      </w:r>
      <w:bookmarkEnd w:id="11"/>
      <w:bookmarkEnd w:id="12"/>
      <w:bookmarkEnd w:id="13"/>
    </w:p>
    <w:p w14:paraId="63AB8F89">
      <w:pPr>
        <w:pageBreakBefore w:val="0"/>
        <w:spacing w:line="440" w:lineRule="exact"/>
        <w:ind w:firstLine="420"/>
        <w:rPr>
          <w:rFonts w:hint="default" w:ascii="宋体" w:hAnsi="宋体" w:eastAsia="宋体" w:cs="宋体"/>
          <w:color w:val="000000"/>
          <w:kern w:val="0"/>
          <w:szCs w:val="21"/>
          <w:highlight w:val="none"/>
        </w:rPr>
      </w:pPr>
      <w:r>
        <w:rPr>
          <w:rFonts w:hint="eastAsia" w:ascii="宋体" w:hAnsi="宋体" w:eastAsia="宋体" w:cs="宋体"/>
          <w:color w:val="000000"/>
          <w:kern w:val="0"/>
          <w:szCs w:val="21"/>
          <w:highlight w:val="none"/>
        </w:rPr>
        <w:t>（一）满足《中华人民共和国政府采购法》第二十二条规定，并提供下列材料：</w:t>
      </w:r>
    </w:p>
    <w:p w14:paraId="57B4AB79">
      <w:pPr>
        <w:pageBreakBefore w:val="0"/>
        <w:spacing w:line="440" w:lineRule="exact"/>
        <w:ind w:firstLine="420"/>
        <w:rPr>
          <w:rFonts w:hint="default" w:ascii="宋体" w:hAnsi="宋体" w:eastAsia="宋体" w:cs="宋体"/>
          <w:i/>
          <w:iCs/>
          <w:color w:val="000000"/>
          <w:kern w:val="0"/>
          <w:szCs w:val="21"/>
          <w:highlight w:val="none"/>
          <w:u w:val="single"/>
        </w:rPr>
      </w:pPr>
      <w:r>
        <w:rPr>
          <w:rFonts w:hint="eastAsia" w:ascii="宋体" w:hAnsi="宋体" w:eastAsia="宋体" w:cs="宋体"/>
          <w:i/>
          <w:iCs/>
          <w:color w:val="000000"/>
          <w:kern w:val="0"/>
          <w:szCs w:val="21"/>
          <w:highlight w:val="none"/>
          <w:u w:val="single"/>
        </w:rPr>
        <w:t>1.法人或者其他组织的营业执照等证明文件，自然人的身份证明</w:t>
      </w:r>
    </w:p>
    <w:p w14:paraId="5A887502">
      <w:pPr>
        <w:pageBreakBefore w:val="0"/>
        <w:spacing w:line="440" w:lineRule="exact"/>
        <w:ind w:firstLine="420"/>
        <w:rPr>
          <w:rFonts w:hint="eastAsia" w:ascii="宋体" w:hAnsi="宋体" w:eastAsia="宋体" w:cs="宋体"/>
          <w:i/>
          <w:iCs/>
          <w:color w:val="000000"/>
          <w:kern w:val="0"/>
          <w:szCs w:val="21"/>
          <w:highlight w:val="none"/>
          <w:u w:val="single"/>
        </w:rPr>
      </w:pPr>
      <w:r>
        <w:rPr>
          <w:rFonts w:hint="eastAsia" w:ascii="宋体" w:hAnsi="宋体" w:eastAsia="宋体" w:cs="宋体"/>
          <w:i/>
          <w:iCs/>
          <w:color w:val="000000"/>
          <w:kern w:val="0"/>
          <w:szCs w:val="21"/>
          <w:highlight w:val="none"/>
          <w:u w:val="single"/>
          <w:lang w:val="en-US" w:eastAsia="zh-CN"/>
        </w:rPr>
        <w:t>2</w:t>
      </w:r>
      <w:r>
        <w:rPr>
          <w:rFonts w:hint="eastAsia" w:ascii="宋体" w:hAnsi="宋体" w:eastAsia="宋体" w:cs="宋体"/>
          <w:i/>
          <w:iCs/>
          <w:color w:val="000000"/>
          <w:kern w:val="0"/>
          <w:szCs w:val="21"/>
          <w:highlight w:val="none"/>
          <w:u w:val="single"/>
        </w:rPr>
        <w:t>.上一年度的财务报告情况（成立不满一年不需提供）</w:t>
      </w:r>
    </w:p>
    <w:p w14:paraId="76F6DA28">
      <w:pPr>
        <w:pageBreakBefore w:val="0"/>
        <w:spacing w:line="440" w:lineRule="exact"/>
        <w:ind w:firstLine="420"/>
        <w:rPr>
          <w:rFonts w:hint="default" w:ascii="宋体" w:hAnsi="宋体" w:eastAsia="宋体" w:cs="宋体"/>
          <w:i/>
          <w:iCs/>
          <w:color w:val="000000"/>
          <w:kern w:val="0"/>
          <w:szCs w:val="21"/>
          <w:highlight w:val="none"/>
          <w:u w:val="single"/>
        </w:rPr>
      </w:pPr>
      <w:r>
        <w:rPr>
          <w:rFonts w:hint="eastAsia" w:ascii="宋体" w:hAnsi="宋体" w:eastAsia="宋体" w:cs="宋体"/>
          <w:i/>
          <w:iCs/>
          <w:color w:val="000000"/>
          <w:kern w:val="0"/>
          <w:szCs w:val="21"/>
          <w:highlight w:val="none"/>
          <w:u w:val="single"/>
          <w:lang w:val="en-US" w:eastAsia="zh-CN"/>
        </w:rPr>
        <w:t>3</w:t>
      </w:r>
      <w:r>
        <w:rPr>
          <w:rFonts w:hint="eastAsia" w:ascii="宋体" w:hAnsi="宋体" w:eastAsia="宋体" w:cs="宋体"/>
          <w:i/>
          <w:iCs/>
          <w:color w:val="000000"/>
          <w:kern w:val="0"/>
          <w:szCs w:val="21"/>
          <w:highlight w:val="none"/>
          <w:u w:val="single"/>
        </w:rPr>
        <w:t>.依法缴纳税收和社会保障资金的相关材料（提供提交响应文件截止时间前一年内至少一个月依法缴纳税收及缴纳社会保障资金的证明材料。供应商依法享受缓缴、免缴税收、社会保障资金的提供证明材料。新成立企业距投标截止日不足30日的，可不提供，以新办企业营业执照发放日期为准）</w:t>
      </w:r>
    </w:p>
    <w:p w14:paraId="09A211CC">
      <w:pPr>
        <w:pageBreakBefore w:val="0"/>
        <w:spacing w:line="440" w:lineRule="exact"/>
        <w:ind w:firstLine="420"/>
        <w:rPr>
          <w:rFonts w:hint="default" w:ascii="宋体" w:hAnsi="宋体" w:eastAsia="宋体" w:cs="宋体"/>
          <w:i/>
          <w:iCs/>
          <w:color w:val="000000"/>
          <w:kern w:val="0"/>
          <w:szCs w:val="21"/>
          <w:highlight w:val="none"/>
          <w:u w:val="single"/>
        </w:rPr>
      </w:pPr>
      <w:r>
        <w:rPr>
          <w:rFonts w:hint="eastAsia" w:ascii="宋体" w:hAnsi="宋体" w:eastAsia="宋体" w:cs="宋体"/>
          <w:i/>
          <w:iCs/>
          <w:color w:val="000000"/>
          <w:kern w:val="0"/>
          <w:szCs w:val="21"/>
          <w:highlight w:val="none"/>
          <w:u w:val="single"/>
          <w:lang w:val="en-US" w:eastAsia="zh-CN"/>
        </w:rPr>
        <w:t>4</w:t>
      </w:r>
      <w:r>
        <w:rPr>
          <w:rFonts w:hint="eastAsia" w:ascii="宋体" w:hAnsi="宋体" w:eastAsia="宋体" w:cs="宋体"/>
          <w:i/>
          <w:iCs/>
          <w:color w:val="000000"/>
          <w:kern w:val="0"/>
          <w:szCs w:val="21"/>
          <w:highlight w:val="none"/>
          <w:u w:val="single"/>
        </w:rPr>
        <w:t>.具备履行合同所必需的设备和专业技术能力的证明材料</w:t>
      </w:r>
    </w:p>
    <w:p w14:paraId="51FB04A9">
      <w:pPr>
        <w:pageBreakBefore w:val="0"/>
        <w:spacing w:line="440" w:lineRule="exact"/>
        <w:ind w:firstLine="420"/>
        <w:rPr>
          <w:rFonts w:hint="eastAsia" w:ascii="宋体" w:hAnsi="宋体" w:eastAsia="宋体" w:cs="宋体"/>
          <w:i/>
          <w:iCs/>
          <w:color w:val="000000"/>
          <w:kern w:val="0"/>
          <w:szCs w:val="21"/>
          <w:highlight w:val="none"/>
          <w:u w:val="single"/>
        </w:rPr>
      </w:pPr>
      <w:r>
        <w:rPr>
          <w:rFonts w:hint="eastAsia" w:ascii="宋体" w:hAnsi="宋体" w:eastAsia="宋体" w:cs="宋体"/>
          <w:i/>
          <w:iCs/>
          <w:color w:val="000000"/>
          <w:kern w:val="0"/>
          <w:szCs w:val="21"/>
          <w:highlight w:val="none"/>
          <w:u w:val="single"/>
          <w:lang w:val="en-US" w:eastAsia="zh-CN"/>
        </w:rPr>
        <w:t>5</w:t>
      </w:r>
      <w:r>
        <w:rPr>
          <w:rFonts w:hint="eastAsia" w:ascii="宋体" w:hAnsi="宋体" w:eastAsia="宋体" w:cs="宋体"/>
          <w:i/>
          <w:iCs/>
          <w:color w:val="000000"/>
          <w:kern w:val="0"/>
          <w:szCs w:val="21"/>
          <w:highlight w:val="none"/>
          <w:u w:val="single"/>
        </w:rPr>
        <w:t>.参加本次政府采购活动前3年内在经营活动中没有重大违法记录的书面声明</w:t>
      </w:r>
    </w:p>
    <w:p w14:paraId="3A61AFD8">
      <w:pPr>
        <w:pageBreakBefore w:val="0"/>
        <w:spacing w:line="440" w:lineRule="exact"/>
        <w:ind w:firstLine="420"/>
        <w:rPr>
          <w:rFonts w:hint="eastAsia" w:ascii="宋体" w:hAnsi="宋体" w:eastAsia="宋体" w:cs="宋体"/>
          <w:i/>
          <w:iCs/>
          <w:color w:val="000000"/>
          <w:kern w:val="0"/>
          <w:szCs w:val="21"/>
          <w:highlight w:val="none"/>
          <w:u w:val="single"/>
          <w:lang w:val="en-US" w:eastAsia="zh-CN"/>
        </w:rPr>
      </w:pPr>
      <w:r>
        <w:rPr>
          <w:rFonts w:hint="eastAsia" w:ascii="宋体" w:hAnsi="宋体" w:eastAsia="宋体" w:cs="宋体"/>
          <w:i/>
          <w:iCs/>
          <w:color w:val="000000"/>
          <w:kern w:val="0"/>
          <w:szCs w:val="21"/>
          <w:highlight w:val="none"/>
          <w:u w:val="single"/>
          <w:lang w:val="en-US" w:eastAsia="zh-CN"/>
        </w:rPr>
        <w:t>6</w:t>
      </w:r>
      <w:r>
        <w:rPr>
          <w:rFonts w:hint="eastAsia" w:ascii="宋体" w:hAnsi="宋体" w:eastAsia="宋体" w:cs="宋体"/>
          <w:i/>
          <w:iCs/>
          <w:color w:val="000000"/>
          <w:kern w:val="0"/>
          <w:szCs w:val="21"/>
          <w:highlight w:val="none"/>
          <w:u w:val="single"/>
        </w:rPr>
        <w:t>.供应商信用承诺函</w:t>
      </w:r>
      <w:r>
        <w:rPr>
          <w:rFonts w:hint="eastAsia" w:ascii="宋体" w:hAnsi="宋体" w:eastAsia="宋体" w:cs="宋体"/>
          <w:i/>
          <w:iCs/>
          <w:color w:val="000000"/>
          <w:kern w:val="0"/>
          <w:szCs w:val="21"/>
          <w:highlight w:val="none"/>
          <w:u w:val="single"/>
          <w:lang w:val="en-US" w:eastAsia="zh-CN"/>
        </w:rPr>
        <w:t xml:space="preserve"> </w:t>
      </w:r>
    </w:p>
    <w:p w14:paraId="40E418F5">
      <w:pPr>
        <w:pageBreakBefore w:val="0"/>
        <w:spacing w:line="440" w:lineRule="exact"/>
        <w:ind w:firstLine="420"/>
        <w:rPr>
          <w:rFonts w:hint="eastAsia" w:ascii="Times New Roman" w:eastAsia="宋体"/>
          <w:i/>
          <w:iCs/>
          <w:color w:val="auto"/>
          <w:sz w:val="21"/>
          <w:szCs w:val="21"/>
          <w:highlight w:val="none"/>
          <w:u w:val="single"/>
          <w:shd w:val="clear" w:color="auto" w:fill="FFFFFF"/>
          <w:lang w:val="en-US" w:eastAsia="zh-CN"/>
        </w:rPr>
      </w:pPr>
      <w:r>
        <w:rPr>
          <w:rFonts w:hint="eastAsia" w:ascii="宋体" w:hAnsi="宋体" w:eastAsia="宋体" w:cs="宋体"/>
          <w:i/>
          <w:iCs/>
          <w:color w:val="000000"/>
          <w:kern w:val="0"/>
          <w:szCs w:val="21"/>
          <w:highlight w:val="none"/>
          <w:u w:val="single"/>
        </w:rPr>
        <w:t>7.</w:t>
      </w:r>
      <w:r>
        <w:rPr>
          <w:rFonts w:hint="eastAsia" w:ascii="Times New Roman" w:eastAsia="宋体"/>
          <w:i/>
          <w:iCs/>
          <w:color w:val="auto"/>
          <w:sz w:val="21"/>
          <w:szCs w:val="21"/>
          <w:highlight w:val="none"/>
          <w:u w:val="single"/>
          <w:shd w:val="clear" w:color="auto" w:fill="FFFFFF"/>
          <w:lang w:val="en-US" w:eastAsia="zh-CN"/>
        </w:rPr>
        <w:t>法律、行政法规规定的其他条件。（响应文件中无需提供证明材料）</w:t>
      </w:r>
    </w:p>
    <w:p w14:paraId="72652456">
      <w:pPr>
        <w:pageBreakBefore w:val="0"/>
        <w:spacing w:line="440" w:lineRule="exact"/>
        <w:ind w:firstLine="420"/>
        <w:rPr>
          <w:rFonts w:hint="default" w:ascii="宋体" w:hAnsi="宋体" w:eastAsia="宋体" w:cs="宋体"/>
          <w:i/>
          <w:iCs/>
          <w:color w:val="000000"/>
          <w:kern w:val="0"/>
          <w:szCs w:val="21"/>
          <w:highlight w:val="none"/>
          <w:u w:val="single"/>
          <w:lang w:val="en-US" w:eastAsia="zh-CN"/>
        </w:rPr>
      </w:pPr>
      <w:r>
        <w:rPr>
          <w:rFonts w:hint="eastAsia" w:ascii="宋体" w:hAnsi="宋体" w:eastAsia="宋体" w:cs="宋体"/>
          <w:i/>
          <w:iCs/>
          <w:color w:val="000000"/>
          <w:kern w:val="0"/>
          <w:szCs w:val="21"/>
          <w:highlight w:val="none"/>
          <w:u w:val="single"/>
          <w:lang w:val="en-US" w:eastAsia="zh-CN"/>
        </w:rPr>
        <w:t>8.在“信用中国”网站（www.creditchina.gov.cn）、“中国政府采购网"(www.ccgp.gov.cn）查询，不存在被列入失信被执行人、重大税收违法案件当事人名单、政府采购严重失信行为记录名单及其他不符合《中华人民共和国政府采购法》第二十二条规定条件的信用记录情形。（响应文件中无需提供证明材料）</w:t>
      </w:r>
    </w:p>
    <w:p w14:paraId="2D70703B">
      <w:pPr>
        <w:pageBreakBefore w:val="0"/>
        <w:spacing w:line="440" w:lineRule="exact"/>
        <w:ind w:firstLine="420"/>
        <w:rPr>
          <w:rFonts w:hint="eastAsia" w:ascii="宋体" w:hAnsi="宋体" w:eastAsia="宋体" w:cs="宋体"/>
          <w:i/>
          <w:iCs/>
          <w:color w:val="000000"/>
          <w:kern w:val="0"/>
          <w:szCs w:val="21"/>
          <w:highlight w:val="none"/>
          <w:u w:val="single"/>
        </w:rPr>
      </w:pPr>
      <w:r>
        <w:rPr>
          <w:rFonts w:hint="eastAsia" w:ascii="宋体" w:hAnsi="宋体" w:eastAsia="宋体" w:cs="宋体"/>
          <w:i w:val="0"/>
          <w:iCs w:val="0"/>
          <w:color w:val="000000"/>
          <w:kern w:val="0"/>
          <w:szCs w:val="21"/>
          <w:highlight w:val="none"/>
          <w:u w:val="none"/>
        </w:rPr>
        <w:t>（二）落实政府采购政策需满足的资格要求：</w:t>
      </w:r>
      <w:r>
        <w:rPr>
          <w:rFonts w:hint="eastAsia" w:ascii="宋体" w:hAnsi="宋体" w:eastAsia="宋体" w:cs="宋体"/>
          <w:i/>
          <w:iCs/>
          <w:color w:val="000000"/>
          <w:kern w:val="0"/>
          <w:szCs w:val="21"/>
          <w:highlight w:val="none"/>
          <w:u w:val="single"/>
        </w:rPr>
        <w:t>本项目专门面向中小微型企业采购。残疾人福利性单位、监狱和戒毒企业（简称监狱企业）视同小型、微型企业。（供应商按要求填写并提供《中小微企业声明函》或《残疾人福利性单位声明函》，或提供由省级以上监狱管理局、戒毒管理局(含新疆生产建设兵团)出具的属于监狱企业的证明文件。</w:t>
      </w:r>
    </w:p>
    <w:p w14:paraId="1BCF6951">
      <w:pPr>
        <w:pageBreakBefore w:val="0"/>
        <w:spacing w:line="440" w:lineRule="exact"/>
        <w:ind w:firstLine="420"/>
        <w:rPr>
          <w:rFonts w:hint="default" w:ascii="宋体" w:hAnsi="宋体" w:eastAsia="宋体" w:cs="宋体"/>
          <w:color w:val="000000"/>
          <w:kern w:val="0"/>
          <w:szCs w:val="21"/>
          <w:highlight w:val="none"/>
        </w:rPr>
      </w:pPr>
      <w:r>
        <w:rPr>
          <w:rFonts w:hint="eastAsia" w:ascii="宋体" w:hAnsi="宋体" w:eastAsia="宋体" w:cs="宋体"/>
          <w:color w:val="000000"/>
          <w:kern w:val="0"/>
          <w:szCs w:val="21"/>
          <w:highlight w:val="none"/>
        </w:rPr>
        <w:t>（三）本项目的特定资格要求：</w:t>
      </w:r>
      <w:r>
        <w:rPr>
          <w:rFonts w:hint="eastAsia" w:ascii="宋体" w:hAnsi="宋体" w:eastAsia="宋体" w:cs="宋体"/>
          <w:i/>
          <w:iCs/>
          <w:color w:val="000000"/>
          <w:kern w:val="0"/>
          <w:szCs w:val="21"/>
          <w:highlight w:val="none"/>
          <w:u w:val="single"/>
        </w:rPr>
        <w:t>无</w:t>
      </w:r>
      <w:r>
        <w:rPr>
          <w:rFonts w:hint="eastAsia" w:ascii="宋体" w:hAnsi="宋体" w:eastAsia="宋体" w:cs="宋体"/>
          <w:i/>
          <w:color w:val="000000"/>
          <w:kern w:val="0"/>
          <w:szCs w:val="21"/>
          <w:highlight w:val="none"/>
          <w:u w:val="single"/>
        </w:rPr>
        <w:t xml:space="preserve"> </w:t>
      </w:r>
    </w:p>
    <w:p w14:paraId="01C9282A">
      <w:pPr>
        <w:keepNext/>
        <w:keepLines/>
        <w:pageBreakBefore w:val="0"/>
        <w:widowControl w:val="0"/>
        <w:spacing w:before="0" w:after="0" w:line="440" w:lineRule="exact"/>
        <w:jc w:val="both"/>
        <w:outlineLvl w:val="9"/>
        <w:rPr>
          <w:rFonts w:hint="default" w:ascii="宋体" w:hAnsi="宋体" w:eastAsia="宋体" w:cs="宋体"/>
          <w:b/>
          <w:bCs w:val="0"/>
          <w:color w:val="000000"/>
          <w:kern w:val="0"/>
          <w:sz w:val="21"/>
          <w:szCs w:val="21"/>
          <w:highlight w:val="none"/>
        </w:rPr>
      </w:pPr>
      <w:bookmarkStart w:id="14" w:name="_Toc21462"/>
      <w:bookmarkStart w:id="15" w:name="_Toc215594552"/>
      <w:r>
        <w:rPr>
          <w:rFonts w:hint="eastAsia" w:ascii="宋体" w:hAnsi="宋体" w:eastAsia="宋体" w:cs="宋体"/>
          <w:b/>
          <w:bCs w:val="0"/>
          <w:color w:val="000000"/>
          <w:kern w:val="0"/>
          <w:sz w:val="21"/>
          <w:szCs w:val="21"/>
          <w:highlight w:val="none"/>
          <w:lang w:val="en-US" w:eastAsia="zh-CN" w:bidi="ar-SA"/>
        </w:rPr>
        <w:t>三、获取采购文件</w:t>
      </w:r>
      <w:bookmarkEnd w:id="4"/>
      <w:bookmarkEnd w:id="14"/>
      <w:bookmarkEnd w:id="15"/>
    </w:p>
    <w:p w14:paraId="6A94017E">
      <w:pPr>
        <w:pageBreakBefore w:val="0"/>
        <w:spacing w:line="440" w:lineRule="exact"/>
        <w:ind w:firstLine="539"/>
        <w:rPr>
          <w:rFonts w:hint="default" w:ascii="宋体" w:hAnsi="宋体" w:eastAsia="宋体" w:cs="宋体"/>
          <w:color w:val="000000"/>
          <w:kern w:val="0"/>
          <w:szCs w:val="21"/>
          <w:highlight w:val="none"/>
        </w:rPr>
      </w:pPr>
      <w:r>
        <w:rPr>
          <w:rFonts w:hint="eastAsia" w:ascii="宋体" w:hAnsi="宋体" w:eastAsia="宋体" w:cs="宋体"/>
          <w:color w:val="000000"/>
          <w:kern w:val="0"/>
          <w:szCs w:val="21"/>
          <w:highlight w:val="none"/>
        </w:rPr>
        <w:t>1.时间：自磋商公告发布之日起5个工作日。</w:t>
      </w:r>
    </w:p>
    <w:p w14:paraId="43CE37B6">
      <w:pPr>
        <w:pageBreakBefore w:val="0"/>
        <w:spacing w:line="440" w:lineRule="exact"/>
        <w:ind w:firstLine="539"/>
        <w:rPr>
          <w:rFonts w:hint="eastAsia" w:ascii="宋体" w:hAnsi="宋体" w:eastAsia="宋体" w:cs="宋体"/>
          <w:kern w:val="0"/>
          <w:szCs w:val="21"/>
          <w:highlight w:val="none"/>
          <w:lang w:eastAsia="zh-CN"/>
        </w:rPr>
      </w:pPr>
      <w:bookmarkStart w:id="16" w:name="_Toc109304968"/>
      <w:bookmarkStart w:id="17" w:name="_Toc6952"/>
      <w:r>
        <w:rPr>
          <w:rFonts w:hint="eastAsia" w:ascii="宋体" w:hAnsi="宋体" w:eastAsia="宋体" w:cs="宋体"/>
          <w:kern w:val="0"/>
          <w:szCs w:val="21"/>
          <w:highlight w:val="none"/>
        </w:rPr>
        <w:t>2.地点：</w:t>
      </w:r>
      <w:r>
        <w:rPr>
          <w:rFonts w:hint="eastAsia" w:ascii="宋体" w:hAnsi="宋体" w:eastAsia="宋体" w:cs="宋体"/>
          <w:kern w:val="0"/>
          <w:szCs w:val="21"/>
          <w:highlight w:val="none"/>
          <w:lang w:eastAsia="zh-CN"/>
        </w:rPr>
        <w:t>“扬州市政府采购网”“江苏政府采购网”“中国政府采购网”“扬州市邗江区政府采购网”</w:t>
      </w:r>
    </w:p>
    <w:p w14:paraId="6AB1C944">
      <w:pPr>
        <w:pageBreakBefore w:val="0"/>
        <w:spacing w:line="440" w:lineRule="exact"/>
        <w:ind w:firstLine="539"/>
        <w:rPr>
          <w:rFonts w:hint="default" w:ascii="宋体" w:hAnsi="宋体" w:eastAsia="宋体" w:cs="宋体"/>
          <w:kern w:val="0"/>
          <w:szCs w:val="21"/>
          <w:highlight w:val="none"/>
        </w:rPr>
      </w:pPr>
      <w:r>
        <w:rPr>
          <w:rFonts w:hint="eastAsia" w:ascii="宋体" w:hAnsi="宋体" w:eastAsia="宋体" w:cs="宋体"/>
          <w:kern w:val="0"/>
          <w:szCs w:val="21"/>
          <w:highlight w:val="none"/>
        </w:rPr>
        <w:t>3.方式：本项目采用网上注册登记方式。</w:t>
      </w:r>
    </w:p>
    <w:p w14:paraId="638EEDD2">
      <w:pPr>
        <w:pageBreakBefore w:val="0"/>
        <w:spacing w:line="440" w:lineRule="exact"/>
        <w:ind w:firstLine="539"/>
        <w:rPr>
          <w:rFonts w:hint="default" w:ascii="宋体" w:hAnsi="宋体" w:eastAsia="宋体" w:cs="宋体"/>
          <w:kern w:val="0"/>
          <w:szCs w:val="21"/>
          <w:highlight w:val="none"/>
        </w:rPr>
      </w:pPr>
      <w:r>
        <w:rPr>
          <w:rFonts w:hint="eastAsia" w:ascii="宋体" w:hAnsi="宋体" w:eastAsia="宋体" w:cs="宋体"/>
          <w:kern w:val="0"/>
          <w:szCs w:val="21"/>
          <w:highlight w:val="none"/>
        </w:rPr>
        <w:t>4.售价：0.00元</w:t>
      </w:r>
    </w:p>
    <w:p w14:paraId="318AD019">
      <w:pPr>
        <w:keepNext/>
        <w:keepLines/>
        <w:pageBreakBefore w:val="0"/>
        <w:widowControl w:val="0"/>
        <w:spacing w:before="0" w:after="0" w:line="440" w:lineRule="exact"/>
        <w:jc w:val="both"/>
        <w:outlineLvl w:val="9"/>
        <w:rPr>
          <w:rFonts w:hint="default" w:ascii="宋体" w:hAnsi="宋体" w:eastAsia="宋体" w:cs="宋体"/>
          <w:b/>
          <w:bCs w:val="0"/>
          <w:color w:val="000000"/>
          <w:kern w:val="0"/>
          <w:sz w:val="21"/>
          <w:szCs w:val="21"/>
          <w:highlight w:val="none"/>
        </w:rPr>
      </w:pPr>
      <w:r>
        <w:rPr>
          <w:rFonts w:hint="eastAsia" w:ascii="宋体" w:hAnsi="宋体" w:eastAsia="宋体" w:cs="宋体"/>
          <w:b/>
          <w:bCs w:val="0"/>
          <w:color w:val="000000"/>
          <w:kern w:val="0"/>
          <w:sz w:val="21"/>
          <w:szCs w:val="21"/>
          <w:highlight w:val="none"/>
          <w:lang w:val="en-US" w:eastAsia="zh-CN" w:bidi="ar-SA"/>
        </w:rPr>
        <w:t>四、响应文件提交</w:t>
      </w:r>
    </w:p>
    <w:p w14:paraId="717B5978">
      <w:pPr>
        <w:pageBreakBefore w:val="0"/>
        <w:widowControl/>
        <w:shd w:val="clear" w:color="auto" w:fill="FFFFFF"/>
        <w:spacing w:line="440" w:lineRule="exact"/>
        <w:ind w:firstLine="420"/>
        <w:jc w:val="left"/>
        <w:rPr>
          <w:rFonts w:hint="default" w:ascii="å¾®è½¯é›…é»‘" w:hAnsi="宋体" w:eastAsia="å¾®è½¯é›…é»‘" w:cs="宋体"/>
          <w:kern w:val="0"/>
          <w:szCs w:val="21"/>
          <w:highlight w:val="none"/>
        </w:rPr>
      </w:pPr>
      <w:r>
        <w:rPr>
          <w:rFonts w:hint="eastAsia" w:ascii="宋体" w:hAnsi="宋体" w:eastAsia="宋体" w:cs="宋体"/>
          <w:kern w:val="0"/>
          <w:szCs w:val="21"/>
          <w:highlight w:val="none"/>
        </w:rPr>
        <w:t>截止时间：</w:t>
      </w:r>
      <w:r>
        <w:rPr>
          <w:rFonts w:hint="eastAsia" w:ascii="宋体" w:hAnsi="宋体" w:eastAsia="宋体" w:cs="宋体"/>
          <w:kern w:val="0"/>
          <w:szCs w:val="21"/>
          <w:highlight w:val="none"/>
          <w:u w:val="single"/>
          <w:lang w:eastAsia="zh-CN"/>
        </w:rPr>
        <w:t>2026年10月2</w:t>
      </w:r>
      <w:r>
        <w:rPr>
          <w:rFonts w:hint="eastAsia" w:ascii="宋体" w:hAnsi="宋体" w:eastAsia="宋体" w:cs="宋体"/>
          <w:kern w:val="0"/>
          <w:szCs w:val="21"/>
          <w:highlight w:val="none"/>
          <w:u w:val="single"/>
          <w:lang w:val="en-US" w:eastAsia="zh-CN"/>
        </w:rPr>
        <w:t>6</w:t>
      </w:r>
      <w:r>
        <w:rPr>
          <w:rFonts w:hint="eastAsia" w:ascii="宋体" w:hAnsi="宋体" w:eastAsia="宋体" w:cs="宋体"/>
          <w:kern w:val="0"/>
          <w:szCs w:val="21"/>
          <w:highlight w:val="none"/>
          <w:u w:val="single"/>
          <w:lang w:eastAsia="zh-CN"/>
        </w:rPr>
        <w:t>日</w:t>
      </w:r>
      <w:r>
        <w:rPr>
          <w:rFonts w:hint="eastAsia" w:ascii="宋体" w:hAnsi="宋体" w:eastAsia="宋体" w:cs="宋体"/>
          <w:kern w:val="0"/>
          <w:szCs w:val="21"/>
          <w:highlight w:val="none"/>
          <w:u w:val="single"/>
          <w:lang w:val="en-US" w:eastAsia="zh-CN"/>
        </w:rPr>
        <w:t>14</w:t>
      </w:r>
      <w:r>
        <w:rPr>
          <w:rFonts w:hint="eastAsia" w:ascii="宋体" w:hAnsi="宋体" w:eastAsia="宋体" w:cs="宋体"/>
          <w:kern w:val="0"/>
          <w:szCs w:val="21"/>
          <w:highlight w:val="none"/>
          <w:u w:val="single"/>
          <w:lang w:eastAsia="zh-CN"/>
        </w:rPr>
        <w:t>点30分</w:t>
      </w:r>
      <w:r>
        <w:rPr>
          <w:rFonts w:hint="eastAsia" w:ascii="宋体" w:hAnsi="宋体" w:eastAsia="宋体" w:cs="宋体"/>
          <w:kern w:val="0"/>
          <w:szCs w:val="21"/>
          <w:highlight w:val="none"/>
        </w:rPr>
        <w:t>（北京时间）</w:t>
      </w:r>
    </w:p>
    <w:p w14:paraId="7C0E5B7E">
      <w:pPr>
        <w:pageBreakBefore w:val="0"/>
        <w:widowControl/>
        <w:shd w:val="clear" w:color="auto" w:fill="FFFFFF"/>
        <w:spacing w:line="440" w:lineRule="exact"/>
        <w:ind w:firstLine="422"/>
        <w:jc w:val="left"/>
        <w:rPr>
          <w:rFonts w:hint="default" w:ascii="宋体" w:hAnsi="宋体" w:eastAsia="宋体" w:cs="宋体"/>
          <w:kern w:val="0"/>
          <w:szCs w:val="21"/>
          <w:highlight w:val="none"/>
        </w:rPr>
      </w:pPr>
      <w:r>
        <w:rPr>
          <w:rFonts w:hint="eastAsia" w:ascii="宋体" w:hAnsi="宋体" w:eastAsia="宋体" w:cs="宋体"/>
          <w:kern w:val="0"/>
          <w:szCs w:val="21"/>
          <w:highlight w:val="none"/>
        </w:rPr>
        <w:t>地点：“苏采云”系统（网址： http://jszfcg.jsczt.cn/）</w:t>
      </w:r>
    </w:p>
    <w:p w14:paraId="1217EB15">
      <w:pPr>
        <w:keepNext/>
        <w:keepLines/>
        <w:pageBreakBefore w:val="0"/>
        <w:widowControl w:val="0"/>
        <w:spacing w:before="0" w:after="0" w:line="440" w:lineRule="exact"/>
        <w:jc w:val="both"/>
        <w:outlineLvl w:val="9"/>
        <w:rPr>
          <w:rFonts w:hint="default" w:ascii="宋体" w:hAnsi="宋体" w:eastAsia="宋体" w:cs="宋体"/>
          <w:b/>
          <w:bCs w:val="0"/>
          <w:color w:val="000000"/>
          <w:kern w:val="0"/>
          <w:sz w:val="21"/>
          <w:szCs w:val="21"/>
          <w:highlight w:val="none"/>
        </w:rPr>
      </w:pPr>
      <w:r>
        <w:rPr>
          <w:rFonts w:hint="eastAsia" w:ascii="宋体" w:hAnsi="宋体" w:eastAsia="宋体" w:cs="宋体"/>
          <w:b/>
          <w:bCs w:val="0"/>
          <w:color w:val="000000"/>
          <w:kern w:val="0"/>
          <w:sz w:val="21"/>
          <w:szCs w:val="21"/>
          <w:highlight w:val="none"/>
          <w:lang w:val="en-US" w:eastAsia="zh-CN" w:bidi="ar-SA"/>
        </w:rPr>
        <w:t>五、开启</w:t>
      </w:r>
    </w:p>
    <w:p w14:paraId="17F73CC4">
      <w:pPr>
        <w:pageBreakBefore w:val="0"/>
        <w:widowControl/>
        <w:shd w:val="clear" w:color="auto" w:fill="FFFFFF"/>
        <w:spacing w:line="440" w:lineRule="exact"/>
        <w:ind w:firstLine="420"/>
        <w:jc w:val="left"/>
        <w:rPr>
          <w:rFonts w:hint="default" w:ascii="å¾®è½¯é›…é»‘" w:hAnsi="宋体" w:eastAsia="å¾®è½¯é›…é»‘" w:cs="宋体"/>
          <w:kern w:val="0"/>
          <w:szCs w:val="21"/>
          <w:highlight w:val="none"/>
        </w:rPr>
      </w:pPr>
      <w:r>
        <w:rPr>
          <w:rFonts w:hint="eastAsia" w:ascii="宋体" w:hAnsi="宋体" w:eastAsia="宋体" w:cs="宋体"/>
          <w:kern w:val="0"/>
          <w:szCs w:val="21"/>
          <w:highlight w:val="none"/>
        </w:rPr>
        <w:t>时间：</w:t>
      </w:r>
      <w:r>
        <w:rPr>
          <w:rFonts w:hint="eastAsia" w:ascii="宋体" w:hAnsi="宋体" w:eastAsia="宋体" w:cs="宋体"/>
          <w:kern w:val="0"/>
          <w:szCs w:val="21"/>
          <w:highlight w:val="none"/>
          <w:u w:val="single"/>
          <w:lang w:eastAsia="zh-CN"/>
        </w:rPr>
        <w:t>2026年10月2</w:t>
      </w:r>
      <w:r>
        <w:rPr>
          <w:rFonts w:hint="eastAsia" w:ascii="宋体" w:hAnsi="宋体" w:eastAsia="宋体" w:cs="宋体"/>
          <w:kern w:val="0"/>
          <w:szCs w:val="21"/>
          <w:highlight w:val="none"/>
          <w:u w:val="single"/>
          <w:lang w:val="en-US" w:eastAsia="zh-CN"/>
        </w:rPr>
        <w:t>6</w:t>
      </w:r>
      <w:r>
        <w:rPr>
          <w:rFonts w:hint="eastAsia" w:ascii="宋体" w:hAnsi="宋体" w:eastAsia="宋体" w:cs="宋体"/>
          <w:kern w:val="0"/>
          <w:szCs w:val="21"/>
          <w:highlight w:val="none"/>
          <w:u w:val="single"/>
          <w:lang w:eastAsia="zh-CN"/>
        </w:rPr>
        <w:t>日</w:t>
      </w:r>
      <w:r>
        <w:rPr>
          <w:rFonts w:hint="eastAsia" w:ascii="宋体" w:hAnsi="宋体" w:eastAsia="宋体" w:cs="宋体"/>
          <w:kern w:val="0"/>
          <w:szCs w:val="21"/>
          <w:highlight w:val="none"/>
          <w:u w:val="single"/>
          <w:lang w:val="en-US" w:eastAsia="zh-CN"/>
        </w:rPr>
        <w:t>14</w:t>
      </w:r>
      <w:r>
        <w:rPr>
          <w:rFonts w:hint="eastAsia" w:ascii="宋体" w:hAnsi="宋体" w:eastAsia="宋体" w:cs="宋体"/>
          <w:kern w:val="0"/>
          <w:szCs w:val="21"/>
          <w:highlight w:val="none"/>
          <w:u w:val="single"/>
          <w:lang w:eastAsia="zh-CN"/>
        </w:rPr>
        <w:t>点30分</w:t>
      </w:r>
      <w:r>
        <w:rPr>
          <w:rFonts w:hint="eastAsia" w:ascii="宋体" w:hAnsi="宋体" w:eastAsia="宋体" w:cs="宋体"/>
          <w:kern w:val="0"/>
          <w:szCs w:val="21"/>
          <w:highlight w:val="none"/>
        </w:rPr>
        <w:t>（北京时间）</w:t>
      </w:r>
    </w:p>
    <w:p w14:paraId="01C9E72E">
      <w:pPr>
        <w:pageBreakBefore w:val="0"/>
        <w:widowControl/>
        <w:shd w:val="clear" w:color="auto" w:fill="FFFFFF"/>
        <w:spacing w:line="440" w:lineRule="exact"/>
        <w:ind w:firstLine="422"/>
        <w:jc w:val="left"/>
        <w:rPr>
          <w:rFonts w:hint="default" w:ascii="宋体" w:hAnsi="宋体" w:eastAsia="宋体" w:cs="宋体"/>
          <w:kern w:val="0"/>
          <w:szCs w:val="21"/>
          <w:highlight w:val="none"/>
        </w:rPr>
      </w:pPr>
      <w:r>
        <w:rPr>
          <w:rFonts w:hint="eastAsia" w:ascii="宋体" w:hAnsi="宋体" w:eastAsia="宋体" w:cs="宋体"/>
          <w:kern w:val="0"/>
          <w:szCs w:val="21"/>
          <w:highlight w:val="none"/>
        </w:rPr>
        <w:t>地点：苏采云”系统（网址： http://jszfcg.jsczt.cn/）“开标大厅”</w:t>
      </w:r>
    </w:p>
    <w:p w14:paraId="46F0BECD">
      <w:pPr>
        <w:keepNext/>
        <w:keepLines/>
        <w:pageBreakBefore w:val="0"/>
        <w:widowControl w:val="0"/>
        <w:spacing w:before="0" w:after="0" w:line="440" w:lineRule="exact"/>
        <w:jc w:val="both"/>
        <w:outlineLvl w:val="9"/>
        <w:rPr>
          <w:rFonts w:hint="default" w:ascii="宋体" w:hAnsi="宋体" w:eastAsia="宋体" w:cs="宋体"/>
          <w:b/>
          <w:bCs w:val="0"/>
          <w:color w:val="000000"/>
          <w:kern w:val="0"/>
          <w:sz w:val="21"/>
          <w:szCs w:val="21"/>
          <w:highlight w:val="none"/>
        </w:rPr>
      </w:pPr>
      <w:bookmarkStart w:id="18" w:name="_Toc215594553"/>
      <w:r>
        <w:rPr>
          <w:rFonts w:hint="eastAsia" w:ascii="宋体" w:hAnsi="宋体" w:eastAsia="宋体" w:cs="宋体"/>
          <w:b/>
          <w:bCs w:val="0"/>
          <w:color w:val="000000"/>
          <w:kern w:val="0"/>
          <w:sz w:val="21"/>
          <w:szCs w:val="21"/>
          <w:highlight w:val="none"/>
          <w:lang w:val="en-US" w:eastAsia="zh-CN" w:bidi="ar-SA"/>
        </w:rPr>
        <w:t>六、公告期限</w:t>
      </w:r>
      <w:bookmarkEnd w:id="16"/>
      <w:bookmarkEnd w:id="17"/>
      <w:bookmarkEnd w:id="18"/>
    </w:p>
    <w:p w14:paraId="56EEAAD0">
      <w:pPr>
        <w:keepNext/>
        <w:keepLines/>
        <w:pageBreakBefore w:val="0"/>
        <w:widowControl w:val="0"/>
        <w:spacing w:before="0" w:after="0" w:line="440" w:lineRule="exact"/>
        <w:ind w:firstLine="420"/>
        <w:jc w:val="both"/>
        <w:outlineLvl w:val="9"/>
        <w:rPr>
          <w:rFonts w:hint="default" w:ascii="宋体" w:hAnsi="宋体" w:eastAsia="宋体" w:cs="宋体"/>
          <w:b w:val="0"/>
          <w:bCs/>
          <w:color w:val="000000"/>
          <w:kern w:val="0"/>
          <w:sz w:val="21"/>
          <w:szCs w:val="21"/>
          <w:highlight w:val="none"/>
        </w:rPr>
      </w:pPr>
      <w:bookmarkStart w:id="19" w:name="_Toc215594554"/>
      <w:bookmarkStart w:id="20" w:name="_Toc21742"/>
      <w:bookmarkStart w:id="21" w:name="_Toc109304969"/>
      <w:r>
        <w:rPr>
          <w:rFonts w:hint="eastAsia" w:ascii="宋体" w:hAnsi="宋体" w:eastAsia="宋体" w:cs="宋体"/>
          <w:b w:val="0"/>
          <w:bCs/>
          <w:color w:val="000000"/>
          <w:kern w:val="0"/>
          <w:sz w:val="21"/>
          <w:szCs w:val="21"/>
          <w:highlight w:val="none"/>
          <w:lang w:val="en-US" w:eastAsia="zh-CN" w:bidi="ar-SA"/>
        </w:rPr>
        <w:t>自本公告发布之日起3个工作日。</w:t>
      </w:r>
      <w:bookmarkEnd w:id="19"/>
      <w:bookmarkEnd w:id="20"/>
    </w:p>
    <w:p w14:paraId="278E6C40">
      <w:pPr>
        <w:keepNext/>
        <w:keepLines/>
        <w:pageBreakBefore w:val="0"/>
        <w:widowControl w:val="0"/>
        <w:spacing w:before="0" w:after="0" w:line="440" w:lineRule="exact"/>
        <w:jc w:val="both"/>
        <w:outlineLvl w:val="9"/>
        <w:rPr>
          <w:rFonts w:hint="default" w:ascii="宋体" w:hAnsi="宋体" w:eastAsia="宋体" w:cs="宋体"/>
          <w:b/>
          <w:bCs/>
          <w:color w:val="000000"/>
          <w:kern w:val="0"/>
          <w:sz w:val="21"/>
          <w:szCs w:val="21"/>
          <w:highlight w:val="none"/>
        </w:rPr>
      </w:pPr>
      <w:bookmarkStart w:id="22" w:name="_Toc215594555"/>
      <w:bookmarkStart w:id="23" w:name="_Toc28297"/>
      <w:r>
        <w:rPr>
          <w:rFonts w:hint="eastAsia" w:ascii="宋体" w:hAnsi="宋体" w:eastAsia="宋体" w:cs="宋体"/>
          <w:b/>
          <w:bCs/>
          <w:color w:val="000000"/>
          <w:kern w:val="0"/>
          <w:sz w:val="21"/>
          <w:szCs w:val="21"/>
          <w:highlight w:val="none"/>
          <w:lang w:val="en-US" w:eastAsia="zh-CN" w:bidi="ar-SA"/>
        </w:rPr>
        <w:t>七、其他补充事宜</w:t>
      </w:r>
      <w:bookmarkEnd w:id="21"/>
      <w:bookmarkEnd w:id="22"/>
      <w:bookmarkEnd w:id="23"/>
    </w:p>
    <w:p w14:paraId="6BF7610B">
      <w:pPr>
        <w:pageBreakBefore w:val="0"/>
        <w:spacing w:line="440" w:lineRule="exact"/>
        <w:ind w:firstLine="422"/>
        <w:rPr>
          <w:rFonts w:hint="default" w:ascii="宋体" w:hAnsi="宋体" w:eastAsia="宋体" w:cs="宋体"/>
          <w:b/>
          <w:bCs/>
          <w:color w:val="000000"/>
          <w:kern w:val="0"/>
          <w:szCs w:val="21"/>
          <w:highlight w:val="none"/>
        </w:rPr>
      </w:pPr>
      <w:bookmarkStart w:id="24" w:name="_Toc109304970"/>
      <w:r>
        <w:rPr>
          <w:rFonts w:hint="eastAsia" w:ascii="宋体" w:hAnsi="宋体" w:eastAsia="宋体" w:cs="宋体"/>
          <w:b/>
          <w:bCs/>
          <w:color w:val="000000"/>
          <w:kern w:val="0"/>
          <w:szCs w:val="21"/>
          <w:highlight w:val="none"/>
        </w:rPr>
        <w:t>1.本次采购采用“政府采购管理交易系统（苏采云）”，招标、投标、评标和成交结果发布全程电子化，开标方式为不见面开标。供应商应当按照《“苏采云”系统供应商操作手册》参加投标活动。如供应商未按要求操作，由此所产生的风险由供应商自行承担。潜在供应商访问政府采购管理交易系统（苏采云）的网络地址和方法：</w:t>
      </w:r>
    </w:p>
    <w:p w14:paraId="102E0802">
      <w:pPr>
        <w:pageBreakBefore w:val="0"/>
        <w:spacing w:line="440" w:lineRule="exact"/>
        <w:ind w:firstLine="422"/>
        <w:rPr>
          <w:rFonts w:hint="default" w:ascii="宋体" w:hAnsi="宋体" w:eastAsia="宋体" w:cs="宋体"/>
          <w:b/>
          <w:bCs/>
          <w:color w:val="000000"/>
          <w:kern w:val="0"/>
          <w:szCs w:val="21"/>
          <w:highlight w:val="none"/>
        </w:rPr>
      </w:pPr>
      <w:r>
        <w:rPr>
          <w:rFonts w:hint="eastAsia" w:ascii="宋体" w:hAnsi="宋体" w:eastAsia="宋体" w:cs="宋体"/>
          <w:b/>
          <w:bCs/>
          <w:color w:val="000000"/>
          <w:kern w:val="0"/>
          <w:szCs w:val="21"/>
          <w:highlight w:val="none"/>
        </w:rPr>
        <w:t>（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p>
    <w:p w14:paraId="01DEE0B6">
      <w:pPr>
        <w:pageBreakBefore w:val="0"/>
        <w:spacing w:line="440" w:lineRule="exact"/>
        <w:ind w:firstLine="422"/>
        <w:rPr>
          <w:rFonts w:hint="default" w:ascii="宋体" w:hAnsi="宋体" w:eastAsia="宋体" w:cs="宋体"/>
          <w:b/>
          <w:bCs/>
          <w:color w:val="000000"/>
          <w:kern w:val="0"/>
          <w:szCs w:val="21"/>
          <w:highlight w:val="none"/>
        </w:rPr>
      </w:pPr>
      <w:r>
        <w:rPr>
          <w:rFonts w:hint="eastAsia" w:ascii="宋体" w:hAnsi="宋体" w:eastAsia="宋体" w:cs="宋体"/>
          <w:b/>
          <w:bCs/>
          <w:color w:val="000000"/>
          <w:kern w:val="0"/>
          <w:szCs w:val="21"/>
          <w:highlight w:val="none"/>
        </w:rPr>
        <w:t>（2）“CA数字证书”的获取：供应商需办理CA锁，“苏采云”系统目前仅支持“苏采云”系统下的政务CA，省内各地区办理的“苏采云”系统下的政务CA全省通用。</w:t>
      </w:r>
    </w:p>
    <w:p w14:paraId="536F0455">
      <w:pPr>
        <w:pageBreakBefore w:val="0"/>
        <w:spacing w:line="440" w:lineRule="exact"/>
        <w:ind w:firstLine="422"/>
        <w:rPr>
          <w:rFonts w:hint="default" w:ascii="宋体" w:hAnsi="宋体" w:eastAsia="宋体" w:cs="宋体"/>
          <w:b/>
          <w:bCs/>
          <w:color w:val="000000"/>
          <w:kern w:val="0"/>
          <w:szCs w:val="21"/>
          <w:highlight w:val="none"/>
        </w:rPr>
      </w:pPr>
      <w:r>
        <w:rPr>
          <w:rFonts w:hint="eastAsia" w:ascii="宋体" w:hAnsi="宋体" w:eastAsia="宋体" w:cs="宋体"/>
          <w:b/>
          <w:bCs/>
          <w:color w:val="000000"/>
          <w:kern w:val="0"/>
          <w:szCs w:val="21"/>
          <w:highlight w:val="none"/>
        </w:rPr>
        <w:t>（3）“CA数字证书”的办理材料以及供应商操作手册详见：</w:t>
      </w:r>
    </w:p>
    <w:p w14:paraId="5110626B">
      <w:pPr>
        <w:pageBreakBefore w:val="0"/>
        <w:spacing w:line="440" w:lineRule="exact"/>
        <w:ind w:firstLine="422"/>
        <w:rPr>
          <w:rFonts w:hint="default" w:ascii="宋体" w:hAnsi="宋体" w:eastAsia="宋体" w:cs="宋体"/>
          <w:b/>
          <w:bCs/>
          <w:color w:val="000000"/>
          <w:kern w:val="0"/>
          <w:szCs w:val="21"/>
          <w:highlight w:val="none"/>
        </w:rPr>
      </w:pPr>
      <w:r>
        <w:rPr>
          <w:rFonts w:hint="eastAsia" w:ascii="宋体" w:hAnsi="宋体" w:eastAsia="宋体" w:cs="宋体"/>
          <w:b/>
          <w:bCs/>
          <w:color w:val="000000"/>
          <w:kern w:val="0"/>
          <w:szCs w:val="21"/>
          <w:highlight w:val="none"/>
        </w:rPr>
        <w:t>http://zfcg.yangzhou.gov.cn/zfcg/xzzx/202309/4d7de1f7865f4a2894fc22bc452f94d8.shtml。</w:t>
      </w:r>
    </w:p>
    <w:p w14:paraId="755DC44E">
      <w:pPr>
        <w:pageBreakBefore w:val="0"/>
        <w:spacing w:line="440" w:lineRule="exact"/>
        <w:ind w:firstLine="422"/>
        <w:rPr>
          <w:rFonts w:hint="default" w:ascii="宋体" w:hAnsi="宋体" w:eastAsia="宋体" w:cs="宋体"/>
          <w:b/>
          <w:bCs/>
          <w:color w:val="000000"/>
          <w:kern w:val="0"/>
          <w:szCs w:val="21"/>
          <w:highlight w:val="none"/>
        </w:rPr>
      </w:pPr>
      <w:r>
        <w:rPr>
          <w:rFonts w:hint="eastAsia" w:ascii="宋体" w:hAnsi="宋体" w:eastAsia="宋体" w:cs="宋体"/>
          <w:b/>
          <w:bCs/>
          <w:color w:val="000000"/>
          <w:kern w:val="0"/>
          <w:szCs w:val="21"/>
          <w:highlight w:val="none"/>
        </w:rPr>
        <w:t>（4）潜在供应商访问“苏采云”系统的网络地址和方法：“苏采云”系统的网址：http://jszfcg.jsczt.cn/。</w:t>
      </w:r>
    </w:p>
    <w:p w14:paraId="544DDE8D">
      <w:pPr>
        <w:pageBreakBefore w:val="0"/>
        <w:spacing w:line="440" w:lineRule="exact"/>
        <w:ind w:firstLine="422"/>
        <w:rPr>
          <w:rFonts w:hint="default" w:ascii="宋体" w:hAnsi="宋体" w:eastAsia="宋体" w:cs="宋体"/>
          <w:b/>
          <w:bCs/>
          <w:color w:val="000000"/>
          <w:kern w:val="0"/>
          <w:szCs w:val="21"/>
          <w:highlight w:val="none"/>
        </w:rPr>
      </w:pPr>
      <w:r>
        <w:rPr>
          <w:rFonts w:hint="eastAsia" w:ascii="宋体" w:hAnsi="宋体" w:eastAsia="宋体" w:cs="宋体"/>
          <w:b/>
          <w:bCs/>
          <w:color w:val="000000"/>
          <w:kern w:val="0"/>
          <w:szCs w:val="21"/>
          <w:highlight w:val="none"/>
        </w:rPr>
        <w:t>（5）采购文件（后缀名为“.kedt”）、供应商操作手册及政府采购客户端工具也可通过“苏采云”系统--已报名项目--报名详情页面内相应链接进行下载。</w:t>
      </w:r>
    </w:p>
    <w:p w14:paraId="0AC4DAB0">
      <w:pPr>
        <w:pageBreakBefore w:val="0"/>
        <w:spacing w:line="440" w:lineRule="exact"/>
        <w:ind w:firstLine="422"/>
        <w:rPr>
          <w:rFonts w:hint="default" w:ascii="宋体" w:hAnsi="宋体" w:eastAsia="宋体" w:cs="宋体"/>
          <w:b/>
          <w:bCs/>
          <w:color w:val="000000"/>
          <w:kern w:val="0"/>
          <w:szCs w:val="21"/>
          <w:highlight w:val="none"/>
        </w:rPr>
      </w:pPr>
      <w:r>
        <w:rPr>
          <w:rFonts w:hint="eastAsia" w:ascii="宋体" w:hAnsi="宋体" w:eastAsia="宋体" w:cs="宋体"/>
          <w:b/>
          <w:bCs/>
          <w:color w:val="000000"/>
          <w:kern w:val="0"/>
          <w:szCs w:val="21"/>
          <w:highlight w:val="none"/>
        </w:rPr>
        <w:t>（6）招标代理机构（采购代理机构）将数据电文形式的采购文件加载至“苏采云”系统，供潜在供应商下载或者查阅。     </w:t>
      </w:r>
    </w:p>
    <w:p w14:paraId="1108E2F6">
      <w:pPr>
        <w:pageBreakBefore w:val="0"/>
        <w:spacing w:line="440" w:lineRule="exact"/>
        <w:ind w:firstLine="422"/>
        <w:rPr>
          <w:rFonts w:hint="default" w:ascii="宋体" w:hAnsi="宋体" w:eastAsia="宋体" w:cs="宋体"/>
          <w:b/>
          <w:bCs/>
          <w:color w:val="000000"/>
          <w:kern w:val="0"/>
          <w:szCs w:val="21"/>
          <w:highlight w:val="none"/>
        </w:rPr>
      </w:pPr>
      <w:r>
        <w:rPr>
          <w:rFonts w:hint="eastAsia" w:ascii="宋体" w:hAnsi="宋体" w:eastAsia="宋体" w:cs="宋体"/>
          <w:b/>
          <w:bCs/>
          <w:color w:val="000000"/>
          <w:kern w:val="0"/>
          <w:szCs w:val="21"/>
          <w:highlight w:val="none"/>
        </w:rPr>
        <w:t>（7）苏采云系统使用谷歌浏览器参与不见面开标。</w:t>
      </w:r>
    </w:p>
    <w:p w14:paraId="724B9322">
      <w:pPr>
        <w:pageBreakBefore w:val="0"/>
        <w:spacing w:line="440" w:lineRule="exact"/>
        <w:ind w:firstLine="422"/>
        <w:rPr>
          <w:rFonts w:hint="default" w:ascii="宋体" w:hAnsi="宋体" w:eastAsia="宋体" w:cs="宋体"/>
          <w:b/>
          <w:bCs/>
          <w:color w:val="000000"/>
          <w:kern w:val="0"/>
          <w:szCs w:val="21"/>
          <w:highlight w:val="none"/>
        </w:rPr>
      </w:pPr>
      <w:r>
        <w:rPr>
          <w:rFonts w:hint="eastAsia" w:ascii="宋体" w:hAnsi="宋体" w:eastAsia="宋体" w:cs="宋体"/>
          <w:b/>
          <w:bCs/>
          <w:color w:val="000000"/>
          <w:kern w:val="0"/>
          <w:szCs w:val="21"/>
          <w:highlight w:val="none"/>
        </w:rPr>
        <w:t>2.供应商如确定参加磋商，可自行下载采购文件及有关资料，按照《操作手册》进行注册，领取CA和办理电子签章，并按《操作手册》要求制作、上传电子投标文件，技术支持联系方式：13813140731。</w:t>
      </w:r>
    </w:p>
    <w:p w14:paraId="2CB5B385">
      <w:pPr>
        <w:pageBreakBefore w:val="0"/>
        <w:widowControl/>
        <w:spacing w:line="440" w:lineRule="exact"/>
        <w:ind w:firstLine="422"/>
        <w:jc w:val="left"/>
        <w:rPr>
          <w:rFonts w:hint="default" w:ascii="宋体" w:hAnsi="宋体" w:eastAsia="宋体" w:cs="宋体"/>
          <w:b/>
          <w:color w:val="000000"/>
          <w:kern w:val="0"/>
          <w:szCs w:val="21"/>
          <w:highlight w:val="none"/>
        </w:rPr>
      </w:pPr>
      <w:r>
        <w:rPr>
          <w:rFonts w:hint="eastAsia" w:ascii="宋体" w:hAnsi="宋体" w:eastAsia="宋体" w:cs="宋体"/>
          <w:b/>
          <w:color w:val="000000"/>
          <w:kern w:val="0"/>
          <w:szCs w:val="21"/>
          <w:highlight w:val="none"/>
        </w:rPr>
        <w:t>3.</w:t>
      </w:r>
      <w:r>
        <w:rPr>
          <w:rFonts w:hint="eastAsia" w:ascii="宋体" w:hAnsi="宋体" w:eastAsia="宋体" w:cs="宋体"/>
          <w:b/>
          <w:bCs/>
          <w:color w:val="000000"/>
          <w:kern w:val="0"/>
          <w:szCs w:val="21"/>
          <w:highlight w:val="none"/>
          <w:shd w:val="clear" w:color="auto" w:fill="FFFFFF"/>
        </w:rPr>
        <w:t>竞争性磋商、竞争性谈判、单一来源采购项目将与供应商就磋商（谈判）文件进行线上磋商（谈判），请供应商在开标前登录谷歌浏览器进入不见面大厅，并准备好耳麦和摄像设备。因供应商网络与电源不稳定、未按要求配置上述设备、上述设备发生故障等自身原因，导致磋商（谈判）失败，供应商自行承担其后果</w:t>
      </w:r>
      <w:r>
        <w:rPr>
          <w:rFonts w:hint="eastAsia" w:ascii="宋体" w:hAnsi="宋体" w:eastAsia="宋体" w:cs="宋体"/>
          <w:b/>
          <w:color w:val="000000"/>
          <w:kern w:val="0"/>
          <w:szCs w:val="21"/>
          <w:highlight w:val="none"/>
        </w:rPr>
        <w:t>。</w:t>
      </w:r>
    </w:p>
    <w:p w14:paraId="3E257C0F">
      <w:pPr>
        <w:pageBreakBefore w:val="0"/>
        <w:spacing w:line="440" w:lineRule="exact"/>
        <w:ind w:firstLine="420"/>
        <w:rPr>
          <w:rFonts w:hint="default" w:ascii="宋体" w:hAnsi="宋体" w:eastAsia="宋体" w:cs="宋体"/>
          <w:bCs/>
          <w:color w:val="000000"/>
          <w:kern w:val="0"/>
          <w:szCs w:val="21"/>
          <w:highlight w:val="none"/>
        </w:rPr>
      </w:pPr>
      <w:r>
        <w:rPr>
          <w:rFonts w:hint="eastAsia" w:ascii="宋体" w:hAnsi="宋体" w:eastAsia="宋体" w:cs="宋体"/>
          <w:bCs/>
          <w:color w:val="000000"/>
          <w:kern w:val="0"/>
          <w:szCs w:val="21"/>
          <w:highlight w:val="none"/>
          <w:lang w:val="en-US" w:eastAsia="zh-CN"/>
        </w:rPr>
        <w:t>4</w:t>
      </w:r>
      <w:r>
        <w:rPr>
          <w:rFonts w:hint="eastAsia" w:ascii="宋体" w:hAnsi="宋体" w:eastAsia="宋体" w:cs="宋体"/>
          <w:bCs/>
          <w:color w:val="000000"/>
          <w:kern w:val="0"/>
          <w:szCs w:val="21"/>
          <w:highlight w:val="none"/>
        </w:rPr>
        <w:t>.</w:t>
      </w:r>
      <w:r>
        <w:rPr>
          <w:rFonts w:hint="eastAsia" w:ascii="宋体" w:hAnsi="宋体" w:eastAsia="宋体" w:cs="宋体"/>
          <w:color w:val="000000"/>
          <w:kern w:val="0"/>
          <w:szCs w:val="21"/>
          <w:highlight w:val="none"/>
        </w:rPr>
        <w:t>本次采购不收取磋商保证金。</w:t>
      </w:r>
    </w:p>
    <w:p w14:paraId="7C0AFF44">
      <w:pPr>
        <w:pageBreakBefore w:val="0"/>
        <w:spacing w:line="440" w:lineRule="exact"/>
        <w:ind w:firstLine="420"/>
        <w:rPr>
          <w:rFonts w:hint="default" w:ascii="宋体" w:hAnsi="宋体" w:eastAsia="宋体" w:cs="宋体"/>
          <w:bCs/>
          <w:color w:val="000000"/>
          <w:kern w:val="0"/>
          <w:szCs w:val="21"/>
          <w:highlight w:val="none"/>
        </w:rPr>
      </w:pPr>
      <w:r>
        <w:rPr>
          <w:rFonts w:hint="eastAsia" w:ascii="宋体" w:hAnsi="宋体" w:eastAsia="宋体" w:cs="宋体"/>
          <w:color w:val="000000"/>
          <w:kern w:val="0"/>
          <w:szCs w:val="21"/>
          <w:highlight w:val="none"/>
          <w:lang w:val="en-US" w:eastAsia="zh-CN"/>
        </w:rPr>
        <w:t>5</w:t>
      </w:r>
      <w:r>
        <w:rPr>
          <w:rFonts w:hint="eastAsia" w:ascii="宋体" w:hAnsi="宋体" w:eastAsia="宋体" w:cs="宋体"/>
          <w:color w:val="000000"/>
          <w:kern w:val="0"/>
          <w:szCs w:val="21"/>
          <w:highlight w:val="none"/>
        </w:rPr>
        <w:t>.</w:t>
      </w:r>
      <w:r>
        <w:rPr>
          <w:rFonts w:hint="eastAsia" w:ascii="宋体" w:hAnsi="宋体" w:eastAsia="宋体" w:cs="宋体"/>
          <w:bCs/>
          <w:color w:val="000000"/>
          <w:kern w:val="0"/>
          <w:szCs w:val="21"/>
          <w:highlight w:val="none"/>
        </w:rPr>
        <w:t>有关本次采购的事项若存在变动或修改，敬请及时关注</w:t>
      </w:r>
      <w:r>
        <w:rPr>
          <w:rFonts w:hint="eastAsia" w:ascii="宋体" w:hAnsi="宋体" w:eastAsia="宋体" w:cs="宋体"/>
          <w:bCs/>
          <w:color w:val="000000"/>
          <w:kern w:val="0"/>
          <w:szCs w:val="21"/>
          <w:highlight w:val="none"/>
          <w:lang w:eastAsia="zh-CN"/>
        </w:rPr>
        <w:t>“扬州市政府采购网”“江苏政府采购网”“中国政府采购网”“扬州市邗江区政府采购网”</w:t>
      </w:r>
      <w:r>
        <w:rPr>
          <w:rFonts w:hint="eastAsia" w:ascii="宋体" w:hAnsi="宋体" w:eastAsia="宋体" w:cs="宋体"/>
          <w:bCs/>
          <w:color w:val="000000"/>
          <w:kern w:val="0"/>
          <w:szCs w:val="21"/>
          <w:highlight w:val="none"/>
        </w:rPr>
        <w:t>发布的信息。</w:t>
      </w:r>
    </w:p>
    <w:p w14:paraId="19A9D4C8">
      <w:pPr>
        <w:pageBreakBefore w:val="0"/>
        <w:spacing w:line="440" w:lineRule="exact"/>
        <w:ind w:firstLine="422"/>
        <w:rPr>
          <w:rFonts w:hint="default" w:ascii="宋体" w:hAnsi="宋体" w:eastAsia="宋体" w:cs="宋体"/>
          <w:b/>
          <w:i/>
          <w:iCs/>
          <w:color w:val="000000"/>
          <w:kern w:val="0"/>
          <w:szCs w:val="21"/>
          <w:highlight w:val="none"/>
          <w:u w:val="single"/>
        </w:rPr>
      </w:pPr>
      <w:r>
        <w:rPr>
          <w:rFonts w:hint="eastAsia" w:ascii="宋体" w:hAnsi="宋体" w:eastAsia="宋体" w:cs="宋体"/>
          <w:color w:val="000000"/>
          <w:kern w:val="0"/>
          <w:szCs w:val="21"/>
          <w:highlight w:val="none"/>
          <w:lang w:val="en-US" w:eastAsia="zh-CN"/>
        </w:rPr>
        <w:t>6</w:t>
      </w:r>
      <w:r>
        <w:rPr>
          <w:rFonts w:hint="eastAsia" w:ascii="宋体" w:hAnsi="宋体" w:eastAsia="宋体" w:cs="宋体"/>
          <w:color w:val="000000"/>
          <w:kern w:val="0"/>
          <w:szCs w:val="21"/>
          <w:highlight w:val="none"/>
        </w:rPr>
        <w:t>.</w:t>
      </w:r>
      <w:r>
        <w:rPr>
          <w:rFonts w:hint="eastAsia" w:ascii="宋体" w:hAnsi="宋体" w:eastAsia="宋体" w:cs="宋体"/>
          <w:b/>
          <w:i/>
          <w:iCs/>
          <w:color w:val="000000"/>
          <w:kern w:val="0"/>
          <w:szCs w:val="21"/>
          <w:highlight w:val="none"/>
          <w:u w:val="single"/>
        </w:rPr>
        <w:t>本项目采购文件中所有斜体下划线部分为实质性条款，如不满足，则为无效响应。</w:t>
      </w:r>
    </w:p>
    <w:p w14:paraId="76C25E80">
      <w:pPr>
        <w:pageBreakBefore w:val="0"/>
        <w:spacing w:line="440" w:lineRule="exact"/>
        <w:ind w:firstLine="420"/>
        <w:rPr>
          <w:rFonts w:hint="default" w:ascii="宋体" w:hAnsi="宋体" w:eastAsia="宋体" w:cs="宋体"/>
          <w:bCs/>
          <w:color w:val="000000"/>
          <w:kern w:val="0"/>
          <w:szCs w:val="21"/>
          <w:highlight w:val="none"/>
        </w:rPr>
      </w:pPr>
      <w:r>
        <w:rPr>
          <w:rFonts w:hint="eastAsia" w:ascii="宋体" w:hAnsi="宋体" w:eastAsia="宋体" w:cs="宋体"/>
          <w:bCs/>
          <w:color w:val="000000"/>
          <w:kern w:val="0"/>
          <w:szCs w:val="21"/>
          <w:highlight w:val="none"/>
          <w:lang w:val="en-US" w:eastAsia="zh-CN"/>
        </w:rPr>
        <w:t>7</w:t>
      </w:r>
      <w:r>
        <w:rPr>
          <w:rFonts w:hint="eastAsia" w:ascii="宋体" w:hAnsi="宋体" w:eastAsia="宋体" w:cs="宋体"/>
          <w:bCs/>
          <w:color w:val="000000"/>
          <w:kern w:val="0"/>
          <w:szCs w:val="21"/>
          <w:highlight w:val="none"/>
        </w:rPr>
        <w:t>.如在开标时间发生系统崩溃等不可预见的情况，造成开评标活动无法正常进行的，将延迟开评标，具体开评标时间另行通知。</w:t>
      </w:r>
    </w:p>
    <w:p w14:paraId="495C0588">
      <w:pPr>
        <w:pageBreakBefore w:val="0"/>
        <w:spacing w:line="440" w:lineRule="exact"/>
        <w:ind w:firstLine="420"/>
        <w:rPr>
          <w:rFonts w:hint="default" w:ascii="宋体" w:hAnsi="宋体" w:eastAsia="宋体" w:cs="宋体"/>
          <w:bCs/>
          <w:color w:val="000000"/>
          <w:kern w:val="0"/>
          <w:szCs w:val="21"/>
          <w:highlight w:val="none"/>
        </w:rPr>
      </w:pPr>
      <w:r>
        <w:rPr>
          <w:rFonts w:hint="eastAsia" w:ascii="宋体" w:hAnsi="宋体" w:eastAsia="宋体" w:cs="宋体"/>
          <w:bCs/>
          <w:color w:val="000000"/>
          <w:kern w:val="0"/>
          <w:szCs w:val="21"/>
          <w:highlight w:val="none"/>
          <w:lang w:val="en-US" w:eastAsia="zh-CN"/>
        </w:rPr>
        <w:t>8</w:t>
      </w:r>
      <w:r>
        <w:rPr>
          <w:rFonts w:hint="eastAsia" w:ascii="宋体" w:hAnsi="宋体" w:eastAsia="宋体" w:cs="宋体"/>
          <w:bCs/>
          <w:color w:val="000000"/>
          <w:kern w:val="0"/>
          <w:szCs w:val="21"/>
          <w:highlight w:val="none"/>
        </w:rPr>
        <w:t>.请各供应商授权代表在开（评）标活动当天保持手机畅通，供应商联系不上的，由供应商自行承担相关后果。</w:t>
      </w:r>
      <w:bookmarkEnd w:id="24"/>
    </w:p>
    <w:p w14:paraId="35CEB0C5">
      <w:pPr>
        <w:pageBreakBefore w:val="0"/>
        <w:widowControl w:val="0"/>
        <w:spacing w:line="440" w:lineRule="exact"/>
        <w:ind w:left="-2" w:firstLine="422"/>
        <w:jc w:val="both"/>
        <w:rPr>
          <w:rFonts w:hint="eastAsia" w:ascii="宋体" w:hAnsi="宋体" w:eastAsia="宋体" w:cs="宋体"/>
          <w:b/>
          <w:bCs/>
          <w:color w:val="000000"/>
          <w:kern w:val="0"/>
          <w:szCs w:val="21"/>
          <w:highlight w:val="none"/>
        </w:rPr>
      </w:pPr>
      <w:r>
        <w:rPr>
          <w:rFonts w:hint="eastAsia" w:ascii="宋体" w:hAnsi="宋体" w:eastAsia="宋体" w:cs="宋体"/>
          <w:b/>
          <w:bCs/>
          <w:color w:val="000000"/>
          <w:kern w:val="0"/>
          <w:szCs w:val="21"/>
          <w:highlight w:val="none"/>
          <w:lang w:val="en-US" w:eastAsia="zh-CN"/>
        </w:rPr>
        <w:t>9</w:t>
      </w:r>
      <w:r>
        <w:rPr>
          <w:rFonts w:hint="eastAsia" w:ascii="宋体" w:hAnsi="宋体" w:eastAsia="宋体" w:cs="宋体"/>
          <w:b/>
          <w:bCs/>
          <w:color w:val="000000"/>
          <w:kern w:val="0"/>
          <w:szCs w:val="21"/>
          <w:highlight w:val="none"/>
        </w:rPr>
        <w:t>.为落实好政府采购履约资金扶持政策，中标/成交供应商可凭政府采购合同办理融资贷款，详见江苏政府采购网“政采贷”专栏。</w:t>
      </w:r>
    </w:p>
    <w:p w14:paraId="03E3E74F">
      <w:pPr>
        <w:pageBreakBefore w:val="0"/>
        <w:widowControl w:val="0"/>
        <w:spacing w:line="440" w:lineRule="exact"/>
        <w:ind w:left="-2" w:firstLine="422"/>
        <w:jc w:val="both"/>
        <w:rPr>
          <w:rFonts w:hint="default" w:ascii="宋体" w:hAnsi="宋体" w:eastAsia="宋体" w:cs="宋体"/>
          <w:b/>
          <w:color w:val="000000"/>
          <w:kern w:val="0"/>
          <w:sz w:val="21"/>
          <w:szCs w:val="21"/>
          <w:highlight w:val="none"/>
        </w:rPr>
      </w:pPr>
      <w:r>
        <w:rPr>
          <w:rFonts w:hint="eastAsia" w:ascii="宋体" w:hAnsi="宋体" w:eastAsia="宋体" w:cs="宋体"/>
          <w:b/>
          <w:color w:val="000000"/>
          <w:kern w:val="0"/>
          <w:sz w:val="21"/>
          <w:szCs w:val="21"/>
          <w:highlight w:val="none"/>
          <w:lang w:val="en-US" w:eastAsia="zh-CN" w:bidi="ar-SA"/>
        </w:rPr>
        <w:t>10.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0514-87936653。</w:t>
      </w:r>
    </w:p>
    <w:p w14:paraId="5DCFE60A">
      <w:pPr>
        <w:pageBreakBefore w:val="0"/>
        <w:tabs>
          <w:tab w:val="left" w:pos="266"/>
        </w:tabs>
        <w:spacing w:line="440" w:lineRule="exact"/>
        <w:ind w:left="-2" w:firstLine="422"/>
        <w:rPr>
          <w:rFonts w:hint="default" w:ascii="宋体" w:hAnsi="宋体" w:eastAsia="宋体" w:cs="宋体"/>
          <w:color w:val="000000"/>
          <w:kern w:val="0"/>
          <w:szCs w:val="21"/>
          <w:highlight w:val="none"/>
        </w:rPr>
      </w:pPr>
      <w:r>
        <w:rPr>
          <w:rFonts w:hint="eastAsia" w:ascii="宋体" w:hAnsi="宋体" w:eastAsia="宋体" w:cs="宋体"/>
          <w:b/>
          <w:bCs/>
          <w:color w:val="000000"/>
          <w:kern w:val="0"/>
          <w:szCs w:val="21"/>
          <w:highlight w:val="none"/>
          <w:lang w:val="en-US" w:eastAsia="zh-CN"/>
        </w:rPr>
        <w:t>11</w:t>
      </w:r>
      <w:r>
        <w:rPr>
          <w:rFonts w:hint="eastAsia" w:ascii="宋体" w:hAnsi="宋体" w:eastAsia="宋体" w:cs="宋体"/>
          <w:b/>
          <w:bCs/>
          <w:color w:val="000000"/>
          <w:kern w:val="0"/>
          <w:szCs w:val="21"/>
          <w:highlight w:val="none"/>
        </w:rPr>
        <w:t>.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p>
    <w:p w14:paraId="2145F867">
      <w:pPr>
        <w:pageBreakBefore w:val="0"/>
        <w:tabs>
          <w:tab w:val="left" w:pos="266"/>
        </w:tabs>
        <w:spacing w:line="440" w:lineRule="exact"/>
        <w:ind w:left="-2" w:firstLine="422"/>
        <w:rPr>
          <w:rFonts w:hint="default" w:ascii="宋体" w:hAnsi="宋体" w:eastAsia="宋体" w:cs="宋体"/>
          <w:color w:val="000000"/>
          <w:kern w:val="0"/>
          <w:szCs w:val="21"/>
          <w:highlight w:val="none"/>
          <w:u w:val="single"/>
        </w:rPr>
      </w:pPr>
      <w:r>
        <w:rPr>
          <w:rFonts w:hint="eastAsia" w:ascii="宋体" w:hAnsi="宋体" w:eastAsia="宋体" w:cs="宋体"/>
          <w:b/>
          <w:bCs/>
          <w:color w:val="000000"/>
          <w:kern w:val="0"/>
          <w:szCs w:val="21"/>
          <w:highlight w:val="none"/>
          <w:lang w:val="en-US" w:eastAsia="zh-CN"/>
        </w:rPr>
        <w:t>12.</w:t>
      </w:r>
      <w:r>
        <w:rPr>
          <w:rFonts w:hint="eastAsia" w:ascii="宋体" w:hAnsi="宋体" w:eastAsia="宋体" w:cs="宋体"/>
          <w:b/>
          <w:bCs/>
          <w:color w:val="000000"/>
          <w:kern w:val="0"/>
          <w:szCs w:val="21"/>
          <w:highlight w:val="none"/>
        </w:rPr>
        <w:t>供应商对于投标产品的包装应按照“财办库〔2020〕123号《关于印发《商品包装政府采购需求标准（试行）》、《快递包装政府采购需求标准（试行）》的通知》”执行。</w:t>
      </w:r>
    </w:p>
    <w:p w14:paraId="5F9758BA">
      <w:pPr>
        <w:keepNext/>
        <w:keepLines/>
        <w:pageBreakBefore w:val="0"/>
        <w:widowControl w:val="0"/>
        <w:spacing w:before="0" w:after="0" w:line="440" w:lineRule="exact"/>
        <w:jc w:val="both"/>
        <w:outlineLvl w:val="9"/>
        <w:rPr>
          <w:rFonts w:hint="default" w:ascii="宋体" w:hAnsi="宋体" w:eastAsia="宋体" w:cs="宋体"/>
          <w:b/>
          <w:bCs w:val="0"/>
          <w:color w:val="000000"/>
          <w:kern w:val="0"/>
          <w:sz w:val="21"/>
          <w:szCs w:val="21"/>
          <w:highlight w:val="none"/>
        </w:rPr>
      </w:pPr>
      <w:bookmarkStart w:id="25" w:name="_Toc12581"/>
      <w:bookmarkStart w:id="26" w:name="_Toc215594556"/>
      <w:r>
        <w:rPr>
          <w:rFonts w:hint="eastAsia" w:ascii="宋体" w:hAnsi="宋体" w:eastAsia="宋体" w:cs="宋体"/>
          <w:b/>
          <w:bCs w:val="0"/>
          <w:color w:val="000000"/>
          <w:kern w:val="0"/>
          <w:sz w:val="21"/>
          <w:szCs w:val="21"/>
          <w:highlight w:val="none"/>
          <w:lang w:val="en-US" w:eastAsia="zh-CN" w:bidi="ar-SA"/>
        </w:rPr>
        <w:t>八、本次竞争性磋商联系方式</w:t>
      </w:r>
      <w:bookmarkEnd w:id="0"/>
      <w:bookmarkEnd w:id="25"/>
      <w:bookmarkEnd w:id="26"/>
    </w:p>
    <w:p w14:paraId="0E35F5BC">
      <w:pPr>
        <w:pageBreakBefore w:val="0"/>
        <w:widowControl/>
        <w:shd w:val="clear" w:color="auto" w:fill="FFFFFF"/>
        <w:spacing w:beforeAutospacing="0" w:afterAutospacing="0" w:line="440" w:lineRule="exact"/>
        <w:ind w:firstLine="420"/>
        <w:rPr>
          <w:rFonts w:hint="default" w:ascii="宋体" w:hAnsi="宋体" w:eastAsia="宋体" w:cs="宋体"/>
          <w:color w:val="333333"/>
          <w:kern w:val="0"/>
          <w:sz w:val="21"/>
          <w:szCs w:val="21"/>
          <w:highlight w:val="none"/>
        </w:rPr>
      </w:pPr>
      <w:bookmarkStart w:id="27" w:name="_Toc109304972"/>
      <w:r>
        <w:rPr>
          <w:rFonts w:hint="eastAsia" w:ascii="宋体" w:hAnsi="宋体" w:eastAsia="宋体" w:cs="宋体"/>
          <w:color w:val="333333"/>
          <w:kern w:val="0"/>
          <w:sz w:val="21"/>
          <w:szCs w:val="21"/>
          <w:highlight w:val="none"/>
          <w:shd w:val="clear" w:color="auto" w:fill="FFFFFF"/>
          <w:lang w:val="en-US" w:eastAsia="zh-CN" w:bidi="ar-SA"/>
        </w:rPr>
        <w:t>1.采购人信息</w:t>
      </w:r>
    </w:p>
    <w:p w14:paraId="5AC69EA1">
      <w:pPr>
        <w:pageBreakBefore w:val="0"/>
        <w:widowControl/>
        <w:shd w:val="clear" w:color="auto" w:fill="FFFFFF"/>
        <w:spacing w:beforeAutospacing="0" w:afterAutospacing="0" w:line="440" w:lineRule="exact"/>
        <w:ind w:firstLine="420"/>
        <w:rPr>
          <w:rFonts w:hint="default" w:ascii="宋体" w:hAnsi="宋体" w:eastAsia="宋体" w:cs="宋体"/>
          <w:color w:val="333333"/>
          <w:kern w:val="0"/>
          <w:sz w:val="21"/>
          <w:szCs w:val="21"/>
          <w:highlight w:val="none"/>
          <w:shd w:val="clear" w:color="auto" w:fill="FFFFFF"/>
        </w:rPr>
      </w:pPr>
      <w:r>
        <w:rPr>
          <w:rFonts w:hint="eastAsia" w:ascii="宋体" w:hAnsi="宋体" w:eastAsia="宋体" w:cs="宋体"/>
          <w:color w:val="333333"/>
          <w:kern w:val="0"/>
          <w:sz w:val="21"/>
          <w:szCs w:val="21"/>
          <w:highlight w:val="none"/>
          <w:shd w:val="clear" w:color="auto" w:fill="FFFFFF"/>
          <w:lang w:val="en-US" w:eastAsia="zh-CN" w:bidi="ar-SA"/>
        </w:rPr>
        <w:t>名    称：扬州市邗江区瓜洲镇人民政府</w:t>
      </w:r>
    </w:p>
    <w:p w14:paraId="760D2193">
      <w:pPr>
        <w:pageBreakBefore w:val="0"/>
        <w:widowControl/>
        <w:shd w:val="clear" w:color="auto" w:fill="FFFFFF"/>
        <w:spacing w:beforeAutospacing="0" w:afterAutospacing="0" w:line="440" w:lineRule="exact"/>
        <w:ind w:firstLine="420"/>
        <w:rPr>
          <w:rFonts w:hint="default" w:ascii="宋体" w:hAnsi="宋体" w:eastAsia="宋体" w:cs="宋体"/>
          <w:color w:val="333333"/>
          <w:kern w:val="0"/>
          <w:sz w:val="21"/>
          <w:szCs w:val="21"/>
          <w:highlight w:val="none"/>
          <w:shd w:val="clear" w:color="auto" w:fill="FFFFFF"/>
        </w:rPr>
      </w:pPr>
      <w:r>
        <w:rPr>
          <w:rFonts w:hint="eastAsia" w:ascii="宋体" w:hAnsi="宋体" w:eastAsia="宋体" w:cs="宋体"/>
          <w:color w:val="333333"/>
          <w:kern w:val="0"/>
          <w:sz w:val="21"/>
          <w:szCs w:val="21"/>
          <w:highlight w:val="none"/>
          <w:shd w:val="clear" w:color="auto" w:fill="FFFFFF"/>
          <w:lang w:val="en-US" w:eastAsia="zh-CN" w:bidi="ar-SA"/>
        </w:rPr>
        <w:t>地    址：扬州市邗江区迎江路105号　    　</w:t>
      </w:r>
    </w:p>
    <w:p w14:paraId="3A202FBB">
      <w:pPr>
        <w:pageBreakBefore w:val="0"/>
        <w:widowControl/>
        <w:shd w:val="clear" w:color="auto" w:fill="FFFFFF"/>
        <w:spacing w:beforeAutospacing="0" w:afterAutospacing="0" w:line="440" w:lineRule="exact"/>
        <w:ind w:firstLine="420"/>
        <w:rPr>
          <w:rFonts w:hint="default" w:ascii="宋体" w:hAnsi="宋体" w:eastAsia="宋体" w:cs="宋体"/>
          <w:color w:val="333333"/>
          <w:kern w:val="0"/>
          <w:sz w:val="21"/>
          <w:szCs w:val="21"/>
          <w:highlight w:val="none"/>
          <w:shd w:val="clear" w:color="auto" w:fill="FFFFFF"/>
          <w:lang w:val="en-US" w:eastAsia="zh-CN" w:bidi="ar-SA"/>
        </w:rPr>
      </w:pPr>
      <w:r>
        <w:rPr>
          <w:rFonts w:hint="eastAsia" w:ascii="宋体" w:hAnsi="宋体" w:eastAsia="宋体" w:cs="宋体"/>
          <w:color w:val="333333"/>
          <w:kern w:val="0"/>
          <w:sz w:val="21"/>
          <w:szCs w:val="21"/>
          <w:highlight w:val="none"/>
          <w:shd w:val="clear" w:color="auto" w:fill="FFFFFF"/>
          <w:lang w:val="en-US" w:eastAsia="zh-CN" w:bidi="ar-SA"/>
        </w:rPr>
        <w:t xml:space="preserve">联 系 人：曹先生  </w:t>
      </w:r>
    </w:p>
    <w:p w14:paraId="0FE47F62">
      <w:pPr>
        <w:pageBreakBefore w:val="0"/>
        <w:widowControl/>
        <w:shd w:val="clear" w:color="auto" w:fill="FFFFFF"/>
        <w:spacing w:beforeAutospacing="0" w:afterAutospacing="0" w:line="440" w:lineRule="exact"/>
        <w:ind w:firstLine="420"/>
        <w:rPr>
          <w:rFonts w:hint="default" w:ascii="宋体" w:hAnsi="宋体" w:eastAsia="宋体" w:cs="宋体"/>
          <w:color w:val="333333"/>
          <w:kern w:val="0"/>
          <w:sz w:val="21"/>
          <w:szCs w:val="21"/>
          <w:highlight w:val="none"/>
          <w:shd w:val="clear" w:color="auto" w:fill="FFFFFF"/>
          <w:lang w:val="en-US" w:eastAsia="zh-CN" w:bidi="ar-SA"/>
        </w:rPr>
      </w:pPr>
      <w:r>
        <w:rPr>
          <w:rFonts w:hint="eastAsia" w:ascii="宋体" w:hAnsi="宋体" w:eastAsia="宋体" w:cs="宋体"/>
          <w:color w:val="333333"/>
          <w:kern w:val="0"/>
          <w:sz w:val="21"/>
          <w:szCs w:val="21"/>
          <w:highlight w:val="none"/>
          <w:shd w:val="clear" w:color="auto" w:fill="FFFFFF"/>
          <w:lang w:val="en-US" w:eastAsia="zh-CN" w:bidi="ar-SA"/>
        </w:rPr>
        <w:t>联系方式：0514-80361695</w:t>
      </w:r>
    </w:p>
    <w:p w14:paraId="23B1F53B">
      <w:pPr>
        <w:pageBreakBefore w:val="0"/>
        <w:widowControl/>
        <w:shd w:val="clear" w:color="auto" w:fill="FFFFFF"/>
        <w:spacing w:beforeAutospacing="0" w:afterAutospacing="0" w:line="440" w:lineRule="exact"/>
        <w:ind w:firstLine="420"/>
        <w:rPr>
          <w:rFonts w:hint="default" w:ascii="宋体" w:hAnsi="宋体" w:eastAsia="宋体" w:cs="宋体"/>
          <w:color w:val="333333"/>
          <w:kern w:val="0"/>
          <w:sz w:val="21"/>
          <w:szCs w:val="21"/>
          <w:highlight w:val="none"/>
          <w:shd w:val="clear" w:color="auto" w:fill="FFFFFF"/>
        </w:rPr>
      </w:pPr>
      <w:r>
        <w:rPr>
          <w:rFonts w:hint="eastAsia" w:ascii="宋体" w:hAnsi="宋体" w:eastAsia="宋体" w:cs="宋体"/>
          <w:color w:val="333333"/>
          <w:kern w:val="0"/>
          <w:sz w:val="21"/>
          <w:szCs w:val="21"/>
          <w:highlight w:val="none"/>
          <w:shd w:val="clear" w:color="auto" w:fill="FFFFFF"/>
          <w:lang w:val="en-US" w:eastAsia="zh-CN" w:bidi="ar-SA"/>
        </w:rPr>
        <w:t>2.采购代理机构信息</w:t>
      </w:r>
    </w:p>
    <w:p w14:paraId="5F6FB0DE">
      <w:pPr>
        <w:pageBreakBefore w:val="0"/>
        <w:widowControl/>
        <w:shd w:val="clear" w:color="auto" w:fill="FFFFFF"/>
        <w:spacing w:beforeAutospacing="0" w:afterAutospacing="0" w:line="440" w:lineRule="exact"/>
        <w:ind w:firstLine="420"/>
        <w:rPr>
          <w:rFonts w:hint="default" w:ascii="宋体" w:hAnsi="宋体" w:eastAsia="宋体" w:cs="宋体"/>
          <w:color w:val="333333"/>
          <w:kern w:val="0"/>
          <w:sz w:val="21"/>
          <w:szCs w:val="21"/>
          <w:highlight w:val="none"/>
          <w:shd w:val="clear" w:color="auto" w:fill="FFFFFF"/>
        </w:rPr>
      </w:pPr>
      <w:r>
        <w:rPr>
          <w:rFonts w:hint="eastAsia" w:ascii="宋体" w:hAnsi="宋体" w:eastAsia="宋体" w:cs="宋体"/>
          <w:color w:val="333333"/>
          <w:kern w:val="0"/>
          <w:sz w:val="21"/>
          <w:szCs w:val="21"/>
          <w:highlight w:val="none"/>
          <w:shd w:val="clear" w:color="auto" w:fill="FFFFFF"/>
          <w:lang w:val="en-US" w:eastAsia="zh-CN" w:bidi="ar-SA"/>
        </w:rPr>
        <w:t>名    称：江苏鸿创项目管理有限公司</w:t>
      </w:r>
    </w:p>
    <w:p w14:paraId="1C299C3A">
      <w:pPr>
        <w:pageBreakBefore w:val="0"/>
        <w:widowControl/>
        <w:shd w:val="clear" w:color="auto" w:fill="FFFFFF"/>
        <w:spacing w:beforeAutospacing="0" w:afterAutospacing="0" w:line="440" w:lineRule="exact"/>
        <w:ind w:firstLine="420"/>
        <w:rPr>
          <w:rFonts w:hint="default" w:ascii="宋体" w:hAnsi="宋体" w:eastAsia="宋体" w:cs="宋体"/>
          <w:color w:val="333333"/>
          <w:kern w:val="0"/>
          <w:sz w:val="21"/>
          <w:szCs w:val="21"/>
          <w:highlight w:val="none"/>
          <w:shd w:val="clear" w:color="auto" w:fill="FFFFFF"/>
        </w:rPr>
      </w:pPr>
      <w:r>
        <w:rPr>
          <w:rFonts w:hint="eastAsia" w:ascii="宋体" w:hAnsi="宋体" w:eastAsia="宋体" w:cs="宋体"/>
          <w:color w:val="333333"/>
          <w:kern w:val="0"/>
          <w:sz w:val="21"/>
          <w:szCs w:val="21"/>
          <w:highlight w:val="none"/>
          <w:shd w:val="clear" w:color="auto" w:fill="FFFFFF"/>
          <w:lang w:val="en-US" w:eastAsia="zh-CN" w:bidi="ar-SA"/>
        </w:rPr>
        <w:t xml:space="preserve">地　  址：扬州市广陵区渡江南路112号（左岸商务广场）左岸商务广场-2-1201 </w:t>
      </w:r>
    </w:p>
    <w:p w14:paraId="0BCB3C12">
      <w:pPr>
        <w:pageBreakBefore w:val="0"/>
        <w:widowControl/>
        <w:shd w:val="clear" w:color="auto" w:fill="FFFFFF"/>
        <w:spacing w:beforeAutospacing="0" w:afterAutospacing="0" w:line="440" w:lineRule="exact"/>
        <w:ind w:firstLine="420"/>
        <w:rPr>
          <w:rFonts w:hint="default" w:ascii="宋体" w:hAnsi="宋体" w:eastAsia="宋体" w:cs="宋体"/>
          <w:color w:val="333333"/>
          <w:kern w:val="0"/>
          <w:sz w:val="21"/>
          <w:szCs w:val="21"/>
          <w:highlight w:val="none"/>
          <w:shd w:val="clear" w:color="auto" w:fill="FFFFFF"/>
        </w:rPr>
      </w:pPr>
      <w:r>
        <w:rPr>
          <w:rFonts w:hint="eastAsia" w:ascii="宋体" w:hAnsi="宋体" w:eastAsia="宋体" w:cs="宋体"/>
          <w:color w:val="333333"/>
          <w:kern w:val="0"/>
          <w:sz w:val="21"/>
          <w:szCs w:val="21"/>
          <w:highlight w:val="none"/>
          <w:shd w:val="clear" w:color="auto" w:fill="FFFFFF"/>
          <w:lang w:val="en-US" w:eastAsia="zh-CN" w:bidi="ar-SA"/>
        </w:rPr>
        <w:t xml:space="preserve">联系方式：13665690703      　　 </w:t>
      </w:r>
    </w:p>
    <w:p w14:paraId="238F3096">
      <w:pPr>
        <w:pageBreakBefore w:val="0"/>
        <w:widowControl/>
        <w:shd w:val="clear" w:color="auto" w:fill="FFFFFF"/>
        <w:spacing w:beforeAutospacing="0" w:afterAutospacing="0" w:line="440" w:lineRule="exact"/>
        <w:ind w:firstLine="420"/>
        <w:rPr>
          <w:rFonts w:hint="default" w:ascii="宋体" w:hAnsi="宋体" w:eastAsia="宋体" w:cs="宋体"/>
          <w:color w:val="333333"/>
          <w:kern w:val="0"/>
          <w:sz w:val="21"/>
          <w:szCs w:val="21"/>
          <w:highlight w:val="none"/>
          <w:shd w:val="clear" w:color="auto" w:fill="FFFFFF"/>
        </w:rPr>
      </w:pPr>
      <w:bookmarkStart w:id="28" w:name="_Toc28359025"/>
      <w:bookmarkStart w:id="29" w:name="_Toc35393812"/>
      <w:bookmarkStart w:id="30" w:name="_Toc35393643"/>
      <w:bookmarkStart w:id="31" w:name="_Toc28359102"/>
      <w:r>
        <w:rPr>
          <w:rFonts w:hint="eastAsia" w:ascii="宋体" w:hAnsi="宋体" w:eastAsia="宋体" w:cs="宋体"/>
          <w:color w:val="333333"/>
          <w:kern w:val="0"/>
          <w:sz w:val="21"/>
          <w:szCs w:val="21"/>
          <w:highlight w:val="none"/>
          <w:shd w:val="clear" w:color="auto" w:fill="FFFFFF"/>
          <w:lang w:val="en-US" w:eastAsia="zh-CN" w:bidi="ar-SA"/>
        </w:rPr>
        <w:t>3.项目联系方式</w:t>
      </w:r>
      <w:bookmarkEnd w:id="28"/>
      <w:bookmarkEnd w:id="29"/>
      <w:bookmarkEnd w:id="30"/>
      <w:bookmarkEnd w:id="31"/>
    </w:p>
    <w:p w14:paraId="3AB73B26">
      <w:pPr>
        <w:pageBreakBefore w:val="0"/>
        <w:widowControl/>
        <w:shd w:val="clear" w:color="auto" w:fill="FFFFFF"/>
        <w:spacing w:beforeAutospacing="0" w:afterAutospacing="0" w:line="440" w:lineRule="exact"/>
        <w:ind w:firstLine="420"/>
        <w:rPr>
          <w:rFonts w:hint="default" w:ascii="宋体" w:hAnsi="宋体" w:eastAsia="宋体" w:cs="宋体"/>
          <w:color w:val="333333"/>
          <w:kern w:val="0"/>
          <w:sz w:val="21"/>
          <w:szCs w:val="21"/>
          <w:highlight w:val="none"/>
          <w:shd w:val="clear" w:color="auto" w:fill="FFFFFF"/>
        </w:rPr>
      </w:pPr>
      <w:r>
        <w:rPr>
          <w:rFonts w:hint="eastAsia" w:ascii="宋体" w:hAnsi="宋体" w:eastAsia="宋体" w:cs="宋体"/>
          <w:color w:val="333333"/>
          <w:kern w:val="0"/>
          <w:sz w:val="21"/>
          <w:szCs w:val="21"/>
          <w:highlight w:val="none"/>
          <w:shd w:val="clear" w:color="auto" w:fill="FFFFFF"/>
          <w:lang w:val="en-US" w:eastAsia="zh-CN" w:bidi="ar-SA"/>
        </w:rPr>
        <w:t>项目联系人：何霞  电话：13665690703</w:t>
      </w:r>
    </w:p>
    <w:p w14:paraId="12C338F9">
      <w:pPr>
        <w:pageBreakBefore w:val="0"/>
        <w:widowControl/>
        <w:shd w:val="clear" w:color="auto" w:fill="FFFFFF"/>
        <w:spacing w:beforeAutospacing="0" w:afterAutospacing="0" w:line="440" w:lineRule="exact"/>
        <w:ind w:firstLine="420"/>
        <w:rPr>
          <w:rFonts w:ascii="宋体" w:hAnsi="宋体" w:cs="宋体"/>
          <w:color w:val="333333"/>
          <w:sz w:val="21"/>
          <w:szCs w:val="21"/>
          <w:highlight w:val="none"/>
          <w:shd w:val="clear" w:color="auto" w:fill="FFFFFF"/>
        </w:rPr>
        <w:sectPr>
          <w:footerReference r:id="rId8" w:type="first"/>
          <w:footerReference r:id="rId7" w:type="default"/>
          <w:pgSz w:w="11906" w:h="16838"/>
          <w:pgMar w:top="1440" w:right="1803" w:bottom="1440" w:left="1803" w:header="851" w:footer="992" w:gutter="0"/>
          <w:pgNumType w:start="1"/>
          <w:cols w:space="0" w:num="1"/>
          <w:docGrid w:linePitch="360" w:charSpace="0"/>
        </w:sectPr>
      </w:pPr>
    </w:p>
    <w:p w14:paraId="74D18015">
      <w:pPr>
        <w:keepNext/>
        <w:keepLines/>
        <w:pageBreakBefore w:val="0"/>
        <w:widowControl w:val="0"/>
        <w:numPr>
          <w:ilvl w:val="0"/>
          <w:numId w:val="0"/>
        </w:numPr>
        <w:spacing w:before="0" w:after="0" w:line="360" w:lineRule="auto"/>
        <w:jc w:val="center"/>
        <w:outlineLvl w:val="0"/>
        <w:rPr>
          <w:rFonts w:hint="default" w:ascii="宋体" w:hAnsi="宋体" w:eastAsia="宋体" w:cs="宋体"/>
          <w:b/>
          <w:bCs/>
          <w:color w:val="000000"/>
          <w:kern w:val="0"/>
          <w:sz w:val="30"/>
          <w:szCs w:val="30"/>
          <w:highlight w:val="none"/>
        </w:rPr>
      </w:pPr>
      <w:bookmarkStart w:id="32" w:name="_Toc6173"/>
      <w:bookmarkStart w:id="33" w:name="_Toc215594557"/>
      <w:r>
        <w:rPr>
          <w:rFonts w:hint="eastAsia" w:ascii="宋体" w:hAnsi="宋体" w:eastAsia="宋体" w:cs="宋体"/>
          <w:b/>
          <w:bCs/>
          <w:color w:val="000000"/>
          <w:kern w:val="0"/>
          <w:sz w:val="30"/>
          <w:szCs w:val="30"/>
          <w:highlight w:val="none"/>
          <w:lang w:val="en-US" w:eastAsia="zh-CN" w:bidi="ar-SA"/>
        </w:rPr>
        <w:t>第二章 磋商须知</w:t>
      </w:r>
      <w:bookmarkEnd w:id="27"/>
      <w:bookmarkEnd w:id="32"/>
      <w:bookmarkEnd w:id="33"/>
    </w:p>
    <w:p w14:paraId="59C47AA8">
      <w:pPr>
        <w:keepNext/>
        <w:keepLines/>
        <w:pageBreakBefore w:val="0"/>
        <w:widowControl w:val="0"/>
        <w:kinsoku/>
        <w:wordWrap/>
        <w:overflowPunct/>
        <w:topLinePunct w:val="0"/>
        <w:autoSpaceDE/>
        <w:autoSpaceDN/>
        <w:bidi w:val="0"/>
        <w:adjustRightInd/>
        <w:snapToGrid/>
        <w:spacing w:line="360" w:lineRule="auto"/>
        <w:ind w:firstLine="373"/>
        <w:textAlignment w:val="auto"/>
        <w:outlineLvl w:val="9"/>
        <w:rPr>
          <w:rFonts w:hint="default" w:ascii="Times New Roman" w:hAnsi="Times New Roman" w:eastAsia="宋体" w:cs="Times New Roman"/>
          <w:b/>
          <w:bCs/>
          <w:kern w:val="0"/>
          <w:sz w:val="24"/>
          <w:szCs w:val="24"/>
          <w:highlight w:val="none"/>
        </w:rPr>
      </w:pPr>
      <w:bookmarkStart w:id="34" w:name="_Toc16938519"/>
      <w:bookmarkStart w:id="35" w:name="_Toc120614214"/>
      <w:bookmarkStart w:id="36" w:name="_Toc513029203"/>
      <w:bookmarkStart w:id="37" w:name="_Toc20823275"/>
      <w:r>
        <w:rPr>
          <w:rFonts w:hint="eastAsia" w:ascii="Times New Roman" w:hAnsi="Times New Roman" w:eastAsia="宋体" w:cs="Times New Roman"/>
          <w:b/>
          <w:bCs/>
          <w:kern w:val="0"/>
          <w:sz w:val="24"/>
          <w:szCs w:val="24"/>
          <w:highlight w:val="none"/>
        </w:rPr>
        <w:t>一、总则</w:t>
      </w:r>
      <w:bookmarkEnd w:id="34"/>
      <w:bookmarkEnd w:id="35"/>
      <w:bookmarkEnd w:id="36"/>
      <w:bookmarkEnd w:id="37"/>
    </w:p>
    <w:p w14:paraId="7DE4A521">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firstLine="420"/>
        <w:textAlignment w:val="auto"/>
        <w:rPr>
          <w:rFonts w:hint="default" w:ascii="宋体" w:hAnsi="宋体" w:eastAsia="宋体" w:cs="宋体"/>
          <w:color w:val="000000"/>
          <w:kern w:val="0"/>
          <w:sz w:val="21"/>
          <w:szCs w:val="21"/>
          <w:highlight w:val="none"/>
          <w:lang w:eastAsia="zh-CN"/>
        </w:rPr>
      </w:pPr>
      <w:bookmarkStart w:id="38" w:name="_Hlt16619475"/>
      <w:bookmarkEnd w:id="38"/>
      <w:bookmarkStart w:id="39" w:name="_Toc458694821"/>
      <w:bookmarkStart w:id="40" w:name="_Toc16938520"/>
      <w:bookmarkStart w:id="41" w:name="_Toc20823276"/>
      <w:bookmarkStart w:id="42" w:name="_Toc513029204"/>
      <w:r>
        <w:rPr>
          <w:rFonts w:hint="eastAsia" w:ascii="宋体" w:hAnsi="宋体" w:eastAsia="宋体" w:cs="宋体"/>
          <w:color w:val="000000"/>
          <w:kern w:val="0"/>
          <w:sz w:val="21"/>
          <w:szCs w:val="21"/>
          <w:highlight w:val="none"/>
          <w:lang w:eastAsia="zh-CN"/>
        </w:rPr>
        <w:t>1</w:t>
      </w:r>
      <w:bookmarkEnd w:id="39"/>
      <w:r>
        <w:rPr>
          <w:rFonts w:hint="eastAsia" w:ascii="宋体" w:hAnsi="宋体" w:eastAsia="宋体" w:cs="宋体"/>
          <w:color w:val="000000"/>
          <w:kern w:val="0"/>
          <w:sz w:val="21"/>
          <w:szCs w:val="21"/>
          <w:highlight w:val="none"/>
          <w:lang w:eastAsia="zh-CN"/>
        </w:rPr>
        <w:t>、采购方式</w:t>
      </w:r>
      <w:bookmarkEnd w:id="40"/>
      <w:bookmarkEnd w:id="41"/>
      <w:bookmarkEnd w:id="42"/>
    </w:p>
    <w:p w14:paraId="2B0DB557">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firstLine="420"/>
        <w:textAlignment w:val="auto"/>
        <w:rPr>
          <w:rFonts w:hint="default" w:ascii="宋体" w:hAnsi="宋体" w:eastAsia="宋体" w:cs="Times New Roman"/>
          <w:kern w:val="0"/>
          <w:szCs w:val="18"/>
          <w:highlight w:val="none"/>
        </w:rPr>
      </w:pPr>
      <w:r>
        <w:rPr>
          <w:rFonts w:hint="eastAsia" w:ascii="宋体" w:hAnsi="宋体" w:eastAsia="宋体" w:cs="宋体"/>
          <w:color w:val="000000"/>
          <w:kern w:val="0"/>
          <w:sz w:val="21"/>
          <w:szCs w:val="21"/>
          <w:highlight w:val="none"/>
          <w:lang w:eastAsia="zh-CN"/>
        </w:rPr>
        <w:t>1.1 本次政府采</w:t>
      </w:r>
      <w:r>
        <w:rPr>
          <w:rFonts w:hint="eastAsia" w:ascii="宋体" w:hAnsi="宋体" w:eastAsia="宋体" w:cs="Times New Roman"/>
          <w:kern w:val="0"/>
          <w:szCs w:val="18"/>
          <w:highlight w:val="none"/>
        </w:rPr>
        <w:t>购活动采取竞争性磋商(以下简称磋商)方式，本磋商文件仅适用于磋商公告中所述项目。</w:t>
      </w:r>
    </w:p>
    <w:p w14:paraId="33E21676">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firstLine="420"/>
        <w:textAlignment w:val="auto"/>
        <w:rPr>
          <w:rFonts w:hint="default" w:ascii="宋体" w:hAnsi="宋体" w:eastAsia="宋体" w:cs="宋体"/>
          <w:color w:val="000000"/>
          <w:kern w:val="0"/>
          <w:sz w:val="21"/>
          <w:szCs w:val="21"/>
          <w:highlight w:val="none"/>
          <w:lang w:eastAsia="zh-CN"/>
        </w:rPr>
      </w:pPr>
      <w:bookmarkStart w:id="43" w:name="_Toc16938521"/>
      <w:bookmarkStart w:id="44" w:name="_Toc513029205"/>
      <w:bookmarkStart w:id="45" w:name="_Toc20823277"/>
      <w:r>
        <w:rPr>
          <w:rFonts w:hint="eastAsia" w:ascii="宋体" w:hAnsi="宋体" w:eastAsia="宋体" w:cs="宋体"/>
          <w:color w:val="000000"/>
          <w:kern w:val="0"/>
          <w:sz w:val="21"/>
          <w:szCs w:val="21"/>
          <w:highlight w:val="none"/>
          <w:lang w:eastAsia="zh-CN"/>
        </w:rPr>
        <w:t>2、合格的</w:t>
      </w:r>
      <w:bookmarkEnd w:id="43"/>
      <w:bookmarkEnd w:id="44"/>
      <w:bookmarkEnd w:id="45"/>
      <w:r>
        <w:rPr>
          <w:rFonts w:hint="eastAsia" w:ascii="宋体" w:hAnsi="宋体" w:eastAsia="宋体" w:cs="宋体"/>
          <w:color w:val="000000"/>
          <w:kern w:val="0"/>
          <w:sz w:val="21"/>
          <w:szCs w:val="21"/>
          <w:highlight w:val="none"/>
          <w:lang w:eastAsia="zh-CN"/>
        </w:rPr>
        <w:t>供应商</w:t>
      </w:r>
    </w:p>
    <w:p w14:paraId="3DB9FD3B">
      <w:pPr>
        <w:pageBreakBefore w:val="0"/>
        <w:widowControl w:val="0"/>
        <w:kinsoku/>
        <w:wordWrap/>
        <w:overflowPunct/>
        <w:topLinePunct w:val="0"/>
        <w:autoSpaceDE/>
        <w:autoSpaceDN/>
        <w:bidi w:val="0"/>
        <w:adjustRightInd/>
        <w:snapToGrid/>
        <w:spacing w:line="360" w:lineRule="auto"/>
        <w:ind w:firstLine="420"/>
        <w:textAlignment w:val="auto"/>
        <w:rPr>
          <w:rFonts w:hint="default" w:ascii="宋体" w:hAnsi="宋体" w:eastAsia="宋体" w:cs="Times New Roman"/>
          <w:kern w:val="0"/>
          <w:szCs w:val="21"/>
          <w:highlight w:val="none"/>
        </w:rPr>
      </w:pPr>
      <w:r>
        <w:rPr>
          <w:rFonts w:hint="eastAsia" w:ascii="宋体" w:hAnsi="宋体" w:eastAsia="宋体" w:cs="Times New Roman"/>
          <w:kern w:val="0"/>
          <w:szCs w:val="21"/>
          <w:highlight w:val="none"/>
        </w:rPr>
        <w:t>2.1满足磋商公告中供应商资格要求的规定。</w:t>
      </w:r>
    </w:p>
    <w:p w14:paraId="6F393AA5">
      <w:pPr>
        <w:pageBreakBefore w:val="0"/>
        <w:widowControl w:val="0"/>
        <w:kinsoku/>
        <w:wordWrap/>
        <w:overflowPunct/>
        <w:topLinePunct w:val="0"/>
        <w:autoSpaceDE/>
        <w:autoSpaceDN/>
        <w:bidi w:val="0"/>
        <w:adjustRightInd/>
        <w:snapToGrid/>
        <w:spacing w:line="360" w:lineRule="auto"/>
        <w:ind w:firstLine="420"/>
        <w:textAlignment w:val="auto"/>
        <w:rPr>
          <w:rFonts w:hint="default" w:ascii="宋体" w:hAnsi="宋体" w:eastAsia="宋体" w:cs="Times New Roman"/>
          <w:kern w:val="0"/>
          <w:szCs w:val="21"/>
          <w:highlight w:val="none"/>
        </w:rPr>
      </w:pPr>
      <w:r>
        <w:rPr>
          <w:rFonts w:hint="eastAsia" w:ascii="宋体" w:hAnsi="宋体" w:eastAsia="宋体" w:cs="Times New Roman"/>
          <w:kern w:val="0"/>
          <w:szCs w:val="21"/>
          <w:highlight w:val="none"/>
        </w:rPr>
        <w:t>2.2 满足本磋商文件实质性要求和条件的规定。</w:t>
      </w:r>
    </w:p>
    <w:p w14:paraId="6E2588E5">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firstLine="420"/>
        <w:textAlignment w:val="auto"/>
        <w:rPr>
          <w:rFonts w:hint="default" w:ascii="宋体" w:hAnsi="宋体" w:eastAsia="宋体" w:cs="宋体"/>
          <w:color w:val="000000"/>
          <w:kern w:val="0"/>
          <w:sz w:val="21"/>
          <w:szCs w:val="21"/>
          <w:highlight w:val="none"/>
          <w:lang w:eastAsia="zh-CN"/>
        </w:rPr>
      </w:pPr>
      <w:bookmarkStart w:id="46" w:name="_Toc513029206"/>
      <w:bookmarkStart w:id="47" w:name="_Toc20823278"/>
      <w:bookmarkStart w:id="48" w:name="_Toc16938522"/>
      <w:r>
        <w:rPr>
          <w:rFonts w:hint="eastAsia" w:ascii="宋体" w:hAnsi="宋体" w:eastAsia="宋体" w:cs="宋体"/>
          <w:color w:val="000000"/>
          <w:kern w:val="0"/>
          <w:sz w:val="21"/>
          <w:szCs w:val="21"/>
          <w:highlight w:val="none"/>
          <w:lang w:eastAsia="zh-CN"/>
        </w:rPr>
        <w:t>3、适用法律</w:t>
      </w:r>
      <w:bookmarkEnd w:id="46"/>
      <w:bookmarkEnd w:id="47"/>
      <w:bookmarkEnd w:id="48"/>
    </w:p>
    <w:p w14:paraId="6E2B61D9">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firstLine="420"/>
        <w:textAlignment w:val="auto"/>
        <w:rPr>
          <w:rFonts w:hint="eastAsia" w:ascii="宋体" w:hAnsi="宋体" w:eastAsia="宋体" w:cs="宋体"/>
          <w:color w:val="000000"/>
          <w:kern w:val="0"/>
          <w:sz w:val="21"/>
          <w:szCs w:val="21"/>
          <w:highlight w:val="none"/>
        </w:rPr>
      </w:pPr>
      <w:bookmarkStart w:id="49" w:name="_Toc20823279"/>
      <w:bookmarkStart w:id="50" w:name="_Toc513029207"/>
      <w:bookmarkStart w:id="51" w:name="_Toc16938523"/>
      <w:bookmarkStart w:id="52" w:name="_Toc462564067"/>
      <w:r>
        <w:rPr>
          <w:rFonts w:hint="eastAsia" w:ascii="宋体" w:hAnsi="宋体" w:eastAsia="宋体" w:cs="宋体"/>
          <w:color w:val="000000"/>
          <w:kern w:val="0"/>
          <w:sz w:val="21"/>
          <w:szCs w:val="21"/>
          <w:highlight w:val="none"/>
        </w:rPr>
        <w:t>3.1 本次磋商及由此产生的合同受中华人民共和国有关的法律法规制约和保护。</w:t>
      </w:r>
    </w:p>
    <w:p w14:paraId="420D868E">
      <w:pPr>
        <w:keepNext w:val="0"/>
        <w:keepLines w:val="0"/>
        <w:pageBreakBefore w:val="0"/>
        <w:widowControl w:val="0"/>
        <w:kinsoku/>
        <w:wordWrap/>
        <w:overflowPunct/>
        <w:topLinePunct w:val="0"/>
        <w:autoSpaceDE/>
        <w:autoSpaceDN/>
        <w:bidi w:val="0"/>
        <w:adjustRightInd/>
        <w:snapToGrid/>
        <w:spacing w:line="360" w:lineRule="auto"/>
        <w:ind w:left="420" w:firstLine="0"/>
        <w:textAlignment w:val="auto"/>
        <w:rPr>
          <w:rFonts w:hint="eastAsia" w:ascii="宋体" w:hAnsi="宋体" w:eastAsia="宋体" w:cs="宋体"/>
          <w:bCs/>
          <w:color w:val="auto"/>
          <w:kern w:val="0"/>
          <w:szCs w:val="21"/>
          <w:highlight w:val="none"/>
        </w:rPr>
      </w:pPr>
      <w:r>
        <w:rPr>
          <w:rFonts w:hint="eastAsia" w:ascii="宋体" w:hAnsi="宋体" w:eastAsia="宋体" w:cs="宋体"/>
          <w:bCs/>
          <w:color w:val="auto"/>
          <w:kern w:val="0"/>
          <w:szCs w:val="21"/>
          <w:highlight w:val="none"/>
        </w:rPr>
        <w:t>3.2 在本项目政府采购活动过程中，如果所执行的标准有更新的，按照最新标准执行。</w:t>
      </w:r>
    </w:p>
    <w:p w14:paraId="0C4121CA">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firstLine="420"/>
        <w:textAlignment w:val="auto"/>
        <w:rPr>
          <w:rFonts w:hint="default" w:ascii="宋体" w:hAnsi="宋体" w:eastAsia="宋体" w:cs="宋体"/>
          <w:color w:val="000000"/>
          <w:kern w:val="0"/>
          <w:sz w:val="21"/>
          <w:szCs w:val="21"/>
          <w:highlight w:val="none"/>
          <w:lang w:eastAsia="zh-CN"/>
        </w:rPr>
      </w:pPr>
      <w:r>
        <w:rPr>
          <w:rFonts w:hint="eastAsia" w:ascii="宋体" w:hAnsi="宋体" w:eastAsia="宋体" w:cs="宋体"/>
          <w:color w:val="000000"/>
          <w:kern w:val="0"/>
          <w:sz w:val="21"/>
          <w:szCs w:val="21"/>
          <w:highlight w:val="none"/>
          <w:lang w:eastAsia="zh-CN"/>
        </w:rPr>
        <w:t>4、磋商费用</w:t>
      </w:r>
      <w:bookmarkEnd w:id="49"/>
      <w:bookmarkEnd w:id="50"/>
      <w:bookmarkEnd w:id="51"/>
      <w:bookmarkEnd w:id="52"/>
    </w:p>
    <w:p w14:paraId="58B9FD92">
      <w:pPr>
        <w:pageBreakBefore w:val="0"/>
        <w:widowControl w:val="0"/>
        <w:kinsoku/>
        <w:wordWrap/>
        <w:overflowPunct/>
        <w:topLinePunct w:val="0"/>
        <w:autoSpaceDE/>
        <w:autoSpaceDN/>
        <w:bidi w:val="0"/>
        <w:adjustRightInd/>
        <w:snapToGrid/>
        <w:spacing w:line="360" w:lineRule="auto"/>
        <w:ind w:firstLine="420"/>
        <w:textAlignment w:val="auto"/>
        <w:rPr>
          <w:rFonts w:hint="default" w:ascii="宋体" w:hAnsi="宋体" w:eastAsia="宋体" w:cs="宋体"/>
          <w:bCs/>
          <w:kern w:val="0"/>
          <w:szCs w:val="22"/>
          <w:highlight w:val="none"/>
        </w:rPr>
      </w:pPr>
      <w:r>
        <w:rPr>
          <w:rFonts w:hint="eastAsia" w:ascii="宋体" w:hAnsi="宋体" w:eastAsia="宋体" w:cs="宋体"/>
          <w:bCs/>
          <w:kern w:val="0"/>
          <w:szCs w:val="22"/>
          <w:highlight w:val="none"/>
        </w:rPr>
        <w:t>4.1供应商应自行承担所有与参加本次磋商有关的费用，无论磋商过程中的做法和结果如何，江苏鸿创项目管理有限公司（以下简称采购代理机构）在任何情况下均无义务和责任承担这些费用。</w:t>
      </w:r>
    </w:p>
    <w:p w14:paraId="21C778FC">
      <w:pPr>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eastAsia="宋体" w:cs="宋体"/>
          <w:bCs/>
          <w:kern w:val="0"/>
          <w:szCs w:val="22"/>
          <w:highlight w:val="none"/>
        </w:rPr>
      </w:pPr>
      <w:r>
        <w:rPr>
          <w:rFonts w:hint="eastAsia" w:ascii="宋体" w:hAnsi="宋体" w:eastAsia="宋体" w:cs="宋体"/>
          <w:bCs/>
          <w:kern w:val="0"/>
          <w:szCs w:val="22"/>
          <w:highlight w:val="none"/>
        </w:rPr>
        <w:t>4.2</w:t>
      </w:r>
      <w:bookmarkStart w:id="53" w:name="_Hlk115095815"/>
      <w:r>
        <w:rPr>
          <w:rFonts w:hint="eastAsia" w:ascii="宋体" w:hAnsi="宋体" w:eastAsia="宋体" w:cs="宋体"/>
          <w:bCs/>
          <w:kern w:val="0"/>
          <w:szCs w:val="22"/>
          <w:highlight w:val="none"/>
        </w:rPr>
        <w:t>本次采购由成交单位在领取成交通知书前按照国家计委印发的《招标代理服务收费管理暂行办法》(计价格【2002】1980号文)服务类标准一次性支付给招标代理机构代理服务费。</w:t>
      </w:r>
      <w:bookmarkEnd w:id="53"/>
    </w:p>
    <w:p w14:paraId="5C801B9D">
      <w:pPr>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eastAsia="宋体" w:cs="宋体"/>
          <w:bCs/>
          <w:kern w:val="0"/>
          <w:szCs w:val="22"/>
          <w:highlight w:val="none"/>
        </w:rPr>
      </w:pPr>
      <w:r>
        <w:rPr>
          <w:rFonts w:hint="eastAsia" w:ascii="宋体" w:hAnsi="宋体" w:eastAsia="宋体" w:cs="宋体"/>
          <w:bCs/>
          <w:kern w:val="0"/>
          <w:szCs w:val="22"/>
          <w:highlight w:val="none"/>
        </w:rPr>
        <w:t>（1）本项目代理服务费以为</w:t>
      </w:r>
      <w:r>
        <w:rPr>
          <w:rFonts w:hint="eastAsia" w:ascii="宋体" w:hAnsi="宋体" w:eastAsia="宋体" w:cs="宋体"/>
          <w:bCs/>
          <w:kern w:val="0"/>
          <w:szCs w:val="22"/>
          <w:highlight w:val="none"/>
          <w:lang w:val="en-US" w:eastAsia="zh-CN"/>
        </w:rPr>
        <w:t>成交</w:t>
      </w:r>
      <w:r>
        <w:rPr>
          <w:rFonts w:hint="eastAsia" w:ascii="宋体" w:hAnsi="宋体" w:eastAsia="宋体" w:cs="宋体"/>
          <w:bCs/>
          <w:kern w:val="0"/>
          <w:szCs w:val="22"/>
          <w:highlight w:val="none"/>
        </w:rPr>
        <w:t>价为计算基础</w:t>
      </w:r>
      <w:r>
        <w:rPr>
          <w:rFonts w:hint="eastAsia" w:ascii="宋体" w:hAnsi="宋体" w:eastAsia="宋体" w:cs="宋体"/>
          <w:bCs/>
          <w:kern w:val="0"/>
          <w:szCs w:val="22"/>
          <w:highlight w:val="none"/>
          <w:lang w:eastAsia="zh-CN"/>
        </w:rPr>
        <w:t>，</w:t>
      </w:r>
      <w:r>
        <w:rPr>
          <w:rFonts w:hint="eastAsia" w:ascii="宋体" w:hAnsi="宋体" w:eastAsia="宋体" w:cs="宋体"/>
          <w:bCs/>
          <w:kern w:val="0"/>
          <w:szCs w:val="22"/>
          <w:highlight w:val="none"/>
        </w:rPr>
        <w:t>按差额定率累进法计算</w:t>
      </w:r>
      <w:r>
        <w:rPr>
          <w:rFonts w:hint="eastAsia" w:ascii="宋体" w:hAnsi="宋体" w:eastAsia="宋体" w:cs="宋体"/>
          <w:bCs/>
          <w:kern w:val="0"/>
          <w:szCs w:val="22"/>
          <w:highlight w:val="none"/>
          <w:lang w:eastAsia="zh-CN"/>
        </w:rPr>
        <w:t>；</w:t>
      </w:r>
    </w:p>
    <w:p w14:paraId="6A8C7421">
      <w:pPr>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eastAsia="宋体" w:cs="宋体"/>
          <w:bCs/>
          <w:kern w:val="0"/>
          <w:szCs w:val="22"/>
          <w:highlight w:val="none"/>
        </w:rPr>
      </w:pPr>
      <w:r>
        <w:rPr>
          <w:rFonts w:hint="eastAsia" w:ascii="宋体" w:hAnsi="宋体" w:eastAsia="宋体" w:cs="宋体"/>
          <w:bCs/>
          <w:kern w:val="0"/>
          <w:szCs w:val="22"/>
          <w:highlight w:val="none"/>
          <w:lang w:eastAsia="zh-CN"/>
        </w:rPr>
        <w:t>（</w:t>
      </w:r>
      <w:r>
        <w:rPr>
          <w:rFonts w:hint="eastAsia" w:ascii="宋体" w:hAnsi="宋体" w:eastAsia="宋体" w:cs="宋体"/>
          <w:bCs/>
          <w:kern w:val="0"/>
          <w:szCs w:val="22"/>
          <w:highlight w:val="none"/>
          <w:lang w:val="en-US" w:eastAsia="zh-CN"/>
        </w:rPr>
        <w:t>2</w:t>
      </w:r>
      <w:r>
        <w:rPr>
          <w:rFonts w:hint="eastAsia" w:ascii="宋体" w:hAnsi="宋体" w:eastAsia="宋体" w:cs="宋体"/>
          <w:bCs/>
          <w:kern w:val="0"/>
          <w:szCs w:val="22"/>
          <w:highlight w:val="none"/>
          <w:lang w:eastAsia="zh-CN"/>
        </w:rPr>
        <w:t>）</w:t>
      </w:r>
      <w:r>
        <w:rPr>
          <w:rFonts w:hint="eastAsia" w:ascii="宋体" w:hAnsi="宋体" w:eastAsia="宋体" w:cs="宋体"/>
          <w:bCs/>
          <w:kern w:val="0"/>
          <w:szCs w:val="22"/>
          <w:highlight w:val="none"/>
        </w:rPr>
        <w:t>代理服务费以人民币支付；</w:t>
      </w:r>
    </w:p>
    <w:p w14:paraId="09F9F165">
      <w:pPr>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eastAsia="宋体" w:cs="宋体"/>
          <w:bCs/>
          <w:kern w:val="0"/>
          <w:szCs w:val="22"/>
          <w:highlight w:val="none"/>
        </w:rPr>
      </w:pPr>
      <w:r>
        <w:rPr>
          <w:rFonts w:hint="eastAsia" w:ascii="宋体" w:hAnsi="宋体" w:eastAsia="宋体" w:cs="宋体"/>
          <w:bCs/>
          <w:kern w:val="0"/>
          <w:szCs w:val="22"/>
          <w:highlight w:val="none"/>
        </w:rPr>
        <w:t>（</w:t>
      </w:r>
      <w:r>
        <w:rPr>
          <w:rFonts w:hint="eastAsia" w:ascii="宋体" w:hAnsi="宋体" w:eastAsia="宋体" w:cs="宋体"/>
          <w:bCs/>
          <w:kern w:val="0"/>
          <w:szCs w:val="22"/>
          <w:highlight w:val="none"/>
          <w:lang w:val="en-US" w:eastAsia="zh-CN"/>
        </w:rPr>
        <w:t>3</w:t>
      </w:r>
      <w:r>
        <w:rPr>
          <w:rFonts w:hint="eastAsia" w:ascii="宋体" w:hAnsi="宋体" w:eastAsia="宋体" w:cs="宋体"/>
          <w:bCs/>
          <w:kern w:val="0"/>
          <w:szCs w:val="22"/>
          <w:highlight w:val="none"/>
        </w:rPr>
        <w:t>）招标代理服务费</w:t>
      </w:r>
      <w:r>
        <w:rPr>
          <w:rFonts w:hint="eastAsia" w:ascii="宋体" w:hAnsi="宋体" w:eastAsia="宋体" w:cs="宋体"/>
          <w:bCs/>
          <w:kern w:val="0"/>
          <w:szCs w:val="22"/>
          <w:highlight w:val="none"/>
          <w:lang w:val="en-US" w:eastAsia="zh-CN"/>
        </w:rPr>
        <w:t>应</w:t>
      </w:r>
      <w:r>
        <w:rPr>
          <w:rFonts w:hint="eastAsia" w:ascii="宋体" w:hAnsi="宋体" w:eastAsia="宋体" w:cs="宋体"/>
          <w:bCs/>
          <w:kern w:val="0"/>
          <w:szCs w:val="22"/>
          <w:highlight w:val="none"/>
        </w:rPr>
        <w:t>包含在</w:t>
      </w:r>
      <w:r>
        <w:rPr>
          <w:rFonts w:hint="eastAsia" w:ascii="宋体" w:hAnsi="宋体" w:eastAsia="宋体" w:cs="宋体"/>
          <w:bCs/>
          <w:kern w:val="0"/>
          <w:szCs w:val="22"/>
          <w:highlight w:val="none"/>
          <w:lang w:val="en-US" w:eastAsia="zh-CN"/>
        </w:rPr>
        <w:t>投标</w:t>
      </w:r>
      <w:r>
        <w:rPr>
          <w:rFonts w:hint="eastAsia" w:ascii="宋体" w:hAnsi="宋体" w:eastAsia="宋体" w:cs="宋体"/>
          <w:bCs/>
          <w:kern w:val="0"/>
          <w:szCs w:val="22"/>
          <w:highlight w:val="none"/>
        </w:rPr>
        <w:t>总价中，由</w:t>
      </w:r>
      <w:r>
        <w:rPr>
          <w:rFonts w:hint="eastAsia" w:ascii="宋体" w:hAnsi="宋体" w:eastAsia="宋体" w:cs="宋体"/>
          <w:b w:val="0"/>
          <w:bCs w:val="0"/>
          <w:color w:val="auto"/>
          <w:kern w:val="0"/>
          <w:szCs w:val="21"/>
          <w:highlight w:val="none"/>
          <w:lang w:eastAsia="zh-CN"/>
        </w:rPr>
        <w:t>成交人</w:t>
      </w:r>
      <w:r>
        <w:rPr>
          <w:rFonts w:hint="eastAsia" w:ascii="宋体" w:hAnsi="宋体" w:eastAsia="宋体" w:cs="宋体"/>
          <w:bCs/>
          <w:kern w:val="0"/>
          <w:szCs w:val="22"/>
          <w:highlight w:val="none"/>
        </w:rPr>
        <w:t>支付给代理机构。</w:t>
      </w:r>
    </w:p>
    <w:p w14:paraId="39109AC3">
      <w:pPr>
        <w:pageBreakBefore w:val="0"/>
        <w:widowControl w:val="0"/>
        <w:kinsoku/>
        <w:wordWrap/>
        <w:overflowPunct/>
        <w:topLinePunct w:val="0"/>
        <w:autoSpaceDE/>
        <w:autoSpaceDN/>
        <w:bidi w:val="0"/>
        <w:adjustRightInd/>
        <w:snapToGrid/>
        <w:spacing w:line="360" w:lineRule="auto"/>
        <w:ind w:firstLine="420"/>
        <w:textAlignment w:val="auto"/>
        <w:rPr>
          <w:rFonts w:hint="default" w:ascii="宋体" w:hAnsi="宋体" w:eastAsia="宋体" w:cs="宋体"/>
          <w:bCs/>
          <w:kern w:val="0"/>
          <w:szCs w:val="22"/>
          <w:highlight w:val="none"/>
        </w:rPr>
      </w:pPr>
      <w:r>
        <w:rPr>
          <w:rFonts w:hint="eastAsia" w:ascii="宋体" w:hAnsi="宋体" w:eastAsia="宋体" w:cs="宋体"/>
          <w:bCs/>
          <w:kern w:val="0"/>
          <w:szCs w:val="22"/>
          <w:highlight w:val="none"/>
          <w:lang w:eastAsia="zh-CN"/>
        </w:rPr>
        <w:t>（</w:t>
      </w:r>
      <w:r>
        <w:rPr>
          <w:rFonts w:hint="eastAsia" w:ascii="宋体" w:hAnsi="宋体" w:eastAsia="宋体" w:cs="宋体"/>
          <w:bCs/>
          <w:kern w:val="0"/>
          <w:szCs w:val="22"/>
          <w:highlight w:val="none"/>
          <w:lang w:val="en-US" w:eastAsia="zh-CN"/>
        </w:rPr>
        <w:t>4</w:t>
      </w:r>
      <w:r>
        <w:rPr>
          <w:rFonts w:hint="eastAsia" w:ascii="宋体" w:hAnsi="宋体" w:eastAsia="宋体" w:cs="宋体"/>
          <w:bCs/>
          <w:kern w:val="0"/>
          <w:szCs w:val="22"/>
          <w:highlight w:val="none"/>
          <w:lang w:eastAsia="zh-CN"/>
        </w:rPr>
        <w:t>）</w:t>
      </w:r>
      <w:r>
        <w:rPr>
          <w:rFonts w:hint="eastAsia" w:ascii="宋体" w:hAnsi="宋体" w:eastAsia="宋体" w:cs="宋体"/>
          <w:bCs/>
          <w:kern w:val="0"/>
          <w:szCs w:val="22"/>
          <w:highlight w:val="none"/>
        </w:rPr>
        <w:t>代理服务费一次性以电汇或转账等非现金形式支付。</w:t>
      </w:r>
    </w:p>
    <w:p w14:paraId="10DA45FF">
      <w:pPr>
        <w:pageBreakBefore w:val="0"/>
        <w:widowControl w:val="0"/>
        <w:kinsoku/>
        <w:wordWrap/>
        <w:overflowPunct/>
        <w:topLinePunct w:val="0"/>
        <w:autoSpaceDE/>
        <w:autoSpaceDN/>
        <w:bidi w:val="0"/>
        <w:adjustRightInd/>
        <w:snapToGrid/>
        <w:spacing w:line="360" w:lineRule="auto"/>
        <w:ind w:firstLine="420"/>
        <w:textAlignment w:val="auto"/>
        <w:rPr>
          <w:rFonts w:hint="default" w:ascii="宋体" w:hAnsi="宋体" w:eastAsia="宋体" w:cs="宋体"/>
          <w:bCs/>
          <w:kern w:val="0"/>
          <w:szCs w:val="22"/>
          <w:highlight w:val="none"/>
        </w:rPr>
      </w:pPr>
      <w:r>
        <w:rPr>
          <w:rFonts w:hint="eastAsia" w:ascii="宋体" w:hAnsi="宋体" w:eastAsia="宋体" w:cs="宋体"/>
          <w:bCs/>
          <w:kern w:val="0"/>
          <w:szCs w:val="22"/>
          <w:highlight w:val="none"/>
        </w:rPr>
        <w:t>招标代理服务费开户银行：建行扬州渡江南路支行</w:t>
      </w:r>
    </w:p>
    <w:p w14:paraId="47CFFAA9">
      <w:pPr>
        <w:pageBreakBefore w:val="0"/>
        <w:widowControl w:val="0"/>
        <w:kinsoku/>
        <w:wordWrap/>
        <w:overflowPunct/>
        <w:topLinePunct w:val="0"/>
        <w:autoSpaceDE/>
        <w:autoSpaceDN/>
        <w:bidi w:val="0"/>
        <w:adjustRightInd/>
        <w:snapToGrid/>
        <w:spacing w:line="360" w:lineRule="auto"/>
        <w:ind w:firstLine="420"/>
        <w:textAlignment w:val="auto"/>
        <w:rPr>
          <w:rFonts w:hint="default" w:ascii="宋体" w:hAnsi="宋体" w:eastAsia="宋体" w:cs="宋体"/>
          <w:bCs/>
          <w:kern w:val="0"/>
          <w:szCs w:val="22"/>
          <w:highlight w:val="none"/>
        </w:rPr>
      </w:pPr>
      <w:r>
        <w:rPr>
          <w:rFonts w:hint="eastAsia" w:ascii="宋体" w:hAnsi="宋体" w:eastAsia="宋体" w:cs="宋体"/>
          <w:bCs/>
          <w:kern w:val="0"/>
          <w:szCs w:val="22"/>
          <w:highlight w:val="none"/>
        </w:rPr>
        <w:t>开户名称：江苏鸿创项目管理有限公司</w:t>
      </w:r>
    </w:p>
    <w:p w14:paraId="6191FC85">
      <w:pPr>
        <w:pageBreakBefore w:val="0"/>
        <w:widowControl w:val="0"/>
        <w:kinsoku/>
        <w:wordWrap/>
        <w:overflowPunct/>
        <w:topLinePunct w:val="0"/>
        <w:autoSpaceDE/>
        <w:autoSpaceDN/>
        <w:bidi w:val="0"/>
        <w:adjustRightInd/>
        <w:snapToGrid/>
        <w:spacing w:line="360" w:lineRule="auto"/>
        <w:ind w:firstLine="420"/>
        <w:textAlignment w:val="auto"/>
        <w:rPr>
          <w:rFonts w:hint="default" w:ascii="宋体" w:hAnsi="宋体" w:eastAsia="宋体" w:cs="宋体"/>
          <w:bCs/>
          <w:kern w:val="0"/>
          <w:szCs w:val="22"/>
          <w:highlight w:val="none"/>
        </w:rPr>
      </w:pPr>
      <w:r>
        <w:rPr>
          <w:rFonts w:hint="eastAsia" w:ascii="宋体" w:hAnsi="宋体" w:eastAsia="宋体" w:cs="宋体"/>
          <w:bCs/>
          <w:kern w:val="0"/>
          <w:szCs w:val="22"/>
          <w:highlight w:val="none"/>
        </w:rPr>
        <w:t>账    号：32050174950000000815</w:t>
      </w:r>
    </w:p>
    <w:p w14:paraId="5DEFD967">
      <w:pPr>
        <w:pageBreakBefore w:val="0"/>
        <w:widowControl w:val="0"/>
        <w:kinsoku/>
        <w:wordWrap/>
        <w:overflowPunct/>
        <w:topLinePunct w:val="0"/>
        <w:autoSpaceDE/>
        <w:autoSpaceDN/>
        <w:bidi w:val="0"/>
        <w:adjustRightInd/>
        <w:snapToGrid/>
        <w:spacing w:line="360" w:lineRule="auto"/>
        <w:ind w:firstLine="420"/>
        <w:textAlignment w:val="auto"/>
        <w:rPr>
          <w:rFonts w:hint="default" w:ascii="宋体" w:hAnsi="宋体" w:eastAsia="宋体" w:cs="Times New Roman"/>
          <w:kern w:val="0"/>
          <w:szCs w:val="18"/>
          <w:highlight w:val="none"/>
        </w:rPr>
      </w:pPr>
      <w:r>
        <w:rPr>
          <w:rFonts w:hint="eastAsia" w:ascii="宋体" w:hAnsi="宋体" w:eastAsia="宋体" w:cs="Times New Roman"/>
          <w:kern w:val="0"/>
          <w:szCs w:val="18"/>
          <w:highlight w:val="none"/>
        </w:rPr>
        <w:t>4.3专家评审费按扬财购【2020】40号文《关于进一步规范扬州市政府采购专家评审费标准的通知》执行。</w:t>
      </w:r>
    </w:p>
    <w:p w14:paraId="58146B89">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firstLine="420"/>
        <w:textAlignment w:val="auto"/>
        <w:rPr>
          <w:rFonts w:hint="default" w:ascii="宋体" w:hAnsi="宋体" w:eastAsia="宋体" w:cs="宋体"/>
          <w:color w:val="000000"/>
          <w:kern w:val="0"/>
          <w:sz w:val="21"/>
          <w:szCs w:val="21"/>
          <w:highlight w:val="none"/>
          <w:lang w:eastAsia="zh-CN"/>
        </w:rPr>
      </w:pPr>
      <w:r>
        <w:rPr>
          <w:rFonts w:hint="eastAsia" w:ascii="宋体" w:hAnsi="宋体" w:eastAsia="宋体" w:cs="宋体"/>
          <w:color w:val="000000"/>
          <w:kern w:val="0"/>
          <w:sz w:val="21"/>
          <w:szCs w:val="21"/>
          <w:highlight w:val="none"/>
          <w:lang w:eastAsia="zh-CN"/>
        </w:rPr>
        <w:t>5、磋商文件的约束力</w:t>
      </w:r>
    </w:p>
    <w:p w14:paraId="575E1B96">
      <w:pPr>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eastAsia="宋体" w:cs="Times New Roman"/>
          <w:bCs/>
          <w:kern w:val="0"/>
          <w:szCs w:val="21"/>
          <w:highlight w:val="none"/>
        </w:rPr>
      </w:pPr>
      <w:r>
        <w:rPr>
          <w:rFonts w:hint="eastAsia" w:ascii="宋体" w:hAnsi="宋体" w:eastAsia="宋体" w:cs="Times New Roman"/>
          <w:bCs/>
          <w:kern w:val="0"/>
          <w:szCs w:val="21"/>
          <w:highlight w:val="none"/>
        </w:rPr>
        <w:t>5.1供应商一旦下载了本磋商文件并决定参加磋商，即被认为接受了本磋商文件的规定和约束，并且视为自竞争性磋商公告期限届满之日起已经知道或应当知道自身权益是否受到了损害。</w:t>
      </w:r>
    </w:p>
    <w:p w14:paraId="65B6037B">
      <w:pPr>
        <w:keepNext/>
        <w:keepLines/>
        <w:pageBreakBefore w:val="0"/>
        <w:widowControl w:val="0"/>
        <w:kinsoku/>
        <w:wordWrap/>
        <w:overflowPunct/>
        <w:topLinePunct w:val="0"/>
        <w:autoSpaceDE/>
        <w:autoSpaceDN/>
        <w:bidi w:val="0"/>
        <w:adjustRightInd/>
        <w:snapToGrid/>
        <w:spacing w:line="360" w:lineRule="auto"/>
        <w:ind w:firstLine="373"/>
        <w:textAlignment w:val="auto"/>
        <w:outlineLvl w:val="9"/>
        <w:rPr>
          <w:rFonts w:hint="default" w:ascii="Times New Roman" w:hAnsi="Times New Roman" w:eastAsia="宋体" w:cs="Times New Roman"/>
          <w:b/>
          <w:bCs/>
          <w:kern w:val="0"/>
          <w:sz w:val="24"/>
          <w:szCs w:val="24"/>
          <w:highlight w:val="none"/>
        </w:rPr>
      </w:pPr>
      <w:bookmarkStart w:id="54" w:name="_Toc513029209"/>
      <w:bookmarkStart w:id="55" w:name="_Toc16938525"/>
      <w:bookmarkStart w:id="56" w:name="_Toc120614215"/>
      <w:bookmarkStart w:id="57" w:name="_Toc20823281"/>
      <w:r>
        <w:rPr>
          <w:rFonts w:hint="eastAsia" w:ascii="Times New Roman" w:hAnsi="Times New Roman" w:eastAsia="宋体" w:cs="Times New Roman"/>
          <w:b/>
          <w:bCs/>
          <w:kern w:val="0"/>
          <w:sz w:val="24"/>
          <w:szCs w:val="24"/>
          <w:highlight w:val="none"/>
        </w:rPr>
        <w:t>二、</w:t>
      </w:r>
      <w:bookmarkEnd w:id="54"/>
      <w:bookmarkEnd w:id="55"/>
      <w:bookmarkEnd w:id="56"/>
      <w:bookmarkEnd w:id="57"/>
      <w:r>
        <w:rPr>
          <w:rFonts w:hint="eastAsia" w:ascii="Times New Roman" w:hAnsi="Times New Roman" w:eastAsia="宋体" w:cs="Times New Roman"/>
          <w:b/>
          <w:bCs/>
          <w:kern w:val="0"/>
          <w:sz w:val="24"/>
          <w:szCs w:val="24"/>
          <w:highlight w:val="none"/>
        </w:rPr>
        <w:t>磋商文件</w:t>
      </w:r>
    </w:p>
    <w:p w14:paraId="29F80D52">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firstLine="420"/>
        <w:textAlignment w:val="auto"/>
        <w:rPr>
          <w:rFonts w:hint="default" w:ascii="宋体" w:hAnsi="宋体" w:eastAsia="宋体" w:cs="宋体"/>
          <w:color w:val="000000"/>
          <w:kern w:val="0"/>
          <w:sz w:val="21"/>
          <w:szCs w:val="21"/>
          <w:highlight w:val="none"/>
          <w:lang w:eastAsia="zh-CN"/>
        </w:rPr>
      </w:pPr>
      <w:bookmarkStart w:id="58" w:name="_Toc513029210"/>
      <w:bookmarkStart w:id="59" w:name="_Toc16938526"/>
      <w:bookmarkStart w:id="60" w:name="_Toc20823282"/>
      <w:r>
        <w:rPr>
          <w:rFonts w:hint="eastAsia" w:ascii="宋体" w:hAnsi="宋体" w:eastAsia="宋体" w:cs="宋体"/>
          <w:color w:val="000000"/>
          <w:kern w:val="0"/>
          <w:sz w:val="21"/>
          <w:szCs w:val="21"/>
          <w:highlight w:val="none"/>
          <w:lang w:eastAsia="zh-CN"/>
        </w:rPr>
        <w:t>6、磋商文件构成</w:t>
      </w:r>
      <w:bookmarkEnd w:id="58"/>
      <w:bookmarkEnd w:id="59"/>
      <w:bookmarkEnd w:id="60"/>
    </w:p>
    <w:p w14:paraId="043922E8">
      <w:pPr>
        <w:pageBreakBefore w:val="0"/>
        <w:widowControl w:val="0"/>
        <w:kinsoku/>
        <w:wordWrap/>
        <w:overflowPunct/>
        <w:topLinePunct w:val="0"/>
        <w:autoSpaceDE/>
        <w:autoSpaceDN/>
        <w:bidi w:val="0"/>
        <w:adjustRightInd/>
        <w:snapToGrid/>
        <w:spacing w:line="360" w:lineRule="auto"/>
        <w:ind w:firstLine="420"/>
        <w:textAlignment w:val="auto"/>
        <w:rPr>
          <w:rFonts w:hint="default" w:ascii="宋体" w:hAnsi="宋体" w:eastAsia="宋体" w:cs="Times New Roman"/>
          <w:kern w:val="0"/>
          <w:szCs w:val="18"/>
          <w:highlight w:val="none"/>
        </w:rPr>
      </w:pPr>
      <w:r>
        <w:rPr>
          <w:rFonts w:hint="eastAsia" w:ascii="宋体" w:hAnsi="宋体" w:eastAsia="宋体" w:cs="Times New Roman"/>
          <w:bCs/>
          <w:kern w:val="0"/>
          <w:szCs w:val="18"/>
          <w:highlight w:val="none"/>
        </w:rPr>
        <w:t>6.1</w:t>
      </w:r>
      <w:r>
        <w:rPr>
          <w:rFonts w:hint="eastAsia" w:ascii="宋体" w:hAnsi="宋体" w:eastAsia="宋体" w:cs="Times New Roman"/>
          <w:kern w:val="0"/>
          <w:szCs w:val="18"/>
          <w:highlight w:val="none"/>
        </w:rPr>
        <w:t>磋商文件由以下部分组成：</w:t>
      </w:r>
    </w:p>
    <w:p w14:paraId="6BAD5DBC">
      <w:pPr>
        <w:pageBreakBefore w:val="0"/>
        <w:widowControl w:val="0"/>
        <w:kinsoku/>
        <w:wordWrap/>
        <w:overflowPunct/>
        <w:topLinePunct w:val="0"/>
        <w:autoSpaceDE/>
        <w:autoSpaceDN/>
        <w:bidi w:val="0"/>
        <w:adjustRightInd/>
        <w:snapToGrid/>
        <w:spacing w:line="360" w:lineRule="auto"/>
        <w:ind w:firstLine="315"/>
        <w:textAlignment w:val="auto"/>
        <w:rPr>
          <w:rFonts w:hint="default" w:ascii="宋体" w:hAnsi="宋体" w:eastAsia="宋体" w:cs="Times New Roman"/>
          <w:kern w:val="0"/>
          <w:szCs w:val="21"/>
          <w:highlight w:val="none"/>
        </w:rPr>
      </w:pPr>
      <w:r>
        <w:rPr>
          <w:rFonts w:hint="eastAsia" w:ascii="宋体" w:hAnsi="宋体" w:eastAsia="宋体" w:cs="Times New Roman"/>
          <w:kern w:val="0"/>
          <w:szCs w:val="21"/>
          <w:highlight w:val="none"/>
        </w:rPr>
        <w:t>（1）磋商公告</w:t>
      </w:r>
    </w:p>
    <w:p w14:paraId="3B83C935">
      <w:pPr>
        <w:pageBreakBefore w:val="0"/>
        <w:widowControl w:val="0"/>
        <w:kinsoku/>
        <w:wordWrap/>
        <w:overflowPunct/>
        <w:topLinePunct w:val="0"/>
        <w:autoSpaceDE/>
        <w:autoSpaceDN/>
        <w:bidi w:val="0"/>
        <w:adjustRightInd/>
        <w:snapToGrid/>
        <w:spacing w:line="360" w:lineRule="auto"/>
        <w:ind w:firstLine="315"/>
        <w:textAlignment w:val="auto"/>
        <w:rPr>
          <w:rFonts w:hint="default" w:ascii="宋体" w:hAnsi="宋体" w:eastAsia="宋体" w:cs="Times New Roman"/>
          <w:kern w:val="0"/>
          <w:szCs w:val="21"/>
          <w:highlight w:val="none"/>
        </w:rPr>
      </w:pPr>
      <w:r>
        <w:rPr>
          <w:rFonts w:hint="eastAsia" w:ascii="宋体" w:hAnsi="宋体" w:eastAsia="宋体" w:cs="Times New Roman"/>
          <w:kern w:val="0"/>
          <w:szCs w:val="21"/>
          <w:highlight w:val="none"/>
        </w:rPr>
        <w:t>（2）供应商须知</w:t>
      </w:r>
    </w:p>
    <w:p w14:paraId="52FB3B7F">
      <w:pPr>
        <w:pageBreakBefore w:val="0"/>
        <w:widowControl w:val="0"/>
        <w:kinsoku/>
        <w:wordWrap/>
        <w:overflowPunct/>
        <w:topLinePunct w:val="0"/>
        <w:autoSpaceDE/>
        <w:autoSpaceDN/>
        <w:bidi w:val="0"/>
        <w:adjustRightInd/>
        <w:snapToGrid/>
        <w:spacing w:line="360" w:lineRule="auto"/>
        <w:ind w:firstLine="315"/>
        <w:textAlignment w:val="auto"/>
        <w:rPr>
          <w:rFonts w:hint="default" w:ascii="宋体" w:hAnsi="宋体" w:eastAsia="宋体" w:cs="Times New Roman"/>
          <w:kern w:val="0"/>
          <w:szCs w:val="21"/>
          <w:highlight w:val="none"/>
        </w:rPr>
      </w:pPr>
      <w:r>
        <w:rPr>
          <w:rFonts w:hint="eastAsia" w:ascii="宋体" w:hAnsi="宋体" w:eastAsia="宋体" w:cs="Times New Roman"/>
          <w:kern w:val="0"/>
          <w:szCs w:val="21"/>
          <w:highlight w:val="none"/>
        </w:rPr>
        <w:t>（3）合同文本</w:t>
      </w:r>
    </w:p>
    <w:p w14:paraId="5020901E">
      <w:pPr>
        <w:pageBreakBefore w:val="0"/>
        <w:widowControl w:val="0"/>
        <w:kinsoku/>
        <w:wordWrap/>
        <w:overflowPunct/>
        <w:topLinePunct w:val="0"/>
        <w:autoSpaceDE/>
        <w:autoSpaceDN/>
        <w:bidi w:val="0"/>
        <w:adjustRightInd/>
        <w:snapToGrid/>
        <w:spacing w:line="360" w:lineRule="auto"/>
        <w:ind w:firstLine="315"/>
        <w:textAlignment w:val="auto"/>
        <w:rPr>
          <w:rFonts w:hint="default" w:ascii="宋体" w:hAnsi="宋体" w:eastAsia="宋体" w:cs="Times New Roman"/>
          <w:kern w:val="0"/>
          <w:szCs w:val="21"/>
          <w:highlight w:val="none"/>
        </w:rPr>
      </w:pPr>
      <w:r>
        <w:rPr>
          <w:rFonts w:hint="eastAsia" w:ascii="宋体" w:hAnsi="宋体" w:eastAsia="宋体" w:cs="Times New Roman"/>
          <w:kern w:val="0"/>
          <w:szCs w:val="21"/>
          <w:highlight w:val="none"/>
        </w:rPr>
        <w:t>（4）采购需求</w:t>
      </w:r>
    </w:p>
    <w:p w14:paraId="4C7B7785">
      <w:pPr>
        <w:pageBreakBefore w:val="0"/>
        <w:widowControl w:val="0"/>
        <w:kinsoku/>
        <w:wordWrap/>
        <w:overflowPunct/>
        <w:topLinePunct w:val="0"/>
        <w:autoSpaceDE/>
        <w:autoSpaceDN/>
        <w:bidi w:val="0"/>
        <w:adjustRightInd/>
        <w:snapToGrid/>
        <w:spacing w:line="360" w:lineRule="auto"/>
        <w:ind w:firstLine="315"/>
        <w:textAlignment w:val="auto"/>
        <w:rPr>
          <w:rFonts w:hint="default" w:ascii="Times New Roman" w:hAnsi="Times New Roman" w:eastAsia="宋体" w:cs="Times New Roman"/>
          <w:kern w:val="0"/>
          <w:szCs w:val="21"/>
          <w:highlight w:val="none"/>
        </w:rPr>
      </w:pPr>
      <w:r>
        <w:rPr>
          <w:rFonts w:hint="eastAsia" w:ascii="宋体" w:hAnsi="宋体" w:eastAsia="宋体" w:cs="Times New Roman"/>
          <w:kern w:val="0"/>
          <w:szCs w:val="21"/>
          <w:highlight w:val="none"/>
        </w:rPr>
        <w:t>（5）</w:t>
      </w:r>
      <w:r>
        <w:rPr>
          <w:rFonts w:hint="eastAsia" w:ascii="Times New Roman" w:hAnsi="宋体" w:eastAsia="宋体" w:cs="Times New Roman"/>
          <w:kern w:val="0"/>
          <w:szCs w:val="21"/>
          <w:highlight w:val="none"/>
        </w:rPr>
        <w:t>评审方法与评审标准</w:t>
      </w:r>
    </w:p>
    <w:p w14:paraId="79126E3A">
      <w:pPr>
        <w:pageBreakBefore w:val="0"/>
        <w:widowControl w:val="0"/>
        <w:kinsoku/>
        <w:wordWrap/>
        <w:overflowPunct/>
        <w:topLinePunct w:val="0"/>
        <w:autoSpaceDE/>
        <w:autoSpaceDN/>
        <w:bidi w:val="0"/>
        <w:adjustRightInd/>
        <w:snapToGrid/>
        <w:spacing w:line="360" w:lineRule="auto"/>
        <w:ind w:firstLine="315"/>
        <w:textAlignment w:val="auto"/>
        <w:rPr>
          <w:rFonts w:hint="default" w:ascii="宋体" w:hAnsi="宋体" w:eastAsia="宋体" w:cs="Times New Roman"/>
          <w:kern w:val="0"/>
          <w:szCs w:val="21"/>
          <w:highlight w:val="none"/>
        </w:rPr>
      </w:pPr>
      <w:r>
        <w:rPr>
          <w:rFonts w:hint="eastAsia" w:ascii="宋体" w:hAnsi="宋体" w:eastAsia="宋体" w:cs="Times New Roman"/>
          <w:kern w:val="0"/>
          <w:szCs w:val="21"/>
          <w:highlight w:val="none"/>
        </w:rPr>
        <w:t>（6）响应文件格式</w:t>
      </w:r>
    </w:p>
    <w:p w14:paraId="27407DCC">
      <w:pPr>
        <w:pageBreakBefore w:val="0"/>
        <w:widowControl w:val="0"/>
        <w:kinsoku/>
        <w:wordWrap/>
        <w:overflowPunct/>
        <w:topLinePunct w:val="0"/>
        <w:autoSpaceDE/>
        <w:autoSpaceDN/>
        <w:bidi w:val="0"/>
        <w:adjustRightInd/>
        <w:snapToGrid/>
        <w:spacing w:line="360" w:lineRule="auto"/>
        <w:ind w:firstLine="420"/>
        <w:textAlignment w:val="auto"/>
        <w:rPr>
          <w:rFonts w:hint="default" w:ascii="宋体" w:hAnsi="宋体" w:eastAsia="宋体" w:cs="Times New Roman"/>
          <w:bCs/>
          <w:kern w:val="0"/>
          <w:szCs w:val="18"/>
          <w:highlight w:val="none"/>
        </w:rPr>
      </w:pPr>
      <w:r>
        <w:rPr>
          <w:rFonts w:hint="eastAsia" w:ascii="宋体" w:hAnsi="宋体" w:eastAsia="宋体" w:cs="Times New Roman"/>
          <w:bCs/>
          <w:kern w:val="0"/>
          <w:szCs w:val="18"/>
          <w:highlight w:val="none"/>
        </w:rPr>
        <w:t>请仔细检查磋商文件是否齐全，如有缺漏请立即与采购代理机构联系解决。</w:t>
      </w:r>
    </w:p>
    <w:p w14:paraId="47AE177A">
      <w:pPr>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eastAsia="宋体" w:cs="Times New Roman"/>
          <w:bCs/>
          <w:kern w:val="0"/>
          <w:szCs w:val="18"/>
          <w:highlight w:val="none"/>
        </w:rPr>
      </w:pPr>
      <w:bookmarkStart w:id="61" w:name="_Toc462564070"/>
      <w:bookmarkStart w:id="62" w:name="_Toc20823283"/>
      <w:bookmarkStart w:id="63" w:name="_Toc16938527"/>
      <w:bookmarkStart w:id="64" w:name="_Toc513029211"/>
      <w:r>
        <w:rPr>
          <w:rFonts w:hint="eastAsia" w:ascii="宋体" w:hAnsi="宋体" w:eastAsia="宋体" w:cs="Times New Roman"/>
          <w:bCs/>
          <w:kern w:val="0"/>
          <w:szCs w:val="18"/>
          <w:highlight w:val="none"/>
        </w:rPr>
        <w:t>6.2 采购的最小单位是包。采购</w:t>
      </w:r>
      <w:r>
        <w:rPr>
          <w:rFonts w:hint="eastAsia" w:ascii="宋体" w:hAnsi="宋体" w:eastAsia="宋体" w:cs="Times New Roman"/>
          <w:bCs/>
          <w:kern w:val="0"/>
          <w:szCs w:val="18"/>
          <w:highlight w:val="none"/>
          <w:lang w:eastAsia="zh-CN"/>
        </w:rPr>
        <w:t>服务（工程）</w:t>
      </w:r>
      <w:r>
        <w:rPr>
          <w:rFonts w:hint="eastAsia" w:ascii="宋体" w:hAnsi="宋体" w:eastAsia="宋体" w:cs="Times New Roman"/>
          <w:bCs/>
          <w:kern w:val="0"/>
          <w:szCs w:val="18"/>
          <w:highlight w:val="none"/>
        </w:rPr>
        <w:t>数量及技术要求中未分包的，供应商对要求提供的</w:t>
      </w:r>
      <w:r>
        <w:rPr>
          <w:rFonts w:hint="eastAsia" w:ascii="宋体" w:hAnsi="宋体" w:eastAsia="宋体" w:cs="Times New Roman"/>
          <w:bCs/>
          <w:kern w:val="0"/>
          <w:szCs w:val="18"/>
          <w:highlight w:val="none"/>
          <w:lang w:eastAsia="zh-CN"/>
        </w:rPr>
        <w:t>服务（工程）</w:t>
      </w:r>
      <w:r>
        <w:rPr>
          <w:rFonts w:hint="eastAsia" w:ascii="宋体" w:hAnsi="宋体" w:eastAsia="宋体" w:cs="Times New Roman"/>
          <w:bCs/>
          <w:kern w:val="0"/>
          <w:szCs w:val="18"/>
          <w:highlight w:val="none"/>
        </w:rPr>
        <w:t>不得部分响应；采购</w:t>
      </w:r>
      <w:r>
        <w:rPr>
          <w:rFonts w:hint="eastAsia" w:ascii="宋体" w:hAnsi="宋体" w:eastAsia="宋体" w:cs="Times New Roman"/>
          <w:bCs/>
          <w:kern w:val="0"/>
          <w:szCs w:val="18"/>
          <w:highlight w:val="none"/>
          <w:lang w:eastAsia="zh-CN"/>
        </w:rPr>
        <w:t>服务（工程）</w:t>
      </w:r>
      <w:r>
        <w:rPr>
          <w:rFonts w:hint="eastAsia" w:ascii="宋体" w:hAnsi="宋体" w:eastAsia="宋体" w:cs="Times New Roman"/>
          <w:bCs/>
          <w:kern w:val="0"/>
          <w:szCs w:val="18"/>
          <w:highlight w:val="none"/>
        </w:rPr>
        <w:t>数量及技术要求中已经分包的，应当以包为单位响应。</w:t>
      </w:r>
    </w:p>
    <w:p w14:paraId="140357BA">
      <w:pPr>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eastAsia="宋体" w:cs="Times New Roman"/>
          <w:bCs/>
          <w:kern w:val="0"/>
          <w:szCs w:val="18"/>
          <w:highlight w:val="none"/>
        </w:rPr>
      </w:pPr>
      <w:r>
        <w:rPr>
          <w:rFonts w:hint="eastAsia" w:ascii="宋体" w:hAnsi="宋体" w:eastAsia="宋体" w:cs="Times New Roman"/>
          <w:bCs/>
          <w:kern w:val="0"/>
          <w:szCs w:val="18"/>
          <w:highlight w:val="none"/>
        </w:rPr>
        <w:t>6.3 采购文件如果要求供应商提交备选响应方案的，供应商可以提交备选方案；否则，备选方案将被拒绝。</w:t>
      </w:r>
    </w:p>
    <w:p w14:paraId="02FCF85C">
      <w:pPr>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eastAsia="宋体" w:cs="Times New Roman"/>
          <w:bCs/>
          <w:kern w:val="0"/>
          <w:szCs w:val="18"/>
          <w:highlight w:val="none"/>
        </w:rPr>
      </w:pPr>
      <w:r>
        <w:rPr>
          <w:rFonts w:hint="eastAsia" w:ascii="宋体" w:hAnsi="宋体" w:eastAsia="宋体" w:cs="Times New Roman"/>
          <w:bCs/>
          <w:kern w:val="0"/>
          <w:szCs w:val="18"/>
          <w:highlight w:val="none"/>
        </w:rPr>
        <w:t>6.4 供应商应认真阅读采购文件中所有的事项、格式、条款和规范等要求。按采购文件要求和规定编制响应文件，并保证所提供的全部资料的真实性，以使其响应文件对采购文件作出实质性响应，否则其风险由供应商自行承担。</w:t>
      </w:r>
    </w:p>
    <w:bookmarkEnd w:id="61"/>
    <w:bookmarkEnd w:id="62"/>
    <w:bookmarkEnd w:id="63"/>
    <w:bookmarkEnd w:id="64"/>
    <w:p w14:paraId="20B41231">
      <w:pPr>
        <w:pageBreakBefore w:val="0"/>
        <w:widowControl w:val="0"/>
        <w:kinsoku/>
        <w:wordWrap/>
        <w:overflowPunct/>
        <w:topLinePunct w:val="0"/>
        <w:autoSpaceDE/>
        <w:autoSpaceDN/>
        <w:bidi w:val="0"/>
        <w:adjustRightInd/>
        <w:snapToGrid/>
        <w:spacing w:line="360" w:lineRule="auto"/>
        <w:ind w:firstLine="420"/>
        <w:textAlignment w:val="auto"/>
        <w:rPr>
          <w:rFonts w:hint="default" w:ascii="宋体" w:hAnsi="宋体" w:eastAsia="宋体" w:cs="Times New Roman"/>
          <w:bCs/>
          <w:kern w:val="0"/>
          <w:szCs w:val="18"/>
          <w:highlight w:val="none"/>
        </w:rPr>
      </w:pPr>
      <w:bookmarkStart w:id="65" w:name="_Toc16938528"/>
      <w:bookmarkStart w:id="66" w:name="_Toc20823284"/>
      <w:bookmarkStart w:id="67" w:name="_Toc462564071"/>
      <w:bookmarkStart w:id="68" w:name="_Toc513029212"/>
      <w:r>
        <w:rPr>
          <w:rFonts w:hint="eastAsia" w:ascii="宋体" w:hAnsi="宋体" w:eastAsia="宋体" w:cs="Times New Roman"/>
          <w:bCs/>
          <w:kern w:val="0"/>
          <w:szCs w:val="18"/>
          <w:highlight w:val="none"/>
          <w:lang w:val="en-US" w:eastAsia="zh-CN"/>
        </w:rPr>
        <w:t>7</w:t>
      </w:r>
      <w:r>
        <w:rPr>
          <w:rFonts w:hint="eastAsia" w:ascii="宋体" w:hAnsi="宋体" w:eastAsia="宋体" w:cs="Times New Roman"/>
          <w:bCs/>
          <w:kern w:val="0"/>
          <w:szCs w:val="18"/>
          <w:highlight w:val="none"/>
        </w:rPr>
        <w:t>、磋商文件的澄清和修改</w:t>
      </w:r>
      <w:bookmarkEnd w:id="65"/>
      <w:bookmarkEnd w:id="66"/>
      <w:bookmarkEnd w:id="67"/>
      <w:bookmarkEnd w:id="68"/>
    </w:p>
    <w:p w14:paraId="393FE27C">
      <w:pPr>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eastAsia="宋体" w:cs="Times New Roman"/>
          <w:bCs/>
          <w:kern w:val="0"/>
          <w:szCs w:val="18"/>
          <w:highlight w:val="none"/>
        </w:rPr>
      </w:pPr>
      <w:bookmarkStart w:id="69" w:name="_Toc513029213"/>
      <w:bookmarkStart w:id="70" w:name="_Toc16938529"/>
      <w:bookmarkStart w:id="71" w:name="_Toc120614216"/>
      <w:bookmarkStart w:id="72" w:name="_Toc20823285"/>
      <w:bookmarkStart w:id="73" w:name="_Toc462564072"/>
      <w:r>
        <w:rPr>
          <w:rFonts w:hint="eastAsia" w:ascii="宋体" w:hAnsi="宋体" w:eastAsia="宋体" w:cs="Times New Roman"/>
          <w:bCs/>
          <w:kern w:val="0"/>
          <w:szCs w:val="18"/>
          <w:highlight w:val="none"/>
          <w:lang w:val="en-US" w:eastAsia="zh-CN"/>
        </w:rPr>
        <w:t>7</w:t>
      </w:r>
      <w:r>
        <w:rPr>
          <w:rFonts w:hint="eastAsia" w:ascii="宋体" w:hAnsi="宋体" w:eastAsia="宋体" w:cs="Times New Roman"/>
          <w:bCs/>
          <w:kern w:val="0"/>
          <w:szCs w:val="18"/>
          <w:highlight w:val="none"/>
        </w:rPr>
        <w:t>.1在响应文件提交截止时间前，</w:t>
      </w:r>
      <w:r>
        <w:rPr>
          <w:rFonts w:hint="eastAsia" w:ascii="宋体" w:hAnsi="宋体" w:eastAsia="宋体" w:cs="Times New Roman"/>
          <w:bCs/>
          <w:kern w:val="0"/>
          <w:szCs w:val="18"/>
          <w:highlight w:val="none"/>
          <w:lang w:eastAsia="zh-CN"/>
        </w:rPr>
        <w:t>代理机构</w:t>
      </w:r>
      <w:r>
        <w:rPr>
          <w:rFonts w:hint="eastAsia" w:ascii="宋体" w:hAnsi="宋体" w:eastAsia="宋体" w:cs="Times New Roman"/>
          <w:bCs/>
          <w:kern w:val="0"/>
          <w:szCs w:val="18"/>
          <w:highlight w:val="none"/>
        </w:rPr>
        <w:t>可以对磋商文件进行澄清和修改</w:t>
      </w:r>
      <w:r>
        <w:rPr>
          <w:rFonts w:hint="eastAsia" w:ascii="宋体" w:hAnsi="宋体" w:eastAsia="宋体" w:cs="Times New Roman"/>
          <w:bCs/>
          <w:kern w:val="0"/>
          <w:szCs w:val="18"/>
          <w:highlight w:val="none"/>
          <w:lang w:eastAsia="zh-CN"/>
        </w:rPr>
        <w:t>，</w:t>
      </w:r>
      <w:r>
        <w:rPr>
          <w:rFonts w:hint="eastAsia" w:ascii="宋体" w:hAnsi="宋体" w:eastAsia="宋体" w:cs="Times New Roman"/>
          <w:bCs/>
          <w:kern w:val="0"/>
          <w:szCs w:val="18"/>
          <w:highlight w:val="none"/>
        </w:rPr>
        <w:t>澄清或者修改的内容作为磋商文件的组成部分。澄清或者修改的内容可能影响响应文件编制的，</w:t>
      </w:r>
      <w:r>
        <w:rPr>
          <w:rFonts w:hint="eastAsia" w:ascii="宋体" w:hAnsi="宋体" w:eastAsia="宋体" w:cs="Times New Roman"/>
          <w:bCs/>
          <w:kern w:val="0"/>
          <w:szCs w:val="18"/>
          <w:highlight w:val="none"/>
          <w:lang w:eastAsia="zh-CN"/>
        </w:rPr>
        <w:t>代理机构</w:t>
      </w:r>
      <w:r>
        <w:rPr>
          <w:rFonts w:hint="eastAsia" w:ascii="宋体" w:hAnsi="宋体" w:eastAsia="宋体" w:cs="Times New Roman"/>
          <w:bCs/>
          <w:kern w:val="0"/>
          <w:szCs w:val="18"/>
          <w:highlight w:val="none"/>
        </w:rPr>
        <w:t>将在提交首次响应文件截止时间至少5日前，在</w:t>
      </w:r>
      <w:r>
        <w:rPr>
          <w:rFonts w:hint="eastAsia" w:ascii="宋体" w:hAnsi="宋体" w:eastAsia="宋体" w:cs="Times New Roman"/>
          <w:bCs/>
          <w:kern w:val="0"/>
          <w:szCs w:val="18"/>
          <w:highlight w:val="none"/>
          <w:lang w:eastAsia="zh-CN"/>
        </w:rPr>
        <w:t>“扬州市政府采购网”“江苏政府采购网”“中国政府采购网”、</w:t>
      </w:r>
      <w:r>
        <w:rPr>
          <w:rFonts w:hint="eastAsia" w:ascii="宋体" w:hAnsi="宋体" w:eastAsia="宋体" w:cs="Times New Roman"/>
          <w:bCs/>
          <w:kern w:val="0"/>
          <w:szCs w:val="18"/>
          <w:highlight w:val="none"/>
        </w:rPr>
        <w:t>“扬州市</w:t>
      </w:r>
      <w:r>
        <w:rPr>
          <w:rFonts w:hint="eastAsia" w:ascii="宋体" w:hAnsi="宋体" w:eastAsia="宋体" w:cs="Times New Roman"/>
          <w:bCs/>
          <w:kern w:val="0"/>
          <w:szCs w:val="18"/>
          <w:highlight w:val="none"/>
          <w:lang w:eastAsia="zh-CN"/>
        </w:rPr>
        <w:t>邗江区</w:t>
      </w:r>
      <w:r>
        <w:rPr>
          <w:rFonts w:hint="eastAsia" w:ascii="宋体" w:hAnsi="宋体" w:eastAsia="宋体" w:cs="Times New Roman"/>
          <w:bCs/>
          <w:kern w:val="0"/>
          <w:szCs w:val="18"/>
          <w:highlight w:val="none"/>
        </w:rPr>
        <w:t>政府采购网”上发布书面更正公告形式通知所有获取磋商文件的供应商</w:t>
      </w:r>
      <w:r>
        <w:rPr>
          <w:rFonts w:hint="eastAsia" w:ascii="宋体" w:hAnsi="宋体" w:eastAsia="宋体" w:cs="Times New Roman"/>
          <w:bCs/>
          <w:kern w:val="0"/>
          <w:szCs w:val="18"/>
          <w:highlight w:val="none"/>
          <w:lang w:eastAsia="zh-CN"/>
        </w:rPr>
        <w:t>，</w:t>
      </w:r>
      <w:r>
        <w:rPr>
          <w:rFonts w:hint="eastAsia" w:ascii="宋体" w:hAnsi="宋体" w:eastAsia="宋体" w:cs="Times New Roman"/>
          <w:bCs/>
          <w:kern w:val="0"/>
          <w:szCs w:val="18"/>
          <w:highlight w:val="none"/>
        </w:rPr>
        <w:t>更正公告内容将作为磋商文件的组成部分，并对供应商具有约束力。不足5日的，</w:t>
      </w:r>
      <w:r>
        <w:rPr>
          <w:rFonts w:hint="eastAsia" w:ascii="宋体" w:hAnsi="宋体" w:eastAsia="宋体" w:cs="Times New Roman"/>
          <w:bCs/>
          <w:kern w:val="0"/>
          <w:szCs w:val="18"/>
          <w:highlight w:val="none"/>
          <w:lang w:eastAsia="zh-CN"/>
        </w:rPr>
        <w:t>代理机构</w:t>
      </w:r>
      <w:r>
        <w:rPr>
          <w:rFonts w:hint="eastAsia" w:ascii="宋体" w:hAnsi="宋体" w:eastAsia="宋体" w:cs="Times New Roman"/>
          <w:bCs/>
          <w:kern w:val="0"/>
          <w:szCs w:val="18"/>
          <w:highlight w:val="none"/>
        </w:rPr>
        <w:t>将顺延提交首次响应文件截止时间。</w:t>
      </w:r>
    </w:p>
    <w:p w14:paraId="70FC9D10">
      <w:pPr>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eastAsia="宋体" w:cs="Times New Roman"/>
          <w:kern w:val="0"/>
          <w:szCs w:val="18"/>
          <w:highlight w:val="none"/>
        </w:rPr>
      </w:pPr>
      <w:r>
        <w:rPr>
          <w:rFonts w:hint="eastAsia" w:ascii="宋体" w:hAnsi="宋体" w:eastAsia="宋体" w:cs="Times New Roman"/>
          <w:kern w:val="0"/>
          <w:szCs w:val="18"/>
          <w:highlight w:val="none"/>
          <w:lang w:val="en-US" w:eastAsia="zh-CN"/>
        </w:rPr>
        <w:t>7</w:t>
      </w:r>
      <w:r>
        <w:rPr>
          <w:rFonts w:hint="eastAsia" w:ascii="宋体" w:hAnsi="宋体" w:eastAsia="宋体" w:cs="Times New Roman"/>
          <w:kern w:val="0"/>
          <w:szCs w:val="18"/>
          <w:highlight w:val="none"/>
        </w:rPr>
        <w:t>.2</w:t>
      </w:r>
      <w:r>
        <w:rPr>
          <w:rFonts w:hint="eastAsia" w:ascii="宋体" w:hAnsi="宋体" w:eastAsia="宋体" w:cs="Times New Roman"/>
          <w:kern w:val="0"/>
          <w:szCs w:val="18"/>
          <w:highlight w:val="none"/>
          <w:lang w:eastAsia="zh-CN"/>
        </w:rPr>
        <w:t>代理机构</w:t>
      </w:r>
      <w:r>
        <w:rPr>
          <w:rFonts w:hint="eastAsia" w:ascii="宋体" w:hAnsi="宋体" w:eastAsia="宋体" w:cs="Times New Roman"/>
          <w:kern w:val="0"/>
          <w:szCs w:val="18"/>
          <w:highlight w:val="none"/>
        </w:rPr>
        <w:t>可以视采购项目的具体情况，组织供应商进行现场考察或召开磋商前答疑会，但不单独或分别组织只有一个供应商参加的现场考察和答疑会。</w:t>
      </w:r>
    </w:p>
    <w:bookmarkEnd w:id="69"/>
    <w:bookmarkEnd w:id="70"/>
    <w:bookmarkEnd w:id="71"/>
    <w:bookmarkEnd w:id="72"/>
    <w:bookmarkEnd w:id="73"/>
    <w:p w14:paraId="6BA53A1C">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firstLine="422"/>
        <w:textAlignment w:val="auto"/>
        <w:rPr>
          <w:rFonts w:hint="eastAsia" w:ascii="宋体" w:hAnsi="宋体" w:eastAsia="宋体" w:cs="宋体"/>
          <w:kern w:val="0"/>
          <w:sz w:val="21"/>
          <w:szCs w:val="21"/>
          <w:highlight w:val="none"/>
        </w:rPr>
      </w:pPr>
      <w:r>
        <w:rPr>
          <w:rFonts w:hint="eastAsia" w:ascii="宋体" w:hAnsi="宋体" w:eastAsia="宋体" w:cs="宋体"/>
          <w:b/>
          <w:color w:val="000000"/>
          <w:kern w:val="0"/>
          <w:sz w:val="21"/>
          <w:szCs w:val="21"/>
          <w:highlight w:val="none"/>
        </w:rPr>
        <w:t>三、响应文件的编制</w:t>
      </w:r>
    </w:p>
    <w:p w14:paraId="6AE1E772">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firstLine="420"/>
        <w:textAlignment w:val="auto"/>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lang w:eastAsia="zh-CN"/>
        </w:rPr>
        <w:t>8.</w:t>
      </w:r>
      <w:r>
        <w:rPr>
          <w:rFonts w:hint="eastAsia" w:ascii="宋体" w:hAnsi="宋体" w:eastAsia="宋体" w:cs="宋体"/>
          <w:color w:val="000000"/>
          <w:kern w:val="0"/>
          <w:sz w:val="21"/>
          <w:szCs w:val="21"/>
          <w:highlight w:val="none"/>
        </w:rPr>
        <w:t>响应文件的语言及度量衡单位</w:t>
      </w:r>
    </w:p>
    <w:p w14:paraId="535DDBB2">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firstLine="420"/>
        <w:textAlignment w:val="auto"/>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8.1供应商提交的响应文件以及供应商与</w:t>
      </w:r>
      <w:r>
        <w:rPr>
          <w:rFonts w:hint="eastAsia" w:ascii="宋体" w:hAnsi="宋体" w:eastAsia="宋体" w:cs="宋体"/>
          <w:color w:val="000000"/>
          <w:kern w:val="0"/>
          <w:sz w:val="21"/>
          <w:szCs w:val="21"/>
          <w:highlight w:val="none"/>
          <w:lang w:eastAsia="zh-CN"/>
        </w:rPr>
        <w:t>代理机构</w:t>
      </w:r>
      <w:r>
        <w:rPr>
          <w:rFonts w:hint="eastAsia" w:ascii="宋体" w:hAnsi="宋体" w:eastAsia="宋体" w:cs="宋体"/>
          <w:color w:val="000000"/>
          <w:kern w:val="0"/>
          <w:sz w:val="21"/>
          <w:szCs w:val="21"/>
          <w:highlight w:val="none"/>
        </w:rPr>
        <w:t>就有关磋商的所有来往通知、函件和文件均应使用简体中文。</w:t>
      </w:r>
    </w:p>
    <w:p w14:paraId="24ED9570">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firstLine="420"/>
        <w:textAlignment w:val="auto"/>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8.2除技术性能另有规定外，响应文件所使用的度量衡单位，均须采用国家法定计量单位。</w:t>
      </w:r>
    </w:p>
    <w:p w14:paraId="0AEE5CB4">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firstLine="420"/>
        <w:textAlignment w:val="auto"/>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lang w:val="en-US" w:eastAsia="zh-CN"/>
        </w:rPr>
        <w:t>8.3</w:t>
      </w:r>
      <w:r>
        <w:rPr>
          <w:rFonts w:hint="eastAsia" w:ascii="宋体" w:hAnsi="宋体" w:eastAsia="宋体" w:cs="宋体"/>
          <w:color w:val="000000"/>
          <w:kern w:val="0"/>
          <w:sz w:val="21"/>
          <w:szCs w:val="21"/>
          <w:highlight w:val="none"/>
        </w:rPr>
        <w:t>磋商文件中的服务单价和总价无特殊规定的采用人民币报价，以元为单位标注。磋商文件中另有规定的按规定执行。</w:t>
      </w:r>
    </w:p>
    <w:p w14:paraId="2BE65D4C">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firstLine="420"/>
        <w:textAlignment w:val="auto"/>
        <w:rPr>
          <w:rFonts w:hint="eastAsia" w:ascii="宋体" w:hAnsi="宋体" w:eastAsia="宋体" w:cs="宋体"/>
          <w:kern w:val="0"/>
          <w:sz w:val="21"/>
          <w:szCs w:val="21"/>
          <w:highlight w:val="none"/>
        </w:rPr>
      </w:pPr>
      <w:r>
        <w:rPr>
          <w:rFonts w:hint="eastAsia" w:ascii="宋体" w:hAnsi="宋体" w:eastAsia="宋体" w:cs="宋体"/>
          <w:color w:val="000000"/>
          <w:kern w:val="0"/>
          <w:sz w:val="21"/>
          <w:szCs w:val="21"/>
          <w:highlight w:val="none"/>
          <w:lang w:eastAsia="zh-CN"/>
        </w:rPr>
        <w:t>9.</w:t>
      </w:r>
      <w:r>
        <w:rPr>
          <w:rFonts w:hint="eastAsia" w:ascii="宋体" w:hAnsi="宋体" w:eastAsia="宋体" w:cs="宋体"/>
          <w:color w:val="000000"/>
          <w:kern w:val="0"/>
          <w:sz w:val="21"/>
          <w:szCs w:val="21"/>
          <w:highlight w:val="none"/>
        </w:rPr>
        <w:t>响应文件构成</w:t>
      </w:r>
    </w:p>
    <w:p w14:paraId="65D3B8C6">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firstLine="420"/>
        <w:textAlignment w:val="auto"/>
        <w:rPr>
          <w:rFonts w:hint="eastAsia" w:ascii="宋体" w:hAnsi="宋体" w:eastAsia="宋体" w:cs="宋体"/>
          <w:kern w:val="0"/>
          <w:sz w:val="21"/>
          <w:szCs w:val="21"/>
          <w:highlight w:val="none"/>
        </w:rPr>
      </w:pPr>
      <w:r>
        <w:rPr>
          <w:rFonts w:hint="eastAsia" w:ascii="宋体" w:hAnsi="宋体" w:eastAsia="宋体" w:cs="宋体"/>
          <w:color w:val="000000"/>
          <w:kern w:val="0"/>
          <w:sz w:val="21"/>
          <w:szCs w:val="21"/>
          <w:highlight w:val="none"/>
        </w:rPr>
        <w:t>9.1供应商编写的响应文件应包括基本目录、资格审查内容、符合审查内容、价格扣除证明文件等部分。</w:t>
      </w:r>
    </w:p>
    <w:p w14:paraId="5E572054">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firstLine="420"/>
        <w:textAlignment w:val="auto"/>
        <w:rPr>
          <w:rFonts w:hint="eastAsia" w:ascii="宋体" w:hAnsi="宋体" w:eastAsia="宋体" w:cs="宋体"/>
          <w:kern w:val="0"/>
          <w:sz w:val="21"/>
          <w:szCs w:val="21"/>
          <w:highlight w:val="none"/>
        </w:rPr>
      </w:pPr>
      <w:r>
        <w:rPr>
          <w:rFonts w:hint="eastAsia" w:ascii="宋体" w:hAnsi="宋体" w:eastAsia="宋体" w:cs="宋体"/>
          <w:color w:val="000000"/>
          <w:kern w:val="0"/>
          <w:sz w:val="21"/>
          <w:szCs w:val="21"/>
          <w:highlight w:val="none"/>
        </w:rPr>
        <w:t>9.2 如标书制作工具中格式和内容与</w:t>
      </w:r>
      <w:r>
        <w:rPr>
          <w:rFonts w:hint="eastAsia" w:ascii="宋体" w:hAnsi="宋体" w:eastAsia="宋体" w:cs="宋体"/>
          <w:color w:val="000000"/>
          <w:kern w:val="0"/>
          <w:sz w:val="21"/>
          <w:szCs w:val="21"/>
          <w:highlight w:val="none"/>
          <w:lang w:eastAsia="zh-CN"/>
        </w:rPr>
        <w:t>“扬州市政府采购网”“江苏政府采购网”“中国政府采购网”“邗江区政府采购网”</w:t>
      </w:r>
      <w:r>
        <w:rPr>
          <w:rFonts w:hint="eastAsia" w:ascii="宋体" w:hAnsi="宋体" w:eastAsia="宋体" w:cs="宋体"/>
          <w:color w:val="000000"/>
          <w:kern w:val="0"/>
          <w:sz w:val="21"/>
          <w:szCs w:val="21"/>
          <w:highlight w:val="none"/>
        </w:rPr>
        <w:t>发布的磋商文件不一致，请以</w:t>
      </w:r>
      <w:r>
        <w:rPr>
          <w:rFonts w:hint="eastAsia" w:ascii="宋体" w:hAnsi="宋体" w:eastAsia="宋体" w:cs="宋体"/>
          <w:color w:val="000000"/>
          <w:kern w:val="0"/>
          <w:sz w:val="21"/>
          <w:szCs w:val="21"/>
          <w:highlight w:val="none"/>
          <w:lang w:eastAsia="zh-CN"/>
        </w:rPr>
        <w:t>“扬州市政府采购网”“江苏政府采购网”“中国政府采购网”</w:t>
      </w:r>
      <w:r>
        <w:rPr>
          <w:rFonts w:hint="eastAsia" w:ascii="宋体" w:hAnsi="宋体" w:eastAsia="宋体" w:cs="宋体"/>
          <w:color w:val="auto"/>
          <w:kern w:val="0"/>
          <w:sz w:val="21"/>
          <w:szCs w:val="21"/>
          <w:highlight w:val="none"/>
          <w:u w:val="none"/>
          <w:lang w:eastAsia="zh-CN"/>
        </w:rPr>
        <w:t>“</w:t>
      </w:r>
      <w:r>
        <w:rPr>
          <w:rFonts w:hint="eastAsia" w:ascii="宋体" w:hAnsi="宋体" w:eastAsia="宋体" w:cs="宋体"/>
          <w:color w:val="auto"/>
          <w:kern w:val="0"/>
          <w:sz w:val="21"/>
          <w:szCs w:val="21"/>
          <w:highlight w:val="none"/>
          <w:u w:val="none"/>
        </w:rPr>
        <w:t>扬州市邗江区政府采购网</w:t>
      </w:r>
      <w:r>
        <w:rPr>
          <w:rFonts w:hint="eastAsia" w:ascii="宋体" w:hAnsi="宋体" w:eastAsia="宋体" w:cs="宋体"/>
          <w:color w:val="auto"/>
          <w:kern w:val="0"/>
          <w:sz w:val="21"/>
          <w:szCs w:val="21"/>
          <w:highlight w:val="none"/>
          <w:u w:val="none"/>
          <w:lang w:eastAsia="zh-CN"/>
        </w:rPr>
        <w:t>”</w:t>
      </w:r>
      <w:r>
        <w:rPr>
          <w:rFonts w:hint="eastAsia" w:ascii="宋体" w:hAnsi="宋体" w:eastAsia="宋体" w:cs="宋体"/>
          <w:color w:val="000000"/>
          <w:kern w:val="0"/>
          <w:sz w:val="21"/>
          <w:szCs w:val="21"/>
          <w:highlight w:val="none"/>
        </w:rPr>
        <w:t>发布的磋商文件为准。</w:t>
      </w:r>
    </w:p>
    <w:p w14:paraId="56BC6CBA">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eastAsia="宋体" w:cs="宋体"/>
          <w:b w:val="0"/>
          <w:bCs w:val="0"/>
          <w:color w:val="auto"/>
          <w:kern w:val="0"/>
          <w:szCs w:val="22"/>
          <w:highlight w:val="none"/>
        </w:rPr>
      </w:pPr>
      <w:r>
        <w:rPr>
          <w:rFonts w:hint="eastAsia" w:ascii="宋体" w:hAnsi="宋体" w:eastAsia="宋体" w:cs="宋体"/>
          <w:b w:val="0"/>
          <w:bCs w:val="0"/>
          <w:color w:val="auto"/>
          <w:kern w:val="0"/>
          <w:szCs w:val="22"/>
          <w:highlight w:val="none"/>
          <w:lang w:val="en-US" w:eastAsia="zh-CN"/>
        </w:rPr>
        <w:t>9</w:t>
      </w:r>
      <w:r>
        <w:rPr>
          <w:rFonts w:hint="eastAsia" w:ascii="宋体" w:hAnsi="宋体" w:eastAsia="宋体" w:cs="宋体"/>
          <w:b w:val="0"/>
          <w:bCs w:val="0"/>
          <w:color w:val="auto"/>
          <w:kern w:val="0"/>
          <w:szCs w:val="22"/>
          <w:highlight w:val="none"/>
        </w:rPr>
        <w:t>.</w:t>
      </w:r>
      <w:r>
        <w:rPr>
          <w:rFonts w:hint="eastAsia" w:ascii="宋体" w:hAnsi="宋体" w:eastAsia="宋体" w:cs="宋体"/>
          <w:b w:val="0"/>
          <w:bCs w:val="0"/>
          <w:color w:val="auto"/>
          <w:kern w:val="0"/>
          <w:szCs w:val="22"/>
          <w:highlight w:val="none"/>
          <w:lang w:val="en-US" w:eastAsia="zh-CN"/>
        </w:rPr>
        <w:t>3</w:t>
      </w:r>
      <w:r>
        <w:rPr>
          <w:rFonts w:hint="eastAsia" w:ascii="宋体" w:hAnsi="宋体" w:eastAsia="宋体" w:cs="宋体"/>
          <w:b w:val="0"/>
          <w:bCs w:val="0"/>
          <w:color w:val="auto"/>
          <w:kern w:val="0"/>
          <w:szCs w:val="22"/>
          <w:highlight w:val="none"/>
        </w:rPr>
        <w:t xml:space="preserve"> 供应商应当根据</w:t>
      </w:r>
      <w:r>
        <w:rPr>
          <w:rFonts w:hint="eastAsia" w:ascii="宋体" w:hAnsi="宋体" w:eastAsia="宋体" w:cs="宋体"/>
          <w:b w:val="0"/>
          <w:bCs w:val="0"/>
          <w:color w:val="auto"/>
          <w:kern w:val="0"/>
          <w:szCs w:val="22"/>
          <w:highlight w:val="none"/>
          <w:lang w:val="en-US" w:eastAsia="zh-CN"/>
        </w:rPr>
        <w:t>磋商</w:t>
      </w:r>
      <w:r>
        <w:rPr>
          <w:rFonts w:hint="eastAsia" w:ascii="宋体" w:hAnsi="宋体" w:eastAsia="宋体" w:cs="宋体"/>
          <w:b w:val="0"/>
          <w:bCs w:val="0"/>
          <w:color w:val="auto"/>
          <w:kern w:val="0"/>
          <w:szCs w:val="22"/>
          <w:highlight w:val="none"/>
        </w:rPr>
        <w:t>文件要求编制响应文件，响应文件应对</w:t>
      </w:r>
      <w:r>
        <w:rPr>
          <w:rFonts w:hint="eastAsia" w:ascii="宋体" w:hAnsi="宋体" w:eastAsia="宋体" w:cs="宋体"/>
          <w:b w:val="0"/>
          <w:bCs w:val="0"/>
          <w:color w:val="auto"/>
          <w:kern w:val="0"/>
          <w:szCs w:val="22"/>
          <w:highlight w:val="none"/>
          <w:lang w:val="en-US" w:eastAsia="zh-CN"/>
        </w:rPr>
        <w:t>磋商</w:t>
      </w:r>
      <w:r>
        <w:rPr>
          <w:rFonts w:hint="eastAsia" w:ascii="宋体" w:hAnsi="宋体" w:eastAsia="宋体" w:cs="宋体"/>
          <w:b w:val="0"/>
          <w:bCs w:val="0"/>
          <w:color w:val="auto"/>
          <w:kern w:val="0"/>
          <w:szCs w:val="22"/>
          <w:highlight w:val="none"/>
        </w:rPr>
        <w:t>文件提出的要求和条件作出响应，并在相应的响应文件中逐条标明满足与否。</w:t>
      </w:r>
    </w:p>
    <w:p w14:paraId="671A74E8">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firstLine="420"/>
        <w:textAlignment w:val="auto"/>
        <w:rPr>
          <w:rFonts w:hint="eastAsia" w:ascii="宋体" w:hAnsi="宋体" w:eastAsia="宋体" w:cs="宋体"/>
          <w:kern w:val="0"/>
          <w:sz w:val="21"/>
          <w:szCs w:val="21"/>
          <w:highlight w:val="none"/>
        </w:rPr>
      </w:pPr>
      <w:r>
        <w:rPr>
          <w:rFonts w:hint="eastAsia" w:ascii="宋体" w:hAnsi="宋体" w:eastAsia="宋体" w:cs="宋体"/>
          <w:color w:val="000000"/>
          <w:kern w:val="0"/>
          <w:sz w:val="21"/>
          <w:szCs w:val="21"/>
          <w:highlight w:val="none"/>
          <w:lang w:eastAsia="zh-CN"/>
        </w:rPr>
        <w:t>10.</w:t>
      </w:r>
      <w:r>
        <w:rPr>
          <w:rFonts w:hint="eastAsia" w:ascii="宋体" w:hAnsi="宋体" w:eastAsia="宋体" w:cs="宋体"/>
          <w:color w:val="000000"/>
          <w:kern w:val="0"/>
          <w:sz w:val="21"/>
          <w:szCs w:val="21"/>
          <w:highlight w:val="none"/>
        </w:rPr>
        <w:t>证明磋商响应标的符合磋商文件规定的文件</w:t>
      </w:r>
    </w:p>
    <w:p w14:paraId="20D27336">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firstLine="420"/>
        <w:textAlignment w:val="auto"/>
        <w:rPr>
          <w:rFonts w:hint="eastAsia" w:ascii="宋体" w:hAnsi="宋体" w:eastAsia="宋体" w:cs="宋体"/>
          <w:kern w:val="0"/>
          <w:sz w:val="21"/>
          <w:szCs w:val="21"/>
          <w:highlight w:val="none"/>
        </w:rPr>
      </w:pPr>
      <w:r>
        <w:rPr>
          <w:rFonts w:hint="eastAsia" w:ascii="宋体" w:hAnsi="宋体" w:eastAsia="宋体" w:cs="宋体"/>
          <w:color w:val="000000"/>
          <w:kern w:val="0"/>
          <w:sz w:val="21"/>
          <w:szCs w:val="21"/>
          <w:highlight w:val="none"/>
        </w:rPr>
        <w:t>10.1供应商应按照磋商文件要求提交证明文件，证明其磋商响应标的符合磋商文件规定。</w:t>
      </w:r>
    </w:p>
    <w:p w14:paraId="79416A12">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firstLine="420"/>
        <w:textAlignment w:val="auto"/>
        <w:rPr>
          <w:rFonts w:hint="eastAsia" w:ascii="宋体" w:hAnsi="宋体" w:eastAsia="宋体" w:cs="宋体"/>
          <w:kern w:val="0"/>
          <w:sz w:val="21"/>
          <w:szCs w:val="21"/>
          <w:highlight w:val="none"/>
        </w:rPr>
      </w:pPr>
      <w:r>
        <w:rPr>
          <w:rFonts w:hint="eastAsia" w:ascii="宋体" w:hAnsi="宋体" w:eastAsia="宋体" w:cs="宋体"/>
          <w:color w:val="000000"/>
          <w:kern w:val="0"/>
          <w:sz w:val="21"/>
          <w:szCs w:val="21"/>
          <w:highlight w:val="none"/>
        </w:rPr>
        <w:t>10.2磋商文件对证明文件无明确形式要求的，证明文件可以以文字资料、图纸和数据等形式提交。</w:t>
      </w:r>
    </w:p>
    <w:p w14:paraId="60CD3411">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firstLine="420"/>
        <w:textAlignment w:val="auto"/>
        <w:rPr>
          <w:rFonts w:hint="eastAsia" w:ascii="宋体" w:hAnsi="宋体" w:eastAsia="宋体" w:cs="宋体"/>
          <w:kern w:val="0"/>
          <w:sz w:val="21"/>
          <w:szCs w:val="21"/>
          <w:highlight w:val="none"/>
        </w:rPr>
      </w:pPr>
      <w:r>
        <w:rPr>
          <w:rFonts w:hint="eastAsia" w:ascii="宋体" w:hAnsi="宋体" w:eastAsia="宋体" w:cs="宋体"/>
          <w:color w:val="000000"/>
          <w:kern w:val="0"/>
          <w:sz w:val="21"/>
          <w:szCs w:val="21"/>
          <w:highlight w:val="none"/>
          <w:lang w:eastAsia="zh-CN"/>
        </w:rPr>
        <w:t>11.</w:t>
      </w:r>
      <w:r>
        <w:rPr>
          <w:rFonts w:hint="eastAsia" w:ascii="宋体" w:hAnsi="宋体" w:eastAsia="宋体" w:cs="宋体"/>
          <w:color w:val="000000"/>
          <w:kern w:val="0"/>
          <w:sz w:val="21"/>
          <w:szCs w:val="21"/>
          <w:highlight w:val="none"/>
        </w:rPr>
        <w:t>分项报价表</w:t>
      </w:r>
    </w:p>
    <w:p w14:paraId="66F70B44">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firstLine="420"/>
        <w:textAlignment w:val="auto"/>
        <w:rPr>
          <w:rFonts w:hint="eastAsia" w:ascii="宋体" w:hAnsi="宋体" w:eastAsia="宋体" w:cs="宋体"/>
          <w:kern w:val="0"/>
          <w:sz w:val="21"/>
          <w:szCs w:val="21"/>
          <w:highlight w:val="none"/>
        </w:rPr>
      </w:pPr>
      <w:r>
        <w:rPr>
          <w:rFonts w:hint="eastAsia" w:ascii="宋体" w:hAnsi="宋体" w:eastAsia="宋体" w:cs="宋体"/>
          <w:color w:val="000000"/>
          <w:kern w:val="0"/>
          <w:sz w:val="21"/>
          <w:szCs w:val="21"/>
          <w:highlight w:val="none"/>
        </w:rPr>
        <w:t>11.1供应商应按照磋商文件规定格式填报分项报价表</w:t>
      </w:r>
      <w:r>
        <w:rPr>
          <w:rFonts w:hint="eastAsia" w:ascii="宋体" w:hAnsi="宋体" w:eastAsia="宋体" w:cs="宋体"/>
          <w:color w:val="000000"/>
          <w:kern w:val="0"/>
          <w:sz w:val="21"/>
          <w:szCs w:val="21"/>
          <w:highlight w:val="none"/>
          <w:lang w:eastAsia="zh-CN"/>
        </w:rPr>
        <w:t>，每项服务只允许有一个报价，任何有选择的报价将不予接受。</w:t>
      </w:r>
    </w:p>
    <w:p w14:paraId="58F8D159">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firstLine="420"/>
        <w:textAlignment w:val="auto"/>
        <w:rPr>
          <w:rFonts w:hint="eastAsia" w:ascii="宋体" w:hAnsi="宋体" w:eastAsia="宋体" w:cs="宋体"/>
          <w:kern w:val="0"/>
          <w:sz w:val="21"/>
          <w:szCs w:val="21"/>
          <w:highlight w:val="none"/>
        </w:rPr>
      </w:pPr>
      <w:r>
        <w:rPr>
          <w:rFonts w:hint="eastAsia" w:ascii="宋体" w:hAnsi="宋体" w:eastAsia="宋体" w:cs="宋体"/>
          <w:color w:val="000000"/>
          <w:kern w:val="0"/>
          <w:sz w:val="21"/>
          <w:szCs w:val="21"/>
          <w:highlight w:val="none"/>
        </w:rPr>
        <w:t>11.2磋商货币。响应文件中的单价和总价无特殊规定的采用人民币报价，以元为单位标注。磋商文件中另有规定的按规定执行。</w:t>
      </w:r>
    </w:p>
    <w:p w14:paraId="09C88D73">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eastAsia="宋体" w:cs="宋体"/>
          <w:color w:val="auto"/>
          <w:kern w:val="0"/>
          <w:szCs w:val="22"/>
          <w:highlight w:val="none"/>
        </w:rPr>
      </w:pPr>
      <w:r>
        <w:rPr>
          <w:rFonts w:hint="eastAsia" w:ascii="宋体" w:hAnsi="宋体" w:eastAsia="宋体" w:cs="宋体"/>
          <w:color w:val="auto"/>
          <w:kern w:val="0"/>
          <w:szCs w:val="22"/>
          <w:highlight w:val="none"/>
        </w:rPr>
        <w:t>1</w:t>
      </w:r>
      <w:r>
        <w:rPr>
          <w:rFonts w:hint="eastAsia" w:ascii="宋体" w:hAnsi="宋体" w:eastAsia="宋体" w:cs="宋体"/>
          <w:color w:val="auto"/>
          <w:kern w:val="0"/>
          <w:szCs w:val="22"/>
          <w:highlight w:val="none"/>
          <w:lang w:val="en-US" w:eastAsia="zh-CN"/>
        </w:rPr>
        <w:t>1</w:t>
      </w:r>
      <w:r>
        <w:rPr>
          <w:rFonts w:hint="eastAsia" w:ascii="宋体" w:hAnsi="宋体" w:eastAsia="宋体" w:cs="宋体"/>
          <w:color w:val="auto"/>
          <w:kern w:val="0"/>
          <w:szCs w:val="22"/>
          <w:highlight w:val="none"/>
        </w:rPr>
        <w:t>.3其它费用处理</w:t>
      </w:r>
    </w:p>
    <w:p w14:paraId="28C78A7F">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eastAsia="宋体" w:cs="宋体"/>
          <w:color w:val="auto"/>
          <w:kern w:val="0"/>
          <w:szCs w:val="22"/>
          <w:highlight w:val="none"/>
        </w:rPr>
      </w:pPr>
      <w:r>
        <w:rPr>
          <w:rFonts w:hint="eastAsia" w:ascii="宋体" w:hAnsi="宋体" w:eastAsia="宋体" w:cs="宋体"/>
          <w:color w:val="auto"/>
          <w:kern w:val="0"/>
          <w:szCs w:val="22"/>
          <w:highlight w:val="none"/>
          <w:lang w:val="en-US" w:eastAsia="zh-CN"/>
        </w:rPr>
        <w:t>磋商</w:t>
      </w:r>
      <w:r>
        <w:rPr>
          <w:rFonts w:hint="eastAsia" w:ascii="宋体" w:hAnsi="宋体" w:eastAsia="宋体" w:cs="宋体"/>
          <w:color w:val="auto"/>
          <w:kern w:val="0"/>
          <w:szCs w:val="22"/>
          <w:highlight w:val="none"/>
        </w:rPr>
        <w:t>文件未列明，而供应商认为必需的费用也需列入报价。</w:t>
      </w:r>
    </w:p>
    <w:p w14:paraId="3304CC1C">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firstLine="420"/>
        <w:textAlignment w:val="auto"/>
        <w:rPr>
          <w:rFonts w:hint="eastAsia" w:ascii="宋体" w:hAnsi="宋体" w:eastAsia="宋体" w:cs="宋体"/>
          <w:kern w:val="0"/>
          <w:sz w:val="21"/>
          <w:szCs w:val="21"/>
          <w:highlight w:val="none"/>
        </w:rPr>
      </w:pPr>
      <w:r>
        <w:rPr>
          <w:rFonts w:hint="eastAsia" w:ascii="宋体" w:hAnsi="宋体" w:eastAsia="宋体" w:cs="宋体"/>
          <w:color w:val="000000"/>
          <w:kern w:val="0"/>
          <w:sz w:val="21"/>
          <w:szCs w:val="21"/>
          <w:highlight w:val="none"/>
          <w:lang w:eastAsia="zh-CN"/>
        </w:rPr>
        <w:t>12.</w:t>
      </w:r>
      <w:r>
        <w:rPr>
          <w:rFonts w:hint="eastAsia" w:ascii="宋体" w:hAnsi="宋体" w:eastAsia="宋体" w:cs="宋体"/>
          <w:color w:val="000000"/>
          <w:kern w:val="0"/>
          <w:sz w:val="21"/>
          <w:szCs w:val="21"/>
          <w:highlight w:val="none"/>
        </w:rPr>
        <w:t>技术要求响应及偏离表、商务要求响应及偏离表</w:t>
      </w:r>
    </w:p>
    <w:p w14:paraId="5E87B770">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firstLine="420"/>
        <w:textAlignment w:val="auto"/>
        <w:rPr>
          <w:rFonts w:hint="eastAsia" w:ascii="宋体" w:hAnsi="宋体" w:eastAsia="宋体" w:cs="宋体"/>
          <w:kern w:val="0"/>
          <w:sz w:val="21"/>
          <w:szCs w:val="21"/>
          <w:highlight w:val="none"/>
        </w:rPr>
      </w:pPr>
      <w:r>
        <w:rPr>
          <w:rFonts w:hint="eastAsia" w:ascii="宋体" w:hAnsi="宋体" w:eastAsia="宋体" w:cs="宋体"/>
          <w:color w:val="000000"/>
          <w:kern w:val="0"/>
          <w:sz w:val="21"/>
          <w:szCs w:val="21"/>
          <w:highlight w:val="none"/>
        </w:rPr>
        <w:t>12.1供应商需对磋商文件中的技术要求与商务要求逐项作出响应或偏离，并说明原因。</w:t>
      </w:r>
    </w:p>
    <w:p w14:paraId="6A450722">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firstLine="420"/>
        <w:textAlignment w:val="auto"/>
        <w:rPr>
          <w:rFonts w:hint="eastAsia" w:ascii="宋体" w:hAnsi="宋体" w:eastAsia="宋体" w:cs="宋体"/>
          <w:kern w:val="0"/>
          <w:sz w:val="21"/>
          <w:szCs w:val="21"/>
          <w:highlight w:val="none"/>
        </w:rPr>
      </w:pPr>
      <w:r>
        <w:rPr>
          <w:rFonts w:hint="eastAsia" w:ascii="宋体" w:hAnsi="宋体" w:eastAsia="宋体" w:cs="宋体"/>
          <w:color w:val="000000"/>
          <w:kern w:val="0"/>
          <w:sz w:val="21"/>
          <w:szCs w:val="21"/>
          <w:highlight w:val="none"/>
        </w:rPr>
        <w:t>12.2供应商需按照磋商文件要求，在响应文件中提供与技术要求和商务要求相关的证明材料。</w:t>
      </w:r>
    </w:p>
    <w:p w14:paraId="01F3CCC9">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firstLine="420"/>
        <w:textAlignment w:val="auto"/>
        <w:rPr>
          <w:rFonts w:hint="eastAsia" w:ascii="宋体" w:hAnsi="宋体" w:eastAsia="宋体" w:cs="宋体"/>
          <w:kern w:val="0"/>
          <w:sz w:val="21"/>
          <w:szCs w:val="21"/>
          <w:highlight w:val="none"/>
        </w:rPr>
      </w:pPr>
      <w:r>
        <w:rPr>
          <w:rFonts w:hint="eastAsia" w:ascii="宋体" w:hAnsi="宋体" w:eastAsia="宋体" w:cs="宋体"/>
          <w:color w:val="000000"/>
          <w:kern w:val="0"/>
          <w:sz w:val="21"/>
          <w:szCs w:val="21"/>
          <w:highlight w:val="none"/>
          <w:lang w:eastAsia="zh-CN"/>
        </w:rPr>
        <w:t>13.</w:t>
      </w:r>
      <w:r>
        <w:rPr>
          <w:rFonts w:hint="eastAsia" w:ascii="宋体" w:hAnsi="宋体" w:eastAsia="宋体" w:cs="宋体"/>
          <w:color w:val="000000"/>
          <w:kern w:val="0"/>
          <w:sz w:val="21"/>
          <w:szCs w:val="21"/>
          <w:highlight w:val="none"/>
        </w:rPr>
        <w:t>服务承诺、培训计划、人员安排及其他</w:t>
      </w:r>
    </w:p>
    <w:p w14:paraId="1D8E95EB">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firstLine="420"/>
        <w:textAlignment w:val="auto"/>
        <w:rPr>
          <w:rFonts w:hint="eastAsia" w:ascii="宋体" w:hAnsi="宋体" w:eastAsia="宋体" w:cs="宋体"/>
          <w:kern w:val="0"/>
          <w:sz w:val="21"/>
          <w:szCs w:val="21"/>
          <w:highlight w:val="none"/>
        </w:rPr>
      </w:pPr>
      <w:r>
        <w:rPr>
          <w:rFonts w:hint="eastAsia" w:ascii="宋体" w:hAnsi="宋体" w:eastAsia="宋体" w:cs="宋体"/>
          <w:color w:val="000000"/>
          <w:kern w:val="0"/>
          <w:sz w:val="21"/>
          <w:szCs w:val="21"/>
          <w:highlight w:val="none"/>
        </w:rPr>
        <w:t>13.1供应商需根据磋商文件要求提供有关售后服务的管理制度，售后服务机构的分布情况，售后服务人员的数量、素质、技术水平及售后服务的反应能力等。</w:t>
      </w:r>
    </w:p>
    <w:p w14:paraId="49C902BB">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firstLine="420"/>
        <w:textAlignment w:val="auto"/>
        <w:rPr>
          <w:rFonts w:hint="eastAsia" w:ascii="宋体" w:hAnsi="宋体" w:eastAsia="宋体" w:cs="宋体"/>
          <w:kern w:val="0"/>
          <w:sz w:val="21"/>
          <w:szCs w:val="21"/>
          <w:highlight w:val="none"/>
        </w:rPr>
      </w:pPr>
      <w:r>
        <w:rPr>
          <w:rFonts w:hint="eastAsia" w:ascii="宋体" w:hAnsi="宋体" w:eastAsia="宋体" w:cs="宋体"/>
          <w:color w:val="000000"/>
          <w:kern w:val="0"/>
          <w:sz w:val="21"/>
          <w:szCs w:val="21"/>
          <w:highlight w:val="none"/>
        </w:rPr>
        <w:t>13.2供应商需根据磋商文件要求提供培训计划。</w:t>
      </w:r>
    </w:p>
    <w:p w14:paraId="471CFF3A">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firstLine="420"/>
        <w:textAlignment w:val="auto"/>
        <w:rPr>
          <w:rFonts w:hint="eastAsia" w:ascii="宋体" w:hAnsi="宋体" w:eastAsia="宋体" w:cs="宋体"/>
          <w:kern w:val="0"/>
          <w:sz w:val="21"/>
          <w:szCs w:val="21"/>
          <w:highlight w:val="none"/>
        </w:rPr>
      </w:pPr>
      <w:r>
        <w:rPr>
          <w:rFonts w:hint="eastAsia" w:ascii="宋体" w:hAnsi="宋体" w:eastAsia="宋体" w:cs="宋体"/>
          <w:color w:val="000000"/>
          <w:kern w:val="0"/>
          <w:sz w:val="21"/>
          <w:szCs w:val="21"/>
          <w:highlight w:val="none"/>
        </w:rPr>
        <w:t>13.3供应商需根据磋商文件要求提供磋商响应标的的主要组成部分、功能设计、实现思路及关键技术等。</w:t>
      </w:r>
    </w:p>
    <w:p w14:paraId="585FF002">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firstLine="420"/>
        <w:textAlignment w:val="auto"/>
        <w:rPr>
          <w:rFonts w:hint="eastAsia" w:ascii="宋体" w:hAnsi="宋体" w:eastAsia="宋体" w:cs="宋体"/>
          <w:kern w:val="0"/>
          <w:sz w:val="21"/>
          <w:szCs w:val="21"/>
          <w:highlight w:val="none"/>
        </w:rPr>
      </w:pPr>
      <w:r>
        <w:rPr>
          <w:rFonts w:hint="eastAsia" w:ascii="宋体" w:hAnsi="宋体" w:eastAsia="宋体" w:cs="宋体"/>
          <w:color w:val="000000"/>
          <w:kern w:val="0"/>
          <w:sz w:val="21"/>
          <w:szCs w:val="21"/>
          <w:highlight w:val="none"/>
          <w:lang w:eastAsia="zh-CN"/>
        </w:rPr>
        <w:t>14.</w:t>
      </w:r>
      <w:r>
        <w:rPr>
          <w:rFonts w:hint="eastAsia" w:ascii="宋体" w:hAnsi="宋体" w:eastAsia="宋体" w:cs="宋体"/>
          <w:color w:val="000000"/>
          <w:kern w:val="0"/>
          <w:sz w:val="21"/>
          <w:szCs w:val="21"/>
          <w:highlight w:val="none"/>
        </w:rPr>
        <w:t>磋商响应函</w:t>
      </w:r>
    </w:p>
    <w:p w14:paraId="664EE49E">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firstLine="420"/>
        <w:textAlignment w:val="auto"/>
        <w:rPr>
          <w:rFonts w:hint="eastAsia" w:ascii="宋体" w:hAnsi="宋体" w:eastAsia="宋体" w:cs="宋体"/>
          <w:kern w:val="0"/>
          <w:sz w:val="21"/>
          <w:szCs w:val="21"/>
          <w:highlight w:val="none"/>
        </w:rPr>
      </w:pPr>
      <w:r>
        <w:rPr>
          <w:rFonts w:hint="eastAsia" w:ascii="宋体" w:hAnsi="宋体" w:eastAsia="宋体" w:cs="宋体"/>
          <w:color w:val="000000"/>
          <w:kern w:val="0"/>
          <w:sz w:val="21"/>
          <w:szCs w:val="21"/>
          <w:highlight w:val="none"/>
        </w:rPr>
        <w:t>14.1供应商应按照磋商文件中提供的格式完整、正确填写磋商响应函。</w:t>
      </w:r>
    </w:p>
    <w:p w14:paraId="78CCE45B">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firstLine="420"/>
        <w:textAlignment w:val="auto"/>
        <w:rPr>
          <w:rFonts w:hint="eastAsia" w:ascii="宋体" w:hAnsi="宋体" w:eastAsia="宋体" w:cs="宋体"/>
          <w:kern w:val="0"/>
          <w:sz w:val="21"/>
          <w:szCs w:val="21"/>
          <w:highlight w:val="none"/>
        </w:rPr>
      </w:pPr>
      <w:r>
        <w:rPr>
          <w:rFonts w:hint="eastAsia" w:ascii="宋体" w:hAnsi="宋体" w:eastAsia="宋体" w:cs="宋体"/>
          <w:color w:val="000000"/>
          <w:kern w:val="0"/>
          <w:sz w:val="21"/>
          <w:szCs w:val="21"/>
          <w:highlight w:val="none"/>
          <w:lang w:eastAsia="zh-CN"/>
        </w:rPr>
        <w:t>15.</w:t>
      </w:r>
      <w:r>
        <w:rPr>
          <w:rFonts w:hint="eastAsia" w:ascii="宋体" w:hAnsi="宋体" w:eastAsia="宋体" w:cs="宋体"/>
          <w:color w:val="000000"/>
          <w:kern w:val="0"/>
          <w:sz w:val="21"/>
          <w:szCs w:val="21"/>
          <w:highlight w:val="none"/>
        </w:rPr>
        <w:t>磋商有效期</w:t>
      </w:r>
    </w:p>
    <w:p w14:paraId="242F159E">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firstLine="420"/>
        <w:textAlignment w:val="auto"/>
        <w:rPr>
          <w:rFonts w:hint="eastAsia" w:ascii="宋体" w:hAnsi="宋体" w:eastAsia="宋体" w:cs="宋体"/>
          <w:kern w:val="0"/>
          <w:sz w:val="21"/>
          <w:szCs w:val="21"/>
          <w:highlight w:val="none"/>
        </w:rPr>
      </w:pPr>
      <w:r>
        <w:rPr>
          <w:rFonts w:hint="eastAsia" w:ascii="宋体" w:hAnsi="宋体" w:eastAsia="宋体" w:cs="宋体"/>
          <w:color w:val="000000"/>
          <w:kern w:val="0"/>
          <w:sz w:val="21"/>
          <w:szCs w:val="21"/>
          <w:highlight w:val="none"/>
        </w:rPr>
        <w:t>15.1磋商有效期为</w:t>
      </w:r>
      <w:r>
        <w:rPr>
          <w:rFonts w:hint="eastAsia" w:ascii="宋体" w:hAnsi="宋体" w:eastAsia="宋体" w:cs="宋体"/>
          <w:color w:val="000000"/>
          <w:kern w:val="0"/>
          <w:sz w:val="21"/>
          <w:szCs w:val="21"/>
          <w:highlight w:val="none"/>
          <w:lang w:eastAsia="zh-CN"/>
        </w:rPr>
        <w:t>代理机构</w:t>
      </w:r>
      <w:r>
        <w:rPr>
          <w:rFonts w:hint="eastAsia" w:ascii="宋体" w:hAnsi="宋体" w:eastAsia="宋体" w:cs="宋体"/>
          <w:color w:val="000000"/>
          <w:kern w:val="0"/>
          <w:sz w:val="21"/>
          <w:szCs w:val="21"/>
          <w:highlight w:val="none"/>
        </w:rPr>
        <w:t>规定的提交响应文件截止之日后</w:t>
      </w:r>
      <w:r>
        <w:rPr>
          <w:rFonts w:hint="eastAsia" w:ascii="宋体" w:hAnsi="宋体" w:eastAsia="宋体" w:cs="宋体"/>
          <w:b/>
          <w:color w:val="000000"/>
          <w:kern w:val="0"/>
          <w:sz w:val="21"/>
          <w:szCs w:val="21"/>
          <w:highlight w:val="none"/>
          <w:u w:val="single"/>
        </w:rPr>
        <w:t>六十（60）天</w:t>
      </w:r>
      <w:r>
        <w:rPr>
          <w:rFonts w:hint="eastAsia" w:ascii="宋体" w:hAnsi="宋体" w:eastAsia="宋体" w:cs="宋体"/>
          <w:color w:val="000000"/>
          <w:kern w:val="0"/>
          <w:sz w:val="21"/>
          <w:szCs w:val="21"/>
          <w:highlight w:val="none"/>
        </w:rPr>
        <w:t>。磋商有效期比规定短的将被视为非实质性响应磋商文件而予以拒绝。</w:t>
      </w:r>
    </w:p>
    <w:p w14:paraId="05C51107">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firstLine="420"/>
        <w:textAlignment w:val="auto"/>
        <w:rPr>
          <w:rFonts w:hint="eastAsia" w:ascii="宋体" w:hAnsi="宋体" w:eastAsia="宋体" w:cs="宋体"/>
          <w:kern w:val="0"/>
          <w:sz w:val="21"/>
          <w:szCs w:val="21"/>
          <w:highlight w:val="none"/>
        </w:rPr>
      </w:pPr>
      <w:r>
        <w:rPr>
          <w:rFonts w:hint="eastAsia" w:ascii="宋体" w:hAnsi="宋体" w:eastAsia="宋体" w:cs="宋体"/>
          <w:color w:val="000000"/>
          <w:kern w:val="0"/>
          <w:sz w:val="21"/>
          <w:szCs w:val="21"/>
          <w:highlight w:val="none"/>
          <w:lang w:eastAsia="zh-CN"/>
        </w:rPr>
        <w:t>16.</w:t>
      </w:r>
      <w:r>
        <w:rPr>
          <w:rFonts w:hint="eastAsia" w:ascii="宋体" w:hAnsi="宋体" w:eastAsia="宋体" w:cs="宋体"/>
          <w:color w:val="000000"/>
          <w:kern w:val="0"/>
          <w:sz w:val="21"/>
          <w:szCs w:val="21"/>
          <w:highlight w:val="none"/>
        </w:rPr>
        <w:t>磋商有效期的延长</w:t>
      </w:r>
    </w:p>
    <w:p w14:paraId="2B58666E">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firstLine="420"/>
        <w:textAlignment w:val="auto"/>
        <w:rPr>
          <w:rFonts w:hint="eastAsia" w:ascii="宋体" w:hAnsi="宋体" w:eastAsia="宋体" w:cs="宋体"/>
          <w:kern w:val="0"/>
          <w:sz w:val="21"/>
          <w:szCs w:val="21"/>
          <w:highlight w:val="none"/>
        </w:rPr>
      </w:pPr>
      <w:r>
        <w:rPr>
          <w:rFonts w:hint="eastAsia" w:ascii="宋体" w:hAnsi="宋体" w:eastAsia="宋体" w:cs="宋体"/>
          <w:color w:val="000000"/>
          <w:kern w:val="0"/>
          <w:sz w:val="21"/>
          <w:szCs w:val="21"/>
          <w:highlight w:val="none"/>
        </w:rPr>
        <w:t>16.1在特殊情况下，</w:t>
      </w:r>
      <w:r>
        <w:rPr>
          <w:rFonts w:hint="eastAsia" w:ascii="宋体" w:hAnsi="宋体" w:eastAsia="宋体" w:cs="宋体"/>
          <w:color w:val="000000"/>
          <w:kern w:val="0"/>
          <w:sz w:val="21"/>
          <w:szCs w:val="21"/>
          <w:highlight w:val="none"/>
          <w:lang w:eastAsia="zh-CN"/>
        </w:rPr>
        <w:t>代理机构</w:t>
      </w:r>
      <w:r>
        <w:rPr>
          <w:rFonts w:hint="eastAsia" w:ascii="宋体" w:hAnsi="宋体" w:eastAsia="宋体" w:cs="宋体"/>
          <w:color w:val="000000"/>
          <w:kern w:val="0"/>
          <w:sz w:val="21"/>
          <w:szCs w:val="21"/>
          <w:highlight w:val="none"/>
        </w:rPr>
        <w:t>于原磋商有效期满之前，可向供应商提出延长磋商有效期的要求。这种要求与答复均应采用书面形式。供应商可以拒绝</w:t>
      </w:r>
      <w:r>
        <w:rPr>
          <w:rFonts w:hint="eastAsia" w:ascii="宋体" w:hAnsi="宋体" w:eastAsia="宋体" w:cs="宋体"/>
          <w:color w:val="000000"/>
          <w:kern w:val="0"/>
          <w:sz w:val="21"/>
          <w:szCs w:val="21"/>
          <w:highlight w:val="none"/>
          <w:lang w:eastAsia="zh-CN"/>
        </w:rPr>
        <w:t>代理机构</w:t>
      </w:r>
      <w:r>
        <w:rPr>
          <w:rFonts w:hint="eastAsia" w:ascii="宋体" w:hAnsi="宋体" w:eastAsia="宋体" w:cs="宋体"/>
          <w:color w:val="000000"/>
          <w:kern w:val="0"/>
          <w:sz w:val="21"/>
          <w:szCs w:val="21"/>
          <w:highlight w:val="none"/>
        </w:rPr>
        <w:t>的这一要求而放弃磋商，同意延长磋商有效期的供应商既不能要求也不允许修改其响应文件。受磋商有效期约束的所有权利与义务均延长至新的有效期。</w:t>
      </w:r>
    </w:p>
    <w:p w14:paraId="55CDD070">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firstLine="422"/>
        <w:textAlignment w:val="auto"/>
        <w:rPr>
          <w:rFonts w:hint="eastAsia" w:ascii="宋体" w:hAnsi="宋体" w:eastAsia="宋体" w:cs="宋体"/>
          <w:kern w:val="0"/>
          <w:sz w:val="21"/>
          <w:szCs w:val="21"/>
          <w:highlight w:val="none"/>
        </w:rPr>
      </w:pPr>
      <w:r>
        <w:rPr>
          <w:rFonts w:hint="eastAsia" w:ascii="宋体" w:hAnsi="宋体" w:eastAsia="宋体" w:cs="宋体"/>
          <w:b/>
          <w:color w:val="000000"/>
          <w:kern w:val="0"/>
          <w:sz w:val="21"/>
          <w:szCs w:val="21"/>
          <w:highlight w:val="none"/>
        </w:rPr>
        <w:t>四、响应文件的递交</w:t>
      </w:r>
    </w:p>
    <w:p w14:paraId="2C6EED8B">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firstLine="420"/>
        <w:textAlignment w:val="auto"/>
        <w:rPr>
          <w:rFonts w:hint="eastAsia" w:ascii="宋体" w:hAnsi="宋体" w:eastAsia="宋体" w:cs="宋体"/>
          <w:kern w:val="0"/>
          <w:sz w:val="21"/>
          <w:szCs w:val="21"/>
          <w:highlight w:val="none"/>
        </w:rPr>
      </w:pPr>
      <w:r>
        <w:rPr>
          <w:rFonts w:hint="eastAsia" w:ascii="宋体" w:hAnsi="宋体" w:eastAsia="宋体" w:cs="宋体"/>
          <w:color w:val="000000"/>
          <w:kern w:val="0"/>
          <w:sz w:val="21"/>
          <w:szCs w:val="21"/>
          <w:highlight w:val="none"/>
          <w:lang w:eastAsia="zh-CN"/>
        </w:rPr>
        <w:t>17.</w:t>
      </w:r>
      <w:r>
        <w:rPr>
          <w:rFonts w:hint="eastAsia" w:ascii="宋体" w:hAnsi="宋体" w:eastAsia="宋体" w:cs="宋体"/>
          <w:color w:val="000000"/>
          <w:kern w:val="0"/>
          <w:sz w:val="21"/>
          <w:szCs w:val="21"/>
          <w:highlight w:val="none"/>
        </w:rPr>
        <w:t>电子磋商响应文件的递交</w:t>
      </w:r>
    </w:p>
    <w:p w14:paraId="7BE5B4FF">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firstLine="420"/>
        <w:textAlignment w:val="auto"/>
        <w:rPr>
          <w:rFonts w:hint="eastAsia" w:ascii="宋体" w:hAnsi="宋体" w:eastAsia="宋体" w:cs="宋体"/>
          <w:kern w:val="0"/>
          <w:sz w:val="21"/>
          <w:szCs w:val="21"/>
          <w:highlight w:val="none"/>
        </w:rPr>
      </w:pPr>
      <w:r>
        <w:rPr>
          <w:rFonts w:hint="eastAsia" w:ascii="宋体" w:hAnsi="宋体" w:eastAsia="宋体" w:cs="宋体"/>
          <w:color w:val="000000"/>
          <w:kern w:val="0"/>
          <w:sz w:val="21"/>
          <w:szCs w:val="21"/>
          <w:highlight w:val="none"/>
        </w:rPr>
        <w:t>17.1供应商应当按照《操作手册》规定，在提交响应文件截止时间前制作并上传电子响应文件。</w:t>
      </w:r>
    </w:p>
    <w:p w14:paraId="6918C357">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firstLine="420"/>
        <w:textAlignment w:val="auto"/>
        <w:rPr>
          <w:rFonts w:hint="eastAsia" w:ascii="宋体" w:hAnsi="宋体" w:eastAsia="宋体" w:cs="宋体"/>
          <w:kern w:val="0"/>
          <w:sz w:val="21"/>
          <w:szCs w:val="21"/>
          <w:highlight w:val="none"/>
        </w:rPr>
      </w:pPr>
      <w:r>
        <w:rPr>
          <w:rFonts w:hint="eastAsia" w:ascii="宋体" w:hAnsi="宋体" w:eastAsia="宋体" w:cs="宋体"/>
          <w:color w:val="000000"/>
          <w:kern w:val="0"/>
          <w:sz w:val="21"/>
          <w:szCs w:val="21"/>
          <w:highlight w:val="none"/>
          <w:lang w:eastAsia="zh-CN"/>
        </w:rPr>
        <w:t>18.</w:t>
      </w:r>
      <w:r>
        <w:rPr>
          <w:rFonts w:hint="eastAsia" w:ascii="宋体" w:hAnsi="宋体" w:eastAsia="宋体" w:cs="宋体"/>
          <w:color w:val="000000"/>
          <w:kern w:val="0"/>
          <w:sz w:val="21"/>
          <w:szCs w:val="21"/>
          <w:highlight w:val="none"/>
        </w:rPr>
        <w:t>提交响应文件截止时间</w:t>
      </w:r>
    </w:p>
    <w:p w14:paraId="746A56D0">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firstLine="420"/>
        <w:textAlignment w:val="auto"/>
        <w:rPr>
          <w:rFonts w:hint="eastAsia" w:ascii="宋体" w:hAnsi="宋体" w:eastAsia="宋体" w:cs="宋体"/>
          <w:kern w:val="0"/>
          <w:sz w:val="21"/>
          <w:szCs w:val="21"/>
          <w:highlight w:val="none"/>
        </w:rPr>
      </w:pPr>
      <w:r>
        <w:rPr>
          <w:rFonts w:hint="eastAsia" w:ascii="宋体" w:hAnsi="宋体" w:eastAsia="宋体" w:cs="宋体"/>
          <w:color w:val="000000"/>
          <w:kern w:val="0"/>
          <w:sz w:val="21"/>
          <w:szCs w:val="21"/>
          <w:highlight w:val="none"/>
        </w:rPr>
        <w:t>18.1供应商上传电子响应文件的时间不得迟于磋商公告中规定的提交响应文件截止时间。</w:t>
      </w:r>
    </w:p>
    <w:p w14:paraId="6615DA83">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firstLine="420"/>
        <w:textAlignment w:val="auto"/>
        <w:rPr>
          <w:rFonts w:hint="eastAsia" w:ascii="宋体" w:hAnsi="宋体" w:eastAsia="宋体" w:cs="宋体"/>
          <w:kern w:val="0"/>
          <w:sz w:val="21"/>
          <w:szCs w:val="21"/>
          <w:highlight w:val="none"/>
        </w:rPr>
      </w:pPr>
      <w:r>
        <w:rPr>
          <w:rFonts w:hint="eastAsia" w:ascii="宋体" w:hAnsi="宋体" w:eastAsia="宋体" w:cs="宋体"/>
          <w:color w:val="000000"/>
          <w:kern w:val="0"/>
          <w:sz w:val="21"/>
          <w:szCs w:val="21"/>
          <w:highlight w:val="none"/>
        </w:rPr>
        <w:t>供应商应充分考虑到网络环境、网络带宽等风险因素，如因供应商自身原因造成的电子响应文件上传不成功的按照本磋商文件第二章第25.3.2条规定</w:t>
      </w:r>
      <w:r>
        <w:rPr>
          <w:rFonts w:hint="eastAsia" w:ascii="宋体" w:hAnsi="宋体" w:eastAsia="宋体" w:cs="宋体"/>
          <w:color w:val="000000"/>
          <w:kern w:val="0"/>
          <w:sz w:val="21"/>
          <w:szCs w:val="21"/>
          <w:highlight w:val="none"/>
          <w:lang w:eastAsia="zh-CN"/>
        </w:rPr>
        <w:t>作无效响应处理</w:t>
      </w:r>
      <w:r>
        <w:rPr>
          <w:rFonts w:hint="eastAsia" w:ascii="宋体" w:hAnsi="宋体" w:eastAsia="宋体" w:cs="宋体"/>
          <w:color w:val="000000"/>
          <w:kern w:val="0"/>
          <w:sz w:val="21"/>
          <w:szCs w:val="21"/>
          <w:highlight w:val="none"/>
        </w:rPr>
        <w:t>。</w:t>
      </w:r>
    </w:p>
    <w:p w14:paraId="58481579">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firstLine="420"/>
        <w:textAlignment w:val="auto"/>
        <w:rPr>
          <w:rFonts w:hint="eastAsia" w:ascii="宋体" w:hAnsi="宋体" w:eastAsia="宋体" w:cs="宋体"/>
          <w:kern w:val="0"/>
          <w:sz w:val="21"/>
          <w:szCs w:val="21"/>
          <w:highlight w:val="none"/>
        </w:rPr>
      </w:pPr>
      <w:r>
        <w:rPr>
          <w:rFonts w:hint="eastAsia" w:ascii="宋体" w:hAnsi="宋体" w:eastAsia="宋体" w:cs="宋体"/>
          <w:color w:val="000000"/>
          <w:kern w:val="0"/>
          <w:sz w:val="21"/>
          <w:szCs w:val="21"/>
          <w:highlight w:val="none"/>
        </w:rPr>
        <w:t>18.2</w:t>
      </w:r>
      <w:r>
        <w:rPr>
          <w:rFonts w:hint="eastAsia" w:ascii="宋体" w:hAnsi="宋体" w:eastAsia="宋体" w:cs="宋体"/>
          <w:color w:val="000000"/>
          <w:kern w:val="0"/>
          <w:sz w:val="21"/>
          <w:szCs w:val="21"/>
          <w:highlight w:val="none"/>
          <w:lang w:eastAsia="zh-CN"/>
        </w:rPr>
        <w:t>代理机构</w:t>
      </w:r>
      <w:r>
        <w:rPr>
          <w:rFonts w:hint="eastAsia" w:ascii="宋体" w:hAnsi="宋体" w:eastAsia="宋体" w:cs="宋体"/>
          <w:color w:val="000000"/>
          <w:kern w:val="0"/>
          <w:sz w:val="21"/>
          <w:szCs w:val="21"/>
          <w:highlight w:val="none"/>
        </w:rPr>
        <w:t>可以按照规定，通过修改磋商文件酌情延长提交响应文件截止日期，在此情况下，供应商的所有权利和义务以及供应商受制的截止日期均应以延长后新的截止日期为准。</w:t>
      </w:r>
    </w:p>
    <w:p w14:paraId="32991CFE">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firstLine="420"/>
        <w:textAlignment w:val="auto"/>
        <w:rPr>
          <w:rFonts w:hint="eastAsia" w:ascii="宋体" w:hAnsi="宋体" w:eastAsia="宋体" w:cs="宋体"/>
          <w:kern w:val="0"/>
          <w:sz w:val="21"/>
          <w:szCs w:val="21"/>
          <w:highlight w:val="none"/>
        </w:rPr>
      </w:pPr>
      <w:r>
        <w:rPr>
          <w:rFonts w:hint="eastAsia" w:ascii="宋体" w:hAnsi="宋体" w:eastAsia="宋体" w:cs="宋体"/>
          <w:color w:val="000000"/>
          <w:kern w:val="0"/>
          <w:sz w:val="21"/>
          <w:szCs w:val="21"/>
          <w:highlight w:val="none"/>
          <w:lang w:eastAsia="zh-CN"/>
        </w:rPr>
        <w:t>19.</w:t>
      </w:r>
      <w:r>
        <w:rPr>
          <w:rFonts w:hint="eastAsia" w:ascii="宋体" w:hAnsi="宋体" w:eastAsia="宋体" w:cs="宋体"/>
          <w:color w:val="000000"/>
          <w:kern w:val="0"/>
          <w:sz w:val="21"/>
          <w:szCs w:val="21"/>
          <w:highlight w:val="none"/>
        </w:rPr>
        <w:t>响应文件的拒收</w:t>
      </w:r>
    </w:p>
    <w:p w14:paraId="4FCCAA56">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firstLine="420"/>
        <w:textAlignment w:val="auto"/>
        <w:rPr>
          <w:rFonts w:hint="eastAsia" w:ascii="宋体" w:hAnsi="宋体" w:eastAsia="宋体" w:cs="宋体"/>
          <w:kern w:val="0"/>
          <w:sz w:val="21"/>
          <w:szCs w:val="21"/>
          <w:highlight w:val="none"/>
        </w:rPr>
      </w:pPr>
      <w:r>
        <w:rPr>
          <w:rFonts w:hint="eastAsia" w:ascii="宋体" w:hAnsi="宋体" w:eastAsia="宋体" w:cs="宋体"/>
          <w:color w:val="000000"/>
          <w:kern w:val="0"/>
          <w:sz w:val="21"/>
          <w:szCs w:val="21"/>
          <w:highlight w:val="none"/>
        </w:rPr>
        <w:t xml:space="preserve">19.1 </w:t>
      </w:r>
      <w:r>
        <w:rPr>
          <w:rFonts w:hint="eastAsia" w:ascii="宋体" w:hAnsi="宋体" w:eastAsia="宋体" w:cs="宋体"/>
          <w:color w:val="000000"/>
          <w:kern w:val="0"/>
          <w:sz w:val="21"/>
          <w:szCs w:val="21"/>
          <w:highlight w:val="none"/>
          <w:lang w:eastAsia="zh-CN"/>
        </w:rPr>
        <w:t>代理机构</w:t>
      </w:r>
      <w:r>
        <w:rPr>
          <w:rFonts w:hint="eastAsia" w:ascii="宋体" w:hAnsi="宋体" w:eastAsia="宋体" w:cs="宋体"/>
          <w:color w:val="000000"/>
          <w:kern w:val="0"/>
          <w:sz w:val="21"/>
          <w:szCs w:val="21"/>
          <w:highlight w:val="none"/>
        </w:rPr>
        <w:t>拒绝接收在其规定的提交响应文件截止时间后上传的任何电子响应文件。</w:t>
      </w:r>
    </w:p>
    <w:p w14:paraId="4B17A774">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firstLine="420"/>
        <w:textAlignment w:val="auto"/>
        <w:rPr>
          <w:rFonts w:hint="eastAsia" w:ascii="宋体" w:hAnsi="宋体" w:eastAsia="宋体" w:cs="宋体"/>
          <w:kern w:val="0"/>
          <w:sz w:val="21"/>
          <w:szCs w:val="21"/>
          <w:highlight w:val="none"/>
        </w:rPr>
      </w:pPr>
      <w:r>
        <w:rPr>
          <w:rFonts w:hint="eastAsia" w:ascii="宋体" w:hAnsi="宋体" w:eastAsia="宋体" w:cs="宋体"/>
          <w:color w:val="000000"/>
          <w:kern w:val="0"/>
          <w:sz w:val="21"/>
          <w:szCs w:val="21"/>
          <w:highlight w:val="none"/>
          <w:lang w:eastAsia="zh-CN"/>
        </w:rPr>
        <w:t>20.</w:t>
      </w:r>
      <w:r>
        <w:rPr>
          <w:rFonts w:hint="eastAsia" w:ascii="宋体" w:hAnsi="宋体" w:eastAsia="宋体" w:cs="宋体"/>
          <w:color w:val="000000"/>
          <w:kern w:val="0"/>
          <w:sz w:val="21"/>
          <w:szCs w:val="21"/>
          <w:highlight w:val="none"/>
        </w:rPr>
        <w:t>响应文件的撤回和修改</w:t>
      </w:r>
    </w:p>
    <w:p w14:paraId="14793EFB">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firstLine="420"/>
        <w:textAlignment w:val="auto"/>
        <w:rPr>
          <w:rFonts w:hint="eastAsia" w:ascii="宋体" w:hAnsi="宋体" w:eastAsia="宋体" w:cs="宋体"/>
          <w:kern w:val="0"/>
          <w:sz w:val="21"/>
          <w:szCs w:val="21"/>
          <w:highlight w:val="none"/>
        </w:rPr>
      </w:pPr>
      <w:r>
        <w:rPr>
          <w:rFonts w:hint="eastAsia" w:ascii="宋体" w:hAnsi="宋体" w:eastAsia="宋体" w:cs="宋体"/>
          <w:color w:val="000000"/>
          <w:kern w:val="0"/>
          <w:sz w:val="21"/>
          <w:szCs w:val="21"/>
          <w:highlight w:val="none"/>
        </w:rPr>
        <w:t>20.1响应文件的撤回</w:t>
      </w:r>
    </w:p>
    <w:p w14:paraId="672DAE89">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firstLine="420"/>
        <w:textAlignment w:val="auto"/>
        <w:rPr>
          <w:rFonts w:hint="eastAsia" w:ascii="宋体" w:hAnsi="宋体" w:eastAsia="宋体" w:cs="宋体"/>
          <w:kern w:val="0"/>
          <w:sz w:val="21"/>
          <w:szCs w:val="21"/>
          <w:highlight w:val="none"/>
        </w:rPr>
      </w:pPr>
      <w:r>
        <w:rPr>
          <w:rFonts w:hint="eastAsia" w:ascii="宋体" w:hAnsi="宋体" w:eastAsia="宋体" w:cs="宋体"/>
          <w:color w:val="000000"/>
          <w:kern w:val="0"/>
          <w:sz w:val="21"/>
          <w:szCs w:val="21"/>
          <w:highlight w:val="none"/>
        </w:rPr>
        <w:t>20.1.1 电子响应文件的撤回</w:t>
      </w:r>
    </w:p>
    <w:p w14:paraId="1341ACE9">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firstLine="420"/>
        <w:textAlignment w:val="auto"/>
        <w:rPr>
          <w:rFonts w:hint="eastAsia" w:ascii="宋体" w:hAnsi="宋体" w:eastAsia="宋体" w:cs="宋体"/>
          <w:kern w:val="0"/>
          <w:sz w:val="21"/>
          <w:szCs w:val="21"/>
          <w:highlight w:val="none"/>
        </w:rPr>
      </w:pPr>
      <w:r>
        <w:rPr>
          <w:rFonts w:hint="eastAsia" w:ascii="宋体" w:hAnsi="宋体" w:eastAsia="宋体" w:cs="宋体"/>
          <w:color w:val="000000"/>
          <w:kern w:val="0"/>
          <w:sz w:val="21"/>
          <w:szCs w:val="21"/>
          <w:highlight w:val="none"/>
        </w:rPr>
        <w:t>供应商可在提交响应文件截止时间前，撤回其电子响应文件，具体操作方法见《操作手册》。</w:t>
      </w:r>
    </w:p>
    <w:p w14:paraId="4F4DA99F">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firstLine="420"/>
        <w:textAlignment w:val="auto"/>
        <w:rPr>
          <w:rFonts w:hint="eastAsia" w:ascii="宋体" w:hAnsi="宋体" w:eastAsia="宋体" w:cs="宋体"/>
          <w:kern w:val="0"/>
          <w:sz w:val="21"/>
          <w:szCs w:val="21"/>
          <w:highlight w:val="none"/>
        </w:rPr>
      </w:pPr>
      <w:r>
        <w:rPr>
          <w:rFonts w:hint="eastAsia" w:ascii="宋体" w:hAnsi="宋体" w:eastAsia="宋体" w:cs="宋体"/>
          <w:color w:val="000000"/>
          <w:kern w:val="0"/>
          <w:sz w:val="21"/>
          <w:szCs w:val="21"/>
          <w:highlight w:val="none"/>
        </w:rPr>
        <w:t>20.1.2供应商撤回电子响应文件，则认为其不再参与本项目磋商活动。</w:t>
      </w:r>
    </w:p>
    <w:p w14:paraId="7707B1B2">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firstLine="420"/>
        <w:textAlignment w:val="auto"/>
        <w:rPr>
          <w:rFonts w:hint="eastAsia" w:ascii="宋体" w:hAnsi="宋体" w:eastAsia="宋体" w:cs="宋体"/>
          <w:kern w:val="0"/>
          <w:sz w:val="21"/>
          <w:szCs w:val="21"/>
          <w:highlight w:val="none"/>
        </w:rPr>
      </w:pPr>
      <w:r>
        <w:rPr>
          <w:rFonts w:hint="eastAsia" w:ascii="宋体" w:hAnsi="宋体" w:eastAsia="宋体" w:cs="宋体"/>
          <w:color w:val="000000"/>
          <w:kern w:val="0"/>
          <w:sz w:val="21"/>
          <w:szCs w:val="21"/>
          <w:highlight w:val="none"/>
        </w:rPr>
        <w:t>20.2响应文件的修改</w:t>
      </w:r>
    </w:p>
    <w:p w14:paraId="4C353B8F">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firstLine="420"/>
        <w:textAlignment w:val="auto"/>
        <w:rPr>
          <w:rFonts w:hint="eastAsia" w:ascii="宋体" w:hAnsi="宋体" w:eastAsia="宋体" w:cs="宋体"/>
          <w:kern w:val="0"/>
          <w:sz w:val="21"/>
          <w:szCs w:val="21"/>
          <w:highlight w:val="none"/>
        </w:rPr>
      </w:pPr>
      <w:r>
        <w:rPr>
          <w:rFonts w:hint="eastAsia" w:ascii="宋体" w:hAnsi="宋体" w:eastAsia="宋体" w:cs="宋体"/>
          <w:color w:val="000000"/>
          <w:kern w:val="0"/>
          <w:sz w:val="21"/>
          <w:szCs w:val="21"/>
          <w:highlight w:val="none"/>
        </w:rPr>
        <w:t>供应商可在提交响应文件截止时间前，对其电子响应文件进行修改，具体操作方法见《操作手册》。</w:t>
      </w:r>
    </w:p>
    <w:p w14:paraId="3C27C6AA">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firstLine="420"/>
        <w:textAlignment w:val="auto"/>
        <w:rPr>
          <w:rFonts w:hint="eastAsia" w:ascii="宋体" w:hAnsi="宋体" w:eastAsia="宋体" w:cs="宋体"/>
          <w:kern w:val="0"/>
          <w:sz w:val="21"/>
          <w:szCs w:val="21"/>
          <w:highlight w:val="none"/>
        </w:rPr>
      </w:pPr>
      <w:r>
        <w:rPr>
          <w:rFonts w:hint="eastAsia" w:ascii="宋体" w:hAnsi="宋体" w:eastAsia="宋体" w:cs="宋体"/>
          <w:color w:val="000000"/>
          <w:kern w:val="0"/>
          <w:sz w:val="21"/>
          <w:szCs w:val="21"/>
          <w:highlight w:val="none"/>
        </w:rPr>
        <w:t>20.3 在提交响应文件截止时间之后，供应商不得对其电子响应文件作任何修改。</w:t>
      </w:r>
    </w:p>
    <w:p w14:paraId="060EAE8E">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firstLine="420"/>
        <w:textAlignment w:val="auto"/>
        <w:rPr>
          <w:rFonts w:hint="eastAsia" w:ascii="宋体" w:hAnsi="宋体" w:eastAsia="宋体" w:cs="宋体"/>
          <w:kern w:val="0"/>
          <w:sz w:val="21"/>
          <w:szCs w:val="21"/>
          <w:highlight w:val="none"/>
        </w:rPr>
      </w:pPr>
      <w:r>
        <w:rPr>
          <w:rFonts w:hint="eastAsia" w:ascii="宋体" w:hAnsi="宋体" w:eastAsia="宋体" w:cs="宋体"/>
          <w:color w:val="000000"/>
          <w:kern w:val="0"/>
          <w:sz w:val="21"/>
          <w:szCs w:val="21"/>
          <w:highlight w:val="none"/>
        </w:rPr>
        <w:t>20.4 在提交响应文件截止时间至磋商文件中规定的磋商有效期满之间的这段时间内，供应商不得撤回其响应文件。</w:t>
      </w:r>
    </w:p>
    <w:p w14:paraId="07DB504A">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firstLine="422"/>
        <w:textAlignment w:val="auto"/>
        <w:rPr>
          <w:rFonts w:hint="eastAsia" w:ascii="宋体" w:hAnsi="宋体" w:eastAsia="宋体" w:cs="宋体"/>
          <w:kern w:val="0"/>
          <w:sz w:val="21"/>
          <w:szCs w:val="21"/>
          <w:highlight w:val="none"/>
        </w:rPr>
      </w:pPr>
      <w:r>
        <w:rPr>
          <w:rFonts w:hint="eastAsia" w:ascii="宋体" w:hAnsi="宋体" w:eastAsia="宋体" w:cs="宋体"/>
          <w:b/>
          <w:color w:val="000000"/>
          <w:kern w:val="0"/>
          <w:sz w:val="21"/>
          <w:szCs w:val="21"/>
          <w:highlight w:val="none"/>
        </w:rPr>
        <w:t>五、响应文件的解密与评审</w:t>
      </w:r>
    </w:p>
    <w:p w14:paraId="0669F28E">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firstLine="420"/>
        <w:textAlignment w:val="auto"/>
        <w:rPr>
          <w:rFonts w:hint="eastAsia" w:ascii="宋体" w:hAnsi="宋体" w:eastAsia="宋体" w:cs="宋体"/>
          <w:kern w:val="0"/>
          <w:sz w:val="21"/>
          <w:szCs w:val="21"/>
          <w:highlight w:val="none"/>
        </w:rPr>
      </w:pPr>
      <w:r>
        <w:rPr>
          <w:rFonts w:hint="eastAsia" w:ascii="宋体" w:hAnsi="宋体" w:eastAsia="宋体" w:cs="宋体"/>
          <w:color w:val="000000"/>
          <w:kern w:val="0"/>
          <w:sz w:val="21"/>
          <w:szCs w:val="21"/>
          <w:highlight w:val="none"/>
          <w:lang w:eastAsia="zh-CN"/>
        </w:rPr>
        <w:t>21.</w:t>
      </w:r>
      <w:r>
        <w:rPr>
          <w:rFonts w:hint="eastAsia" w:ascii="宋体" w:hAnsi="宋体" w:eastAsia="宋体" w:cs="宋体"/>
          <w:color w:val="000000"/>
          <w:kern w:val="0"/>
          <w:sz w:val="21"/>
          <w:szCs w:val="21"/>
          <w:highlight w:val="none"/>
        </w:rPr>
        <w:t>响应文件解密</w:t>
      </w:r>
    </w:p>
    <w:p w14:paraId="019CEF66">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21.1供应商应当按照《操作手册》规定，在苏采云系统规定的时间内对磋商响应文件进行解密。</w:t>
      </w:r>
    </w:p>
    <w:p w14:paraId="00BDC7C6">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eastAsia="宋体" w:cs="宋体"/>
          <w:color w:val="auto"/>
          <w:kern w:val="0"/>
          <w:szCs w:val="22"/>
          <w:highlight w:val="none"/>
        </w:rPr>
      </w:pPr>
      <w:r>
        <w:rPr>
          <w:rFonts w:hint="eastAsia" w:ascii="宋体" w:hAnsi="宋体" w:eastAsia="宋体" w:cs="宋体"/>
          <w:color w:val="auto"/>
          <w:kern w:val="0"/>
          <w:szCs w:val="22"/>
          <w:highlight w:val="none"/>
        </w:rPr>
        <w:t>21.2供应商在磋商过程中</w:t>
      </w:r>
      <w:r>
        <w:rPr>
          <w:rFonts w:hint="eastAsia" w:ascii="宋体" w:hAnsi="宋体" w:eastAsia="宋体" w:cs="宋体"/>
          <w:color w:val="auto"/>
          <w:kern w:val="0"/>
          <w:szCs w:val="22"/>
          <w:highlight w:val="none"/>
          <w:lang w:eastAsia="zh-CN"/>
        </w:rPr>
        <w:t>涉及</w:t>
      </w:r>
      <w:r>
        <w:rPr>
          <w:rFonts w:hint="eastAsia" w:ascii="宋体" w:hAnsi="宋体" w:eastAsia="宋体" w:cs="宋体"/>
          <w:color w:val="auto"/>
          <w:kern w:val="0"/>
          <w:szCs w:val="22"/>
          <w:highlight w:val="none"/>
        </w:rPr>
        <w:t>的响应文件解密等工作，应按照《操作手册》规定执行。</w:t>
      </w:r>
    </w:p>
    <w:p w14:paraId="3EA512CD">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firstLine="420"/>
        <w:textAlignment w:val="auto"/>
        <w:rPr>
          <w:rFonts w:hint="eastAsia" w:ascii="宋体" w:hAnsi="宋体" w:eastAsia="宋体" w:cs="宋体"/>
          <w:kern w:val="0"/>
          <w:sz w:val="21"/>
          <w:szCs w:val="21"/>
          <w:highlight w:val="none"/>
        </w:rPr>
      </w:pPr>
      <w:r>
        <w:rPr>
          <w:rFonts w:hint="eastAsia" w:ascii="宋体" w:hAnsi="宋体" w:eastAsia="宋体" w:cs="宋体"/>
          <w:color w:val="000000"/>
          <w:kern w:val="0"/>
          <w:sz w:val="21"/>
          <w:szCs w:val="21"/>
          <w:highlight w:val="none"/>
          <w:lang w:eastAsia="zh-CN"/>
        </w:rPr>
        <w:t>22.</w:t>
      </w:r>
      <w:r>
        <w:rPr>
          <w:rFonts w:hint="eastAsia" w:ascii="宋体" w:hAnsi="宋体" w:eastAsia="宋体" w:cs="宋体"/>
          <w:color w:val="000000"/>
          <w:kern w:val="0"/>
          <w:sz w:val="21"/>
          <w:szCs w:val="21"/>
          <w:highlight w:val="none"/>
        </w:rPr>
        <w:t>磋商小组</w:t>
      </w:r>
    </w:p>
    <w:p w14:paraId="6BFDACB3">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firstLine="420"/>
        <w:textAlignment w:val="auto"/>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22.1 磋商开始后，代理机构将立即组织磋商小组进行评审。</w:t>
      </w:r>
    </w:p>
    <w:p w14:paraId="0CF5924C">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firstLine="420"/>
        <w:textAlignment w:val="auto"/>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22.2磋商小组由采购人代表和有关技术、经济等方面的专家组成，且人员构成符合政府采购有关规定。</w:t>
      </w:r>
    </w:p>
    <w:p w14:paraId="7440770C">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firstLine="420"/>
        <w:textAlignment w:val="auto"/>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22.3磋商小组独立工作，负责评审有效响应文件并确定成交候选供应商。</w:t>
      </w:r>
    </w:p>
    <w:p w14:paraId="185385A7">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firstLine="420"/>
        <w:textAlignment w:val="auto"/>
        <w:rPr>
          <w:rFonts w:hint="eastAsia" w:ascii="宋体" w:hAnsi="宋体" w:eastAsia="宋体" w:cs="宋体"/>
          <w:kern w:val="0"/>
          <w:sz w:val="21"/>
          <w:szCs w:val="21"/>
          <w:highlight w:val="none"/>
        </w:rPr>
      </w:pPr>
      <w:r>
        <w:rPr>
          <w:rFonts w:hint="eastAsia" w:ascii="宋体" w:hAnsi="宋体" w:eastAsia="宋体" w:cs="宋体"/>
          <w:color w:val="000000"/>
          <w:kern w:val="0"/>
          <w:sz w:val="21"/>
          <w:szCs w:val="21"/>
          <w:highlight w:val="none"/>
          <w:lang w:eastAsia="zh-CN"/>
        </w:rPr>
        <w:t>23.</w:t>
      </w:r>
      <w:r>
        <w:rPr>
          <w:rFonts w:hint="eastAsia" w:ascii="宋体" w:hAnsi="宋体" w:eastAsia="宋体" w:cs="宋体"/>
          <w:color w:val="000000"/>
          <w:kern w:val="0"/>
          <w:sz w:val="21"/>
          <w:szCs w:val="21"/>
          <w:highlight w:val="none"/>
        </w:rPr>
        <w:t>评审过程的保密与公正</w:t>
      </w:r>
    </w:p>
    <w:p w14:paraId="7DCAEB7E">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firstLine="420"/>
        <w:textAlignment w:val="auto"/>
        <w:rPr>
          <w:rFonts w:hint="eastAsia" w:ascii="宋体" w:hAnsi="宋体" w:eastAsia="宋体" w:cs="宋体"/>
          <w:kern w:val="0"/>
          <w:sz w:val="21"/>
          <w:szCs w:val="21"/>
          <w:highlight w:val="none"/>
        </w:rPr>
      </w:pPr>
      <w:r>
        <w:rPr>
          <w:rFonts w:hint="eastAsia" w:ascii="宋体" w:hAnsi="宋体" w:eastAsia="宋体" w:cs="宋体"/>
          <w:color w:val="000000"/>
          <w:kern w:val="0"/>
          <w:sz w:val="21"/>
          <w:szCs w:val="21"/>
          <w:highlight w:val="none"/>
        </w:rPr>
        <w:t>23.1磋商小组、采购人和</w:t>
      </w:r>
      <w:r>
        <w:rPr>
          <w:rFonts w:hint="eastAsia" w:ascii="宋体" w:hAnsi="宋体" w:eastAsia="宋体" w:cs="宋体"/>
          <w:color w:val="000000"/>
          <w:kern w:val="0"/>
          <w:sz w:val="21"/>
          <w:szCs w:val="21"/>
          <w:highlight w:val="none"/>
          <w:lang w:eastAsia="zh-CN"/>
        </w:rPr>
        <w:t>代理机构</w:t>
      </w:r>
      <w:r>
        <w:rPr>
          <w:rFonts w:hint="eastAsia" w:ascii="宋体" w:hAnsi="宋体" w:eastAsia="宋体" w:cs="宋体"/>
          <w:color w:val="000000"/>
          <w:kern w:val="0"/>
          <w:sz w:val="21"/>
          <w:szCs w:val="21"/>
          <w:highlight w:val="none"/>
        </w:rPr>
        <w:t>工作人员、相关监督人员等与评审工作有关的人员，对评审情况以及在评审过程中获悉的国家秘密、商业秘密负有保密责任。</w:t>
      </w:r>
    </w:p>
    <w:p w14:paraId="41AB1F0A">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firstLine="420"/>
        <w:textAlignment w:val="auto"/>
        <w:rPr>
          <w:rFonts w:hint="eastAsia" w:ascii="宋体" w:hAnsi="宋体" w:eastAsia="宋体" w:cs="宋体"/>
          <w:kern w:val="0"/>
          <w:sz w:val="21"/>
          <w:szCs w:val="21"/>
          <w:highlight w:val="none"/>
        </w:rPr>
      </w:pPr>
      <w:r>
        <w:rPr>
          <w:rFonts w:hint="eastAsia" w:ascii="宋体" w:hAnsi="宋体" w:eastAsia="宋体" w:cs="宋体"/>
          <w:color w:val="000000"/>
          <w:kern w:val="0"/>
          <w:sz w:val="21"/>
          <w:szCs w:val="21"/>
          <w:highlight w:val="none"/>
        </w:rPr>
        <w:t>23.2在评审过程中，供应商不得以任何行为影响磋商评审过程，否则其响应文件将被作为无效响应文件。</w:t>
      </w:r>
    </w:p>
    <w:p w14:paraId="354FE87D">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firstLine="420"/>
        <w:textAlignment w:val="auto"/>
        <w:rPr>
          <w:rFonts w:hint="eastAsia" w:ascii="宋体" w:hAnsi="宋体" w:eastAsia="宋体" w:cs="宋体"/>
          <w:kern w:val="0"/>
          <w:sz w:val="21"/>
          <w:szCs w:val="21"/>
          <w:highlight w:val="none"/>
        </w:rPr>
      </w:pPr>
      <w:r>
        <w:rPr>
          <w:rFonts w:hint="eastAsia" w:ascii="宋体" w:hAnsi="宋体" w:eastAsia="宋体" w:cs="宋体"/>
          <w:color w:val="000000"/>
          <w:kern w:val="0"/>
          <w:sz w:val="21"/>
          <w:szCs w:val="21"/>
          <w:highlight w:val="none"/>
        </w:rPr>
        <w:t>23.3在项目评审期间，</w:t>
      </w:r>
      <w:r>
        <w:rPr>
          <w:rFonts w:hint="eastAsia" w:ascii="宋体" w:hAnsi="宋体" w:eastAsia="宋体" w:cs="宋体"/>
          <w:color w:val="000000"/>
          <w:kern w:val="0"/>
          <w:sz w:val="21"/>
          <w:szCs w:val="21"/>
          <w:highlight w:val="none"/>
          <w:lang w:eastAsia="zh-CN"/>
        </w:rPr>
        <w:t>代理机构</w:t>
      </w:r>
      <w:r>
        <w:rPr>
          <w:rFonts w:hint="eastAsia" w:ascii="宋体" w:hAnsi="宋体" w:eastAsia="宋体" w:cs="宋体"/>
          <w:color w:val="000000"/>
          <w:kern w:val="0"/>
          <w:sz w:val="21"/>
          <w:szCs w:val="21"/>
          <w:highlight w:val="none"/>
        </w:rPr>
        <w:t>将设专门人员与供应商联系。</w:t>
      </w:r>
    </w:p>
    <w:p w14:paraId="3890827B">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firstLine="420"/>
        <w:textAlignment w:val="auto"/>
        <w:rPr>
          <w:rFonts w:hint="eastAsia" w:ascii="宋体" w:hAnsi="宋体" w:eastAsia="宋体" w:cs="宋体"/>
          <w:kern w:val="0"/>
          <w:sz w:val="21"/>
          <w:szCs w:val="21"/>
          <w:highlight w:val="none"/>
        </w:rPr>
      </w:pPr>
      <w:r>
        <w:rPr>
          <w:rFonts w:hint="eastAsia" w:ascii="宋体" w:hAnsi="宋体" w:eastAsia="宋体" w:cs="宋体"/>
          <w:color w:val="000000"/>
          <w:kern w:val="0"/>
          <w:sz w:val="21"/>
          <w:szCs w:val="21"/>
          <w:highlight w:val="none"/>
        </w:rPr>
        <w:t xml:space="preserve">23.4 </w:t>
      </w:r>
      <w:r>
        <w:rPr>
          <w:rFonts w:hint="eastAsia" w:ascii="宋体" w:hAnsi="宋体" w:eastAsia="宋体" w:cs="宋体"/>
          <w:color w:val="000000"/>
          <w:kern w:val="0"/>
          <w:sz w:val="21"/>
          <w:szCs w:val="21"/>
          <w:highlight w:val="none"/>
          <w:lang w:eastAsia="zh-CN"/>
        </w:rPr>
        <w:t>代理机构</w:t>
      </w:r>
      <w:r>
        <w:rPr>
          <w:rFonts w:hint="eastAsia" w:ascii="宋体" w:hAnsi="宋体" w:eastAsia="宋体" w:cs="宋体"/>
          <w:color w:val="000000"/>
          <w:kern w:val="0"/>
          <w:sz w:val="21"/>
          <w:szCs w:val="21"/>
          <w:highlight w:val="none"/>
        </w:rPr>
        <w:t>和磋商小组不向未成交的供应商解释未成交原因，也不公布评审过程中的相关细节。</w:t>
      </w:r>
    </w:p>
    <w:p w14:paraId="6D874BEB">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firstLine="420"/>
        <w:textAlignment w:val="auto"/>
        <w:rPr>
          <w:rFonts w:hint="eastAsia" w:ascii="宋体" w:hAnsi="宋体" w:eastAsia="宋体" w:cs="宋体"/>
          <w:kern w:val="0"/>
          <w:sz w:val="21"/>
          <w:szCs w:val="21"/>
          <w:highlight w:val="none"/>
        </w:rPr>
      </w:pPr>
      <w:r>
        <w:rPr>
          <w:rFonts w:hint="eastAsia" w:ascii="宋体" w:hAnsi="宋体" w:eastAsia="宋体" w:cs="宋体"/>
          <w:color w:val="000000"/>
          <w:kern w:val="0"/>
          <w:sz w:val="21"/>
          <w:szCs w:val="21"/>
          <w:highlight w:val="none"/>
          <w:lang w:eastAsia="zh-CN"/>
        </w:rPr>
        <w:t>24.</w:t>
      </w:r>
      <w:r>
        <w:rPr>
          <w:rFonts w:hint="eastAsia" w:ascii="宋体" w:hAnsi="宋体" w:eastAsia="宋体" w:cs="宋体"/>
          <w:color w:val="000000"/>
          <w:kern w:val="0"/>
          <w:sz w:val="21"/>
          <w:szCs w:val="21"/>
          <w:highlight w:val="none"/>
        </w:rPr>
        <w:t>评审过程中</w:t>
      </w:r>
      <w:r>
        <w:rPr>
          <w:rFonts w:hint="eastAsia" w:ascii="宋体" w:hAnsi="宋体" w:eastAsia="宋体" w:cs="宋体"/>
          <w:color w:val="000000"/>
          <w:kern w:val="0"/>
          <w:sz w:val="21"/>
          <w:szCs w:val="21"/>
          <w:highlight w:val="none"/>
          <w:lang w:eastAsia="zh-CN"/>
        </w:rPr>
        <w:t>的</w:t>
      </w:r>
      <w:r>
        <w:rPr>
          <w:rFonts w:hint="eastAsia" w:ascii="宋体" w:hAnsi="宋体" w:eastAsia="宋体" w:cs="宋体"/>
          <w:color w:val="000000"/>
          <w:kern w:val="0"/>
          <w:sz w:val="21"/>
          <w:szCs w:val="21"/>
          <w:highlight w:val="none"/>
        </w:rPr>
        <w:t>澄清</w:t>
      </w:r>
    </w:p>
    <w:p w14:paraId="23229B39">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firstLine="420"/>
        <w:textAlignment w:val="auto"/>
        <w:rPr>
          <w:rFonts w:hint="eastAsia" w:ascii="宋体" w:hAnsi="宋体" w:eastAsia="宋体" w:cs="宋体"/>
          <w:kern w:val="0"/>
          <w:sz w:val="21"/>
          <w:szCs w:val="21"/>
          <w:highlight w:val="none"/>
        </w:rPr>
      </w:pPr>
      <w:r>
        <w:rPr>
          <w:rFonts w:hint="eastAsia" w:ascii="宋体" w:hAnsi="宋体" w:eastAsia="宋体" w:cs="宋体"/>
          <w:color w:val="000000"/>
          <w:kern w:val="0"/>
          <w:sz w:val="21"/>
          <w:szCs w:val="21"/>
          <w:highlight w:val="none"/>
        </w:rPr>
        <w:t>24.1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14:paraId="2FEC8844">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firstLine="420"/>
        <w:textAlignment w:val="auto"/>
        <w:rPr>
          <w:rFonts w:hint="eastAsia" w:ascii="宋体" w:hAnsi="宋体" w:eastAsia="宋体" w:cs="宋体"/>
          <w:kern w:val="0"/>
          <w:sz w:val="21"/>
          <w:szCs w:val="21"/>
          <w:highlight w:val="none"/>
        </w:rPr>
      </w:pPr>
      <w:r>
        <w:rPr>
          <w:rFonts w:hint="eastAsia" w:ascii="宋体" w:hAnsi="宋体" w:eastAsia="宋体" w:cs="宋体"/>
          <w:color w:val="000000"/>
          <w:kern w:val="0"/>
          <w:sz w:val="21"/>
          <w:szCs w:val="21"/>
          <w:highlight w:val="none"/>
        </w:rPr>
        <w:t>磋商小组并非对每个供应商都作澄清要求。</w:t>
      </w:r>
    </w:p>
    <w:p w14:paraId="00E58D56">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firstLine="420"/>
        <w:textAlignment w:val="auto"/>
        <w:rPr>
          <w:rFonts w:hint="eastAsia" w:ascii="宋体" w:hAnsi="宋体" w:eastAsia="宋体" w:cs="宋体"/>
          <w:kern w:val="0"/>
          <w:sz w:val="21"/>
          <w:szCs w:val="21"/>
          <w:highlight w:val="none"/>
        </w:rPr>
      </w:pPr>
      <w:r>
        <w:rPr>
          <w:rFonts w:hint="eastAsia" w:ascii="宋体" w:hAnsi="宋体" w:eastAsia="宋体" w:cs="宋体"/>
          <w:color w:val="000000"/>
          <w:kern w:val="0"/>
          <w:sz w:val="21"/>
          <w:szCs w:val="21"/>
          <w:highlight w:val="none"/>
        </w:rPr>
        <w:t>24.2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p>
    <w:p w14:paraId="58646AF1">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firstLine="420"/>
        <w:textAlignment w:val="auto"/>
        <w:rPr>
          <w:rFonts w:hint="eastAsia" w:ascii="宋体" w:hAnsi="宋体" w:eastAsia="宋体" w:cs="宋体"/>
          <w:kern w:val="0"/>
          <w:sz w:val="21"/>
          <w:szCs w:val="21"/>
          <w:highlight w:val="none"/>
        </w:rPr>
      </w:pPr>
      <w:r>
        <w:rPr>
          <w:rFonts w:hint="eastAsia" w:ascii="宋体" w:hAnsi="宋体" w:eastAsia="宋体" w:cs="宋体"/>
          <w:color w:val="000000"/>
          <w:kern w:val="0"/>
          <w:sz w:val="21"/>
          <w:szCs w:val="21"/>
          <w:highlight w:val="none"/>
        </w:rPr>
        <w:t>24.3 接到磋商小组澄清、说明和更正要求的供应商如未按规定</w:t>
      </w:r>
      <w:r>
        <w:rPr>
          <w:rFonts w:hint="eastAsia" w:ascii="宋体" w:hAnsi="宋体" w:eastAsia="宋体" w:cs="宋体"/>
          <w:color w:val="000000"/>
          <w:kern w:val="0"/>
          <w:sz w:val="21"/>
          <w:szCs w:val="21"/>
          <w:highlight w:val="none"/>
          <w:lang w:eastAsia="zh-CN"/>
        </w:rPr>
        <w:t>作出</w:t>
      </w:r>
      <w:r>
        <w:rPr>
          <w:rFonts w:hint="eastAsia" w:ascii="宋体" w:hAnsi="宋体" w:eastAsia="宋体" w:cs="宋体"/>
          <w:color w:val="000000"/>
          <w:kern w:val="0"/>
          <w:sz w:val="21"/>
          <w:szCs w:val="21"/>
          <w:highlight w:val="none"/>
        </w:rPr>
        <w:t>澄清、说明和更正，其风险由供应商自行承担。</w:t>
      </w:r>
    </w:p>
    <w:p w14:paraId="74CF8214">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firstLine="420"/>
        <w:textAlignment w:val="auto"/>
        <w:rPr>
          <w:rFonts w:hint="eastAsia" w:ascii="宋体" w:hAnsi="宋体" w:eastAsia="宋体" w:cs="宋体"/>
          <w:kern w:val="0"/>
          <w:sz w:val="21"/>
          <w:szCs w:val="21"/>
          <w:highlight w:val="none"/>
        </w:rPr>
      </w:pPr>
      <w:r>
        <w:rPr>
          <w:rFonts w:hint="eastAsia" w:ascii="宋体" w:hAnsi="宋体" w:eastAsia="宋体" w:cs="宋体"/>
          <w:color w:val="000000"/>
          <w:kern w:val="0"/>
          <w:sz w:val="21"/>
          <w:szCs w:val="21"/>
          <w:highlight w:val="none"/>
          <w:lang w:eastAsia="zh-CN"/>
        </w:rPr>
        <w:t>25.</w:t>
      </w:r>
      <w:r>
        <w:rPr>
          <w:rFonts w:hint="eastAsia" w:ascii="宋体" w:hAnsi="宋体" w:eastAsia="宋体" w:cs="宋体"/>
          <w:color w:val="000000"/>
          <w:kern w:val="0"/>
          <w:sz w:val="21"/>
          <w:szCs w:val="21"/>
          <w:highlight w:val="none"/>
        </w:rPr>
        <w:t>对响应文件的审查</w:t>
      </w:r>
    </w:p>
    <w:p w14:paraId="0B6DBC1E">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firstLine="420"/>
        <w:textAlignment w:val="auto"/>
        <w:rPr>
          <w:rFonts w:hint="eastAsia" w:ascii="宋体" w:hAnsi="宋体" w:eastAsia="宋体" w:cs="宋体"/>
          <w:kern w:val="0"/>
          <w:sz w:val="21"/>
          <w:szCs w:val="21"/>
          <w:highlight w:val="none"/>
        </w:rPr>
      </w:pPr>
      <w:r>
        <w:rPr>
          <w:rFonts w:hint="eastAsia" w:ascii="宋体" w:hAnsi="宋体" w:eastAsia="宋体" w:cs="宋体"/>
          <w:color w:val="000000"/>
          <w:kern w:val="0"/>
          <w:sz w:val="21"/>
          <w:szCs w:val="21"/>
          <w:highlight w:val="none"/>
        </w:rPr>
        <w:t>25.1响应文件审查分为资格审查和符合性审查。</w:t>
      </w:r>
    </w:p>
    <w:p w14:paraId="2DCA45F2">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firstLine="420"/>
        <w:textAlignment w:val="auto"/>
        <w:rPr>
          <w:rFonts w:hint="eastAsia" w:ascii="宋体" w:hAnsi="宋体" w:eastAsia="宋体" w:cs="宋体"/>
          <w:kern w:val="0"/>
          <w:sz w:val="21"/>
          <w:szCs w:val="21"/>
          <w:highlight w:val="none"/>
        </w:rPr>
      </w:pPr>
      <w:r>
        <w:rPr>
          <w:rFonts w:hint="eastAsia" w:ascii="宋体" w:hAnsi="宋体" w:eastAsia="宋体" w:cs="宋体"/>
          <w:color w:val="000000"/>
          <w:kern w:val="0"/>
          <w:sz w:val="21"/>
          <w:szCs w:val="21"/>
          <w:highlight w:val="none"/>
        </w:rPr>
        <w:t>25.1.1 资格审查：由磋商小组依据法律法规和磋商文件的规定，对响应文件中的资格证明文件进行审查，以确定供应商是否具备参加磋商的资格。</w:t>
      </w:r>
    </w:p>
    <w:p w14:paraId="7BF0C148">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firstLine="420"/>
        <w:textAlignment w:val="auto"/>
        <w:rPr>
          <w:rFonts w:hint="eastAsia" w:ascii="宋体" w:hAnsi="宋体" w:eastAsia="宋体" w:cs="宋体"/>
          <w:kern w:val="0"/>
          <w:sz w:val="21"/>
          <w:szCs w:val="21"/>
          <w:highlight w:val="none"/>
        </w:rPr>
      </w:pPr>
      <w:r>
        <w:rPr>
          <w:rFonts w:hint="eastAsia" w:ascii="宋体" w:hAnsi="宋体" w:eastAsia="宋体" w:cs="宋体"/>
          <w:color w:val="000000"/>
          <w:kern w:val="0"/>
          <w:sz w:val="21"/>
          <w:szCs w:val="21"/>
          <w:highlight w:val="none"/>
        </w:rPr>
        <w:t>磋商小组在进行资格审查的同时，将在“信用中国”网站（www.creditchina.gov.cn）和“中国政府采购网</w:t>
      </w:r>
      <w:r>
        <w:rPr>
          <w:rFonts w:hint="eastAsia" w:ascii="宋体" w:hAnsi="宋体" w:eastAsia="宋体" w:cs="宋体"/>
          <w:color w:val="000000"/>
          <w:kern w:val="0"/>
          <w:sz w:val="21"/>
          <w:szCs w:val="21"/>
          <w:highlight w:val="none"/>
          <w:lang w:eastAsia="zh-CN"/>
        </w:rPr>
        <w:t>”</w:t>
      </w:r>
      <w:r>
        <w:rPr>
          <w:rFonts w:hint="eastAsia" w:ascii="宋体" w:hAnsi="宋体" w:eastAsia="宋体" w:cs="宋体"/>
          <w:color w:val="000000"/>
          <w:kern w:val="0"/>
          <w:sz w:val="21"/>
          <w:szCs w:val="21"/>
          <w:highlight w:val="none"/>
        </w:rPr>
        <w:t>(www.ccgp.gov.cn</w:t>
      </w:r>
      <w:r>
        <w:rPr>
          <w:rFonts w:hint="eastAsia" w:ascii="宋体" w:hAnsi="宋体" w:eastAsia="宋体" w:cs="宋体"/>
          <w:color w:val="000000"/>
          <w:kern w:val="0"/>
          <w:sz w:val="21"/>
          <w:szCs w:val="21"/>
          <w:highlight w:val="none"/>
          <w:lang w:eastAsia="zh-CN"/>
        </w:rPr>
        <w:t>）</w:t>
      </w:r>
      <w:r>
        <w:rPr>
          <w:rFonts w:hint="eastAsia" w:ascii="宋体" w:hAnsi="宋体" w:eastAsia="宋体" w:cs="宋体"/>
          <w:color w:val="000000"/>
          <w:kern w:val="0"/>
          <w:sz w:val="21"/>
          <w:szCs w:val="21"/>
          <w:highlight w:val="none"/>
        </w:rPr>
        <w:t>查询供应商的信用记录，以确定供应商是否具备磋商资格</w:t>
      </w:r>
      <w:r>
        <w:rPr>
          <w:rFonts w:hint="eastAsia" w:ascii="宋体" w:hAnsi="宋体" w:eastAsia="宋体" w:cs="宋体"/>
          <w:color w:val="000000"/>
          <w:kern w:val="0"/>
          <w:sz w:val="21"/>
          <w:szCs w:val="21"/>
          <w:highlight w:val="none"/>
          <w:lang w:eastAsia="zh-CN"/>
        </w:rPr>
        <w:t>，</w:t>
      </w:r>
      <w:r>
        <w:rPr>
          <w:rFonts w:hint="eastAsia" w:ascii="宋体" w:hAnsi="宋体" w:eastAsia="宋体" w:cs="宋体"/>
          <w:color w:val="000000"/>
          <w:kern w:val="0"/>
          <w:sz w:val="21"/>
          <w:szCs w:val="21"/>
          <w:highlight w:val="none"/>
        </w:rPr>
        <w:t>查询结果留存并归档。</w:t>
      </w:r>
    </w:p>
    <w:p w14:paraId="72E89699">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firstLine="420"/>
        <w:textAlignment w:val="auto"/>
        <w:rPr>
          <w:rFonts w:hint="eastAsia" w:ascii="宋体" w:hAnsi="宋体" w:eastAsia="宋体" w:cs="宋体"/>
          <w:kern w:val="0"/>
          <w:sz w:val="21"/>
          <w:szCs w:val="21"/>
          <w:highlight w:val="none"/>
        </w:rPr>
      </w:pPr>
      <w:r>
        <w:rPr>
          <w:rFonts w:hint="eastAsia" w:ascii="宋体" w:hAnsi="宋体" w:eastAsia="宋体" w:cs="宋体"/>
          <w:color w:val="000000"/>
          <w:kern w:val="0"/>
          <w:sz w:val="21"/>
          <w:szCs w:val="21"/>
          <w:highlight w:val="none"/>
        </w:rPr>
        <w:t>接受联合体的项目，两个以上的自然人、法人或者其他组织组成一个联合体，以一个供应商的身份共同参加政府采购活动的</w:t>
      </w:r>
      <w:r>
        <w:rPr>
          <w:rFonts w:hint="eastAsia" w:ascii="宋体" w:hAnsi="宋体" w:eastAsia="宋体" w:cs="宋体"/>
          <w:color w:val="000000"/>
          <w:kern w:val="0"/>
          <w:sz w:val="21"/>
          <w:szCs w:val="21"/>
          <w:highlight w:val="none"/>
          <w:lang w:eastAsia="zh-CN"/>
        </w:rPr>
        <w:t>，</w:t>
      </w:r>
      <w:r>
        <w:rPr>
          <w:rFonts w:hint="eastAsia" w:ascii="宋体" w:hAnsi="宋体" w:eastAsia="宋体" w:cs="宋体"/>
          <w:color w:val="000000"/>
          <w:kern w:val="0"/>
          <w:sz w:val="21"/>
          <w:szCs w:val="21"/>
          <w:highlight w:val="none"/>
        </w:rPr>
        <w:t>联合体成员中任何一方存在不良信用记录的，视同联合体存在不良信用记录。</w:t>
      </w:r>
    </w:p>
    <w:p w14:paraId="69FDF5E1">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firstLine="420"/>
        <w:textAlignment w:val="auto"/>
        <w:rPr>
          <w:rFonts w:hint="eastAsia" w:ascii="宋体" w:hAnsi="宋体" w:eastAsia="宋体" w:cs="宋体"/>
          <w:kern w:val="0"/>
          <w:sz w:val="21"/>
          <w:szCs w:val="21"/>
          <w:highlight w:val="none"/>
        </w:rPr>
      </w:pPr>
      <w:r>
        <w:rPr>
          <w:rFonts w:hint="eastAsia" w:ascii="宋体" w:hAnsi="宋体" w:eastAsia="宋体" w:cs="宋体"/>
          <w:color w:val="000000"/>
          <w:kern w:val="0"/>
          <w:sz w:val="21"/>
          <w:szCs w:val="21"/>
          <w:highlight w:val="none"/>
        </w:rPr>
        <w:t>25.1.2 符合性审查：依据磋商文件的规定，由磋商小组从响应文件的有效性、完整性和对磋商文件的响应程度进行审查，以确定是否对磋商文件的实质性要求作出响应。</w:t>
      </w:r>
    </w:p>
    <w:p w14:paraId="19AFA02E">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firstLine="420"/>
        <w:textAlignment w:val="auto"/>
        <w:rPr>
          <w:rFonts w:hint="eastAsia" w:ascii="宋体" w:hAnsi="宋体" w:eastAsia="宋体" w:cs="宋体"/>
          <w:kern w:val="0"/>
          <w:sz w:val="21"/>
          <w:szCs w:val="21"/>
          <w:highlight w:val="none"/>
        </w:rPr>
      </w:pPr>
      <w:r>
        <w:rPr>
          <w:rFonts w:hint="eastAsia" w:ascii="宋体" w:hAnsi="宋体" w:eastAsia="宋体" w:cs="宋体"/>
          <w:color w:val="000000"/>
          <w:kern w:val="0"/>
          <w:sz w:val="21"/>
          <w:szCs w:val="21"/>
          <w:highlight w:val="none"/>
        </w:rPr>
        <w:t>25.1.3 未通过资格审查或符合性审查的供应商，磋商小组将在苏采云系统中告知未通过资格审查或符合性审查的原因，评审结束后，磋商小组将不再告知未通过资格审查或符合性审查的原因。</w:t>
      </w:r>
    </w:p>
    <w:p w14:paraId="0C8578D0">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firstLine="420"/>
        <w:textAlignment w:val="auto"/>
        <w:rPr>
          <w:rFonts w:hint="eastAsia" w:ascii="宋体" w:hAnsi="宋体" w:eastAsia="宋体" w:cs="宋体"/>
          <w:kern w:val="0"/>
          <w:sz w:val="21"/>
          <w:szCs w:val="21"/>
          <w:highlight w:val="none"/>
        </w:rPr>
      </w:pPr>
      <w:r>
        <w:rPr>
          <w:rFonts w:hint="eastAsia" w:ascii="宋体" w:hAnsi="宋体" w:eastAsia="宋体" w:cs="宋体"/>
          <w:color w:val="000000"/>
          <w:kern w:val="0"/>
          <w:sz w:val="21"/>
          <w:szCs w:val="21"/>
          <w:highlight w:val="none"/>
        </w:rPr>
        <w:t>25.2在详细评审之前，磋商小组将首先审查每份响应文件是否实质性响应了磋商文件的要求。实质性响应的响应文件应该是与磋商文件要求的条款、条件和规格相符，没有重大偏离或保留。</w:t>
      </w:r>
    </w:p>
    <w:p w14:paraId="2B6F8502">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firstLine="420"/>
        <w:textAlignment w:val="auto"/>
        <w:rPr>
          <w:rFonts w:hint="eastAsia" w:ascii="宋体" w:hAnsi="宋体" w:eastAsia="宋体" w:cs="宋体"/>
          <w:kern w:val="0"/>
          <w:sz w:val="21"/>
          <w:szCs w:val="21"/>
          <w:highlight w:val="none"/>
        </w:rPr>
      </w:pPr>
      <w:r>
        <w:rPr>
          <w:rFonts w:hint="eastAsia" w:ascii="宋体" w:hAnsi="宋体" w:eastAsia="宋体" w:cs="宋体"/>
          <w:color w:val="000000"/>
          <w:kern w:val="0"/>
          <w:sz w:val="21"/>
          <w:szCs w:val="21"/>
          <w:highlight w:val="none"/>
        </w:rPr>
        <w:t>所谓重大偏离或保留是指与磋商文件规定的实质性要求存在负偏离，或者在实质上与磋商文件不一致，而且限制了合同中买方和</w:t>
      </w:r>
      <w:r>
        <w:rPr>
          <w:rFonts w:hint="eastAsia" w:ascii="宋体" w:hAnsi="宋体" w:eastAsia="宋体" w:cs="宋体"/>
          <w:color w:val="000000"/>
          <w:kern w:val="0"/>
          <w:sz w:val="21"/>
          <w:szCs w:val="21"/>
          <w:highlight w:val="none"/>
          <w:lang w:eastAsia="zh-CN"/>
        </w:rPr>
        <w:t>代理机构</w:t>
      </w:r>
      <w:r>
        <w:rPr>
          <w:rFonts w:hint="eastAsia" w:ascii="宋体" w:hAnsi="宋体" w:eastAsia="宋体" w:cs="宋体"/>
          <w:color w:val="000000"/>
          <w:kern w:val="0"/>
          <w:sz w:val="21"/>
          <w:szCs w:val="21"/>
          <w:highlight w:val="none"/>
        </w:rPr>
        <w:t>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p>
    <w:p w14:paraId="5F50F39D">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firstLine="420"/>
        <w:textAlignment w:val="auto"/>
        <w:rPr>
          <w:rFonts w:hint="eastAsia" w:ascii="宋体" w:hAnsi="宋体" w:eastAsia="宋体" w:cs="宋体"/>
          <w:kern w:val="0"/>
          <w:sz w:val="21"/>
          <w:szCs w:val="21"/>
          <w:highlight w:val="none"/>
        </w:rPr>
      </w:pPr>
      <w:r>
        <w:rPr>
          <w:rFonts w:hint="eastAsia" w:ascii="宋体" w:hAnsi="宋体" w:eastAsia="宋体" w:cs="宋体"/>
          <w:color w:val="000000"/>
          <w:kern w:val="0"/>
          <w:sz w:val="21"/>
          <w:szCs w:val="21"/>
          <w:highlight w:val="none"/>
        </w:rPr>
        <w:t>25.3未实质性响应磋商文件的情形</w:t>
      </w:r>
    </w:p>
    <w:p w14:paraId="61D9C19E">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firstLine="420"/>
        <w:textAlignment w:val="auto"/>
        <w:rPr>
          <w:rFonts w:hint="eastAsia" w:ascii="宋体" w:hAnsi="宋体" w:eastAsia="宋体" w:cs="宋体"/>
          <w:kern w:val="0"/>
          <w:sz w:val="21"/>
          <w:szCs w:val="21"/>
          <w:highlight w:val="none"/>
        </w:rPr>
      </w:pPr>
      <w:r>
        <w:rPr>
          <w:rFonts w:hint="eastAsia" w:ascii="宋体" w:hAnsi="宋体" w:eastAsia="宋体" w:cs="宋体"/>
          <w:color w:val="000000"/>
          <w:kern w:val="0"/>
          <w:sz w:val="21"/>
          <w:szCs w:val="21"/>
          <w:highlight w:val="none"/>
        </w:rPr>
        <w:t>25.3.1供应商在苏采云系统规定的时间内未成功解密电子响应文件的。</w:t>
      </w:r>
    </w:p>
    <w:p w14:paraId="7CB3A3A2">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firstLine="420"/>
        <w:textAlignment w:val="auto"/>
        <w:rPr>
          <w:rFonts w:hint="eastAsia" w:ascii="宋体" w:hAnsi="宋体" w:eastAsia="宋体" w:cs="宋体"/>
          <w:kern w:val="0"/>
          <w:sz w:val="21"/>
          <w:szCs w:val="21"/>
          <w:highlight w:val="none"/>
        </w:rPr>
      </w:pPr>
      <w:r>
        <w:rPr>
          <w:rFonts w:hint="eastAsia" w:ascii="宋体" w:hAnsi="宋体" w:eastAsia="宋体" w:cs="宋体"/>
          <w:color w:val="000000"/>
          <w:kern w:val="0"/>
          <w:sz w:val="21"/>
          <w:szCs w:val="21"/>
          <w:highlight w:val="none"/>
        </w:rPr>
        <w:t>25.3.2供应商未按照磋商文件要求上传电子响应文件的。</w:t>
      </w:r>
    </w:p>
    <w:p w14:paraId="6ADCEFAC">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firstLine="420"/>
        <w:textAlignment w:val="auto"/>
        <w:rPr>
          <w:rFonts w:hint="eastAsia" w:ascii="宋体" w:hAnsi="宋体" w:eastAsia="宋体" w:cs="宋体"/>
          <w:kern w:val="0"/>
          <w:sz w:val="21"/>
          <w:szCs w:val="21"/>
          <w:highlight w:val="none"/>
        </w:rPr>
      </w:pPr>
      <w:r>
        <w:rPr>
          <w:rFonts w:hint="eastAsia" w:ascii="宋体" w:hAnsi="宋体" w:eastAsia="宋体" w:cs="宋体"/>
          <w:color w:val="000000"/>
          <w:kern w:val="0"/>
          <w:sz w:val="21"/>
          <w:szCs w:val="21"/>
          <w:highlight w:val="none"/>
        </w:rPr>
        <w:t>25.3.3供应商同一采购包提交两个（含两个）以上不同的响应文件或者最后报价的。</w:t>
      </w:r>
    </w:p>
    <w:p w14:paraId="148591DE">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firstLine="420"/>
        <w:textAlignment w:val="auto"/>
        <w:rPr>
          <w:rFonts w:hint="eastAsia" w:ascii="宋体" w:hAnsi="宋体" w:eastAsia="宋体" w:cs="宋体"/>
          <w:kern w:val="0"/>
          <w:sz w:val="21"/>
          <w:szCs w:val="21"/>
          <w:highlight w:val="none"/>
        </w:rPr>
      </w:pPr>
      <w:r>
        <w:rPr>
          <w:rFonts w:hint="eastAsia" w:ascii="宋体" w:hAnsi="宋体" w:eastAsia="宋体" w:cs="宋体"/>
          <w:color w:val="000000"/>
          <w:kern w:val="0"/>
          <w:sz w:val="21"/>
          <w:szCs w:val="21"/>
          <w:highlight w:val="none"/>
        </w:rPr>
        <w:t>25.3.4供应商不具备磋商文件中规定资格要求的。</w:t>
      </w:r>
    </w:p>
    <w:p w14:paraId="45D12F0D">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firstLine="420"/>
        <w:textAlignment w:val="auto"/>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25.3.5供应商的最后报价超过了采购预算或最高限价的。</w:t>
      </w:r>
    </w:p>
    <w:p w14:paraId="31F022E6">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firstLine="420"/>
        <w:textAlignment w:val="auto"/>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25.3.6不符合磋商文件中规定的实质性要求的</w:t>
      </w:r>
      <w:r>
        <w:rPr>
          <w:rFonts w:hint="eastAsia" w:ascii="宋体" w:hAnsi="宋体" w:eastAsia="宋体" w:cs="宋体"/>
          <w:b/>
          <w:color w:val="000000"/>
          <w:kern w:val="0"/>
          <w:sz w:val="21"/>
          <w:szCs w:val="21"/>
          <w:highlight w:val="none"/>
        </w:rPr>
        <w:t>（本磋商文件中</w:t>
      </w:r>
      <w:r>
        <w:rPr>
          <w:rFonts w:hint="eastAsia" w:ascii="宋体" w:hAnsi="宋体" w:eastAsia="宋体" w:cs="宋体"/>
          <w:b/>
          <w:i/>
          <w:color w:val="000000"/>
          <w:kern w:val="0"/>
          <w:sz w:val="21"/>
          <w:szCs w:val="21"/>
          <w:highlight w:val="none"/>
          <w:u w:val="single"/>
        </w:rPr>
        <w:t>斜体且有下划线部分</w:t>
      </w:r>
      <w:r>
        <w:rPr>
          <w:rFonts w:hint="eastAsia" w:ascii="宋体" w:hAnsi="宋体" w:eastAsia="宋体" w:cs="宋体"/>
          <w:b/>
          <w:color w:val="000000"/>
          <w:kern w:val="0"/>
          <w:sz w:val="21"/>
          <w:szCs w:val="21"/>
          <w:highlight w:val="none"/>
        </w:rPr>
        <w:t>为实质性要求）。</w:t>
      </w:r>
    </w:p>
    <w:p w14:paraId="24A80326">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firstLine="420"/>
        <w:textAlignment w:val="auto"/>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25.3.7供应商被 “信用中国”网站（www.creditchina.gov.cn）列入失信被执行人或重大税收违法案件当事人名单或政府采购严重失信行为记录名单，“中国政府采购网</w:t>
      </w:r>
      <w:r>
        <w:rPr>
          <w:rFonts w:hint="eastAsia" w:ascii="宋体" w:hAnsi="宋体" w:eastAsia="宋体" w:cs="宋体"/>
          <w:color w:val="000000"/>
          <w:kern w:val="0"/>
          <w:sz w:val="21"/>
          <w:szCs w:val="21"/>
          <w:highlight w:val="none"/>
          <w:lang w:eastAsia="zh-CN"/>
        </w:rPr>
        <w:t>”</w:t>
      </w:r>
      <w:r>
        <w:rPr>
          <w:rFonts w:hint="eastAsia" w:ascii="宋体" w:hAnsi="宋体" w:eastAsia="宋体" w:cs="宋体"/>
          <w:color w:val="000000"/>
          <w:kern w:val="0"/>
          <w:sz w:val="21"/>
          <w:szCs w:val="21"/>
          <w:highlight w:val="none"/>
        </w:rPr>
        <w:t>(www.ccgp.gov.cn</w:t>
      </w:r>
      <w:r>
        <w:rPr>
          <w:rFonts w:hint="eastAsia" w:ascii="宋体" w:hAnsi="宋体" w:eastAsia="宋体" w:cs="宋体"/>
          <w:color w:val="000000"/>
          <w:kern w:val="0"/>
          <w:sz w:val="21"/>
          <w:szCs w:val="21"/>
          <w:highlight w:val="none"/>
          <w:lang w:eastAsia="zh-CN"/>
        </w:rPr>
        <w:t>）</w:t>
      </w:r>
      <w:r>
        <w:rPr>
          <w:rFonts w:hint="eastAsia" w:ascii="宋体" w:hAnsi="宋体" w:eastAsia="宋体" w:cs="宋体"/>
          <w:color w:val="000000"/>
          <w:kern w:val="0"/>
          <w:sz w:val="21"/>
          <w:szCs w:val="21"/>
          <w:highlight w:val="none"/>
        </w:rPr>
        <w:t>列入政府采购严重失信行为记录名单。或查询“信用中国”网站后发现供应商存在其他不符合《中华人民共和国政府采购法》第二十二条规定条件的信用记录。</w:t>
      </w:r>
    </w:p>
    <w:p w14:paraId="03246AD0">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firstLine="420"/>
        <w:textAlignment w:val="auto"/>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25.3.8 响应文件含有采购人不能接受的附加条件的。</w:t>
      </w:r>
    </w:p>
    <w:p w14:paraId="7FF6B8C5">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firstLine="420"/>
        <w:textAlignment w:val="auto"/>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25.3.9 磋商小组按照本磋商文件规定对供应商进行异常低价投标审查后，认为供应商不能证明其报价合理性的。</w:t>
      </w:r>
    </w:p>
    <w:p w14:paraId="49522E4E">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firstLine="420"/>
        <w:textAlignment w:val="auto"/>
        <w:rPr>
          <w:rFonts w:hint="eastAsia" w:ascii="宋体" w:hAnsi="宋体" w:eastAsia="宋体" w:cs="宋体"/>
          <w:kern w:val="0"/>
          <w:sz w:val="21"/>
          <w:szCs w:val="21"/>
          <w:highlight w:val="none"/>
        </w:rPr>
      </w:pPr>
      <w:r>
        <w:rPr>
          <w:rFonts w:hint="eastAsia" w:ascii="宋体" w:hAnsi="宋体" w:eastAsia="宋体" w:cs="宋体"/>
          <w:color w:val="000000"/>
          <w:kern w:val="0"/>
          <w:sz w:val="21"/>
          <w:szCs w:val="21"/>
          <w:highlight w:val="none"/>
          <w:lang w:val="en-US" w:eastAsia="zh-CN"/>
        </w:rPr>
        <w:t>25.3.10</w:t>
      </w:r>
      <w:r>
        <w:rPr>
          <w:rFonts w:hint="eastAsia" w:ascii="宋体" w:hAnsi="宋体" w:eastAsia="宋体" w:cs="宋体"/>
          <w:color w:val="000000"/>
          <w:kern w:val="0"/>
          <w:sz w:val="21"/>
          <w:szCs w:val="21"/>
          <w:highlight w:val="none"/>
        </w:rPr>
        <w:t>如本项目采购产品被财政部、</w:t>
      </w:r>
      <w:r>
        <w:rPr>
          <w:rFonts w:hint="eastAsia" w:ascii="宋体" w:hAnsi="宋体" w:eastAsia="宋体" w:cs="宋体"/>
          <w:color w:val="000000"/>
          <w:kern w:val="0"/>
          <w:sz w:val="21"/>
          <w:szCs w:val="21"/>
          <w:highlight w:val="none"/>
          <w:lang w:eastAsia="zh-CN"/>
        </w:rPr>
        <w:t>国家发展改革委</w:t>
      </w:r>
      <w:r>
        <w:rPr>
          <w:rFonts w:hint="eastAsia" w:ascii="宋体" w:hAnsi="宋体" w:eastAsia="宋体" w:cs="宋体"/>
          <w:color w:val="000000"/>
          <w:kern w:val="0"/>
          <w:sz w:val="21"/>
          <w:szCs w:val="21"/>
          <w:highlight w:val="none"/>
        </w:rPr>
        <w:t>、生态环境部等列入“节能产品品目清单</w:t>
      </w:r>
      <w:r>
        <w:rPr>
          <w:rFonts w:hint="eastAsia" w:ascii="宋体" w:hAnsi="宋体" w:eastAsia="宋体" w:cs="宋体"/>
          <w:color w:val="000000"/>
          <w:kern w:val="0"/>
          <w:sz w:val="21"/>
          <w:szCs w:val="21"/>
          <w:highlight w:val="none"/>
          <w:lang w:eastAsia="zh-CN"/>
        </w:rPr>
        <w:t>”“</w:t>
      </w:r>
      <w:r>
        <w:rPr>
          <w:rFonts w:hint="eastAsia" w:ascii="宋体" w:hAnsi="宋体" w:eastAsia="宋体" w:cs="宋体"/>
          <w:color w:val="000000"/>
          <w:kern w:val="0"/>
          <w:sz w:val="21"/>
          <w:szCs w:val="21"/>
          <w:highlight w:val="none"/>
        </w:rPr>
        <w:t>环境标志产品品目清单”强制采购范围，而磋商供应商所投产品不在强制采购范围内的。（所投产品如属于政府强制采购节能产品品目清单范围内，响应文件中必须提供国家确定的认证机构出具的、处于有效期之内的该节能产品认证证书原件扫描件）</w:t>
      </w:r>
    </w:p>
    <w:p w14:paraId="1BD6D5CF">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firstLine="420"/>
        <w:textAlignment w:val="auto"/>
        <w:rPr>
          <w:rFonts w:hint="eastAsia" w:ascii="宋体" w:hAnsi="宋体" w:eastAsia="宋体" w:cs="宋体"/>
          <w:kern w:val="0"/>
          <w:sz w:val="21"/>
          <w:szCs w:val="21"/>
          <w:highlight w:val="none"/>
        </w:rPr>
      </w:pPr>
      <w:r>
        <w:rPr>
          <w:rFonts w:hint="eastAsia" w:ascii="宋体" w:hAnsi="宋体" w:eastAsia="宋体" w:cs="宋体"/>
          <w:color w:val="000000"/>
          <w:kern w:val="0"/>
          <w:sz w:val="21"/>
          <w:szCs w:val="21"/>
          <w:highlight w:val="none"/>
        </w:rPr>
        <w:t>25.3.1</w:t>
      </w:r>
      <w:r>
        <w:rPr>
          <w:rFonts w:hint="eastAsia" w:ascii="宋体" w:hAnsi="宋体" w:eastAsia="宋体" w:cs="宋体"/>
          <w:color w:val="000000"/>
          <w:kern w:val="0"/>
          <w:sz w:val="21"/>
          <w:szCs w:val="21"/>
          <w:highlight w:val="none"/>
          <w:lang w:val="en-US" w:eastAsia="zh-CN"/>
        </w:rPr>
        <w:t>1</w:t>
      </w:r>
      <w:r>
        <w:rPr>
          <w:rFonts w:hint="eastAsia" w:ascii="宋体" w:hAnsi="宋体" w:eastAsia="宋体" w:cs="宋体"/>
          <w:color w:val="000000"/>
          <w:kern w:val="0"/>
          <w:sz w:val="21"/>
          <w:szCs w:val="21"/>
          <w:highlight w:val="none"/>
        </w:rPr>
        <w:t>响应文件未按照磋商文件要求加盖CA电子公章的。</w:t>
      </w:r>
    </w:p>
    <w:p w14:paraId="2423FEE7">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firstLine="420"/>
        <w:textAlignment w:val="auto"/>
        <w:rPr>
          <w:rFonts w:hint="eastAsia" w:ascii="宋体" w:hAnsi="宋体" w:eastAsia="宋体" w:cs="宋体"/>
          <w:kern w:val="0"/>
          <w:sz w:val="21"/>
          <w:szCs w:val="21"/>
          <w:highlight w:val="none"/>
        </w:rPr>
      </w:pPr>
      <w:r>
        <w:rPr>
          <w:rFonts w:hint="eastAsia" w:ascii="宋体" w:hAnsi="宋体" w:eastAsia="宋体" w:cs="宋体"/>
          <w:color w:val="000000"/>
          <w:kern w:val="0"/>
          <w:sz w:val="21"/>
          <w:szCs w:val="21"/>
          <w:highlight w:val="none"/>
        </w:rPr>
        <w:t>25.4未实质性响应磋商文件的响应文件按无效响应处理。</w:t>
      </w:r>
    </w:p>
    <w:p w14:paraId="334DD373">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firstLine="420"/>
        <w:textAlignment w:val="auto"/>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25.5如果响应文件实质上没有响应磋商文件的要求，磋商小组将予以拒绝，供应商不得通过修改或撤销</w:t>
      </w:r>
      <w:r>
        <w:rPr>
          <w:rFonts w:hint="eastAsia" w:ascii="宋体" w:hAnsi="宋体" w:eastAsia="宋体" w:cs="宋体"/>
          <w:color w:val="000000"/>
          <w:kern w:val="0"/>
          <w:sz w:val="21"/>
          <w:szCs w:val="21"/>
          <w:highlight w:val="none"/>
          <w:lang w:eastAsia="zh-CN"/>
        </w:rPr>
        <w:t>不符</w:t>
      </w:r>
      <w:r>
        <w:rPr>
          <w:rFonts w:hint="eastAsia" w:ascii="宋体" w:hAnsi="宋体" w:eastAsia="宋体" w:cs="宋体"/>
          <w:color w:val="000000"/>
          <w:kern w:val="0"/>
          <w:sz w:val="21"/>
          <w:szCs w:val="21"/>
          <w:highlight w:val="none"/>
        </w:rPr>
        <w:t>合要求的偏离或保留而使其成为实质性响应的文件。</w:t>
      </w:r>
    </w:p>
    <w:p w14:paraId="38C6A51B">
      <w:pPr>
        <w:pageBreakBefore w:val="0"/>
        <w:widowControl w:val="0"/>
        <w:kinsoku/>
        <w:wordWrap/>
        <w:overflowPunct/>
        <w:topLinePunct w:val="0"/>
        <w:autoSpaceDE/>
        <w:autoSpaceDN/>
        <w:bidi w:val="0"/>
        <w:adjustRightInd/>
        <w:snapToGrid/>
        <w:spacing w:line="360" w:lineRule="auto"/>
        <w:ind w:firstLine="420"/>
        <w:jc w:val="both"/>
        <w:textAlignment w:val="auto"/>
        <w:rPr>
          <w:rFonts w:hint="eastAsia" w:ascii="宋体" w:hAnsi="宋体" w:eastAsia="宋体" w:cs="宋体"/>
          <w:b/>
          <w:bCs/>
          <w:sz w:val="21"/>
          <w:szCs w:val="22"/>
          <w:highlight w:val="none"/>
          <w:lang w:val="en-US" w:eastAsia="zh-CN" w:bidi="ar-SA"/>
        </w:rPr>
      </w:pPr>
      <w:r>
        <w:rPr>
          <w:rFonts w:hint="eastAsia" w:ascii="宋体" w:hAnsi="宋体" w:eastAsia="宋体" w:cs="宋体"/>
          <w:b/>
          <w:bCs/>
          <w:color w:val="000000"/>
          <w:sz w:val="21"/>
          <w:szCs w:val="21"/>
          <w:highlight w:val="none"/>
          <w:lang w:val="en-US" w:eastAsia="zh-CN" w:bidi="ar-SA"/>
        </w:rPr>
        <w:t>25.6</w:t>
      </w:r>
      <w:r>
        <w:rPr>
          <w:rFonts w:hint="eastAsia" w:ascii="宋体" w:hAnsi="宋体" w:eastAsia="宋体" w:cs="宋体"/>
          <w:b/>
          <w:bCs/>
          <w:i w:val="0"/>
          <w:iCs w:val="0"/>
          <w:color w:val="auto"/>
          <w:sz w:val="21"/>
          <w:szCs w:val="21"/>
          <w:highlight w:val="none"/>
          <w:u w:val="none"/>
          <w:lang w:val="en-US" w:eastAsia="zh-CN" w:bidi="ar-SA"/>
        </w:rPr>
        <w:t>经查实，不同供应商的电子响应文件出自同一台电脑的：不同供应商的标书制作工具客户端标识码存在一致的；不同供应商从同一互联网协议地址上传响应文件的。</w:t>
      </w:r>
    </w:p>
    <w:p w14:paraId="1A6E4985">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firstLine="422"/>
        <w:textAlignment w:val="auto"/>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rPr>
        <w:t>25.7 异常低价投标（响应）</w:t>
      </w:r>
    </w:p>
    <w:p w14:paraId="2FF9F217">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firstLine="422"/>
        <w:textAlignment w:val="auto"/>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rPr>
        <w:t>25.7.1投标（响应）报价低于全部通过符合性审查供应商投标（响应）报价平均值50%的，即投标（响应）报价</w:t>
      </w:r>
      <w:r>
        <w:rPr>
          <w:rFonts w:hint="eastAsia" w:ascii="宋体" w:hAnsi="宋体" w:eastAsia="宋体" w:cs="宋体"/>
          <w:b/>
          <w:bCs/>
          <w:color w:val="auto"/>
          <w:kern w:val="0"/>
          <w:sz w:val="21"/>
          <w:szCs w:val="21"/>
          <w:highlight w:val="none"/>
          <w:lang w:eastAsia="zh-CN"/>
        </w:rPr>
        <w:t>〈</w:t>
      </w:r>
      <w:r>
        <w:rPr>
          <w:rFonts w:hint="eastAsia" w:ascii="宋体" w:hAnsi="宋体" w:eastAsia="宋体" w:cs="宋体"/>
          <w:b/>
          <w:bCs/>
          <w:color w:val="auto"/>
          <w:kern w:val="0"/>
          <w:sz w:val="21"/>
          <w:szCs w:val="21"/>
          <w:highlight w:val="none"/>
        </w:rPr>
        <w:t>全部通过符合性审查供应商投标（响应）报价平均值×50%；</w:t>
      </w:r>
    </w:p>
    <w:p w14:paraId="7ECA7CA9">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firstLine="422"/>
        <w:textAlignment w:val="auto"/>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rPr>
        <w:t>25.7.2投标（响应）报价低于通过符合性审查的次低报价供应商投标（响应）报价50%的，即投标（响应）报价</w:t>
      </w:r>
      <w:r>
        <w:rPr>
          <w:rFonts w:hint="eastAsia" w:ascii="宋体" w:hAnsi="宋体" w:eastAsia="宋体" w:cs="宋体"/>
          <w:b/>
          <w:bCs/>
          <w:color w:val="auto"/>
          <w:kern w:val="0"/>
          <w:sz w:val="21"/>
          <w:szCs w:val="21"/>
          <w:highlight w:val="none"/>
          <w:lang w:eastAsia="zh-CN"/>
        </w:rPr>
        <w:t>〈</w:t>
      </w:r>
      <w:r>
        <w:rPr>
          <w:rFonts w:hint="eastAsia" w:ascii="宋体" w:hAnsi="宋体" w:eastAsia="宋体" w:cs="宋体"/>
          <w:b/>
          <w:bCs/>
          <w:color w:val="auto"/>
          <w:kern w:val="0"/>
          <w:sz w:val="21"/>
          <w:szCs w:val="21"/>
          <w:highlight w:val="none"/>
        </w:rPr>
        <w:t>通过符合性审查的次低报价供应商投标（响应）报价×50%；</w:t>
      </w:r>
    </w:p>
    <w:p w14:paraId="044E31A7">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firstLine="422"/>
        <w:textAlignment w:val="auto"/>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rPr>
        <w:t>25.7.3投标（响应）报价低于采购项目最高限价 45% 的，即投标（响应）报价</w:t>
      </w:r>
      <w:r>
        <w:rPr>
          <w:rFonts w:hint="eastAsia" w:ascii="宋体" w:hAnsi="宋体" w:eastAsia="宋体" w:cs="宋体"/>
          <w:b/>
          <w:bCs/>
          <w:color w:val="auto"/>
          <w:kern w:val="0"/>
          <w:sz w:val="21"/>
          <w:szCs w:val="21"/>
          <w:highlight w:val="none"/>
          <w:lang w:eastAsia="zh-CN"/>
        </w:rPr>
        <w:t>〈</w:t>
      </w:r>
      <w:r>
        <w:rPr>
          <w:rFonts w:hint="eastAsia" w:ascii="宋体" w:hAnsi="宋体" w:eastAsia="宋体" w:cs="宋体"/>
          <w:b/>
          <w:bCs/>
          <w:color w:val="auto"/>
          <w:kern w:val="0"/>
          <w:sz w:val="21"/>
          <w:szCs w:val="21"/>
          <w:highlight w:val="none"/>
        </w:rPr>
        <w:t>采购项目最高限价×45% ；</w:t>
      </w:r>
    </w:p>
    <w:p w14:paraId="2BFCB7C8">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firstLine="422"/>
        <w:textAlignment w:val="auto"/>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rPr>
        <w:t>25.7.4评审委员会认定的供应商报价过低、有可能影响产品质量或者不能诚信履约的其他情形。</w:t>
      </w:r>
    </w:p>
    <w:p w14:paraId="2EA3E207">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firstLine="422"/>
        <w:textAlignment w:val="auto"/>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rPr>
        <w:t>25.7.5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140750DE">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firstLine="422"/>
        <w:textAlignment w:val="auto"/>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2FA3FB82">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firstLine="422"/>
        <w:textAlignment w:val="auto"/>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rPr>
        <w:t>异常低价投标（响应）审查的启动原因、审查意见和审查结果应当在评审报告中记录，并随供应商提供的相关书面说明及证明材料，以及评审委员会有关互联网浏览、查询历史一并归档。</w:t>
      </w:r>
    </w:p>
    <w:p w14:paraId="1E1FD8C6">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firstLine="420"/>
        <w:textAlignment w:val="auto"/>
        <w:rPr>
          <w:rFonts w:hint="eastAsia" w:ascii="宋体" w:hAnsi="宋体" w:eastAsia="宋体" w:cs="宋体"/>
          <w:kern w:val="0"/>
          <w:sz w:val="21"/>
          <w:szCs w:val="21"/>
          <w:highlight w:val="none"/>
        </w:rPr>
      </w:pPr>
      <w:r>
        <w:rPr>
          <w:rFonts w:hint="eastAsia" w:ascii="宋体" w:hAnsi="宋体" w:eastAsia="宋体" w:cs="宋体"/>
          <w:color w:val="000000"/>
          <w:kern w:val="0"/>
          <w:sz w:val="21"/>
          <w:szCs w:val="21"/>
          <w:highlight w:val="none"/>
        </w:rPr>
        <w:t>25.8供应商在项目评审全过程中应</w:t>
      </w:r>
      <w:r>
        <w:rPr>
          <w:rFonts w:hint="eastAsia" w:ascii="宋体" w:hAnsi="宋体" w:eastAsia="宋体" w:cs="宋体"/>
          <w:color w:val="000000"/>
          <w:kern w:val="0"/>
          <w:sz w:val="21"/>
          <w:szCs w:val="21"/>
          <w:highlight w:val="none"/>
          <w:lang w:eastAsia="zh-CN"/>
        </w:rPr>
        <w:t>保持通信畅通</w:t>
      </w:r>
      <w:r>
        <w:rPr>
          <w:rFonts w:hint="eastAsia" w:ascii="宋体" w:hAnsi="宋体" w:eastAsia="宋体" w:cs="宋体"/>
          <w:color w:val="000000"/>
          <w:kern w:val="0"/>
          <w:sz w:val="21"/>
          <w:szCs w:val="21"/>
          <w:highlight w:val="none"/>
        </w:rPr>
        <w:t>，并安排专人与</w:t>
      </w:r>
      <w:r>
        <w:rPr>
          <w:rFonts w:hint="eastAsia" w:ascii="宋体" w:hAnsi="宋体" w:eastAsia="宋体" w:cs="宋体"/>
          <w:color w:val="000000"/>
          <w:kern w:val="0"/>
          <w:sz w:val="21"/>
          <w:szCs w:val="21"/>
          <w:highlight w:val="none"/>
          <w:lang w:eastAsia="zh-CN"/>
        </w:rPr>
        <w:t>代理机构</w:t>
      </w:r>
      <w:r>
        <w:rPr>
          <w:rFonts w:hint="eastAsia" w:ascii="宋体" w:hAnsi="宋体" w:eastAsia="宋体" w:cs="宋体"/>
          <w:color w:val="000000"/>
          <w:kern w:val="0"/>
          <w:sz w:val="21"/>
          <w:szCs w:val="21"/>
          <w:highlight w:val="none"/>
        </w:rPr>
        <w:t>及磋商小组联系。</w:t>
      </w:r>
    </w:p>
    <w:p w14:paraId="6612DCCC">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firstLine="420"/>
        <w:textAlignment w:val="auto"/>
        <w:rPr>
          <w:rFonts w:hint="eastAsia" w:ascii="宋体" w:hAnsi="宋体" w:eastAsia="宋体" w:cs="宋体"/>
          <w:kern w:val="0"/>
          <w:sz w:val="21"/>
          <w:szCs w:val="21"/>
          <w:highlight w:val="none"/>
        </w:rPr>
      </w:pPr>
      <w:r>
        <w:rPr>
          <w:rFonts w:hint="eastAsia" w:ascii="宋体" w:hAnsi="宋体" w:eastAsia="宋体" w:cs="宋体"/>
          <w:color w:val="000000"/>
          <w:kern w:val="0"/>
          <w:sz w:val="21"/>
          <w:szCs w:val="21"/>
          <w:highlight w:val="none"/>
          <w:lang w:eastAsia="zh-CN"/>
        </w:rPr>
        <w:t>26.</w:t>
      </w:r>
      <w:r>
        <w:rPr>
          <w:rFonts w:hint="eastAsia" w:ascii="宋体" w:hAnsi="宋体" w:eastAsia="宋体" w:cs="宋体"/>
          <w:color w:val="000000"/>
          <w:kern w:val="0"/>
          <w:sz w:val="21"/>
          <w:szCs w:val="21"/>
          <w:highlight w:val="none"/>
        </w:rPr>
        <w:t>磋商程序及评审方法和评审标准</w:t>
      </w:r>
    </w:p>
    <w:p w14:paraId="6EC1582D">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firstLine="420"/>
        <w:textAlignment w:val="auto"/>
        <w:rPr>
          <w:rFonts w:hint="eastAsia" w:ascii="宋体" w:hAnsi="宋体" w:eastAsia="宋体" w:cs="宋体"/>
          <w:kern w:val="0"/>
          <w:sz w:val="21"/>
          <w:szCs w:val="21"/>
          <w:highlight w:val="none"/>
        </w:rPr>
      </w:pPr>
      <w:r>
        <w:rPr>
          <w:rFonts w:hint="eastAsia" w:ascii="宋体" w:hAnsi="宋体" w:eastAsia="宋体" w:cs="宋体"/>
          <w:color w:val="000000"/>
          <w:kern w:val="0"/>
          <w:sz w:val="21"/>
          <w:szCs w:val="21"/>
          <w:highlight w:val="none"/>
        </w:rPr>
        <w:t>26.1磋商程序</w:t>
      </w:r>
    </w:p>
    <w:p w14:paraId="23E26B26">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firstLine="420"/>
        <w:textAlignment w:val="auto"/>
        <w:rPr>
          <w:rFonts w:hint="eastAsia" w:ascii="宋体" w:hAnsi="宋体" w:eastAsia="宋体" w:cs="宋体"/>
          <w:kern w:val="0"/>
          <w:sz w:val="21"/>
          <w:szCs w:val="21"/>
          <w:highlight w:val="none"/>
        </w:rPr>
      </w:pPr>
      <w:r>
        <w:rPr>
          <w:rFonts w:hint="eastAsia" w:ascii="宋体" w:hAnsi="宋体" w:eastAsia="宋体" w:cs="宋体"/>
          <w:color w:val="000000"/>
          <w:kern w:val="0"/>
          <w:sz w:val="21"/>
          <w:szCs w:val="21"/>
          <w:highlight w:val="none"/>
        </w:rPr>
        <w:t>26.1.1对于通过资格审查和符合性审查的供应商，磋商小组将集中与单一供应商分别进行磋商。磋商小组通过苏采云系统向供应商发布“磋商函”，供应商应当按照要求在苏采云系统提交“磋商响应函”并加盖CA电子公章。</w:t>
      </w:r>
    </w:p>
    <w:p w14:paraId="0A12ACC3">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firstLine="420"/>
        <w:textAlignment w:val="auto"/>
        <w:rPr>
          <w:rFonts w:hint="eastAsia" w:ascii="宋体" w:hAnsi="宋体" w:eastAsia="宋体" w:cs="宋体"/>
          <w:kern w:val="0"/>
          <w:sz w:val="21"/>
          <w:szCs w:val="21"/>
          <w:highlight w:val="none"/>
        </w:rPr>
      </w:pPr>
      <w:r>
        <w:rPr>
          <w:rFonts w:hint="eastAsia" w:ascii="宋体" w:hAnsi="宋体" w:eastAsia="宋体" w:cs="宋体"/>
          <w:color w:val="000000"/>
          <w:kern w:val="0"/>
          <w:sz w:val="21"/>
          <w:szCs w:val="21"/>
          <w:highlight w:val="none"/>
        </w:rPr>
        <w:t>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p>
    <w:p w14:paraId="024D2FCB">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firstLine="420"/>
        <w:textAlignment w:val="auto"/>
        <w:rPr>
          <w:rFonts w:hint="eastAsia" w:ascii="宋体" w:hAnsi="宋体" w:eastAsia="宋体" w:cs="宋体"/>
          <w:kern w:val="0"/>
          <w:sz w:val="21"/>
          <w:szCs w:val="21"/>
          <w:highlight w:val="none"/>
        </w:rPr>
      </w:pPr>
      <w:r>
        <w:rPr>
          <w:rFonts w:hint="eastAsia" w:ascii="宋体" w:hAnsi="宋体" w:eastAsia="宋体" w:cs="宋体"/>
          <w:color w:val="000000"/>
          <w:kern w:val="0"/>
          <w:sz w:val="21"/>
          <w:szCs w:val="21"/>
          <w:highlight w:val="none"/>
        </w:rPr>
        <w:t> 26.1.2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p>
    <w:p w14:paraId="0F228EA3">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firstLine="420"/>
        <w:textAlignment w:val="auto"/>
        <w:rPr>
          <w:rFonts w:hint="eastAsia" w:ascii="宋体" w:hAnsi="宋体" w:eastAsia="宋体" w:cs="宋体"/>
          <w:kern w:val="0"/>
          <w:sz w:val="21"/>
          <w:szCs w:val="21"/>
          <w:highlight w:val="none"/>
        </w:rPr>
      </w:pPr>
      <w:r>
        <w:rPr>
          <w:rFonts w:hint="eastAsia" w:ascii="宋体" w:hAnsi="宋体" w:eastAsia="宋体" w:cs="宋体"/>
          <w:color w:val="000000"/>
          <w:kern w:val="0"/>
          <w:sz w:val="21"/>
          <w:szCs w:val="21"/>
          <w:highlight w:val="none"/>
        </w:rPr>
        <w:t>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p>
    <w:p w14:paraId="3388A8BB">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firstLine="420"/>
        <w:textAlignment w:val="auto"/>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最后报价是供应商响应文件的有效组成部分。符合《政府采购竞争性磋商采购方</w:t>
      </w:r>
      <w:r>
        <w:rPr>
          <w:rFonts w:hint="eastAsia" w:ascii="宋体" w:hAnsi="宋体" w:eastAsia="宋体" w:cs="宋体"/>
          <w:color w:val="000000"/>
          <w:kern w:val="0"/>
          <w:sz w:val="21"/>
          <w:szCs w:val="21"/>
          <w:highlight w:val="none"/>
          <w:lang w:eastAsia="zh-CN"/>
        </w:rPr>
        <w:t>式管</w:t>
      </w:r>
      <w:r>
        <w:rPr>
          <w:rFonts w:hint="eastAsia" w:ascii="宋体" w:hAnsi="宋体" w:eastAsia="宋体" w:cs="宋体"/>
          <w:color w:val="000000"/>
          <w:kern w:val="0"/>
          <w:sz w:val="21"/>
          <w:szCs w:val="21"/>
          <w:highlight w:val="none"/>
        </w:rPr>
        <w:t>理暂行办法》第三条第一款第四项及《财政部关于竞争性磋商采购方式管理暂行办法有关问题的补充通知》（财库</w:t>
      </w:r>
      <w:r>
        <w:rPr>
          <w:rFonts w:hint="eastAsia" w:ascii="宋体" w:hAnsi="宋体" w:eastAsia="宋体" w:cs="宋体"/>
          <w:color w:val="000000"/>
          <w:kern w:val="0"/>
          <w:sz w:val="21"/>
          <w:szCs w:val="21"/>
          <w:highlight w:val="none"/>
          <w:lang w:eastAsia="zh-CN"/>
        </w:rPr>
        <w:t>〔2015〕124号</w:t>
      </w:r>
      <w:r>
        <w:rPr>
          <w:rFonts w:hint="eastAsia" w:ascii="宋体" w:hAnsi="宋体" w:eastAsia="宋体" w:cs="宋体"/>
          <w:color w:val="000000"/>
          <w:kern w:val="0"/>
          <w:sz w:val="21"/>
          <w:szCs w:val="21"/>
          <w:highlight w:val="none"/>
        </w:rPr>
        <w:t>）规定情形的，提交最后报价的供应商可以为</w:t>
      </w:r>
      <w:r>
        <w:rPr>
          <w:rFonts w:hint="eastAsia" w:ascii="宋体" w:hAnsi="宋体" w:eastAsia="宋体" w:cs="宋体"/>
          <w:color w:val="000000"/>
          <w:kern w:val="0"/>
          <w:sz w:val="21"/>
          <w:szCs w:val="21"/>
          <w:highlight w:val="none"/>
          <w:lang w:val="en-US" w:eastAsia="zh-CN"/>
        </w:rPr>
        <w:t>2</w:t>
      </w:r>
      <w:r>
        <w:rPr>
          <w:rFonts w:hint="eastAsia" w:ascii="宋体" w:hAnsi="宋体" w:eastAsia="宋体" w:cs="宋体"/>
          <w:color w:val="000000"/>
          <w:kern w:val="0"/>
          <w:sz w:val="21"/>
          <w:szCs w:val="21"/>
          <w:highlight w:val="none"/>
        </w:rPr>
        <w:t>家。</w:t>
      </w:r>
    </w:p>
    <w:p w14:paraId="49630AC9">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firstLine="420"/>
        <w:textAlignment w:val="auto"/>
        <w:rPr>
          <w:rFonts w:hint="eastAsia" w:ascii="宋体" w:hAnsi="宋体" w:eastAsia="宋体" w:cs="宋体"/>
          <w:kern w:val="0"/>
          <w:sz w:val="21"/>
          <w:szCs w:val="21"/>
          <w:highlight w:val="none"/>
        </w:rPr>
      </w:pPr>
      <w:r>
        <w:rPr>
          <w:rFonts w:hint="eastAsia" w:ascii="宋体" w:hAnsi="宋体" w:eastAsia="宋体" w:cs="宋体"/>
          <w:color w:val="000000"/>
          <w:kern w:val="0"/>
          <w:sz w:val="21"/>
          <w:szCs w:val="21"/>
          <w:highlight w:val="none"/>
        </w:rPr>
        <w:t>26.1.3供应商未在磋商小组规定的时间内在苏采云系统中提交最后报价的视为放弃磋商，其响应文件按无效响应处理，最后报价格式表须加盖CA电子公章</w:t>
      </w:r>
      <w:r>
        <w:rPr>
          <w:rFonts w:hint="eastAsia" w:ascii="宋体" w:hAnsi="宋体" w:eastAsia="宋体" w:cs="宋体"/>
          <w:color w:val="000000"/>
          <w:kern w:val="0"/>
          <w:sz w:val="21"/>
          <w:szCs w:val="21"/>
          <w:highlight w:val="none"/>
          <w:lang w:eastAsia="zh-CN"/>
        </w:rPr>
        <w:t>，</w:t>
      </w:r>
      <w:r>
        <w:rPr>
          <w:rFonts w:hint="eastAsia" w:ascii="宋体" w:hAnsi="宋体" w:eastAsia="宋体" w:cs="宋体"/>
          <w:color w:val="000000"/>
          <w:kern w:val="0"/>
          <w:sz w:val="21"/>
          <w:szCs w:val="21"/>
          <w:highlight w:val="none"/>
        </w:rPr>
        <w:t>否则视为未提交最后报价。已提交响应文件的供应商，在提交最后报价之前，可以根据磋商情况退出磋商，并在苏采云系统中提交“退出磋商函”并加盖CA电子公章。</w:t>
      </w:r>
    </w:p>
    <w:p w14:paraId="585744CD">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firstLine="420"/>
        <w:textAlignment w:val="auto"/>
        <w:rPr>
          <w:rFonts w:hint="eastAsia" w:ascii="宋体" w:hAnsi="宋体" w:eastAsia="宋体" w:cs="宋体"/>
          <w:kern w:val="0"/>
          <w:sz w:val="21"/>
          <w:szCs w:val="21"/>
          <w:highlight w:val="none"/>
        </w:rPr>
      </w:pPr>
      <w:r>
        <w:rPr>
          <w:rFonts w:hint="eastAsia" w:ascii="宋体" w:hAnsi="宋体" w:eastAsia="宋体" w:cs="宋体"/>
          <w:color w:val="000000"/>
          <w:kern w:val="0"/>
          <w:sz w:val="21"/>
          <w:szCs w:val="21"/>
          <w:highlight w:val="none"/>
        </w:rPr>
        <w:t>26.2 评审方法和评审标准</w:t>
      </w:r>
    </w:p>
    <w:p w14:paraId="5884AAC5">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firstLine="420"/>
        <w:textAlignment w:val="auto"/>
        <w:rPr>
          <w:rFonts w:hint="eastAsia" w:ascii="宋体" w:hAnsi="宋体" w:eastAsia="宋体" w:cs="宋体"/>
          <w:kern w:val="0"/>
          <w:sz w:val="21"/>
          <w:szCs w:val="21"/>
          <w:highlight w:val="none"/>
        </w:rPr>
      </w:pPr>
      <w:r>
        <w:rPr>
          <w:rFonts w:hint="eastAsia" w:ascii="宋体" w:hAnsi="宋体" w:eastAsia="宋体" w:cs="宋体"/>
          <w:color w:val="000000"/>
          <w:kern w:val="0"/>
          <w:sz w:val="21"/>
          <w:szCs w:val="21"/>
          <w:highlight w:val="none"/>
        </w:rPr>
        <w:t>26.2.1评审方法。经磋商确定最终采购需求和提交最后报价的供应商后，由磋商小组采用综合评分法对提交最后报价的供应商的响应文件和最后报价进行综合评分。</w:t>
      </w:r>
    </w:p>
    <w:p w14:paraId="1B482498">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firstLine="420"/>
        <w:textAlignment w:val="auto"/>
        <w:rPr>
          <w:rFonts w:hint="eastAsia" w:ascii="宋体" w:hAnsi="宋体" w:eastAsia="宋体" w:cs="宋体"/>
          <w:kern w:val="0"/>
          <w:sz w:val="21"/>
          <w:szCs w:val="21"/>
          <w:highlight w:val="none"/>
        </w:rPr>
      </w:pPr>
      <w:r>
        <w:rPr>
          <w:rFonts w:hint="eastAsia" w:ascii="宋体" w:hAnsi="宋体" w:eastAsia="宋体" w:cs="宋体"/>
          <w:color w:val="000000"/>
          <w:kern w:val="0"/>
          <w:sz w:val="21"/>
          <w:szCs w:val="21"/>
          <w:highlight w:val="none"/>
        </w:rPr>
        <w:t>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p>
    <w:p w14:paraId="196507D9">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firstLine="420"/>
        <w:textAlignment w:val="auto"/>
        <w:rPr>
          <w:rFonts w:hint="eastAsia" w:ascii="宋体" w:hAnsi="宋体" w:eastAsia="宋体" w:cs="宋体"/>
          <w:kern w:val="0"/>
          <w:sz w:val="21"/>
          <w:szCs w:val="21"/>
          <w:highlight w:val="none"/>
        </w:rPr>
      </w:pPr>
      <w:r>
        <w:rPr>
          <w:rFonts w:hint="eastAsia" w:ascii="宋体" w:hAnsi="宋体" w:eastAsia="宋体" w:cs="宋体"/>
          <w:color w:val="000000"/>
          <w:kern w:val="0"/>
          <w:sz w:val="21"/>
          <w:szCs w:val="21"/>
          <w:highlight w:val="none"/>
        </w:rPr>
        <w:t>26.2.2评审标准</w:t>
      </w:r>
    </w:p>
    <w:p w14:paraId="2DBAD980">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firstLine="420"/>
        <w:textAlignment w:val="auto"/>
        <w:rPr>
          <w:rFonts w:hint="eastAsia" w:ascii="宋体" w:hAnsi="宋体" w:eastAsia="宋体" w:cs="宋体"/>
          <w:kern w:val="0"/>
          <w:sz w:val="21"/>
          <w:szCs w:val="21"/>
          <w:highlight w:val="none"/>
        </w:rPr>
      </w:pPr>
      <w:r>
        <w:rPr>
          <w:rFonts w:hint="eastAsia" w:ascii="宋体" w:hAnsi="宋体" w:eastAsia="宋体" w:cs="宋体"/>
          <w:color w:val="000000"/>
          <w:kern w:val="0"/>
          <w:sz w:val="21"/>
          <w:szCs w:val="21"/>
          <w:highlight w:val="none"/>
        </w:rPr>
        <w:t>见本磋商文件第五章规定。</w:t>
      </w:r>
    </w:p>
    <w:p w14:paraId="04FA599F">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firstLine="420"/>
        <w:textAlignment w:val="auto"/>
        <w:rPr>
          <w:rFonts w:hint="eastAsia" w:ascii="宋体" w:hAnsi="宋体" w:eastAsia="宋体" w:cs="宋体"/>
          <w:kern w:val="0"/>
          <w:sz w:val="21"/>
          <w:szCs w:val="21"/>
          <w:highlight w:val="none"/>
        </w:rPr>
      </w:pPr>
      <w:r>
        <w:rPr>
          <w:rFonts w:hint="eastAsia" w:ascii="宋体" w:hAnsi="宋体" w:eastAsia="宋体" w:cs="宋体"/>
          <w:color w:val="000000"/>
          <w:kern w:val="0"/>
          <w:sz w:val="21"/>
          <w:szCs w:val="21"/>
          <w:highlight w:val="none"/>
        </w:rPr>
        <w:t>26.3采购活动终止的情况</w:t>
      </w:r>
    </w:p>
    <w:p w14:paraId="6FD5DAEB">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firstLine="420"/>
        <w:textAlignment w:val="auto"/>
        <w:rPr>
          <w:rFonts w:hint="eastAsia" w:ascii="宋体" w:hAnsi="宋体" w:eastAsia="宋体" w:cs="宋体"/>
          <w:kern w:val="0"/>
          <w:sz w:val="21"/>
          <w:szCs w:val="21"/>
          <w:highlight w:val="none"/>
        </w:rPr>
      </w:pPr>
      <w:r>
        <w:rPr>
          <w:rFonts w:hint="eastAsia" w:ascii="宋体" w:hAnsi="宋体" w:eastAsia="宋体" w:cs="宋体"/>
          <w:color w:val="000000"/>
          <w:kern w:val="0"/>
          <w:sz w:val="21"/>
          <w:szCs w:val="21"/>
          <w:highlight w:val="none"/>
        </w:rPr>
        <w:t>出现下列情形之一的，本次竞争性磋商采购活动将被终止：</w:t>
      </w:r>
    </w:p>
    <w:p w14:paraId="6EDA5FAF">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firstLine="420"/>
        <w:textAlignment w:val="auto"/>
        <w:rPr>
          <w:rFonts w:hint="eastAsia" w:ascii="宋体" w:hAnsi="宋体" w:eastAsia="宋体" w:cs="宋体"/>
          <w:kern w:val="0"/>
          <w:sz w:val="21"/>
          <w:szCs w:val="21"/>
          <w:highlight w:val="none"/>
        </w:rPr>
      </w:pPr>
      <w:r>
        <w:rPr>
          <w:rFonts w:hint="eastAsia" w:ascii="宋体" w:hAnsi="宋体" w:eastAsia="宋体" w:cs="宋体"/>
          <w:color w:val="000000"/>
          <w:kern w:val="0"/>
          <w:sz w:val="21"/>
          <w:szCs w:val="21"/>
          <w:highlight w:val="none"/>
        </w:rPr>
        <w:t>26.3.1因情况变化，不再符合规定的竞争性磋商采购方式适用情形的。</w:t>
      </w:r>
    </w:p>
    <w:p w14:paraId="446A39B2">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firstLine="420"/>
        <w:textAlignment w:val="auto"/>
        <w:rPr>
          <w:rFonts w:hint="eastAsia" w:ascii="宋体" w:hAnsi="宋体" w:eastAsia="宋体" w:cs="宋体"/>
          <w:kern w:val="0"/>
          <w:sz w:val="21"/>
          <w:szCs w:val="21"/>
          <w:highlight w:val="none"/>
        </w:rPr>
      </w:pPr>
      <w:r>
        <w:rPr>
          <w:rFonts w:hint="eastAsia" w:ascii="宋体" w:hAnsi="宋体" w:eastAsia="宋体" w:cs="宋体"/>
          <w:color w:val="000000"/>
          <w:kern w:val="0"/>
          <w:sz w:val="21"/>
          <w:szCs w:val="21"/>
          <w:highlight w:val="none"/>
        </w:rPr>
        <w:t>26.3.2出现影响采购公正的违法、违规行为的。</w:t>
      </w:r>
    </w:p>
    <w:p w14:paraId="0F993EFC">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firstLine="420"/>
        <w:textAlignment w:val="auto"/>
        <w:rPr>
          <w:rFonts w:hint="eastAsia" w:ascii="宋体" w:hAnsi="宋体" w:eastAsia="宋体" w:cs="宋体"/>
          <w:kern w:val="0"/>
          <w:sz w:val="21"/>
          <w:szCs w:val="21"/>
          <w:highlight w:val="none"/>
        </w:rPr>
      </w:pPr>
      <w:r>
        <w:rPr>
          <w:rFonts w:hint="eastAsia" w:ascii="宋体" w:hAnsi="宋体" w:eastAsia="宋体" w:cs="宋体"/>
          <w:color w:val="000000"/>
          <w:kern w:val="0"/>
          <w:sz w:val="21"/>
          <w:szCs w:val="21"/>
          <w:highlight w:val="none"/>
        </w:rPr>
        <w:t>26.3.3除本磋商文件第二章第26.1.2条第三款规定的情形外，在采购过程中符合要求的供应商或者最后报价未超过采购预算的供应商不足3家的。</w:t>
      </w:r>
    </w:p>
    <w:p w14:paraId="5772FE8B">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firstLine="420"/>
        <w:textAlignment w:val="auto"/>
        <w:rPr>
          <w:rFonts w:hint="eastAsia" w:ascii="宋体" w:hAnsi="宋体" w:eastAsia="宋体" w:cs="宋体"/>
          <w:kern w:val="0"/>
          <w:sz w:val="21"/>
          <w:szCs w:val="21"/>
          <w:highlight w:val="none"/>
        </w:rPr>
      </w:pPr>
      <w:r>
        <w:rPr>
          <w:rFonts w:hint="eastAsia" w:ascii="宋体" w:hAnsi="宋体" w:eastAsia="宋体" w:cs="宋体"/>
          <w:color w:val="000000"/>
          <w:kern w:val="0"/>
          <w:sz w:val="21"/>
          <w:szCs w:val="21"/>
          <w:highlight w:val="none"/>
        </w:rPr>
        <w:t>26.3.4在苏采云系统规定时间内成功解密电子响应文件的供应商不足3家的。</w:t>
      </w:r>
    </w:p>
    <w:p w14:paraId="388A3347">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firstLine="422"/>
        <w:textAlignment w:val="auto"/>
        <w:rPr>
          <w:rFonts w:hint="eastAsia" w:ascii="宋体" w:hAnsi="宋体" w:eastAsia="宋体" w:cs="宋体"/>
          <w:kern w:val="0"/>
          <w:sz w:val="21"/>
          <w:szCs w:val="21"/>
          <w:highlight w:val="none"/>
        </w:rPr>
      </w:pPr>
      <w:r>
        <w:rPr>
          <w:rFonts w:hint="eastAsia" w:ascii="宋体" w:hAnsi="宋体" w:eastAsia="宋体" w:cs="宋体"/>
          <w:b/>
          <w:color w:val="000000"/>
          <w:kern w:val="0"/>
          <w:sz w:val="21"/>
          <w:szCs w:val="21"/>
          <w:highlight w:val="none"/>
        </w:rPr>
        <w:t>六、成交</w:t>
      </w:r>
    </w:p>
    <w:p w14:paraId="1081A7D0">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firstLine="420"/>
        <w:textAlignment w:val="auto"/>
        <w:rPr>
          <w:rFonts w:hint="eastAsia" w:ascii="宋体" w:hAnsi="宋体" w:eastAsia="宋体" w:cs="宋体"/>
          <w:kern w:val="0"/>
          <w:sz w:val="21"/>
          <w:szCs w:val="21"/>
          <w:highlight w:val="none"/>
        </w:rPr>
      </w:pPr>
      <w:r>
        <w:rPr>
          <w:rFonts w:hint="eastAsia" w:ascii="宋体" w:hAnsi="宋体" w:eastAsia="宋体" w:cs="宋体"/>
          <w:color w:val="000000"/>
          <w:kern w:val="0"/>
          <w:sz w:val="21"/>
          <w:szCs w:val="21"/>
          <w:highlight w:val="none"/>
          <w:lang w:eastAsia="zh-CN"/>
        </w:rPr>
        <w:t>27.</w:t>
      </w:r>
      <w:r>
        <w:rPr>
          <w:rFonts w:hint="eastAsia" w:ascii="宋体" w:hAnsi="宋体" w:eastAsia="宋体" w:cs="宋体"/>
          <w:color w:val="000000"/>
          <w:kern w:val="0"/>
          <w:sz w:val="21"/>
          <w:szCs w:val="21"/>
          <w:highlight w:val="none"/>
        </w:rPr>
        <w:t>确定成交单位</w:t>
      </w:r>
    </w:p>
    <w:p w14:paraId="5078E49C">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firstLine="420"/>
        <w:textAlignment w:val="auto"/>
        <w:rPr>
          <w:rFonts w:hint="eastAsia" w:ascii="宋体" w:hAnsi="宋体" w:eastAsia="宋体" w:cs="宋体"/>
          <w:kern w:val="0"/>
          <w:sz w:val="21"/>
          <w:szCs w:val="21"/>
          <w:highlight w:val="none"/>
        </w:rPr>
      </w:pPr>
      <w:r>
        <w:rPr>
          <w:rFonts w:hint="eastAsia" w:ascii="宋体" w:hAnsi="宋体" w:eastAsia="宋体" w:cs="宋体"/>
          <w:color w:val="000000"/>
          <w:kern w:val="0"/>
          <w:sz w:val="21"/>
          <w:szCs w:val="21"/>
          <w:highlight w:val="none"/>
        </w:rPr>
        <w:t>27.1磋商小组根据综合评分情况，按照评审得分由高到低顺序推荐3名成交候选供应商，并编写评审报告。符合本磋商文件第二章第26.1.2条情形的，可以推荐2名成交候选供应商。评审得分相同的，按照最后报价由低到高的顺序推荐。评审得分且最后报价相同的，按照技术指标优劣顺序推荐。</w:t>
      </w:r>
    </w:p>
    <w:p w14:paraId="11155162">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firstLine="420"/>
        <w:textAlignment w:val="auto"/>
        <w:rPr>
          <w:rFonts w:hint="eastAsia" w:ascii="宋体" w:hAnsi="宋体" w:eastAsia="宋体" w:cs="宋体"/>
          <w:kern w:val="0"/>
          <w:sz w:val="21"/>
          <w:szCs w:val="21"/>
          <w:highlight w:val="none"/>
        </w:rPr>
      </w:pPr>
      <w:r>
        <w:rPr>
          <w:rFonts w:hint="eastAsia" w:ascii="宋体" w:hAnsi="宋体" w:eastAsia="宋体" w:cs="宋体"/>
          <w:color w:val="000000"/>
          <w:kern w:val="0"/>
          <w:sz w:val="21"/>
          <w:szCs w:val="21"/>
          <w:highlight w:val="none"/>
        </w:rPr>
        <w:t>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p>
    <w:p w14:paraId="7335C1E2">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firstLine="420"/>
        <w:textAlignment w:val="auto"/>
        <w:rPr>
          <w:rFonts w:hint="eastAsia" w:ascii="宋体" w:hAnsi="宋体" w:eastAsia="宋体" w:cs="宋体"/>
          <w:kern w:val="0"/>
          <w:sz w:val="21"/>
          <w:szCs w:val="21"/>
          <w:highlight w:val="none"/>
        </w:rPr>
      </w:pPr>
      <w:r>
        <w:rPr>
          <w:rFonts w:hint="eastAsia" w:ascii="宋体" w:hAnsi="宋体" w:eastAsia="宋体" w:cs="宋体"/>
          <w:color w:val="000000"/>
          <w:kern w:val="0"/>
          <w:sz w:val="21"/>
          <w:szCs w:val="21"/>
          <w:highlight w:val="none"/>
        </w:rPr>
        <w:t>27.2采购人从评审报告提出的成交候选供应商中，按照排序由高到低的原则确定成交供应商。采购</w:t>
      </w:r>
      <w:r>
        <w:rPr>
          <w:rFonts w:hint="eastAsia" w:ascii="宋体" w:hAnsi="宋体" w:eastAsia="宋体" w:cs="宋体"/>
          <w:color w:val="000000"/>
          <w:kern w:val="0"/>
          <w:sz w:val="21"/>
          <w:szCs w:val="21"/>
          <w:highlight w:val="none"/>
          <w:lang w:eastAsia="zh-CN"/>
        </w:rPr>
        <w:t>人在确定成交供应商</w:t>
      </w:r>
      <w:r>
        <w:rPr>
          <w:rFonts w:hint="eastAsia" w:ascii="宋体" w:hAnsi="宋体" w:eastAsia="宋体" w:cs="宋体"/>
          <w:color w:val="000000"/>
          <w:kern w:val="0"/>
          <w:sz w:val="21"/>
          <w:szCs w:val="21"/>
          <w:highlight w:val="none"/>
        </w:rPr>
        <w:t>后，</w:t>
      </w:r>
      <w:r>
        <w:rPr>
          <w:rFonts w:hint="eastAsia" w:ascii="宋体" w:hAnsi="宋体" w:eastAsia="宋体" w:cs="宋体"/>
          <w:color w:val="000000"/>
          <w:kern w:val="0"/>
          <w:sz w:val="21"/>
          <w:szCs w:val="21"/>
          <w:highlight w:val="none"/>
          <w:lang w:eastAsia="zh-CN"/>
        </w:rPr>
        <w:t>代理机构</w:t>
      </w:r>
      <w:r>
        <w:rPr>
          <w:rFonts w:hint="eastAsia" w:ascii="宋体" w:hAnsi="宋体" w:eastAsia="宋体" w:cs="宋体"/>
          <w:color w:val="000000"/>
          <w:kern w:val="0"/>
          <w:sz w:val="21"/>
          <w:szCs w:val="21"/>
          <w:highlight w:val="none"/>
        </w:rPr>
        <w:t>将在</w:t>
      </w:r>
      <w:r>
        <w:rPr>
          <w:rFonts w:hint="eastAsia" w:ascii="宋体" w:hAnsi="宋体" w:eastAsia="宋体" w:cs="宋体"/>
          <w:color w:val="000000"/>
          <w:kern w:val="0"/>
          <w:sz w:val="21"/>
          <w:szCs w:val="21"/>
          <w:highlight w:val="none"/>
          <w:lang w:eastAsia="zh-CN"/>
        </w:rPr>
        <w:t>“扬州市政府采购网”“江苏政府采购网”“中国政府采购网”</w:t>
      </w:r>
      <w:r>
        <w:rPr>
          <w:rFonts w:hint="eastAsia" w:ascii="宋体" w:hAnsi="宋体" w:eastAsia="宋体" w:cs="宋体"/>
          <w:color w:val="auto"/>
          <w:kern w:val="0"/>
          <w:sz w:val="21"/>
          <w:szCs w:val="21"/>
          <w:highlight w:val="none"/>
          <w:u w:val="none"/>
          <w:lang w:eastAsia="zh-CN"/>
        </w:rPr>
        <w:t>“</w:t>
      </w:r>
      <w:r>
        <w:rPr>
          <w:rFonts w:hint="eastAsia" w:ascii="宋体" w:hAnsi="宋体" w:eastAsia="宋体" w:cs="宋体"/>
          <w:color w:val="auto"/>
          <w:kern w:val="0"/>
          <w:sz w:val="21"/>
          <w:szCs w:val="21"/>
          <w:highlight w:val="none"/>
          <w:u w:val="none"/>
        </w:rPr>
        <w:t>扬州市邗江区政府采购网</w:t>
      </w:r>
      <w:r>
        <w:rPr>
          <w:rFonts w:hint="eastAsia" w:ascii="宋体" w:hAnsi="宋体" w:eastAsia="宋体" w:cs="宋体"/>
          <w:color w:val="auto"/>
          <w:kern w:val="0"/>
          <w:sz w:val="21"/>
          <w:szCs w:val="21"/>
          <w:highlight w:val="none"/>
          <w:u w:val="none"/>
          <w:lang w:eastAsia="zh-CN"/>
        </w:rPr>
        <w:t>”</w:t>
      </w:r>
      <w:r>
        <w:rPr>
          <w:rFonts w:hint="eastAsia" w:ascii="宋体" w:hAnsi="宋体" w:eastAsia="宋体" w:cs="宋体"/>
          <w:color w:val="000000"/>
          <w:kern w:val="0"/>
          <w:sz w:val="21"/>
          <w:szCs w:val="21"/>
          <w:highlight w:val="none"/>
        </w:rPr>
        <w:t>发布成交结果公告，公告期限为1个工作日。</w:t>
      </w:r>
    </w:p>
    <w:p w14:paraId="444426E6">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firstLine="420"/>
        <w:textAlignment w:val="auto"/>
        <w:rPr>
          <w:rFonts w:hint="eastAsia" w:ascii="宋体" w:hAnsi="宋体" w:eastAsia="宋体" w:cs="宋体"/>
          <w:kern w:val="0"/>
          <w:sz w:val="21"/>
          <w:szCs w:val="21"/>
          <w:highlight w:val="none"/>
        </w:rPr>
      </w:pPr>
      <w:r>
        <w:rPr>
          <w:rFonts w:hint="eastAsia" w:ascii="宋体" w:hAnsi="宋体" w:eastAsia="宋体" w:cs="宋体"/>
          <w:color w:val="000000"/>
          <w:kern w:val="0"/>
          <w:sz w:val="21"/>
          <w:szCs w:val="21"/>
          <w:highlight w:val="none"/>
        </w:rPr>
        <w:t>27.3若有充分证据证明，成交供应商出现下列情况之一的，一经查实，将被取消成交资格：</w:t>
      </w:r>
    </w:p>
    <w:p w14:paraId="78F621D7">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firstLine="420"/>
        <w:textAlignment w:val="auto"/>
        <w:rPr>
          <w:rFonts w:hint="eastAsia" w:ascii="宋体" w:hAnsi="宋体" w:eastAsia="宋体" w:cs="宋体"/>
          <w:kern w:val="0"/>
          <w:sz w:val="21"/>
          <w:szCs w:val="21"/>
          <w:highlight w:val="none"/>
        </w:rPr>
      </w:pPr>
      <w:r>
        <w:rPr>
          <w:rFonts w:hint="eastAsia" w:ascii="宋体" w:hAnsi="宋体" w:eastAsia="宋体" w:cs="宋体"/>
          <w:color w:val="000000"/>
          <w:kern w:val="0"/>
          <w:sz w:val="21"/>
          <w:szCs w:val="21"/>
          <w:highlight w:val="none"/>
        </w:rPr>
        <w:t>27.3.1提供虚假材料谋取成交的。</w:t>
      </w:r>
    </w:p>
    <w:p w14:paraId="2D081789">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firstLine="420"/>
        <w:textAlignment w:val="auto"/>
        <w:rPr>
          <w:rFonts w:hint="eastAsia" w:ascii="宋体" w:hAnsi="宋体" w:eastAsia="宋体" w:cs="宋体"/>
          <w:kern w:val="0"/>
          <w:sz w:val="21"/>
          <w:szCs w:val="21"/>
          <w:highlight w:val="none"/>
        </w:rPr>
      </w:pPr>
      <w:r>
        <w:rPr>
          <w:rFonts w:hint="eastAsia" w:ascii="宋体" w:hAnsi="宋体" w:eastAsia="宋体" w:cs="宋体"/>
          <w:color w:val="000000"/>
          <w:kern w:val="0"/>
          <w:sz w:val="21"/>
          <w:szCs w:val="21"/>
          <w:highlight w:val="none"/>
        </w:rPr>
        <w:t>27.3.2与评审专家、采购人、其他供应商或者</w:t>
      </w:r>
      <w:r>
        <w:rPr>
          <w:rFonts w:hint="eastAsia" w:ascii="宋体" w:hAnsi="宋体" w:eastAsia="宋体" w:cs="宋体"/>
          <w:color w:val="000000"/>
          <w:kern w:val="0"/>
          <w:sz w:val="21"/>
          <w:szCs w:val="21"/>
          <w:highlight w:val="none"/>
          <w:lang w:eastAsia="zh-CN"/>
        </w:rPr>
        <w:t>代理机构</w:t>
      </w:r>
      <w:r>
        <w:rPr>
          <w:rFonts w:hint="eastAsia" w:ascii="宋体" w:hAnsi="宋体" w:eastAsia="宋体" w:cs="宋体"/>
          <w:color w:val="000000"/>
          <w:kern w:val="0"/>
          <w:sz w:val="21"/>
          <w:szCs w:val="21"/>
          <w:highlight w:val="none"/>
        </w:rPr>
        <w:t>工作人员恶意串通的。</w:t>
      </w:r>
    </w:p>
    <w:p w14:paraId="358C190F">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firstLine="420"/>
        <w:textAlignment w:val="auto"/>
        <w:rPr>
          <w:rFonts w:hint="eastAsia" w:ascii="宋体" w:hAnsi="宋体" w:eastAsia="宋体" w:cs="宋体"/>
          <w:kern w:val="0"/>
          <w:sz w:val="21"/>
          <w:szCs w:val="21"/>
          <w:highlight w:val="none"/>
        </w:rPr>
      </w:pPr>
      <w:r>
        <w:rPr>
          <w:rFonts w:hint="eastAsia" w:ascii="宋体" w:hAnsi="宋体" w:eastAsia="宋体" w:cs="宋体"/>
          <w:color w:val="000000"/>
          <w:kern w:val="0"/>
          <w:sz w:val="21"/>
          <w:szCs w:val="21"/>
          <w:highlight w:val="none"/>
        </w:rPr>
        <w:t>27.3.3向评审专家、采购人或</w:t>
      </w:r>
      <w:r>
        <w:rPr>
          <w:rFonts w:hint="eastAsia" w:ascii="宋体" w:hAnsi="宋体" w:eastAsia="宋体" w:cs="宋体"/>
          <w:color w:val="000000"/>
          <w:kern w:val="0"/>
          <w:sz w:val="21"/>
          <w:szCs w:val="21"/>
          <w:highlight w:val="none"/>
          <w:lang w:eastAsia="zh-CN"/>
        </w:rPr>
        <w:t>代理机构</w:t>
      </w:r>
      <w:r>
        <w:rPr>
          <w:rFonts w:hint="eastAsia" w:ascii="宋体" w:hAnsi="宋体" w:eastAsia="宋体" w:cs="宋体"/>
          <w:color w:val="000000"/>
          <w:kern w:val="0"/>
          <w:sz w:val="21"/>
          <w:szCs w:val="21"/>
          <w:highlight w:val="none"/>
        </w:rPr>
        <w:t>工作人员行贿或者提供其他不正当利益的。</w:t>
      </w:r>
    </w:p>
    <w:p w14:paraId="620A5E28">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firstLine="420"/>
        <w:textAlignment w:val="auto"/>
        <w:rPr>
          <w:rFonts w:hint="eastAsia" w:ascii="宋体" w:hAnsi="宋体" w:eastAsia="宋体" w:cs="宋体"/>
          <w:kern w:val="0"/>
          <w:sz w:val="21"/>
          <w:szCs w:val="21"/>
          <w:highlight w:val="none"/>
        </w:rPr>
      </w:pPr>
      <w:r>
        <w:rPr>
          <w:rFonts w:hint="eastAsia" w:ascii="宋体" w:hAnsi="宋体" w:eastAsia="宋体" w:cs="宋体"/>
          <w:color w:val="000000"/>
          <w:kern w:val="0"/>
          <w:sz w:val="21"/>
          <w:szCs w:val="21"/>
          <w:highlight w:val="none"/>
        </w:rPr>
        <w:t>27.3.4恶意竞争，最后报价明显低于其自身合理成本且又无法提供证明的。</w:t>
      </w:r>
    </w:p>
    <w:p w14:paraId="29B482E4">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firstLine="420"/>
        <w:textAlignment w:val="auto"/>
        <w:rPr>
          <w:rFonts w:hint="eastAsia" w:ascii="宋体" w:hAnsi="宋体" w:eastAsia="宋体" w:cs="宋体"/>
          <w:kern w:val="0"/>
          <w:sz w:val="21"/>
          <w:szCs w:val="21"/>
          <w:highlight w:val="none"/>
        </w:rPr>
      </w:pPr>
      <w:r>
        <w:rPr>
          <w:rFonts w:hint="eastAsia" w:ascii="宋体" w:hAnsi="宋体" w:eastAsia="宋体" w:cs="宋体"/>
          <w:color w:val="000000"/>
          <w:kern w:val="0"/>
          <w:sz w:val="21"/>
          <w:szCs w:val="21"/>
          <w:highlight w:val="none"/>
        </w:rPr>
        <w:t>27.3.5不满足本磋商文件规定的实质性要求，但在评审过程中又未被磋商小组发现的。</w:t>
      </w:r>
    </w:p>
    <w:p w14:paraId="352E7CFF">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firstLine="420"/>
        <w:textAlignment w:val="auto"/>
        <w:rPr>
          <w:rFonts w:hint="eastAsia" w:ascii="宋体" w:hAnsi="宋体" w:eastAsia="宋体" w:cs="宋体"/>
          <w:kern w:val="0"/>
          <w:sz w:val="21"/>
          <w:szCs w:val="21"/>
          <w:highlight w:val="none"/>
        </w:rPr>
      </w:pPr>
      <w:r>
        <w:rPr>
          <w:rFonts w:hint="eastAsia" w:ascii="宋体" w:hAnsi="宋体" w:eastAsia="宋体" w:cs="宋体"/>
          <w:color w:val="000000"/>
          <w:kern w:val="0"/>
          <w:sz w:val="21"/>
          <w:szCs w:val="21"/>
          <w:highlight w:val="none"/>
        </w:rPr>
        <w:t>27.3.6成交后无正当理由拒不与采购人签订政府采购合同或者未按照磋商文件确定的事项签订政府采购合同的。</w:t>
      </w:r>
    </w:p>
    <w:p w14:paraId="4A05B8A5">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firstLine="420"/>
        <w:textAlignment w:val="auto"/>
        <w:rPr>
          <w:rFonts w:hint="eastAsia" w:ascii="宋体" w:hAnsi="宋体" w:eastAsia="宋体" w:cs="宋体"/>
          <w:kern w:val="0"/>
          <w:sz w:val="21"/>
          <w:szCs w:val="21"/>
          <w:highlight w:val="none"/>
        </w:rPr>
      </w:pPr>
      <w:r>
        <w:rPr>
          <w:rFonts w:hint="eastAsia" w:ascii="宋体" w:hAnsi="宋体" w:eastAsia="宋体" w:cs="宋体"/>
          <w:color w:val="000000"/>
          <w:kern w:val="0"/>
          <w:sz w:val="21"/>
          <w:szCs w:val="21"/>
          <w:highlight w:val="none"/>
        </w:rPr>
        <w:t>27.3.7将政府采购合同转包的。</w:t>
      </w:r>
    </w:p>
    <w:p w14:paraId="32AAD02C">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firstLine="420"/>
        <w:textAlignment w:val="auto"/>
        <w:rPr>
          <w:rFonts w:hint="eastAsia" w:ascii="宋体" w:hAnsi="宋体" w:eastAsia="宋体" w:cs="宋体"/>
          <w:kern w:val="0"/>
          <w:sz w:val="21"/>
          <w:szCs w:val="21"/>
          <w:highlight w:val="none"/>
        </w:rPr>
      </w:pPr>
      <w:r>
        <w:rPr>
          <w:rFonts w:hint="eastAsia" w:ascii="宋体" w:hAnsi="宋体" w:eastAsia="宋体" w:cs="宋体"/>
          <w:color w:val="000000"/>
          <w:kern w:val="0"/>
          <w:sz w:val="21"/>
          <w:szCs w:val="21"/>
          <w:highlight w:val="none"/>
          <w:lang w:eastAsia="zh-CN"/>
        </w:rPr>
        <w:t>28.</w:t>
      </w:r>
      <w:r>
        <w:rPr>
          <w:rFonts w:hint="eastAsia" w:ascii="宋体" w:hAnsi="宋体" w:eastAsia="宋体" w:cs="宋体"/>
          <w:color w:val="000000"/>
          <w:kern w:val="0"/>
          <w:sz w:val="21"/>
          <w:szCs w:val="21"/>
          <w:highlight w:val="none"/>
        </w:rPr>
        <w:t>质疑处理</w:t>
      </w:r>
    </w:p>
    <w:p w14:paraId="3CF9CCA8">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firstLine="420"/>
        <w:textAlignment w:val="auto"/>
        <w:rPr>
          <w:rFonts w:hint="eastAsia" w:ascii="宋体" w:hAnsi="宋体" w:eastAsia="宋体" w:cs="宋体"/>
          <w:kern w:val="0"/>
          <w:sz w:val="21"/>
          <w:szCs w:val="21"/>
          <w:highlight w:val="none"/>
        </w:rPr>
      </w:pPr>
      <w:r>
        <w:rPr>
          <w:rFonts w:hint="eastAsia" w:ascii="宋体" w:hAnsi="宋体" w:eastAsia="宋体" w:cs="宋体"/>
          <w:color w:val="000000"/>
          <w:kern w:val="0"/>
          <w:sz w:val="21"/>
          <w:szCs w:val="21"/>
          <w:highlight w:val="none"/>
        </w:rPr>
        <w:t>28.1 提出质疑的供应商应当是参与所质疑项目采购活动的供应商。潜在供应商依法获取其可质疑的采购文件的，可以对采购文件提出质疑。</w:t>
      </w:r>
    </w:p>
    <w:p w14:paraId="1F1024CF">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firstLine="420"/>
        <w:textAlignment w:val="auto"/>
        <w:rPr>
          <w:rFonts w:hint="eastAsia" w:ascii="宋体" w:hAnsi="宋体" w:eastAsia="宋体" w:cs="宋体"/>
          <w:kern w:val="0"/>
          <w:sz w:val="21"/>
          <w:szCs w:val="21"/>
          <w:highlight w:val="none"/>
        </w:rPr>
      </w:pPr>
      <w:r>
        <w:rPr>
          <w:rFonts w:hint="eastAsia" w:ascii="宋体" w:hAnsi="宋体" w:eastAsia="宋体" w:cs="宋体"/>
          <w:color w:val="000000"/>
          <w:kern w:val="0"/>
          <w:sz w:val="21"/>
          <w:szCs w:val="21"/>
          <w:highlight w:val="none"/>
        </w:rPr>
        <w:t>28.2供应商认为采购文件、采购过程和采购结果使自己的权益受到损害的，可以在知道或应知其权益受到损害之日起七个工作日内，以书面形式根据下述28.4条款的规定向</w:t>
      </w:r>
      <w:r>
        <w:rPr>
          <w:rFonts w:hint="eastAsia" w:ascii="宋体" w:hAnsi="宋体" w:eastAsia="宋体" w:cs="宋体"/>
          <w:color w:val="000000"/>
          <w:kern w:val="0"/>
          <w:sz w:val="21"/>
          <w:szCs w:val="21"/>
          <w:highlight w:val="none"/>
          <w:lang w:eastAsia="zh-CN"/>
        </w:rPr>
        <w:t>代理机构</w:t>
      </w:r>
      <w:r>
        <w:rPr>
          <w:rFonts w:hint="eastAsia" w:ascii="宋体" w:hAnsi="宋体" w:eastAsia="宋体" w:cs="宋体"/>
          <w:color w:val="000000"/>
          <w:kern w:val="0"/>
          <w:sz w:val="21"/>
          <w:szCs w:val="21"/>
          <w:highlight w:val="none"/>
        </w:rPr>
        <w:t>或采购人提出质疑。上述应知其权益受到损害之日，是指：</w:t>
      </w:r>
    </w:p>
    <w:p w14:paraId="0E428808">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firstLine="420"/>
        <w:textAlignment w:val="auto"/>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 xml:space="preserve">28.2.1对可以质疑的采购文件提出质疑的，为收到采购文件之日或者采购文件公告期限届满之日。 </w:t>
      </w:r>
    </w:p>
    <w:p w14:paraId="5C1B98A5">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firstLine="420"/>
        <w:textAlignment w:val="auto"/>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28.2.2对采购过程提出质疑的，为各采购程序环节结束之日。</w:t>
      </w:r>
      <w:r>
        <w:rPr>
          <w:rFonts w:hint="eastAsia" w:ascii="宋体" w:hAnsi="宋体" w:eastAsia="宋体" w:cs="宋体"/>
          <w:color w:val="000000"/>
          <w:kern w:val="0"/>
          <w:sz w:val="21"/>
          <w:szCs w:val="21"/>
          <w:highlight w:val="none"/>
        </w:rPr>
        <w:br w:type="textWrapping"/>
      </w:r>
      <w:r>
        <w:rPr>
          <w:rFonts w:hint="eastAsia" w:ascii="宋体" w:hAnsi="宋体" w:eastAsia="宋体" w:cs="宋体"/>
          <w:color w:val="000000"/>
          <w:kern w:val="0"/>
          <w:sz w:val="21"/>
          <w:szCs w:val="21"/>
          <w:highlight w:val="none"/>
        </w:rPr>
        <w:t xml:space="preserve">    28.2.3对成交结果提出质疑的，为成交结果公告期限届满之日。</w:t>
      </w:r>
    </w:p>
    <w:p w14:paraId="1D37A9BA">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firstLine="420"/>
        <w:textAlignment w:val="auto"/>
        <w:rPr>
          <w:rFonts w:hint="eastAsia" w:ascii="宋体" w:hAnsi="宋体" w:eastAsia="宋体" w:cs="宋体"/>
          <w:kern w:val="0"/>
          <w:sz w:val="21"/>
          <w:szCs w:val="21"/>
          <w:highlight w:val="none"/>
        </w:rPr>
      </w:pPr>
      <w:r>
        <w:rPr>
          <w:rFonts w:hint="eastAsia" w:ascii="宋体" w:hAnsi="宋体" w:eastAsia="宋体" w:cs="宋体"/>
          <w:color w:val="000000"/>
          <w:kern w:val="0"/>
          <w:sz w:val="21"/>
          <w:szCs w:val="21"/>
          <w:highlight w:val="none"/>
        </w:rPr>
        <w:t>供应商应当在法定质疑期内一次性提出针对同一采购程序环节的质疑。供应商如在法定期限内对同一采购程序环节提出多次质疑的，</w:t>
      </w:r>
      <w:r>
        <w:rPr>
          <w:rFonts w:hint="eastAsia" w:ascii="宋体" w:hAnsi="宋体" w:eastAsia="宋体" w:cs="宋体"/>
          <w:color w:val="000000"/>
          <w:kern w:val="0"/>
          <w:sz w:val="21"/>
          <w:szCs w:val="21"/>
          <w:highlight w:val="none"/>
          <w:lang w:eastAsia="zh-CN"/>
        </w:rPr>
        <w:t>代理机构</w:t>
      </w:r>
      <w:r>
        <w:rPr>
          <w:rFonts w:hint="eastAsia" w:ascii="宋体" w:hAnsi="宋体" w:eastAsia="宋体" w:cs="宋体"/>
          <w:color w:val="000000"/>
          <w:kern w:val="0"/>
          <w:sz w:val="21"/>
          <w:szCs w:val="21"/>
          <w:highlight w:val="none"/>
        </w:rPr>
        <w:t>、采购人将只对供应商第一次质疑作出答复。</w:t>
      </w:r>
    </w:p>
    <w:p w14:paraId="7B7CF39C">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firstLine="420"/>
        <w:textAlignment w:val="auto"/>
        <w:rPr>
          <w:rFonts w:hint="eastAsia" w:ascii="宋体" w:hAnsi="宋体" w:eastAsia="宋体" w:cs="宋体"/>
          <w:kern w:val="0"/>
          <w:sz w:val="21"/>
          <w:szCs w:val="21"/>
          <w:highlight w:val="none"/>
        </w:rPr>
      </w:pPr>
      <w:r>
        <w:rPr>
          <w:rFonts w:hint="eastAsia" w:ascii="宋体" w:hAnsi="宋体" w:eastAsia="宋体" w:cs="宋体"/>
          <w:color w:val="000000"/>
          <w:kern w:val="0"/>
          <w:sz w:val="21"/>
          <w:szCs w:val="21"/>
          <w:highlight w:val="none"/>
        </w:rPr>
        <w:t>28.3质疑函必须按照本磋商文件中《质疑函范本》要求的格式和内容进行填写。供应商如组成联合体参加磋商，则《质疑函范本》中要求签字、盖章、加盖公章之处，联合体各方均须按要求签字、盖章、加盖公章。</w:t>
      </w:r>
    </w:p>
    <w:p w14:paraId="4E17D018">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firstLine="420"/>
        <w:textAlignment w:val="auto"/>
        <w:rPr>
          <w:rFonts w:hint="eastAsia" w:ascii="宋体" w:hAnsi="宋体" w:eastAsia="宋体" w:cs="宋体"/>
          <w:kern w:val="0"/>
          <w:sz w:val="21"/>
          <w:szCs w:val="21"/>
          <w:highlight w:val="none"/>
        </w:rPr>
      </w:pPr>
      <w:r>
        <w:rPr>
          <w:rFonts w:hint="eastAsia" w:ascii="宋体" w:hAnsi="宋体" w:eastAsia="宋体" w:cs="宋体"/>
          <w:color w:val="000000"/>
          <w:kern w:val="0"/>
          <w:sz w:val="21"/>
          <w:szCs w:val="21"/>
          <w:highlight w:val="none"/>
        </w:rPr>
        <w:t>28.4 供应商（含潜在供应商）对采购方式、采购需求、供应商资格条件、评审方法与评审标准、合同文本的询问、质疑请向采购人提出，由采购人负责答复。供应商对其他事项的询问、质疑请向</w:t>
      </w:r>
      <w:r>
        <w:rPr>
          <w:rFonts w:hint="eastAsia" w:ascii="宋体" w:hAnsi="宋体" w:eastAsia="宋体" w:cs="宋体"/>
          <w:color w:val="000000"/>
          <w:kern w:val="0"/>
          <w:sz w:val="21"/>
          <w:szCs w:val="21"/>
          <w:highlight w:val="none"/>
          <w:lang w:eastAsia="zh-CN"/>
        </w:rPr>
        <w:t>代理机构</w:t>
      </w:r>
      <w:r>
        <w:rPr>
          <w:rFonts w:hint="eastAsia" w:ascii="宋体" w:hAnsi="宋体" w:eastAsia="宋体" w:cs="宋体"/>
          <w:color w:val="000000"/>
          <w:kern w:val="0"/>
          <w:sz w:val="21"/>
          <w:szCs w:val="21"/>
          <w:highlight w:val="none"/>
        </w:rPr>
        <w:t>提出，由</w:t>
      </w:r>
      <w:r>
        <w:rPr>
          <w:rFonts w:hint="eastAsia" w:ascii="宋体" w:hAnsi="宋体" w:eastAsia="宋体" w:cs="宋体"/>
          <w:color w:val="000000"/>
          <w:kern w:val="0"/>
          <w:sz w:val="21"/>
          <w:szCs w:val="21"/>
          <w:highlight w:val="none"/>
          <w:lang w:eastAsia="zh-CN"/>
        </w:rPr>
        <w:t>代理机构</w:t>
      </w:r>
      <w:r>
        <w:rPr>
          <w:rFonts w:hint="eastAsia" w:ascii="宋体" w:hAnsi="宋体" w:eastAsia="宋体" w:cs="宋体"/>
          <w:color w:val="000000"/>
          <w:kern w:val="0"/>
          <w:sz w:val="21"/>
          <w:szCs w:val="21"/>
          <w:highlight w:val="none"/>
        </w:rPr>
        <w:t>负责答复。</w:t>
      </w:r>
    </w:p>
    <w:p w14:paraId="57EC3750">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firstLine="422"/>
        <w:textAlignment w:val="auto"/>
        <w:rPr>
          <w:rFonts w:hint="eastAsia" w:ascii="宋体" w:hAnsi="宋体" w:eastAsia="宋体" w:cs="宋体"/>
          <w:b/>
          <w:bCs/>
          <w:color w:val="000000"/>
          <w:kern w:val="0"/>
          <w:sz w:val="21"/>
          <w:szCs w:val="21"/>
          <w:highlight w:val="none"/>
        </w:rPr>
      </w:pPr>
      <w:r>
        <w:rPr>
          <w:rFonts w:hint="eastAsia" w:ascii="宋体" w:hAnsi="宋体" w:eastAsia="宋体" w:cs="宋体"/>
          <w:b/>
          <w:bCs/>
          <w:color w:val="000000"/>
          <w:kern w:val="0"/>
          <w:sz w:val="21"/>
          <w:szCs w:val="21"/>
          <w:highlight w:val="none"/>
        </w:rPr>
        <w:t>采购人及</w:t>
      </w:r>
      <w:r>
        <w:rPr>
          <w:rFonts w:hint="eastAsia" w:ascii="宋体" w:hAnsi="宋体" w:eastAsia="宋体" w:cs="宋体"/>
          <w:b/>
          <w:bCs/>
          <w:color w:val="000000"/>
          <w:kern w:val="0"/>
          <w:sz w:val="21"/>
          <w:szCs w:val="21"/>
          <w:highlight w:val="none"/>
          <w:lang w:eastAsia="zh-CN"/>
        </w:rPr>
        <w:t>代理机构</w:t>
      </w:r>
      <w:r>
        <w:rPr>
          <w:rFonts w:hint="eastAsia" w:ascii="宋体" w:hAnsi="宋体" w:eastAsia="宋体" w:cs="宋体"/>
          <w:b/>
          <w:bCs/>
          <w:color w:val="000000"/>
          <w:kern w:val="0"/>
          <w:sz w:val="21"/>
          <w:szCs w:val="21"/>
          <w:highlight w:val="none"/>
        </w:rPr>
        <w:t>只接收以纸质原件形式送达的质疑</w:t>
      </w:r>
      <w:r>
        <w:rPr>
          <w:rFonts w:hint="eastAsia" w:ascii="宋体" w:hAnsi="宋体" w:eastAsia="宋体" w:cs="宋体"/>
          <w:b/>
          <w:bCs/>
          <w:color w:val="000000"/>
          <w:kern w:val="0"/>
          <w:sz w:val="21"/>
          <w:szCs w:val="21"/>
          <w:highlight w:val="none"/>
          <w:lang w:eastAsia="zh-CN"/>
        </w:rPr>
        <w:t>，</w:t>
      </w:r>
      <w:r>
        <w:rPr>
          <w:rFonts w:hint="eastAsia" w:ascii="宋体" w:hAnsi="宋体" w:eastAsia="宋体" w:cs="宋体"/>
          <w:b/>
          <w:bCs/>
          <w:color w:val="000000"/>
          <w:kern w:val="0"/>
          <w:sz w:val="21"/>
          <w:szCs w:val="21"/>
          <w:highlight w:val="none"/>
        </w:rPr>
        <w:t>建议供应商通过邮寄方式提交质疑（采购人和</w:t>
      </w:r>
      <w:r>
        <w:rPr>
          <w:rFonts w:hint="eastAsia" w:ascii="宋体" w:hAnsi="宋体" w:eastAsia="宋体" w:cs="宋体"/>
          <w:b/>
          <w:bCs/>
          <w:color w:val="000000"/>
          <w:kern w:val="0"/>
          <w:sz w:val="21"/>
          <w:szCs w:val="21"/>
          <w:highlight w:val="none"/>
          <w:lang w:eastAsia="zh-CN"/>
        </w:rPr>
        <w:t>代理机构</w:t>
      </w:r>
      <w:r>
        <w:rPr>
          <w:rFonts w:hint="eastAsia" w:ascii="宋体" w:hAnsi="宋体" w:eastAsia="宋体" w:cs="宋体"/>
          <w:b/>
          <w:bCs/>
          <w:color w:val="000000"/>
          <w:kern w:val="0"/>
          <w:sz w:val="21"/>
          <w:szCs w:val="21"/>
          <w:highlight w:val="none"/>
        </w:rPr>
        <w:t>不接受无快递运单号的快递）。</w:t>
      </w:r>
    </w:p>
    <w:p w14:paraId="40CFB817">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firstLine="422"/>
        <w:textAlignment w:val="auto"/>
        <w:rPr>
          <w:rFonts w:hint="eastAsia" w:ascii="宋体" w:hAnsi="宋体" w:eastAsia="宋体" w:cs="宋体"/>
          <w:b/>
          <w:bCs/>
          <w:color w:val="000000"/>
          <w:kern w:val="0"/>
          <w:sz w:val="21"/>
          <w:szCs w:val="21"/>
          <w:highlight w:val="none"/>
          <w:lang w:eastAsia="zh-CN"/>
        </w:rPr>
      </w:pPr>
      <w:r>
        <w:rPr>
          <w:rFonts w:hint="eastAsia" w:ascii="宋体" w:hAnsi="宋体" w:eastAsia="宋体" w:cs="宋体"/>
          <w:b/>
          <w:bCs/>
          <w:color w:val="000000"/>
          <w:kern w:val="0"/>
          <w:sz w:val="21"/>
          <w:szCs w:val="21"/>
          <w:highlight w:val="none"/>
        </w:rPr>
        <w:t>质疑接收人及联系方式见本磋商文件第一章</w:t>
      </w:r>
      <w:r>
        <w:rPr>
          <w:rFonts w:hint="eastAsia" w:ascii="宋体" w:hAnsi="宋体" w:eastAsia="宋体" w:cs="宋体"/>
          <w:b/>
          <w:bCs/>
          <w:color w:val="000000"/>
          <w:kern w:val="0"/>
          <w:sz w:val="21"/>
          <w:szCs w:val="21"/>
          <w:highlight w:val="none"/>
          <w:lang w:eastAsia="zh-CN"/>
        </w:rPr>
        <w:t>。</w:t>
      </w:r>
    </w:p>
    <w:p w14:paraId="2EB6E652">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firstLine="420"/>
        <w:textAlignment w:val="auto"/>
        <w:rPr>
          <w:rFonts w:hint="eastAsia" w:ascii="宋体" w:hAnsi="宋体" w:eastAsia="宋体" w:cs="宋体"/>
          <w:kern w:val="0"/>
          <w:sz w:val="21"/>
          <w:szCs w:val="21"/>
          <w:highlight w:val="none"/>
        </w:rPr>
      </w:pPr>
      <w:r>
        <w:rPr>
          <w:rFonts w:hint="eastAsia" w:ascii="宋体" w:hAnsi="宋体" w:eastAsia="宋体" w:cs="宋体"/>
          <w:color w:val="000000"/>
          <w:kern w:val="0"/>
          <w:sz w:val="21"/>
          <w:szCs w:val="21"/>
          <w:highlight w:val="none"/>
        </w:rPr>
        <w:t>28.5 以下情形的质疑不予受理</w:t>
      </w:r>
    </w:p>
    <w:p w14:paraId="0ECCBEA1">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firstLine="420"/>
        <w:textAlignment w:val="auto"/>
        <w:rPr>
          <w:rFonts w:hint="eastAsia" w:ascii="宋体" w:hAnsi="宋体" w:eastAsia="宋体" w:cs="宋体"/>
          <w:kern w:val="0"/>
          <w:sz w:val="21"/>
          <w:szCs w:val="21"/>
          <w:highlight w:val="none"/>
        </w:rPr>
      </w:pPr>
      <w:r>
        <w:rPr>
          <w:rFonts w:hint="eastAsia" w:ascii="宋体" w:hAnsi="宋体" w:eastAsia="宋体" w:cs="宋体"/>
          <w:color w:val="000000"/>
          <w:kern w:val="0"/>
          <w:sz w:val="21"/>
          <w:szCs w:val="21"/>
          <w:highlight w:val="none"/>
        </w:rPr>
        <w:t>28.5.1 内容不符合《政府采购质疑和投诉办法》第十二条规定的质疑。</w:t>
      </w:r>
    </w:p>
    <w:p w14:paraId="559C1C00">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firstLine="420"/>
        <w:textAlignment w:val="auto"/>
        <w:rPr>
          <w:rFonts w:hint="eastAsia" w:ascii="宋体" w:hAnsi="宋体" w:eastAsia="宋体" w:cs="宋体"/>
          <w:kern w:val="0"/>
          <w:sz w:val="21"/>
          <w:szCs w:val="21"/>
          <w:highlight w:val="none"/>
        </w:rPr>
      </w:pPr>
      <w:r>
        <w:rPr>
          <w:rFonts w:hint="eastAsia" w:ascii="宋体" w:hAnsi="宋体" w:eastAsia="宋体" w:cs="宋体"/>
          <w:color w:val="000000"/>
          <w:kern w:val="0"/>
          <w:sz w:val="21"/>
          <w:szCs w:val="21"/>
          <w:highlight w:val="none"/>
        </w:rPr>
        <w:t>28.5.2 超出政府采购法定期限的质疑。</w:t>
      </w:r>
    </w:p>
    <w:p w14:paraId="34013239">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firstLine="420"/>
        <w:textAlignment w:val="auto"/>
        <w:rPr>
          <w:rFonts w:hint="eastAsia" w:ascii="宋体" w:hAnsi="宋体" w:eastAsia="宋体" w:cs="宋体"/>
          <w:kern w:val="0"/>
          <w:sz w:val="21"/>
          <w:szCs w:val="21"/>
          <w:highlight w:val="none"/>
        </w:rPr>
      </w:pPr>
      <w:r>
        <w:rPr>
          <w:rFonts w:hint="eastAsia" w:ascii="宋体" w:hAnsi="宋体" w:eastAsia="宋体" w:cs="宋体"/>
          <w:color w:val="000000"/>
          <w:kern w:val="0"/>
          <w:sz w:val="21"/>
          <w:szCs w:val="21"/>
          <w:highlight w:val="none"/>
        </w:rPr>
        <w:t>28.5.3 以传真、电子邮件等方式递交的非原件形式的质疑。</w:t>
      </w:r>
    </w:p>
    <w:p w14:paraId="6A0F087C">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firstLine="420"/>
        <w:textAlignment w:val="auto"/>
        <w:rPr>
          <w:rFonts w:hint="eastAsia" w:ascii="宋体" w:hAnsi="宋体" w:eastAsia="宋体" w:cs="宋体"/>
          <w:kern w:val="0"/>
          <w:sz w:val="21"/>
          <w:szCs w:val="21"/>
          <w:highlight w:val="none"/>
        </w:rPr>
      </w:pPr>
      <w:r>
        <w:rPr>
          <w:rFonts w:hint="eastAsia" w:ascii="宋体" w:hAnsi="宋体" w:eastAsia="宋体" w:cs="宋体"/>
          <w:color w:val="000000"/>
          <w:kern w:val="0"/>
          <w:sz w:val="21"/>
          <w:szCs w:val="21"/>
          <w:highlight w:val="none"/>
        </w:rPr>
        <w:t>28.5.4 未参加磋商活动的供应商或在磋商活动中自身权益未受到损害的供应商所提出的质疑。</w:t>
      </w:r>
    </w:p>
    <w:p w14:paraId="17D20A59">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firstLine="420"/>
        <w:textAlignment w:val="auto"/>
        <w:rPr>
          <w:rFonts w:hint="eastAsia" w:ascii="宋体" w:hAnsi="宋体" w:eastAsia="宋体" w:cs="宋体"/>
          <w:kern w:val="0"/>
          <w:sz w:val="21"/>
          <w:szCs w:val="21"/>
          <w:highlight w:val="none"/>
        </w:rPr>
      </w:pPr>
      <w:r>
        <w:rPr>
          <w:rFonts w:hint="eastAsia" w:ascii="宋体" w:hAnsi="宋体" w:eastAsia="宋体" w:cs="宋体"/>
          <w:color w:val="000000"/>
          <w:kern w:val="0"/>
          <w:sz w:val="21"/>
          <w:szCs w:val="21"/>
          <w:highlight w:val="none"/>
        </w:rPr>
        <w:t>28.5.5供应商组成联合体参加磋商，联合体中任何一方或多方未按要求签字、盖章、加盖公章的质疑。</w:t>
      </w:r>
    </w:p>
    <w:p w14:paraId="06879EE4">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firstLine="420"/>
        <w:textAlignment w:val="auto"/>
        <w:rPr>
          <w:rFonts w:hint="eastAsia" w:ascii="宋体" w:hAnsi="宋体" w:eastAsia="宋体" w:cs="宋体"/>
          <w:kern w:val="0"/>
          <w:sz w:val="21"/>
          <w:szCs w:val="21"/>
          <w:highlight w:val="none"/>
        </w:rPr>
      </w:pPr>
      <w:r>
        <w:rPr>
          <w:rFonts w:hint="eastAsia" w:ascii="宋体" w:hAnsi="宋体" w:eastAsia="宋体" w:cs="宋体"/>
          <w:color w:val="000000"/>
          <w:kern w:val="0"/>
          <w:sz w:val="21"/>
          <w:szCs w:val="21"/>
          <w:highlight w:val="none"/>
        </w:rPr>
        <w:t>28.6 供应商提出书面质疑必须有理、有据，不得捏造事实、提供虚假材料进行恶意质疑。否则，一经查实，</w:t>
      </w:r>
      <w:r>
        <w:rPr>
          <w:rFonts w:hint="eastAsia" w:ascii="宋体" w:hAnsi="宋体" w:eastAsia="宋体" w:cs="宋体"/>
          <w:color w:val="000000"/>
          <w:kern w:val="0"/>
          <w:sz w:val="21"/>
          <w:szCs w:val="21"/>
          <w:highlight w:val="none"/>
          <w:lang w:eastAsia="zh-CN"/>
        </w:rPr>
        <w:t>代理机构</w:t>
      </w:r>
      <w:r>
        <w:rPr>
          <w:rFonts w:hint="eastAsia" w:ascii="宋体" w:hAnsi="宋体" w:eastAsia="宋体" w:cs="宋体"/>
          <w:color w:val="000000"/>
          <w:kern w:val="0"/>
          <w:sz w:val="21"/>
          <w:szCs w:val="21"/>
          <w:highlight w:val="none"/>
        </w:rPr>
        <w:t>有权依据政府采购的有关规定，报请政府采购监管部门对该供应商进行相应的行政处罚和记录该供应商的失信信息。</w:t>
      </w:r>
    </w:p>
    <w:p w14:paraId="3FF989B6">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firstLine="420"/>
        <w:textAlignment w:val="auto"/>
        <w:rPr>
          <w:rFonts w:hint="eastAsia" w:ascii="宋体" w:hAnsi="宋体" w:eastAsia="宋体" w:cs="宋体"/>
          <w:kern w:val="0"/>
          <w:sz w:val="21"/>
          <w:szCs w:val="21"/>
          <w:highlight w:val="none"/>
        </w:rPr>
      </w:pPr>
      <w:r>
        <w:rPr>
          <w:rFonts w:hint="eastAsia" w:ascii="宋体" w:hAnsi="宋体" w:eastAsia="宋体" w:cs="宋体"/>
          <w:color w:val="000000"/>
          <w:kern w:val="0"/>
          <w:sz w:val="21"/>
          <w:szCs w:val="21"/>
          <w:highlight w:val="none"/>
          <w:lang w:eastAsia="zh-CN"/>
        </w:rPr>
        <w:t>29.</w:t>
      </w:r>
      <w:r>
        <w:rPr>
          <w:rFonts w:hint="eastAsia" w:ascii="宋体" w:hAnsi="宋体" w:eastAsia="宋体" w:cs="宋体"/>
          <w:color w:val="000000"/>
          <w:kern w:val="0"/>
          <w:sz w:val="21"/>
          <w:szCs w:val="21"/>
          <w:highlight w:val="none"/>
        </w:rPr>
        <w:t>成交通知书</w:t>
      </w:r>
    </w:p>
    <w:p w14:paraId="1F282451">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firstLine="420"/>
        <w:textAlignment w:val="auto"/>
        <w:rPr>
          <w:rFonts w:hint="eastAsia" w:ascii="宋体" w:hAnsi="宋体" w:eastAsia="宋体" w:cs="宋体"/>
          <w:kern w:val="0"/>
          <w:sz w:val="21"/>
          <w:szCs w:val="21"/>
          <w:highlight w:val="none"/>
        </w:rPr>
      </w:pPr>
      <w:r>
        <w:rPr>
          <w:rFonts w:hint="eastAsia" w:ascii="宋体" w:hAnsi="宋体" w:eastAsia="宋体" w:cs="宋体"/>
          <w:color w:val="000000"/>
          <w:kern w:val="0"/>
          <w:sz w:val="21"/>
          <w:szCs w:val="21"/>
          <w:highlight w:val="none"/>
        </w:rPr>
        <w:t>29.1成交结果确定后，</w:t>
      </w:r>
      <w:r>
        <w:rPr>
          <w:rFonts w:hint="eastAsia" w:ascii="宋体" w:hAnsi="宋体" w:eastAsia="宋体" w:cs="宋体"/>
          <w:color w:val="000000"/>
          <w:kern w:val="0"/>
          <w:sz w:val="21"/>
          <w:szCs w:val="21"/>
          <w:highlight w:val="none"/>
          <w:lang w:eastAsia="zh-CN"/>
        </w:rPr>
        <w:t>代理机构</w:t>
      </w:r>
      <w:r>
        <w:rPr>
          <w:rFonts w:hint="eastAsia" w:ascii="宋体" w:hAnsi="宋体" w:eastAsia="宋体" w:cs="宋体"/>
          <w:color w:val="000000"/>
          <w:kern w:val="0"/>
          <w:sz w:val="21"/>
          <w:szCs w:val="21"/>
          <w:highlight w:val="none"/>
        </w:rPr>
        <w:t>将向成交供应商发出成交通知书。请成交供应商在成交结果公告届满之日起30日内</w:t>
      </w:r>
      <w:r>
        <w:rPr>
          <w:rFonts w:hint="eastAsia" w:ascii="宋体" w:hAnsi="宋体" w:eastAsia="宋体" w:cs="宋体"/>
          <w:color w:val="000000"/>
          <w:kern w:val="0"/>
          <w:sz w:val="21"/>
          <w:szCs w:val="21"/>
          <w:highlight w:val="none"/>
          <w:lang w:eastAsia="zh-CN"/>
        </w:rPr>
        <w:t>，</w:t>
      </w:r>
      <w:r>
        <w:rPr>
          <w:rFonts w:hint="eastAsia" w:ascii="宋体" w:hAnsi="宋体" w:eastAsia="宋体" w:cs="宋体"/>
          <w:color w:val="000000"/>
          <w:kern w:val="0"/>
          <w:sz w:val="21"/>
          <w:szCs w:val="21"/>
          <w:highlight w:val="none"/>
        </w:rPr>
        <w:t>使用CA数字证书登录苏采云系统及时下载成交通知书。因系统存储空间有限，自成交结果公告届满之日起30日后，苏采云系统不再保证提供下载成交通知书服务</w:t>
      </w:r>
      <w:r>
        <w:rPr>
          <w:rFonts w:hint="eastAsia" w:ascii="宋体" w:hAnsi="宋体" w:eastAsia="宋体" w:cs="宋体"/>
          <w:color w:val="000000"/>
          <w:kern w:val="0"/>
          <w:sz w:val="21"/>
          <w:szCs w:val="21"/>
          <w:highlight w:val="none"/>
          <w:lang w:eastAsia="zh-CN"/>
        </w:rPr>
        <w:t>，</w:t>
      </w:r>
      <w:r>
        <w:rPr>
          <w:rFonts w:hint="eastAsia" w:ascii="宋体" w:hAnsi="宋体" w:eastAsia="宋体" w:cs="宋体"/>
          <w:color w:val="000000"/>
          <w:kern w:val="0"/>
          <w:sz w:val="21"/>
          <w:szCs w:val="21"/>
          <w:highlight w:val="none"/>
        </w:rPr>
        <w:t>因未及时下载而造成的不利后果由成交供应商自行承担。</w:t>
      </w:r>
    </w:p>
    <w:p w14:paraId="5741227D">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firstLine="420"/>
        <w:textAlignment w:val="auto"/>
        <w:rPr>
          <w:rFonts w:hint="eastAsia" w:ascii="宋体" w:hAnsi="宋体" w:eastAsia="宋体" w:cs="宋体"/>
          <w:kern w:val="0"/>
          <w:sz w:val="21"/>
          <w:szCs w:val="21"/>
          <w:highlight w:val="none"/>
        </w:rPr>
      </w:pPr>
      <w:r>
        <w:rPr>
          <w:rFonts w:hint="eastAsia" w:ascii="宋体" w:hAnsi="宋体" w:eastAsia="宋体" w:cs="宋体"/>
          <w:color w:val="000000"/>
          <w:kern w:val="0"/>
          <w:sz w:val="21"/>
          <w:szCs w:val="21"/>
          <w:highlight w:val="none"/>
        </w:rPr>
        <w:t>29.2成交通知书将是合同的一个组成部分。对采购人和成交供应商均具有法律效力。成交通知书发出后，采购人改变成交结果的，或者成交供应商放弃成交项目的，应当依法承担法律责任。</w:t>
      </w:r>
    </w:p>
    <w:p w14:paraId="50E8933B">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firstLine="422"/>
        <w:textAlignment w:val="auto"/>
        <w:rPr>
          <w:rFonts w:hint="eastAsia" w:ascii="宋体" w:hAnsi="宋体" w:eastAsia="宋体" w:cs="宋体"/>
          <w:kern w:val="0"/>
          <w:sz w:val="21"/>
          <w:szCs w:val="21"/>
          <w:highlight w:val="none"/>
        </w:rPr>
      </w:pPr>
      <w:r>
        <w:rPr>
          <w:rFonts w:hint="eastAsia" w:ascii="宋体" w:hAnsi="宋体" w:eastAsia="宋体" w:cs="宋体"/>
          <w:b/>
          <w:color w:val="000000"/>
          <w:kern w:val="0"/>
          <w:sz w:val="21"/>
          <w:szCs w:val="21"/>
          <w:highlight w:val="none"/>
        </w:rPr>
        <w:t>七、授予合同</w:t>
      </w:r>
    </w:p>
    <w:p w14:paraId="475DB232">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firstLine="420"/>
        <w:textAlignment w:val="auto"/>
        <w:rPr>
          <w:rFonts w:hint="eastAsia" w:ascii="宋体" w:hAnsi="宋体" w:eastAsia="宋体" w:cs="宋体"/>
          <w:kern w:val="0"/>
          <w:sz w:val="21"/>
          <w:szCs w:val="21"/>
          <w:highlight w:val="none"/>
        </w:rPr>
      </w:pPr>
      <w:r>
        <w:rPr>
          <w:rFonts w:hint="eastAsia" w:ascii="宋体" w:hAnsi="宋体" w:eastAsia="宋体" w:cs="宋体"/>
          <w:color w:val="000000"/>
          <w:kern w:val="0"/>
          <w:sz w:val="21"/>
          <w:szCs w:val="21"/>
          <w:highlight w:val="none"/>
        </w:rPr>
        <w:t>30. 签订合同</w:t>
      </w:r>
    </w:p>
    <w:p w14:paraId="6A230033">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firstLine="420"/>
        <w:textAlignment w:val="auto"/>
        <w:rPr>
          <w:rFonts w:hint="eastAsia" w:ascii="宋体" w:hAnsi="宋体" w:eastAsia="宋体" w:cs="宋体"/>
          <w:kern w:val="0"/>
          <w:sz w:val="21"/>
          <w:szCs w:val="21"/>
          <w:highlight w:val="none"/>
        </w:rPr>
      </w:pPr>
      <w:r>
        <w:rPr>
          <w:rFonts w:hint="eastAsia" w:ascii="宋体" w:hAnsi="宋体" w:eastAsia="宋体" w:cs="宋体"/>
          <w:color w:val="000000"/>
          <w:kern w:val="0"/>
          <w:sz w:val="21"/>
          <w:szCs w:val="21"/>
          <w:highlight w:val="none"/>
        </w:rPr>
        <w:t>30.l成交供应商应当在成交通知书发出之日起三十日内，按照磋商文件确定的事项与采购人签订政府采购合同。</w:t>
      </w:r>
    </w:p>
    <w:p w14:paraId="789E6F3D">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firstLine="420"/>
        <w:textAlignment w:val="auto"/>
        <w:rPr>
          <w:rFonts w:hint="eastAsia" w:ascii="宋体" w:hAnsi="宋体" w:eastAsia="宋体" w:cs="宋体"/>
          <w:kern w:val="0"/>
          <w:sz w:val="21"/>
          <w:szCs w:val="21"/>
          <w:highlight w:val="none"/>
        </w:rPr>
      </w:pPr>
      <w:r>
        <w:rPr>
          <w:rFonts w:hint="eastAsia" w:ascii="宋体" w:hAnsi="宋体" w:eastAsia="宋体" w:cs="宋体"/>
          <w:color w:val="000000"/>
          <w:kern w:val="0"/>
          <w:sz w:val="21"/>
          <w:szCs w:val="21"/>
          <w:highlight w:val="none"/>
        </w:rPr>
        <w:t>30.2磋商文件、成交供应商的响应文件及磋商过程中有关澄清、承诺文件均应作为合同附件。</w:t>
      </w:r>
    </w:p>
    <w:p w14:paraId="0657E4D6">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firstLine="420"/>
        <w:textAlignment w:val="auto"/>
        <w:rPr>
          <w:rFonts w:hint="eastAsia" w:ascii="宋体" w:hAnsi="宋体" w:eastAsia="宋体" w:cs="宋体"/>
          <w:kern w:val="0"/>
          <w:sz w:val="21"/>
          <w:szCs w:val="21"/>
          <w:highlight w:val="none"/>
        </w:rPr>
      </w:pPr>
      <w:r>
        <w:rPr>
          <w:rFonts w:hint="eastAsia" w:ascii="宋体" w:hAnsi="宋体" w:eastAsia="宋体" w:cs="宋体"/>
          <w:color w:val="000000"/>
          <w:kern w:val="0"/>
          <w:sz w:val="21"/>
          <w:szCs w:val="21"/>
          <w:highlight w:val="none"/>
        </w:rPr>
        <w:t>30.3 签订合同后，成交供应商不得将合同标的进行转包。未经采购人同意，成交供应商也不得采用分包形式履行合同</w:t>
      </w:r>
      <w:r>
        <w:rPr>
          <w:rFonts w:hint="eastAsia" w:ascii="宋体" w:hAnsi="宋体" w:eastAsia="宋体" w:cs="宋体"/>
          <w:color w:val="000000"/>
          <w:kern w:val="0"/>
          <w:sz w:val="21"/>
          <w:szCs w:val="21"/>
          <w:highlight w:val="none"/>
          <w:lang w:eastAsia="zh-CN"/>
        </w:rPr>
        <w:t>，</w:t>
      </w:r>
      <w:r>
        <w:rPr>
          <w:rFonts w:hint="eastAsia" w:ascii="宋体" w:hAnsi="宋体" w:eastAsia="宋体" w:cs="宋体"/>
          <w:color w:val="000000"/>
          <w:kern w:val="0"/>
          <w:sz w:val="21"/>
          <w:szCs w:val="21"/>
          <w:highlight w:val="none"/>
        </w:rPr>
        <w:t>否则采购人有权终止合同。转包或分包造成采购人损失的，成交供应商应承担相应赔偿责任。</w:t>
      </w:r>
    </w:p>
    <w:p w14:paraId="11CFE75B">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firstLine="420"/>
        <w:textAlignment w:val="auto"/>
        <w:rPr>
          <w:rFonts w:hint="eastAsia" w:ascii="宋体" w:hAnsi="宋体" w:eastAsia="宋体" w:cs="宋体"/>
          <w:kern w:val="0"/>
          <w:sz w:val="21"/>
          <w:szCs w:val="21"/>
          <w:highlight w:val="none"/>
        </w:rPr>
      </w:pPr>
      <w:r>
        <w:rPr>
          <w:rFonts w:hint="eastAsia" w:ascii="宋体" w:hAnsi="宋体" w:eastAsia="宋体" w:cs="宋体"/>
          <w:color w:val="000000"/>
          <w:kern w:val="0"/>
          <w:sz w:val="21"/>
          <w:szCs w:val="21"/>
          <w:highlight w:val="none"/>
          <w:lang w:eastAsia="zh-CN"/>
        </w:rPr>
        <w:t>31.</w:t>
      </w:r>
      <w:r>
        <w:rPr>
          <w:rFonts w:hint="eastAsia" w:ascii="宋体" w:hAnsi="宋体" w:eastAsia="宋体" w:cs="宋体"/>
          <w:color w:val="000000"/>
          <w:kern w:val="0"/>
          <w:sz w:val="21"/>
          <w:szCs w:val="21"/>
          <w:highlight w:val="none"/>
        </w:rPr>
        <w:t>政府采购履约资金扶持政策</w:t>
      </w:r>
    </w:p>
    <w:p w14:paraId="0C4FD4F7">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firstLine="420"/>
        <w:textAlignment w:val="auto"/>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成交供应商可凭政府采购合同办理融资贷款，详情请见江苏政府采购网“政采贷”专栏。</w:t>
      </w:r>
    </w:p>
    <w:p w14:paraId="6B6EA100">
      <w:pPr>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eastAsia="宋体" w:cs="Times New Roman"/>
          <w:b w:val="0"/>
          <w:bCs w:val="0"/>
          <w:color w:val="auto"/>
          <w:kern w:val="0"/>
          <w:szCs w:val="21"/>
          <w:highlight w:val="none"/>
        </w:rPr>
      </w:pPr>
      <w:r>
        <w:rPr>
          <w:rFonts w:hint="default" w:ascii="宋体" w:hAnsi="宋体" w:eastAsia="宋体" w:cs="Times New Roman"/>
          <w:b w:val="0"/>
          <w:bCs w:val="0"/>
          <w:color w:val="auto"/>
          <w:kern w:val="0"/>
          <w:szCs w:val="21"/>
          <w:highlight w:val="none"/>
        </w:rPr>
        <w:t>3</w:t>
      </w:r>
      <w:r>
        <w:rPr>
          <w:rFonts w:hint="eastAsia" w:ascii="宋体" w:hAnsi="宋体" w:eastAsia="宋体" w:cs="Times New Roman"/>
          <w:b w:val="0"/>
          <w:bCs w:val="0"/>
          <w:color w:val="auto"/>
          <w:kern w:val="0"/>
          <w:szCs w:val="21"/>
          <w:highlight w:val="none"/>
          <w:lang w:val="en-US" w:eastAsia="zh-CN"/>
        </w:rPr>
        <w:t>2.</w:t>
      </w:r>
      <w:r>
        <w:rPr>
          <w:rFonts w:hint="eastAsia" w:ascii="宋体" w:hAnsi="宋体" w:eastAsia="宋体" w:cs="Times New Roman"/>
          <w:b w:val="0"/>
          <w:bCs w:val="0"/>
          <w:color w:val="auto"/>
          <w:kern w:val="0"/>
          <w:szCs w:val="21"/>
          <w:highlight w:val="none"/>
        </w:rPr>
        <w:t>其他</w:t>
      </w:r>
    </w:p>
    <w:p w14:paraId="0A8ECA36">
      <w:pPr>
        <w:pageBreakBefore w:val="0"/>
        <w:widowControl w:val="0"/>
        <w:kinsoku/>
        <w:wordWrap/>
        <w:overflowPunct/>
        <w:topLinePunct w:val="0"/>
        <w:autoSpaceDE/>
        <w:autoSpaceDN/>
        <w:bidi w:val="0"/>
        <w:adjustRightInd/>
        <w:snapToGrid/>
        <w:spacing w:line="360" w:lineRule="auto"/>
        <w:ind w:firstLine="420"/>
        <w:textAlignment w:val="auto"/>
        <w:rPr>
          <w:rFonts w:hint="default" w:ascii="Calibri" w:hAnsi="Calibri" w:eastAsia="宋体" w:cs="Times New Roman"/>
          <w:kern w:val="0"/>
          <w:szCs w:val="22"/>
          <w:highlight w:val="none"/>
        </w:rPr>
      </w:pPr>
      <w:r>
        <w:rPr>
          <w:rFonts w:hint="eastAsia" w:ascii="宋体" w:hAnsi="宋体" w:eastAsia="宋体" w:cs="Times New Roman"/>
          <w:color w:val="auto"/>
          <w:kern w:val="0"/>
          <w:szCs w:val="21"/>
          <w:highlight w:val="none"/>
        </w:rPr>
        <w:t>3</w:t>
      </w:r>
      <w:r>
        <w:rPr>
          <w:rFonts w:hint="eastAsia" w:ascii="宋体" w:hAnsi="宋体" w:eastAsia="宋体" w:cs="Times New Roman"/>
          <w:color w:val="auto"/>
          <w:kern w:val="0"/>
          <w:szCs w:val="21"/>
          <w:highlight w:val="none"/>
          <w:lang w:val="en-US" w:eastAsia="zh-CN"/>
        </w:rPr>
        <w:t>2</w:t>
      </w:r>
      <w:r>
        <w:rPr>
          <w:rFonts w:hint="eastAsia" w:ascii="宋体" w:hAnsi="宋体" w:eastAsia="宋体" w:cs="Times New Roman"/>
          <w:color w:val="auto"/>
          <w:kern w:val="0"/>
          <w:szCs w:val="21"/>
          <w:highlight w:val="none"/>
        </w:rPr>
        <w:t>.1依据《政府采购促进中小企业发展管理办法》</w:t>
      </w:r>
      <w:r>
        <w:rPr>
          <w:rFonts w:hint="eastAsia" w:ascii="宋体" w:hAnsi="宋体" w:eastAsia="宋体" w:cs="Times New Roman"/>
          <w:color w:val="auto"/>
          <w:kern w:val="0"/>
          <w:szCs w:val="21"/>
          <w:highlight w:val="none"/>
          <w:lang w:eastAsia="zh-CN"/>
        </w:rPr>
        <w:t>享受</w:t>
      </w:r>
      <w:r>
        <w:rPr>
          <w:rFonts w:hint="eastAsia" w:ascii="宋体" w:hAnsi="宋体" w:eastAsia="宋体" w:cs="Times New Roman"/>
          <w:color w:val="auto"/>
          <w:kern w:val="0"/>
          <w:szCs w:val="21"/>
          <w:highlight w:val="none"/>
        </w:rPr>
        <w:t>扶持政策获得政府采购合同的，小微企业不得将合同分包给大中型企业，中型企业不得将合同分包给大型企业</w:t>
      </w:r>
      <w:r>
        <w:rPr>
          <w:rFonts w:hint="eastAsia" w:ascii="宋体" w:hAnsi="宋体" w:eastAsia="宋体" w:cs="Times New Roman"/>
          <w:color w:val="auto"/>
          <w:kern w:val="0"/>
          <w:szCs w:val="21"/>
          <w:highlight w:val="none"/>
          <w:lang w:eastAsia="zh-CN"/>
        </w:rPr>
        <w:t>。</w:t>
      </w:r>
    </w:p>
    <w:p w14:paraId="67EBCC56">
      <w:pPr>
        <w:spacing w:line="360" w:lineRule="auto"/>
        <w:rPr>
          <w:rFonts w:hint="default" w:ascii="宋体" w:hAnsi="宋体" w:eastAsia="宋体" w:cs="宋体"/>
          <w:color w:val="000000"/>
          <w:kern w:val="0"/>
          <w:szCs w:val="22"/>
          <w:highlight w:val="none"/>
        </w:rPr>
      </w:pPr>
      <w:r>
        <w:rPr>
          <w:rFonts w:hint="eastAsia" w:ascii="宋体" w:hAnsi="宋体" w:eastAsia="宋体" w:cs="宋体"/>
          <w:color w:val="000000"/>
          <w:kern w:val="0"/>
          <w:szCs w:val="22"/>
          <w:highlight w:val="none"/>
        </w:rPr>
        <w:br w:type="page" w:clear="all"/>
      </w:r>
    </w:p>
    <w:p w14:paraId="586685D2">
      <w:pPr>
        <w:keepNext/>
        <w:keepLines/>
        <w:pageBreakBefore w:val="0"/>
        <w:widowControl w:val="0"/>
        <w:numPr>
          <w:ilvl w:val="0"/>
          <w:numId w:val="0"/>
        </w:numPr>
        <w:spacing w:before="0" w:after="0" w:line="360" w:lineRule="auto"/>
        <w:jc w:val="center"/>
        <w:outlineLvl w:val="0"/>
        <w:rPr>
          <w:rFonts w:hint="default" w:ascii="宋体" w:hAnsi="宋体" w:eastAsia="宋体" w:cs="宋体"/>
          <w:b/>
          <w:bCs/>
          <w:color w:val="000000"/>
          <w:kern w:val="0"/>
          <w:sz w:val="30"/>
          <w:szCs w:val="30"/>
          <w:highlight w:val="none"/>
        </w:rPr>
      </w:pPr>
      <w:bookmarkStart w:id="74" w:name="_Toc107582398"/>
      <w:bookmarkStart w:id="75" w:name="_Toc14906"/>
      <w:bookmarkStart w:id="76" w:name="_Toc215594558"/>
      <w:r>
        <w:rPr>
          <w:rFonts w:hint="eastAsia" w:ascii="宋体" w:hAnsi="宋体" w:eastAsia="宋体" w:cs="宋体"/>
          <w:b/>
          <w:bCs/>
          <w:color w:val="000000"/>
          <w:kern w:val="0"/>
          <w:sz w:val="30"/>
          <w:szCs w:val="30"/>
          <w:highlight w:val="none"/>
          <w:lang w:val="en-US" w:eastAsia="zh-CN" w:bidi="ar-SA"/>
        </w:rPr>
        <w:t>第三章 合同条款及格式</w:t>
      </w:r>
      <w:bookmarkEnd w:id="74"/>
      <w:bookmarkEnd w:id="75"/>
      <w:bookmarkEnd w:id="76"/>
    </w:p>
    <w:p w14:paraId="21819122">
      <w:pPr>
        <w:widowControl w:val="0"/>
        <w:spacing w:before="120" w:after="120" w:line="360" w:lineRule="auto"/>
        <w:ind w:firstLine="400"/>
        <w:jc w:val="both"/>
        <w:rPr>
          <w:rFonts w:hint="default"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lang w:val="en-US" w:eastAsia="zh-CN" w:bidi="ar-SA"/>
        </w:rPr>
        <w:t>以下为成交后签定本项目合同的通用条款，成交供应商不得提出实质性的修改，关于专用条款将由采购人与成交供应商结合本项目具体情况协商后签订。</w:t>
      </w:r>
    </w:p>
    <w:p w14:paraId="0A15F088">
      <w:pPr>
        <w:widowControl w:val="0"/>
        <w:spacing w:before="120" w:after="120" w:line="360" w:lineRule="auto"/>
        <w:ind w:firstLine="422"/>
        <w:jc w:val="center"/>
        <w:rPr>
          <w:rFonts w:hint="default" w:ascii="宋体" w:hAnsi="宋体" w:eastAsia="宋体" w:cs="Times New Roman"/>
          <w:b/>
          <w:bCs/>
          <w:color w:val="000000"/>
          <w:kern w:val="0"/>
          <w:sz w:val="21"/>
          <w:szCs w:val="22"/>
          <w:highlight w:val="none"/>
        </w:rPr>
      </w:pPr>
      <w:r>
        <w:rPr>
          <w:rFonts w:hint="eastAsia" w:ascii="宋体" w:hAnsi="宋体" w:eastAsia="宋体" w:cs="Times New Roman"/>
          <w:b/>
          <w:bCs/>
          <w:color w:val="000000"/>
          <w:kern w:val="0"/>
          <w:sz w:val="21"/>
          <w:szCs w:val="22"/>
          <w:highlight w:val="none"/>
          <w:lang w:val="en-US" w:eastAsia="zh-CN" w:bidi="ar-SA"/>
        </w:rPr>
        <w:t>政府采购合同（服务）</w:t>
      </w:r>
    </w:p>
    <w:p w14:paraId="6679B26F">
      <w:pPr>
        <w:widowControl w:val="0"/>
        <w:spacing w:before="120" w:after="120" w:line="360" w:lineRule="auto"/>
        <w:ind w:firstLine="420"/>
        <w:jc w:val="left"/>
        <w:rPr>
          <w:rFonts w:hint="default" w:ascii="宋体" w:hAnsi="宋体" w:eastAsia="宋体" w:cs="Times New Roman"/>
          <w:color w:val="000000"/>
          <w:kern w:val="0"/>
          <w:sz w:val="21"/>
          <w:szCs w:val="22"/>
          <w:highlight w:val="none"/>
        </w:rPr>
      </w:pPr>
      <w:r>
        <w:rPr>
          <w:rFonts w:hint="eastAsia" w:ascii="宋体" w:hAnsi="宋体" w:eastAsia="宋体" w:cs="Times New Roman"/>
          <w:color w:val="000000"/>
          <w:kern w:val="0"/>
          <w:sz w:val="21"/>
          <w:szCs w:val="22"/>
          <w:highlight w:val="none"/>
          <w:lang w:val="en-US" w:eastAsia="zh-CN" w:bidi="ar-SA"/>
        </w:rPr>
        <w:t>项目名称：</w:t>
      </w:r>
      <w:r>
        <w:rPr>
          <w:rFonts w:hint="eastAsia" w:ascii="宋体" w:hAnsi="宋体" w:eastAsia="宋体" w:cs="Times New Roman"/>
          <w:color w:val="000000"/>
          <w:kern w:val="0"/>
          <w:sz w:val="21"/>
          <w:szCs w:val="22"/>
          <w:highlight w:val="none"/>
          <w:u w:val="single"/>
          <w:lang w:val="en-US" w:eastAsia="zh-CN" w:bidi="ar-SA"/>
        </w:rPr>
        <w:t xml:space="preserve">瓜洲镇垃圾中转站运营项目   </w:t>
      </w:r>
      <w:r>
        <w:rPr>
          <w:rFonts w:hint="eastAsia" w:ascii="宋体" w:hAnsi="宋体" w:eastAsia="宋体" w:cs="Times New Roman"/>
          <w:color w:val="000000"/>
          <w:kern w:val="0"/>
          <w:sz w:val="21"/>
          <w:szCs w:val="22"/>
          <w:highlight w:val="none"/>
          <w:lang w:val="en-US" w:eastAsia="zh-CN" w:bidi="ar-SA"/>
        </w:rPr>
        <w:t xml:space="preserve">           </w:t>
      </w:r>
    </w:p>
    <w:p w14:paraId="390F9B92">
      <w:pPr>
        <w:ind w:firstLine="420"/>
        <w:rPr>
          <w:rFonts w:hint="eastAsia" w:ascii="宋体" w:hAnsi="宋体" w:eastAsia="宋体" w:cs="宋体"/>
          <w:color w:val="000000"/>
          <w:kern w:val="0"/>
          <w:sz w:val="36"/>
          <w:szCs w:val="22"/>
          <w:highlight w:val="none"/>
        </w:rPr>
      </w:pPr>
      <w:r>
        <w:rPr>
          <w:rFonts w:hint="eastAsia" w:ascii="Times New Roman" w:hAnsi="宋体" w:eastAsia="宋体" w:cs="Times New Roman"/>
          <w:color w:val="000000"/>
          <w:kern w:val="0"/>
          <w:szCs w:val="22"/>
          <w:highlight w:val="none"/>
        </w:rPr>
        <w:t>项目编号：</w:t>
      </w:r>
      <w:r>
        <w:rPr>
          <w:rFonts w:hint="eastAsia" w:ascii="宋体" w:hAnsi="宋体" w:eastAsia="宋体" w:cs="Times New Roman"/>
          <w:color w:val="000000"/>
          <w:kern w:val="0"/>
          <w:szCs w:val="22"/>
          <w:highlight w:val="none"/>
          <w:u w:val="single"/>
          <w:lang w:eastAsia="zh-CN"/>
        </w:rPr>
        <w:t>JSZC-321003-HCXN-C2026-0008</w:t>
      </w:r>
    </w:p>
    <w:p w14:paraId="7BE55590">
      <w:pPr>
        <w:widowControl w:val="0"/>
        <w:spacing w:before="120" w:after="120" w:line="360" w:lineRule="auto"/>
        <w:ind w:firstLine="420"/>
        <w:jc w:val="both"/>
        <w:rPr>
          <w:rFonts w:hint="default" w:ascii="宋体" w:hAnsi="宋体" w:eastAsia="宋体" w:cs="Times New Roman"/>
          <w:color w:val="000000"/>
          <w:kern w:val="0"/>
          <w:sz w:val="21"/>
          <w:szCs w:val="22"/>
          <w:highlight w:val="none"/>
          <w:u w:val="single"/>
        </w:rPr>
      </w:pPr>
      <w:r>
        <w:rPr>
          <w:rFonts w:hint="eastAsia" w:ascii="宋体" w:hAnsi="宋体" w:eastAsia="宋体" w:cs="Times New Roman"/>
          <w:color w:val="000000"/>
          <w:kern w:val="0"/>
          <w:sz w:val="21"/>
          <w:szCs w:val="22"/>
          <w:highlight w:val="none"/>
          <w:lang w:val="en-US" w:eastAsia="zh-CN" w:bidi="ar-SA"/>
        </w:rPr>
        <w:t>甲方：（买方）</w:t>
      </w:r>
      <w:r>
        <w:rPr>
          <w:rFonts w:hint="eastAsia" w:ascii="宋体" w:hAnsi="宋体" w:eastAsia="宋体" w:cs="Times New Roman"/>
          <w:color w:val="000000"/>
          <w:kern w:val="0"/>
          <w:sz w:val="21"/>
          <w:szCs w:val="22"/>
          <w:highlight w:val="none"/>
          <w:u w:val="single"/>
          <w:lang w:val="en-US" w:eastAsia="zh-CN" w:bidi="ar-SA"/>
        </w:rPr>
        <w:t xml:space="preserve">                       </w:t>
      </w:r>
    </w:p>
    <w:p w14:paraId="32F68260">
      <w:pPr>
        <w:widowControl w:val="0"/>
        <w:spacing w:before="120" w:after="120" w:line="360" w:lineRule="auto"/>
        <w:ind w:firstLine="420"/>
        <w:jc w:val="both"/>
        <w:rPr>
          <w:rFonts w:hint="default" w:ascii="宋体" w:hAnsi="宋体" w:eastAsia="宋体" w:cs="Times New Roman"/>
          <w:color w:val="000000"/>
          <w:kern w:val="0"/>
          <w:sz w:val="21"/>
          <w:szCs w:val="22"/>
          <w:highlight w:val="none"/>
        </w:rPr>
      </w:pPr>
      <w:r>
        <w:rPr>
          <w:rFonts w:hint="eastAsia" w:ascii="宋体" w:hAnsi="宋体" w:eastAsia="宋体" w:cs="Times New Roman"/>
          <w:color w:val="000000"/>
          <w:kern w:val="0"/>
          <w:sz w:val="21"/>
          <w:szCs w:val="22"/>
          <w:highlight w:val="none"/>
          <w:lang w:val="en-US" w:eastAsia="zh-CN" w:bidi="ar-SA"/>
        </w:rPr>
        <w:t>乙方：（卖方）</w:t>
      </w:r>
      <w:r>
        <w:rPr>
          <w:rFonts w:hint="eastAsia" w:ascii="宋体" w:hAnsi="宋体" w:eastAsia="宋体" w:cs="Times New Roman"/>
          <w:color w:val="000000"/>
          <w:kern w:val="0"/>
          <w:sz w:val="21"/>
          <w:szCs w:val="22"/>
          <w:highlight w:val="none"/>
          <w:u w:val="single"/>
          <w:lang w:val="en-US" w:eastAsia="zh-CN" w:bidi="ar-SA"/>
        </w:rPr>
        <w:t xml:space="preserve">                     </w:t>
      </w:r>
      <w:r>
        <w:rPr>
          <w:rFonts w:hint="eastAsia" w:ascii="宋体" w:hAnsi="宋体" w:eastAsia="宋体" w:cs="Times New Roman"/>
          <w:color w:val="000000"/>
          <w:kern w:val="0"/>
          <w:sz w:val="21"/>
          <w:szCs w:val="22"/>
          <w:highlight w:val="none"/>
          <w:lang w:val="en-US" w:eastAsia="zh-CN" w:bidi="ar-SA"/>
        </w:rPr>
        <w:t xml:space="preserve"> </w:t>
      </w:r>
    </w:p>
    <w:p w14:paraId="79922DCC">
      <w:pPr>
        <w:widowControl w:val="0"/>
        <w:spacing w:before="120" w:after="120" w:line="360" w:lineRule="auto"/>
        <w:ind w:firstLine="420"/>
        <w:jc w:val="both"/>
        <w:rPr>
          <w:rFonts w:hint="default" w:ascii="宋体" w:hAnsi="宋体" w:eastAsia="宋体" w:cs="Times New Roman"/>
          <w:color w:val="000000"/>
          <w:kern w:val="0"/>
          <w:sz w:val="21"/>
          <w:szCs w:val="22"/>
          <w:highlight w:val="none"/>
        </w:rPr>
      </w:pPr>
      <w:r>
        <w:rPr>
          <w:rFonts w:hint="eastAsia" w:ascii="宋体" w:hAnsi="宋体" w:eastAsia="宋体" w:cs="Times New Roman"/>
          <w:color w:val="000000"/>
          <w:kern w:val="0"/>
          <w:sz w:val="21"/>
          <w:szCs w:val="22"/>
          <w:highlight w:val="none"/>
          <w:lang w:val="en-US" w:eastAsia="zh-CN" w:bidi="ar-SA"/>
        </w:rPr>
        <w:t>甲、乙双方根据江苏鸿创项目管理有限公司</w:t>
      </w:r>
      <w:r>
        <w:rPr>
          <w:rFonts w:hint="eastAsia" w:ascii="宋体" w:hAnsi="宋体" w:eastAsia="宋体" w:cs="Times New Roman"/>
          <w:color w:val="000000"/>
          <w:kern w:val="0"/>
          <w:sz w:val="21"/>
          <w:szCs w:val="22"/>
          <w:highlight w:val="none"/>
          <w:u w:val="single"/>
          <w:lang w:val="en-US" w:eastAsia="zh-CN" w:bidi="ar-SA"/>
        </w:rPr>
        <w:t xml:space="preserve"> 瓜洲镇垃圾中转站运营项目 </w:t>
      </w:r>
      <w:r>
        <w:rPr>
          <w:rFonts w:hint="eastAsia" w:ascii="宋体" w:hAnsi="宋体" w:eastAsia="宋体" w:cs="Times New Roman"/>
          <w:color w:val="000000"/>
          <w:kern w:val="0"/>
          <w:sz w:val="21"/>
          <w:szCs w:val="22"/>
          <w:highlight w:val="none"/>
          <w:lang w:val="en-US" w:eastAsia="zh-CN" w:bidi="ar-SA"/>
        </w:rPr>
        <w:t>竞争性磋商的结果，签署本合同。</w:t>
      </w:r>
    </w:p>
    <w:p w14:paraId="7F9D9BB3">
      <w:pPr>
        <w:widowControl w:val="0"/>
        <w:spacing w:before="120" w:after="120" w:line="360" w:lineRule="auto"/>
        <w:ind w:firstLine="422"/>
        <w:jc w:val="both"/>
        <w:rPr>
          <w:rFonts w:hint="default" w:ascii="宋体" w:hAnsi="宋体" w:eastAsia="宋体" w:cs="Times New Roman"/>
          <w:b/>
          <w:bCs/>
          <w:color w:val="000000"/>
          <w:kern w:val="0"/>
          <w:sz w:val="21"/>
          <w:szCs w:val="22"/>
          <w:highlight w:val="none"/>
        </w:rPr>
      </w:pPr>
      <w:r>
        <w:rPr>
          <w:rFonts w:hint="eastAsia" w:ascii="宋体" w:hAnsi="宋体" w:eastAsia="宋体" w:cs="Times New Roman"/>
          <w:b/>
          <w:bCs/>
          <w:color w:val="000000"/>
          <w:kern w:val="0"/>
          <w:sz w:val="21"/>
          <w:szCs w:val="22"/>
          <w:highlight w:val="none"/>
          <w:lang w:val="en-US" w:eastAsia="zh-CN" w:bidi="ar-SA"/>
        </w:rPr>
        <w:t>一、服务及产品内容</w:t>
      </w:r>
    </w:p>
    <w:p w14:paraId="07A47315">
      <w:pPr>
        <w:widowControl w:val="0"/>
        <w:spacing w:before="120" w:after="120" w:line="360" w:lineRule="auto"/>
        <w:ind w:firstLine="420"/>
        <w:jc w:val="both"/>
        <w:rPr>
          <w:rFonts w:hint="default" w:ascii="宋体" w:hAnsi="宋体" w:eastAsia="宋体" w:cs="Times New Roman"/>
          <w:color w:val="000000"/>
          <w:kern w:val="0"/>
          <w:sz w:val="21"/>
          <w:szCs w:val="22"/>
          <w:highlight w:val="none"/>
        </w:rPr>
      </w:pPr>
      <w:r>
        <w:rPr>
          <w:rFonts w:hint="eastAsia" w:ascii="宋体" w:hAnsi="宋体" w:eastAsia="宋体" w:cs="Times New Roman"/>
          <w:color w:val="000000"/>
          <w:kern w:val="0"/>
          <w:sz w:val="21"/>
          <w:szCs w:val="22"/>
          <w:highlight w:val="none"/>
          <w:lang w:val="en-US" w:eastAsia="zh-CN" w:bidi="ar-SA"/>
        </w:rPr>
        <w:t>1.1 项目（产品）名称：</w:t>
      </w:r>
      <w:r>
        <w:rPr>
          <w:rFonts w:hint="eastAsia" w:ascii="宋体" w:hAnsi="宋体" w:eastAsia="宋体" w:cs="Times New Roman"/>
          <w:color w:val="000000"/>
          <w:kern w:val="0"/>
          <w:sz w:val="21"/>
          <w:szCs w:val="22"/>
          <w:highlight w:val="none"/>
          <w:u w:val="single"/>
          <w:lang w:val="en-US" w:eastAsia="zh-CN" w:bidi="ar-SA"/>
        </w:rPr>
        <w:t xml:space="preserve"> 瓜洲镇垃圾中转站运营项目   </w:t>
      </w:r>
    </w:p>
    <w:p w14:paraId="5595777D">
      <w:pPr>
        <w:widowControl w:val="0"/>
        <w:spacing w:before="120" w:after="120" w:line="360" w:lineRule="auto"/>
        <w:ind w:firstLine="420"/>
        <w:jc w:val="both"/>
        <w:rPr>
          <w:rFonts w:hint="default" w:ascii="宋体" w:hAnsi="宋体" w:eastAsia="宋体" w:cs="Times New Roman"/>
          <w:color w:val="000000"/>
          <w:kern w:val="0"/>
          <w:sz w:val="21"/>
          <w:szCs w:val="22"/>
          <w:highlight w:val="none"/>
          <w:u w:val="single"/>
        </w:rPr>
      </w:pPr>
      <w:r>
        <w:rPr>
          <w:rFonts w:hint="eastAsia" w:ascii="宋体" w:hAnsi="宋体" w:eastAsia="宋体" w:cs="Times New Roman"/>
          <w:color w:val="000000"/>
          <w:kern w:val="0"/>
          <w:sz w:val="21"/>
          <w:szCs w:val="22"/>
          <w:highlight w:val="none"/>
          <w:lang w:val="en-US" w:eastAsia="zh-CN" w:bidi="ar-SA"/>
        </w:rPr>
        <w:t>1.2 项目服务内容：</w:t>
      </w:r>
      <w:r>
        <w:rPr>
          <w:rFonts w:hint="eastAsia" w:ascii="宋体" w:hAnsi="宋体" w:eastAsia="宋体" w:cs="Times New Roman"/>
          <w:color w:val="000000"/>
          <w:kern w:val="0"/>
          <w:sz w:val="21"/>
          <w:szCs w:val="22"/>
          <w:highlight w:val="none"/>
          <w:u w:val="single"/>
          <w:lang w:val="en-US" w:eastAsia="zh-CN" w:bidi="ar-SA"/>
        </w:rPr>
        <w:t xml:space="preserve">详见采购文件项目需求   </w:t>
      </w:r>
    </w:p>
    <w:p w14:paraId="684603EF">
      <w:pPr>
        <w:spacing w:before="120" w:after="120" w:line="360" w:lineRule="auto"/>
        <w:ind w:firstLine="420"/>
        <w:rPr>
          <w:rFonts w:hint="default" w:ascii="宋体" w:hAnsi="宋体" w:eastAsia="宋体" w:cs="Times New Roman"/>
          <w:kern w:val="0"/>
          <w:szCs w:val="22"/>
          <w:highlight w:val="none"/>
          <w:u w:val="single"/>
        </w:rPr>
      </w:pPr>
      <w:r>
        <w:rPr>
          <w:rFonts w:hint="eastAsia" w:ascii="宋体" w:hAnsi="宋体" w:eastAsia="宋体" w:cs="Times New Roman"/>
          <w:kern w:val="0"/>
          <w:szCs w:val="22"/>
          <w:highlight w:val="none"/>
        </w:rPr>
        <w:t>1.3 履行时间（期限）：</w:t>
      </w:r>
      <w:r>
        <w:rPr>
          <w:rFonts w:hint="eastAsia" w:ascii="宋体" w:hAnsi="宋体" w:eastAsia="宋体" w:cs="Times New Roman"/>
          <w:kern w:val="0"/>
          <w:szCs w:val="22"/>
          <w:highlight w:val="none"/>
          <w:u w:val="single"/>
        </w:rPr>
        <w:t xml:space="preserve">    </w:t>
      </w:r>
      <w:r>
        <w:rPr>
          <w:rFonts w:hint="eastAsia" w:ascii="宋体" w:hAnsi="宋体" w:eastAsia="宋体" w:cs="Times New Roman"/>
          <w:kern w:val="0"/>
          <w:szCs w:val="22"/>
          <w:highlight w:val="none"/>
          <w:u w:val="single"/>
          <w:lang w:val="en-US" w:eastAsia="zh-CN"/>
        </w:rPr>
        <w:t xml:space="preserve">                       </w:t>
      </w:r>
    </w:p>
    <w:p w14:paraId="0776281B">
      <w:pPr>
        <w:spacing w:before="120" w:after="120" w:line="360" w:lineRule="auto"/>
        <w:ind w:firstLine="420"/>
        <w:rPr>
          <w:rFonts w:hint="default" w:ascii="宋体" w:hAnsi="宋体" w:eastAsia="宋体" w:cs="Times New Roman"/>
          <w:kern w:val="0"/>
          <w:szCs w:val="22"/>
          <w:highlight w:val="none"/>
          <w:u w:val="single"/>
        </w:rPr>
      </w:pPr>
      <w:r>
        <w:rPr>
          <w:rFonts w:hint="eastAsia" w:ascii="宋体" w:hAnsi="宋体" w:eastAsia="宋体" w:cs="Times New Roman"/>
          <w:kern w:val="0"/>
          <w:szCs w:val="22"/>
          <w:highlight w:val="none"/>
        </w:rPr>
        <w:t>1.4 履行地点：</w:t>
      </w:r>
      <w:r>
        <w:rPr>
          <w:rFonts w:hint="eastAsia" w:ascii="宋体" w:hAnsi="宋体" w:eastAsia="宋体" w:cs="Times New Roman"/>
          <w:kern w:val="0"/>
          <w:szCs w:val="22"/>
          <w:highlight w:val="none"/>
          <w:u w:val="single"/>
          <w:lang w:eastAsia="zh-CN"/>
        </w:rPr>
        <w:t>扬州市邗江区瓜洲镇</w:t>
      </w:r>
    </w:p>
    <w:p w14:paraId="2A036BE0">
      <w:pPr>
        <w:spacing w:before="120" w:after="120" w:line="360" w:lineRule="auto"/>
        <w:ind w:firstLine="420"/>
        <w:rPr>
          <w:rFonts w:hint="default" w:ascii="Times New Roman" w:hAnsi="宋体" w:eastAsia="宋体" w:cs="Times New Roman"/>
          <w:color w:val="000000"/>
          <w:kern w:val="0"/>
          <w:szCs w:val="22"/>
          <w:highlight w:val="none"/>
          <w:u w:val="single"/>
        </w:rPr>
      </w:pPr>
      <w:r>
        <w:rPr>
          <w:rFonts w:hint="eastAsia" w:ascii="宋体" w:hAnsi="宋体" w:eastAsia="宋体" w:cs="Times New Roman"/>
          <w:kern w:val="0"/>
          <w:szCs w:val="22"/>
          <w:highlight w:val="none"/>
        </w:rPr>
        <w:t>1.5 履行方式：</w:t>
      </w:r>
      <w:r>
        <w:rPr>
          <w:rFonts w:hint="eastAsia" w:ascii="宋体" w:hAnsi="宋体" w:eastAsia="宋体" w:cs="Times New Roman"/>
          <w:kern w:val="0"/>
          <w:szCs w:val="22"/>
          <w:highlight w:val="none"/>
          <w:u w:val="single"/>
        </w:rPr>
        <w:t xml:space="preserve">         </w:t>
      </w:r>
    </w:p>
    <w:p w14:paraId="69DE5A6D">
      <w:pPr>
        <w:widowControl w:val="0"/>
        <w:spacing w:before="120" w:after="120" w:line="360" w:lineRule="auto"/>
        <w:ind w:firstLine="422"/>
        <w:jc w:val="both"/>
        <w:rPr>
          <w:rFonts w:hint="default" w:ascii="宋体" w:hAnsi="宋体" w:eastAsia="宋体" w:cs="Times New Roman"/>
          <w:b/>
          <w:bCs/>
          <w:color w:val="000000"/>
          <w:kern w:val="0"/>
          <w:sz w:val="21"/>
          <w:szCs w:val="22"/>
          <w:highlight w:val="none"/>
        </w:rPr>
      </w:pPr>
      <w:r>
        <w:rPr>
          <w:rFonts w:hint="eastAsia" w:ascii="宋体" w:hAnsi="宋体" w:eastAsia="宋体" w:cs="Times New Roman"/>
          <w:b/>
          <w:bCs/>
          <w:color w:val="000000"/>
          <w:kern w:val="0"/>
          <w:sz w:val="21"/>
          <w:szCs w:val="22"/>
          <w:highlight w:val="none"/>
          <w:lang w:val="en-US" w:eastAsia="zh-CN" w:bidi="ar-SA"/>
        </w:rPr>
        <w:t>二、合同金额</w:t>
      </w:r>
    </w:p>
    <w:p w14:paraId="3A04CE39">
      <w:pPr>
        <w:widowControl w:val="0"/>
        <w:spacing w:before="120" w:after="120" w:line="360" w:lineRule="auto"/>
        <w:ind w:firstLine="420"/>
        <w:jc w:val="both"/>
        <w:rPr>
          <w:rFonts w:hint="default" w:ascii="宋体" w:hAnsi="宋体" w:eastAsia="宋体" w:cs="Times New Roman"/>
          <w:color w:val="000000"/>
          <w:kern w:val="0"/>
          <w:sz w:val="21"/>
          <w:szCs w:val="22"/>
          <w:highlight w:val="none"/>
        </w:rPr>
      </w:pPr>
      <w:r>
        <w:rPr>
          <w:rFonts w:hint="eastAsia" w:ascii="宋体" w:hAnsi="宋体" w:eastAsia="宋体" w:cs="Times New Roman"/>
          <w:color w:val="000000"/>
          <w:kern w:val="0"/>
          <w:sz w:val="21"/>
          <w:szCs w:val="22"/>
          <w:highlight w:val="none"/>
          <w:lang w:val="en-US" w:eastAsia="zh-CN" w:bidi="ar-SA"/>
        </w:rPr>
        <w:t>2.1 本合同金额为（大写）：</w:t>
      </w:r>
      <w:r>
        <w:rPr>
          <w:rFonts w:hint="eastAsia" w:ascii="宋体" w:hAnsi="宋体" w:eastAsia="宋体" w:cs="Times New Roman"/>
          <w:color w:val="000000"/>
          <w:kern w:val="0"/>
          <w:sz w:val="21"/>
          <w:szCs w:val="22"/>
          <w:highlight w:val="none"/>
          <w:u w:val="single"/>
          <w:lang w:val="en-US" w:eastAsia="zh-CN" w:bidi="ar-SA"/>
        </w:rPr>
        <w:t xml:space="preserve">                   </w:t>
      </w:r>
      <w:r>
        <w:rPr>
          <w:rFonts w:hint="eastAsia" w:ascii="宋体" w:hAnsi="宋体" w:eastAsia="宋体" w:cs="Times New Roman"/>
          <w:color w:val="000000"/>
          <w:kern w:val="0"/>
          <w:sz w:val="21"/>
          <w:szCs w:val="22"/>
          <w:highlight w:val="none"/>
          <w:lang w:val="en-US" w:eastAsia="zh-CN" w:bidi="ar-SA"/>
        </w:rPr>
        <w:t>圆（</w:t>
      </w:r>
      <w:r>
        <w:rPr>
          <w:rFonts w:hint="eastAsia" w:ascii="宋体" w:hAnsi="宋体" w:eastAsia="宋体" w:cs="Times New Roman"/>
          <w:color w:val="000000"/>
          <w:kern w:val="0"/>
          <w:sz w:val="21"/>
          <w:szCs w:val="22"/>
          <w:highlight w:val="none"/>
          <w:u w:val="single"/>
          <w:lang w:val="en-US" w:eastAsia="zh-CN" w:bidi="ar-SA"/>
        </w:rPr>
        <w:t xml:space="preserve">                 </w:t>
      </w:r>
      <w:r>
        <w:rPr>
          <w:rFonts w:hint="eastAsia" w:ascii="宋体" w:hAnsi="宋体" w:eastAsia="宋体" w:cs="Times New Roman"/>
          <w:color w:val="000000"/>
          <w:kern w:val="0"/>
          <w:sz w:val="21"/>
          <w:szCs w:val="22"/>
          <w:highlight w:val="none"/>
          <w:lang w:val="en-US" w:eastAsia="zh-CN" w:bidi="ar-SA"/>
        </w:rPr>
        <w:t>元）人民币。</w:t>
      </w:r>
    </w:p>
    <w:p w14:paraId="0C1CB98F">
      <w:pPr>
        <w:widowControl w:val="0"/>
        <w:spacing w:before="120" w:after="120" w:line="360" w:lineRule="auto"/>
        <w:ind w:firstLine="422"/>
        <w:jc w:val="both"/>
        <w:rPr>
          <w:rFonts w:hint="default" w:ascii="宋体" w:hAnsi="宋体" w:eastAsia="宋体" w:cs="Times New Roman"/>
          <w:b/>
          <w:bCs/>
          <w:color w:val="000000"/>
          <w:kern w:val="0"/>
          <w:sz w:val="21"/>
          <w:szCs w:val="22"/>
          <w:highlight w:val="none"/>
        </w:rPr>
      </w:pPr>
      <w:r>
        <w:rPr>
          <w:rFonts w:hint="eastAsia" w:ascii="宋体" w:hAnsi="宋体" w:eastAsia="宋体" w:cs="Times New Roman"/>
          <w:b/>
          <w:bCs/>
          <w:color w:val="000000"/>
          <w:kern w:val="0"/>
          <w:sz w:val="21"/>
          <w:szCs w:val="22"/>
          <w:highlight w:val="none"/>
          <w:lang w:val="en-US" w:eastAsia="zh-CN" w:bidi="ar-SA"/>
        </w:rPr>
        <w:t>三、技术资料</w:t>
      </w:r>
    </w:p>
    <w:p w14:paraId="2C1BB164">
      <w:pPr>
        <w:widowControl w:val="0"/>
        <w:spacing w:before="120" w:after="120" w:line="360" w:lineRule="auto"/>
        <w:ind w:firstLine="420"/>
        <w:jc w:val="both"/>
        <w:rPr>
          <w:rFonts w:hint="default" w:ascii="宋体" w:hAnsi="宋体" w:eastAsia="宋体" w:cs="Times New Roman"/>
          <w:color w:val="000000"/>
          <w:kern w:val="0"/>
          <w:sz w:val="21"/>
          <w:szCs w:val="22"/>
          <w:highlight w:val="none"/>
        </w:rPr>
      </w:pPr>
      <w:r>
        <w:rPr>
          <w:rFonts w:hint="eastAsia" w:ascii="宋体" w:hAnsi="宋体" w:eastAsia="宋体" w:cs="Times New Roman"/>
          <w:color w:val="000000"/>
          <w:kern w:val="0"/>
          <w:sz w:val="21"/>
          <w:szCs w:val="22"/>
          <w:highlight w:val="none"/>
          <w:lang w:val="en-US" w:eastAsia="zh-CN" w:bidi="ar-SA"/>
        </w:rPr>
        <w:t>3.1乙方应按采购文件规定的时间向甲方提供使用服务或产品的有关技术资料。</w:t>
      </w:r>
    </w:p>
    <w:p w14:paraId="429C81C6">
      <w:pPr>
        <w:widowControl w:val="0"/>
        <w:spacing w:before="120" w:after="120" w:line="360" w:lineRule="auto"/>
        <w:ind w:firstLine="420"/>
        <w:jc w:val="both"/>
        <w:rPr>
          <w:rFonts w:hint="default" w:ascii="宋体" w:hAnsi="宋体" w:eastAsia="宋体" w:cs="Times New Roman"/>
          <w:color w:val="000000"/>
          <w:kern w:val="0"/>
          <w:sz w:val="21"/>
          <w:szCs w:val="22"/>
          <w:highlight w:val="none"/>
        </w:rPr>
      </w:pPr>
      <w:r>
        <w:rPr>
          <w:rFonts w:hint="eastAsia" w:ascii="宋体" w:hAnsi="宋体" w:eastAsia="宋体" w:cs="Times New Roman"/>
          <w:color w:val="000000"/>
          <w:kern w:val="0"/>
          <w:sz w:val="21"/>
          <w:szCs w:val="22"/>
          <w:highlight w:val="none"/>
          <w:lang w:val="en-US" w:eastAsia="zh-CN" w:bidi="ar-SA"/>
        </w:rPr>
        <w:t>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14:paraId="759960B0">
      <w:pPr>
        <w:widowControl w:val="0"/>
        <w:spacing w:before="120" w:after="120" w:line="360" w:lineRule="auto"/>
        <w:ind w:firstLine="422"/>
        <w:jc w:val="both"/>
        <w:rPr>
          <w:rFonts w:hint="default" w:ascii="宋体" w:hAnsi="宋体" w:eastAsia="宋体" w:cs="Times New Roman"/>
          <w:b/>
          <w:bCs/>
          <w:color w:val="000000"/>
          <w:kern w:val="0"/>
          <w:sz w:val="21"/>
          <w:szCs w:val="22"/>
          <w:highlight w:val="none"/>
        </w:rPr>
      </w:pPr>
      <w:r>
        <w:rPr>
          <w:rFonts w:hint="eastAsia" w:ascii="宋体" w:hAnsi="宋体" w:eastAsia="宋体" w:cs="Times New Roman"/>
          <w:b/>
          <w:bCs/>
          <w:color w:val="000000"/>
          <w:kern w:val="0"/>
          <w:sz w:val="21"/>
          <w:szCs w:val="22"/>
          <w:highlight w:val="none"/>
          <w:lang w:val="en-US" w:eastAsia="zh-CN" w:bidi="ar-SA"/>
        </w:rPr>
        <w:t>四、知识产权</w:t>
      </w:r>
    </w:p>
    <w:p w14:paraId="75A6C9D7">
      <w:pPr>
        <w:keepNext w:val="0"/>
        <w:keepLines w:val="0"/>
        <w:pageBreakBefore w:val="0"/>
        <w:widowControl w:val="0"/>
        <w:pBdr>
          <w:top w:val="none" w:color="000000" w:sz="0" w:space="0"/>
          <w:left w:val="none" w:color="000000" w:sz="0" w:space="0"/>
          <w:bottom w:val="none" w:color="000000" w:sz="0" w:space="0"/>
          <w:right w:val="none" w:color="000000" w:sz="0" w:space="0"/>
        </w:pBdr>
        <w:spacing w:line="360" w:lineRule="auto"/>
        <w:ind w:left="0" w:firstLine="420"/>
        <w:rPr>
          <w:rFonts w:hint="eastAsia" w:ascii="宋体" w:hAnsi="宋体" w:eastAsia="宋体" w:cs="宋体"/>
          <w:kern w:val="0"/>
          <w:sz w:val="21"/>
          <w:szCs w:val="21"/>
          <w:highlight w:val="none"/>
        </w:rPr>
      </w:pPr>
      <w:r>
        <w:rPr>
          <w:rFonts w:hint="eastAsia" w:ascii="宋体" w:hAnsi="宋体" w:eastAsia="宋体" w:cs="宋体"/>
          <w:color w:val="000000"/>
          <w:kern w:val="0"/>
          <w:sz w:val="21"/>
          <w:szCs w:val="21"/>
          <w:highlight w:val="none"/>
        </w:rPr>
        <w:t>4.1乙方应保证甲方在使用、接受本合同服务（包含与服务相关的货物）或其任何一部分时不受第三方提出侵犯其专利权、版权、商标权和工业设计权等知识产权的起诉。一旦出现侵权，由乙方负全部责任。</w:t>
      </w:r>
    </w:p>
    <w:p w14:paraId="287F4793">
      <w:pPr>
        <w:keepNext w:val="0"/>
        <w:keepLines w:val="0"/>
        <w:pageBreakBefore w:val="0"/>
        <w:widowControl w:val="0"/>
        <w:pBdr>
          <w:top w:val="none" w:color="000000" w:sz="0" w:space="0"/>
          <w:left w:val="none" w:color="000000" w:sz="0" w:space="0"/>
          <w:bottom w:val="none" w:color="000000" w:sz="0" w:space="0"/>
          <w:right w:val="none" w:color="000000" w:sz="0" w:space="0"/>
        </w:pBdr>
        <w:spacing w:line="360" w:lineRule="auto"/>
        <w:ind w:left="0" w:firstLine="420"/>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lang w:val="en-US" w:eastAsia="zh-CN"/>
        </w:rPr>
        <w:t>4.2</w:t>
      </w:r>
      <w:r>
        <w:rPr>
          <w:rFonts w:hint="eastAsia" w:ascii="宋体" w:hAnsi="宋体" w:eastAsia="宋体" w:cs="宋体"/>
          <w:color w:val="000000"/>
          <w:kern w:val="0"/>
          <w:sz w:val="21"/>
          <w:szCs w:val="21"/>
          <w:highlight w:val="none"/>
        </w:rPr>
        <w:t>供应商应保证采购人在使用、接受本合同服务</w:t>
      </w:r>
      <w:r>
        <w:rPr>
          <w:rFonts w:hint="eastAsia" w:ascii="宋体" w:hAnsi="宋体" w:eastAsia="宋体" w:cs="宋体"/>
          <w:color w:val="000000"/>
          <w:kern w:val="0"/>
          <w:sz w:val="21"/>
          <w:szCs w:val="21"/>
          <w:highlight w:val="none"/>
          <w:lang w:eastAsia="zh-CN"/>
        </w:rPr>
        <w:t>（</w:t>
      </w:r>
      <w:r>
        <w:rPr>
          <w:rFonts w:hint="eastAsia" w:ascii="宋体" w:hAnsi="宋体" w:eastAsia="宋体" w:cs="宋体"/>
          <w:color w:val="000000"/>
          <w:kern w:val="0"/>
          <w:sz w:val="21"/>
          <w:szCs w:val="21"/>
          <w:highlight w:val="none"/>
        </w:rPr>
        <w:t>包含与服务相关的货物</w:t>
      </w:r>
      <w:r>
        <w:rPr>
          <w:rFonts w:hint="eastAsia" w:ascii="宋体" w:hAnsi="宋体" w:eastAsia="宋体" w:cs="宋体"/>
          <w:color w:val="000000"/>
          <w:kern w:val="0"/>
          <w:sz w:val="21"/>
          <w:szCs w:val="21"/>
          <w:highlight w:val="none"/>
          <w:lang w:eastAsia="zh-CN"/>
        </w:rPr>
        <w:t>）</w:t>
      </w:r>
      <w:r>
        <w:rPr>
          <w:rFonts w:hint="eastAsia" w:ascii="宋体" w:hAnsi="宋体" w:eastAsia="宋体" w:cs="宋体"/>
          <w:color w:val="000000"/>
          <w:kern w:val="0"/>
          <w:sz w:val="21"/>
          <w:szCs w:val="21"/>
          <w:highlight w:val="none"/>
        </w:rPr>
        <w:t>或其任何一部分时不受第三方提出侵犯其专利权、版权、商标权和工业设计权等知识产权的起诉。一旦出现侵权，由供应商负全部责任。</w:t>
      </w:r>
    </w:p>
    <w:p w14:paraId="7FF4E1B1">
      <w:pPr>
        <w:keepNext w:val="0"/>
        <w:keepLines w:val="0"/>
        <w:pageBreakBefore w:val="0"/>
        <w:widowControl w:val="0"/>
        <w:pBdr>
          <w:top w:val="none" w:color="000000" w:sz="0" w:space="0"/>
          <w:left w:val="none" w:color="000000" w:sz="0" w:space="0"/>
          <w:bottom w:val="none" w:color="000000" w:sz="0" w:space="0"/>
          <w:right w:val="none" w:color="000000" w:sz="0" w:space="0"/>
        </w:pBdr>
        <w:spacing w:line="360" w:lineRule="auto"/>
        <w:ind w:left="0" w:firstLine="420"/>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lang w:val="en-US" w:eastAsia="zh-CN"/>
        </w:rPr>
        <w:t>4.3</w:t>
      </w:r>
      <w:r>
        <w:rPr>
          <w:rFonts w:hint="eastAsia" w:ascii="宋体" w:hAnsi="宋体" w:eastAsia="宋体" w:cs="宋体"/>
          <w:color w:val="000000"/>
          <w:kern w:val="0"/>
          <w:sz w:val="21"/>
          <w:szCs w:val="21"/>
          <w:highlight w:val="none"/>
        </w:rPr>
        <w:t>供应商保证所交付的产品的所有权完全属于采购人且无任何抵押、查封等产权瑕疵。本项目开发前供应商已经拥有的知识产权归供应商拥有。根据本项目需求所定制开发的软件的知识产权归采购人所有。供应商承诺将本项目定制化开发的软件最新版源代码文件全部提供给采购人。</w:t>
      </w:r>
    </w:p>
    <w:p w14:paraId="5A35667A">
      <w:pPr>
        <w:widowControl w:val="0"/>
        <w:spacing w:before="120" w:after="120" w:line="360" w:lineRule="auto"/>
        <w:ind w:firstLine="422"/>
        <w:jc w:val="both"/>
        <w:rPr>
          <w:rFonts w:hint="default" w:ascii="宋体" w:hAnsi="宋体" w:eastAsia="宋体" w:cs="Times New Roman"/>
          <w:b/>
          <w:bCs/>
          <w:color w:val="000000"/>
          <w:kern w:val="0"/>
          <w:sz w:val="21"/>
          <w:szCs w:val="22"/>
          <w:highlight w:val="none"/>
        </w:rPr>
      </w:pPr>
      <w:r>
        <w:rPr>
          <w:rFonts w:hint="eastAsia" w:ascii="宋体" w:hAnsi="宋体" w:eastAsia="宋体" w:cs="Times New Roman"/>
          <w:b/>
          <w:bCs/>
          <w:color w:val="000000"/>
          <w:kern w:val="0"/>
          <w:sz w:val="21"/>
          <w:szCs w:val="22"/>
          <w:highlight w:val="none"/>
          <w:lang w:val="en-US" w:eastAsia="zh-CN" w:bidi="ar-SA"/>
        </w:rPr>
        <w:t>五、产权担保</w:t>
      </w:r>
    </w:p>
    <w:p w14:paraId="1B450665">
      <w:pPr>
        <w:keepNext w:val="0"/>
        <w:keepLines w:val="0"/>
        <w:pageBreakBefore w:val="0"/>
        <w:widowControl w:val="0"/>
        <w:pBdr>
          <w:top w:val="none" w:color="000000" w:sz="0" w:space="0"/>
          <w:left w:val="none" w:color="000000" w:sz="0" w:space="0"/>
          <w:bottom w:val="none" w:color="000000" w:sz="0" w:space="0"/>
          <w:right w:val="none" w:color="000000" w:sz="0" w:space="0"/>
        </w:pBdr>
        <w:spacing w:line="360" w:lineRule="auto"/>
        <w:ind w:left="0" w:firstLine="420"/>
        <w:rPr>
          <w:rFonts w:hint="eastAsia" w:ascii="宋体" w:hAnsi="宋体" w:eastAsia="宋体" w:cs="宋体"/>
          <w:kern w:val="0"/>
          <w:sz w:val="21"/>
          <w:szCs w:val="21"/>
          <w:highlight w:val="none"/>
        </w:rPr>
      </w:pPr>
      <w:r>
        <w:rPr>
          <w:rFonts w:hint="eastAsia" w:ascii="宋体" w:hAnsi="宋体" w:eastAsia="宋体" w:cs="宋体"/>
          <w:color w:val="000000"/>
          <w:kern w:val="0"/>
          <w:sz w:val="21"/>
          <w:szCs w:val="21"/>
          <w:highlight w:val="none"/>
        </w:rPr>
        <w:t>5.1 乙方保证所交付的服务（包含与服务相关的货物）的所有权完全属于乙方且无任何抵押、查封等产权瑕疵。</w:t>
      </w:r>
    </w:p>
    <w:p w14:paraId="6C06DCFC">
      <w:pPr>
        <w:widowControl w:val="0"/>
        <w:spacing w:before="120" w:after="120" w:line="360" w:lineRule="auto"/>
        <w:ind w:firstLine="422"/>
        <w:jc w:val="both"/>
        <w:rPr>
          <w:rFonts w:hint="default" w:ascii="宋体" w:hAnsi="宋体" w:eastAsia="宋体" w:cs="Times New Roman"/>
          <w:b/>
          <w:bCs/>
          <w:color w:val="000000"/>
          <w:kern w:val="0"/>
          <w:sz w:val="21"/>
          <w:szCs w:val="22"/>
          <w:highlight w:val="none"/>
        </w:rPr>
      </w:pPr>
      <w:r>
        <w:rPr>
          <w:rFonts w:hint="eastAsia" w:ascii="宋体" w:hAnsi="宋体" w:eastAsia="宋体" w:cs="Times New Roman"/>
          <w:b/>
          <w:bCs/>
          <w:color w:val="000000"/>
          <w:kern w:val="0"/>
          <w:sz w:val="21"/>
          <w:szCs w:val="22"/>
          <w:highlight w:val="none"/>
          <w:lang w:val="en-US" w:eastAsia="zh-CN" w:bidi="ar-SA"/>
        </w:rPr>
        <w:t>六、履约保证金</w:t>
      </w:r>
    </w:p>
    <w:p w14:paraId="7403245F">
      <w:pPr>
        <w:widowControl w:val="0"/>
        <w:spacing w:before="120" w:after="120" w:line="360" w:lineRule="auto"/>
        <w:ind w:firstLine="422"/>
        <w:jc w:val="both"/>
        <w:rPr>
          <w:rFonts w:hint="eastAsia" w:ascii="宋体" w:hAnsi="宋体" w:eastAsia="宋体" w:cs="Times New Roman"/>
          <w:b w:val="0"/>
          <w:bCs w:val="0"/>
          <w:color w:val="000000"/>
          <w:kern w:val="0"/>
          <w:sz w:val="21"/>
          <w:szCs w:val="22"/>
          <w:highlight w:val="none"/>
          <w:lang w:val="en-US" w:eastAsia="zh-CN" w:bidi="ar-SA"/>
        </w:rPr>
      </w:pPr>
      <w:r>
        <w:rPr>
          <w:rFonts w:hint="eastAsia" w:ascii="宋体" w:hAnsi="宋体" w:eastAsia="宋体" w:cs="Times New Roman"/>
          <w:b w:val="0"/>
          <w:bCs w:val="0"/>
          <w:color w:val="000000"/>
          <w:kern w:val="0"/>
          <w:sz w:val="21"/>
          <w:szCs w:val="22"/>
          <w:highlight w:val="none"/>
          <w:lang w:val="en-US" w:eastAsia="zh-CN" w:bidi="ar-SA"/>
        </w:rPr>
        <w:t xml:space="preserve">6.1 乙方交纳人民币 </w:t>
      </w:r>
      <w:r>
        <w:rPr>
          <w:rFonts w:hint="eastAsia" w:ascii="宋体" w:hAnsi="宋体" w:eastAsia="宋体" w:cs="Times New Roman"/>
          <w:b w:val="0"/>
          <w:bCs w:val="0"/>
          <w:color w:val="000000"/>
          <w:kern w:val="0"/>
          <w:sz w:val="21"/>
          <w:szCs w:val="22"/>
          <w:highlight w:val="none"/>
          <w:u w:val="single"/>
          <w:lang w:val="en-US" w:eastAsia="zh-CN" w:bidi="ar-SA"/>
        </w:rPr>
        <w:t xml:space="preserve"> 零  </w:t>
      </w:r>
      <w:r>
        <w:rPr>
          <w:rFonts w:hint="eastAsia" w:ascii="宋体" w:hAnsi="宋体" w:eastAsia="宋体" w:cs="Times New Roman"/>
          <w:b w:val="0"/>
          <w:bCs w:val="0"/>
          <w:color w:val="000000"/>
          <w:kern w:val="0"/>
          <w:sz w:val="21"/>
          <w:szCs w:val="22"/>
          <w:highlight w:val="none"/>
          <w:lang w:val="en-US" w:eastAsia="zh-CN" w:bidi="ar-SA"/>
        </w:rPr>
        <w:t>元作为本合同的履约保证金。</w:t>
      </w:r>
    </w:p>
    <w:p w14:paraId="74614E77">
      <w:pPr>
        <w:widowControl w:val="0"/>
        <w:spacing w:before="120" w:after="120" w:line="360" w:lineRule="auto"/>
        <w:ind w:firstLine="422"/>
        <w:jc w:val="both"/>
        <w:rPr>
          <w:rFonts w:hint="eastAsia" w:ascii="宋体" w:hAnsi="宋体" w:eastAsia="宋体" w:cs="Times New Roman"/>
          <w:b w:val="0"/>
          <w:bCs w:val="0"/>
          <w:color w:val="000000"/>
          <w:kern w:val="0"/>
          <w:sz w:val="21"/>
          <w:szCs w:val="22"/>
          <w:highlight w:val="none"/>
          <w:lang w:val="en-US" w:eastAsia="zh-CN" w:bidi="ar-SA"/>
        </w:rPr>
      </w:pPr>
      <w:r>
        <w:rPr>
          <w:rFonts w:hint="eastAsia" w:ascii="宋体" w:hAnsi="宋体" w:eastAsia="宋体" w:cs="Times New Roman"/>
          <w:b w:val="0"/>
          <w:bCs w:val="0"/>
          <w:color w:val="000000"/>
          <w:kern w:val="0"/>
          <w:sz w:val="21"/>
          <w:szCs w:val="22"/>
          <w:highlight w:val="none"/>
          <w:lang w:val="en-US" w:eastAsia="zh-CN" w:bidi="ar-SA"/>
        </w:rPr>
        <w:t>6.2合同履行结束后，甲方应及时退还交纳的履约保证金。</w:t>
      </w:r>
    </w:p>
    <w:p w14:paraId="7F13EFF4">
      <w:pPr>
        <w:widowControl w:val="0"/>
        <w:spacing w:before="120" w:after="120" w:line="360" w:lineRule="auto"/>
        <w:ind w:firstLine="422"/>
        <w:jc w:val="both"/>
        <w:rPr>
          <w:rFonts w:hint="eastAsia" w:ascii="宋体" w:hAnsi="宋体" w:eastAsia="宋体" w:cs="Times New Roman"/>
          <w:b w:val="0"/>
          <w:bCs w:val="0"/>
          <w:color w:val="000000"/>
          <w:kern w:val="0"/>
          <w:sz w:val="21"/>
          <w:szCs w:val="22"/>
          <w:highlight w:val="none"/>
          <w:lang w:val="en-US" w:eastAsia="zh-CN" w:bidi="ar-SA"/>
        </w:rPr>
      </w:pPr>
      <w:r>
        <w:rPr>
          <w:rFonts w:hint="eastAsia" w:ascii="宋体" w:hAnsi="宋体" w:eastAsia="宋体" w:cs="Times New Roman"/>
          <w:b w:val="0"/>
          <w:bCs w:val="0"/>
          <w:color w:val="000000"/>
          <w:kern w:val="0"/>
          <w:sz w:val="21"/>
          <w:szCs w:val="22"/>
          <w:highlight w:val="none"/>
          <w:lang w:val="en-US" w:eastAsia="zh-CN" w:bidi="ar-SA"/>
        </w:rPr>
        <w:t>6.2.1履约保证金退还方式：无</w:t>
      </w:r>
    </w:p>
    <w:p w14:paraId="2043DB97">
      <w:pPr>
        <w:widowControl w:val="0"/>
        <w:spacing w:before="120" w:after="120" w:line="360" w:lineRule="auto"/>
        <w:ind w:firstLine="422"/>
        <w:jc w:val="both"/>
        <w:rPr>
          <w:rFonts w:hint="eastAsia" w:ascii="宋体" w:hAnsi="宋体" w:eastAsia="宋体" w:cs="Times New Roman"/>
          <w:b w:val="0"/>
          <w:bCs w:val="0"/>
          <w:color w:val="000000"/>
          <w:kern w:val="0"/>
          <w:sz w:val="21"/>
          <w:szCs w:val="22"/>
          <w:highlight w:val="none"/>
          <w:lang w:val="en-US" w:eastAsia="zh-CN" w:bidi="ar-SA"/>
        </w:rPr>
      </w:pPr>
      <w:r>
        <w:rPr>
          <w:rFonts w:hint="eastAsia" w:ascii="宋体" w:hAnsi="宋体" w:eastAsia="宋体" w:cs="Times New Roman"/>
          <w:b w:val="0"/>
          <w:bCs w:val="0"/>
          <w:color w:val="000000"/>
          <w:kern w:val="0"/>
          <w:sz w:val="21"/>
          <w:szCs w:val="22"/>
          <w:highlight w:val="none"/>
          <w:lang w:val="en-US" w:eastAsia="zh-CN" w:bidi="ar-SA"/>
        </w:rPr>
        <w:t>6.2.2履约保证金退还时间：无</w:t>
      </w:r>
    </w:p>
    <w:p w14:paraId="55214352">
      <w:pPr>
        <w:widowControl w:val="0"/>
        <w:spacing w:before="120" w:after="120" w:line="360" w:lineRule="auto"/>
        <w:ind w:firstLine="422"/>
        <w:jc w:val="both"/>
        <w:rPr>
          <w:rFonts w:hint="eastAsia" w:ascii="宋体" w:hAnsi="宋体" w:eastAsia="宋体" w:cs="Times New Roman"/>
          <w:b w:val="0"/>
          <w:bCs w:val="0"/>
          <w:color w:val="000000"/>
          <w:kern w:val="0"/>
          <w:sz w:val="21"/>
          <w:szCs w:val="22"/>
          <w:highlight w:val="none"/>
          <w:lang w:val="en-US" w:eastAsia="zh-CN" w:bidi="ar-SA"/>
        </w:rPr>
      </w:pPr>
      <w:r>
        <w:rPr>
          <w:rFonts w:hint="eastAsia" w:ascii="宋体" w:hAnsi="宋体" w:eastAsia="宋体" w:cs="Times New Roman"/>
          <w:b w:val="0"/>
          <w:bCs w:val="0"/>
          <w:color w:val="000000"/>
          <w:kern w:val="0"/>
          <w:sz w:val="21"/>
          <w:szCs w:val="22"/>
          <w:highlight w:val="none"/>
          <w:lang w:val="en-US" w:eastAsia="zh-CN" w:bidi="ar-SA"/>
        </w:rPr>
        <w:t>6.2.3履约保证金退还条件：无</w:t>
      </w:r>
    </w:p>
    <w:p w14:paraId="0E8BEB02">
      <w:pPr>
        <w:widowControl w:val="0"/>
        <w:spacing w:before="120" w:after="120" w:line="360" w:lineRule="auto"/>
        <w:ind w:firstLine="422"/>
        <w:jc w:val="both"/>
        <w:rPr>
          <w:rFonts w:hint="eastAsia" w:ascii="宋体" w:hAnsi="宋体" w:eastAsia="宋体" w:cs="Times New Roman"/>
          <w:b w:val="0"/>
          <w:bCs w:val="0"/>
          <w:color w:val="000000"/>
          <w:kern w:val="0"/>
          <w:sz w:val="21"/>
          <w:szCs w:val="22"/>
          <w:highlight w:val="none"/>
          <w:lang w:val="en-US" w:eastAsia="zh-CN" w:bidi="ar-SA"/>
        </w:rPr>
      </w:pPr>
      <w:r>
        <w:rPr>
          <w:rFonts w:hint="eastAsia" w:ascii="宋体" w:hAnsi="宋体" w:eastAsia="宋体" w:cs="Times New Roman"/>
          <w:b w:val="0"/>
          <w:bCs w:val="0"/>
          <w:color w:val="000000"/>
          <w:kern w:val="0"/>
          <w:sz w:val="21"/>
          <w:szCs w:val="22"/>
          <w:highlight w:val="none"/>
          <w:lang w:val="en-US" w:eastAsia="zh-CN" w:bidi="ar-SA"/>
        </w:rPr>
        <w:t>6.2.4履约保证金不予退还的情形：无</w:t>
      </w:r>
    </w:p>
    <w:p w14:paraId="2EB0C9E7">
      <w:pPr>
        <w:widowControl w:val="0"/>
        <w:spacing w:before="120" w:after="120" w:line="360" w:lineRule="auto"/>
        <w:ind w:firstLine="422"/>
        <w:jc w:val="both"/>
        <w:rPr>
          <w:rFonts w:hint="eastAsia" w:ascii="宋体" w:hAnsi="宋体" w:eastAsia="宋体" w:cs="Times New Roman"/>
          <w:b w:val="0"/>
          <w:bCs w:val="0"/>
          <w:color w:val="000000"/>
          <w:kern w:val="0"/>
          <w:sz w:val="21"/>
          <w:szCs w:val="22"/>
          <w:highlight w:val="none"/>
          <w:lang w:val="en-US" w:eastAsia="zh-CN" w:bidi="ar-SA"/>
        </w:rPr>
      </w:pPr>
      <w:r>
        <w:rPr>
          <w:rFonts w:hint="eastAsia" w:ascii="宋体" w:hAnsi="宋体" w:eastAsia="宋体" w:cs="Times New Roman"/>
          <w:b w:val="0"/>
          <w:bCs w:val="0"/>
          <w:color w:val="000000"/>
          <w:kern w:val="0"/>
          <w:sz w:val="21"/>
          <w:szCs w:val="22"/>
          <w:highlight w:val="none"/>
          <w:lang w:val="en-US" w:eastAsia="zh-CN" w:bidi="ar-SA"/>
        </w:rPr>
        <w:t>6.2.5履约保证金逾期退还的违约责任：无</w:t>
      </w:r>
    </w:p>
    <w:p w14:paraId="522087D9">
      <w:pPr>
        <w:widowControl w:val="0"/>
        <w:spacing w:before="120" w:after="120" w:line="360" w:lineRule="auto"/>
        <w:ind w:firstLine="422"/>
        <w:jc w:val="both"/>
        <w:rPr>
          <w:rFonts w:hint="default" w:ascii="宋体" w:hAnsi="宋体" w:eastAsia="宋体" w:cs="Times New Roman"/>
          <w:b/>
          <w:bCs/>
          <w:color w:val="000000"/>
          <w:kern w:val="0"/>
          <w:sz w:val="21"/>
          <w:szCs w:val="22"/>
          <w:highlight w:val="none"/>
        </w:rPr>
      </w:pPr>
      <w:r>
        <w:rPr>
          <w:rFonts w:hint="eastAsia" w:ascii="宋体" w:hAnsi="宋体" w:eastAsia="宋体" w:cs="Times New Roman"/>
          <w:b/>
          <w:bCs/>
          <w:color w:val="000000"/>
          <w:kern w:val="0"/>
          <w:sz w:val="21"/>
          <w:szCs w:val="22"/>
          <w:highlight w:val="none"/>
          <w:lang w:val="en-US" w:eastAsia="zh-CN" w:bidi="ar-SA"/>
        </w:rPr>
        <w:t>七、转包或分包</w:t>
      </w:r>
    </w:p>
    <w:p w14:paraId="0E95990B">
      <w:pPr>
        <w:widowControl w:val="0"/>
        <w:spacing w:before="120" w:after="120" w:line="360" w:lineRule="auto"/>
        <w:ind w:firstLine="422"/>
        <w:jc w:val="both"/>
        <w:rPr>
          <w:rFonts w:hint="eastAsia" w:ascii="宋体" w:hAnsi="宋体" w:eastAsia="宋体" w:cs="Times New Roman"/>
          <w:b w:val="0"/>
          <w:bCs w:val="0"/>
          <w:color w:val="000000"/>
          <w:kern w:val="0"/>
          <w:sz w:val="21"/>
          <w:szCs w:val="22"/>
          <w:highlight w:val="none"/>
          <w:lang w:val="en-US" w:eastAsia="zh-CN" w:bidi="ar-SA"/>
        </w:rPr>
      </w:pPr>
      <w:r>
        <w:rPr>
          <w:rFonts w:hint="eastAsia" w:ascii="宋体" w:hAnsi="宋体" w:eastAsia="宋体" w:cs="Times New Roman"/>
          <w:b w:val="0"/>
          <w:bCs w:val="0"/>
          <w:color w:val="000000"/>
          <w:kern w:val="0"/>
          <w:sz w:val="21"/>
          <w:szCs w:val="22"/>
          <w:highlight w:val="none"/>
          <w:lang w:val="en-US" w:eastAsia="zh-CN" w:bidi="ar-SA"/>
        </w:rPr>
        <w:t>7.1乙方不得将合同标的转包给他人履行。</w:t>
      </w:r>
    </w:p>
    <w:p w14:paraId="08D9205C">
      <w:pPr>
        <w:widowControl w:val="0"/>
        <w:spacing w:before="120" w:after="120" w:line="360" w:lineRule="auto"/>
        <w:ind w:firstLine="422"/>
        <w:jc w:val="both"/>
        <w:rPr>
          <w:rFonts w:hint="eastAsia" w:ascii="宋体" w:hAnsi="宋体" w:eastAsia="宋体" w:cs="Times New Roman"/>
          <w:b w:val="0"/>
          <w:bCs w:val="0"/>
          <w:color w:val="000000"/>
          <w:kern w:val="0"/>
          <w:sz w:val="21"/>
          <w:szCs w:val="22"/>
          <w:highlight w:val="none"/>
          <w:lang w:val="en-US" w:eastAsia="zh-CN" w:bidi="ar-SA"/>
        </w:rPr>
      </w:pPr>
      <w:r>
        <w:rPr>
          <w:rFonts w:hint="eastAsia" w:ascii="宋体" w:hAnsi="宋体" w:eastAsia="宋体" w:cs="Times New Roman"/>
          <w:b w:val="0"/>
          <w:bCs w:val="0"/>
          <w:color w:val="000000"/>
          <w:kern w:val="0"/>
          <w:sz w:val="21"/>
          <w:szCs w:val="22"/>
          <w:highlight w:val="none"/>
          <w:lang w:val="en-US" w:eastAsia="zh-CN" w:bidi="ar-SA"/>
        </w:rPr>
        <w:t>7.2乙方不得将合同标的分包给他人履行。</w:t>
      </w:r>
    </w:p>
    <w:p w14:paraId="10A585A8">
      <w:pPr>
        <w:widowControl w:val="0"/>
        <w:spacing w:before="120" w:after="120" w:line="360" w:lineRule="auto"/>
        <w:ind w:firstLine="422"/>
        <w:jc w:val="both"/>
        <w:rPr>
          <w:rFonts w:hint="eastAsia" w:ascii="宋体" w:hAnsi="宋体" w:eastAsia="宋体" w:cs="Times New Roman"/>
          <w:b w:val="0"/>
          <w:bCs w:val="0"/>
          <w:color w:val="000000"/>
          <w:kern w:val="0"/>
          <w:sz w:val="21"/>
          <w:szCs w:val="22"/>
          <w:highlight w:val="none"/>
          <w:lang w:val="en-US" w:eastAsia="zh-CN" w:bidi="ar-SA"/>
        </w:rPr>
      </w:pPr>
      <w:r>
        <w:rPr>
          <w:rFonts w:hint="eastAsia" w:ascii="宋体" w:hAnsi="宋体" w:eastAsia="宋体" w:cs="Times New Roman"/>
          <w:b w:val="0"/>
          <w:bCs w:val="0"/>
          <w:color w:val="000000"/>
          <w:kern w:val="0"/>
          <w:sz w:val="21"/>
          <w:szCs w:val="22"/>
          <w:highlight w:val="none"/>
          <w:lang w:val="en-US" w:eastAsia="zh-CN" w:bidi="ar-SA"/>
        </w:rPr>
        <w:t>7.3乙方如有转包或未经甲方同意的分包行为，甲方有权解除合同。</w:t>
      </w:r>
    </w:p>
    <w:p w14:paraId="7A9BF227">
      <w:pPr>
        <w:widowControl w:val="0"/>
        <w:spacing w:before="120" w:after="120" w:line="360" w:lineRule="auto"/>
        <w:ind w:firstLine="422"/>
        <w:jc w:val="both"/>
        <w:rPr>
          <w:rFonts w:hint="default" w:ascii="宋体" w:hAnsi="宋体" w:eastAsia="宋体" w:cs="Times New Roman"/>
          <w:b/>
          <w:bCs/>
          <w:color w:val="000000"/>
          <w:kern w:val="0"/>
          <w:sz w:val="21"/>
          <w:szCs w:val="22"/>
          <w:highlight w:val="none"/>
        </w:rPr>
      </w:pPr>
      <w:r>
        <w:rPr>
          <w:rFonts w:hint="eastAsia" w:ascii="宋体" w:hAnsi="宋体" w:eastAsia="宋体" w:cs="Times New Roman"/>
          <w:b/>
          <w:bCs/>
          <w:color w:val="000000"/>
          <w:kern w:val="0"/>
          <w:sz w:val="21"/>
          <w:szCs w:val="22"/>
          <w:highlight w:val="none"/>
          <w:lang w:val="en-US" w:eastAsia="zh-CN" w:bidi="ar-SA"/>
        </w:rPr>
        <w:t>八、</w:t>
      </w:r>
      <w:r>
        <w:rPr>
          <w:rFonts w:hint="eastAsia" w:ascii="宋体" w:hAnsi="宋体" w:eastAsia="宋体" w:cs="Times New Roman"/>
          <w:kern w:val="0"/>
          <w:sz w:val="21"/>
          <w:szCs w:val="22"/>
          <w:highlight w:val="none"/>
          <w:lang w:val="en-US" w:eastAsia="zh-CN" w:bidi="ar-SA"/>
        </w:rPr>
        <w:t>合同款项支付</w:t>
      </w:r>
    </w:p>
    <w:p w14:paraId="2FEB1B16">
      <w:pPr>
        <w:spacing w:line="360" w:lineRule="auto"/>
        <w:ind w:firstLine="420"/>
        <w:rPr>
          <w:rFonts w:hint="default" w:ascii="宋体" w:hAnsi="宋体" w:eastAsia="宋体" w:cs="Times New Roman"/>
          <w:color w:val="000000"/>
          <w:kern w:val="0"/>
          <w:szCs w:val="21"/>
          <w:highlight w:val="none"/>
        </w:rPr>
      </w:pPr>
      <w:r>
        <w:rPr>
          <w:rFonts w:hint="eastAsia" w:ascii="宋体" w:hAnsi="宋体" w:eastAsia="宋体" w:cs="Times New Roman"/>
          <w:color w:val="000000"/>
          <w:kern w:val="0"/>
          <w:szCs w:val="21"/>
          <w:highlight w:val="none"/>
        </w:rPr>
        <w:t xml:space="preserve">8.1 本合同项下所有款项均以人民币支付。 </w:t>
      </w:r>
    </w:p>
    <w:p w14:paraId="76B8CFF4">
      <w:pPr>
        <w:spacing w:line="360" w:lineRule="auto"/>
        <w:ind w:firstLine="420"/>
        <w:rPr>
          <w:rFonts w:hint="default" w:ascii="宋体" w:hAnsi="宋体" w:eastAsia="宋体" w:cs="Times New Roman"/>
          <w:color w:val="000000"/>
          <w:kern w:val="0"/>
          <w:szCs w:val="21"/>
          <w:highlight w:val="none"/>
        </w:rPr>
      </w:pPr>
      <w:r>
        <w:rPr>
          <w:rFonts w:hint="eastAsia" w:ascii="宋体" w:hAnsi="宋体" w:eastAsia="宋体" w:cs="Times New Roman"/>
          <w:color w:val="000000"/>
          <w:kern w:val="0"/>
          <w:szCs w:val="21"/>
          <w:highlight w:val="none"/>
        </w:rPr>
        <w:t>8.2 本合同项下的采购资金由甲方支付，付款前乙方向甲方开具发票。</w:t>
      </w:r>
    </w:p>
    <w:p w14:paraId="60A11686">
      <w:pPr>
        <w:widowControl w:val="0"/>
        <w:spacing w:before="120" w:after="120" w:line="360" w:lineRule="auto"/>
        <w:ind w:firstLine="422"/>
        <w:jc w:val="both"/>
        <w:rPr>
          <w:rFonts w:hint="eastAsia" w:ascii="宋体" w:hAnsi="宋体" w:eastAsia="宋体" w:cs="Times New Roman"/>
          <w:color w:val="000000"/>
          <w:kern w:val="0"/>
          <w:szCs w:val="21"/>
          <w:highlight w:val="none"/>
        </w:rPr>
      </w:pPr>
      <w:r>
        <w:rPr>
          <w:rFonts w:hint="eastAsia" w:ascii="宋体" w:hAnsi="宋体" w:eastAsia="宋体" w:cs="Times New Roman"/>
          <w:color w:val="000000"/>
          <w:kern w:val="0"/>
          <w:szCs w:val="21"/>
          <w:highlight w:val="none"/>
        </w:rPr>
        <w:t>8.3</w:t>
      </w:r>
      <w:r>
        <w:rPr>
          <w:rFonts w:hint="eastAsia" w:ascii="宋体" w:hAnsi="宋体" w:eastAsia="宋体" w:cs="Times New Roman"/>
          <w:color w:val="FF0000"/>
          <w:kern w:val="0"/>
          <w:szCs w:val="21"/>
          <w:highlight w:val="none"/>
        </w:rPr>
        <w:t xml:space="preserve"> </w:t>
      </w:r>
      <w:r>
        <w:rPr>
          <w:rFonts w:hint="eastAsia" w:ascii="宋体" w:hAnsi="宋体" w:eastAsia="宋体" w:cs="Times New Roman"/>
          <w:color w:val="000000"/>
          <w:kern w:val="0"/>
          <w:szCs w:val="21"/>
          <w:highlight w:val="none"/>
        </w:rPr>
        <w:t>甲方付款方式：</w:t>
      </w:r>
      <w:r>
        <w:rPr>
          <w:rFonts w:hint="eastAsia" w:ascii="宋体" w:hAnsi="宋体" w:eastAsia="宋体" w:cs="Times New Roman"/>
          <w:color w:val="auto"/>
          <w:kern w:val="0"/>
          <w:szCs w:val="21"/>
          <w:highlight w:val="none"/>
        </w:rPr>
        <w:t>中标价即合同价，签订合同后，甲方</w:t>
      </w:r>
      <w:r>
        <w:rPr>
          <w:rFonts w:hint="eastAsia" w:ascii="宋体" w:hAnsi="宋体" w:eastAsia="宋体" w:cs="Times New Roman"/>
          <w:color w:val="auto"/>
          <w:kern w:val="0"/>
          <w:szCs w:val="21"/>
          <w:highlight w:val="none"/>
          <w:lang w:val="en-US" w:eastAsia="zh-CN"/>
        </w:rPr>
        <w:t>在</w:t>
      </w:r>
      <w:r>
        <w:rPr>
          <w:rFonts w:hint="eastAsia" w:ascii="宋体" w:hAnsi="宋体" w:eastAsia="宋体" w:cs="Times New Roman"/>
          <w:color w:val="auto"/>
          <w:kern w:val="0"/>
          <w:szCs w:val="21"/>
          <w:highlight w:val="none"/>
        </w:rPr>
        <w:t>收到乙方开具的发票后10个工作日内支付30%的合同款作为预付款，服务款项根据考核细则按实按季度支付（第一季度开始付款时进行预付款抵扣，直到抵扣完为止），每次付款节点均</w:t>
      </w:r>
      <w:r>
        <w:rPr>
          <w:rFonts w:hint="eastAsia" w:ascii="宋体" w:hAnsi="宋体" w:eastAsia="宋体" w:cs="Times New Roman"/>
          <w:color w:val="auto"/>
          <w:kern w:val="0"/>
          <w:szCs w:val="21"/>
          <w:highlight w:val="none"/>
          <w:lang w:val="en-US" w:eastAsia="zh-CN"/>
        </w:rPr>
        <w:t>以</w:t>
      </w:r>
      <w:bookmarkStart w:id="116" w:name="_GoBack"/>
      <w:bookmarkEnd w:id="116"/>
      <w:r>
        <w:rPr>
          <w:rFonts w:hint="eastAsia" w:ascii="宋体" w:hAnsi="宋体" w:eastAsia="宋体" w:cs="Times New Roman"/>
          <w:color w:val="auto"/>
          <w:kern w:val="0"/>
          <w:szCs w:val="21"/>
          <w:highlight w:val="none"/>
        </w:rPr>
        <w:t>甲方收到乙方开具的发票后10个工作日内支付。</w:t>
      </w:r>
    </w:p>
    <w:p w14:paraId="22D44A3E">
      <w:pPr>
        <w:widowControl w:val="0"/>
        <w:spacing w:before="120" w:after="120" w:line="360" w:lineRule="auto"/>
        <w:ind w:firstLine="422"/>
        <w:jc w:val="both"/>
        <w:rPr>
          <w:rFonts w:hint="default" w:ascii="宋体" w:hAnsi="宋体" w:eastAsia="宋体" w:cs="Times New Roman"/>
          <w:b/>
          <w:bCs/>
          <w:color w:val="000000"/>
          <w:kern w:val="0"/>
          <w:sz w:val="21"/>
          <w:szCs w:val="22"/>
          <w:highlight w:val="none"/>
        </w:rPr>
      </w:pPr>
      <w:r>
        <w:rPr>
          <w:rFonts w:hint="eastAsia" w:ascii="宋体" w:hAnsi="宋体" w:eastAsia="宋体" w:cs="Times New Roman"/>
          <w:b/>
          <w:bCs/>
          <w:color w:val="000000"/>
          <w:kern w:val="0"/>
          <w:sz w:val="21"/>
          <w:szCs w:val="22"/>
          <w:highlight w:val="none"/>
          <w:lang w:val="en-US" w:eastAsia="zh-CN" w:bidi="ar-SA"/>
        </w:rPr>
        <w:t>九、税费</w:t>
      </w:r>
    </w:p>
    <w:p w14:paraId="2DCD7BCA">
      <w:pPr>
        <w:widowControl w:val="0"/>
        <w:spacing w:before="120" w:after="120" w:line="360" w:lineRule="auto"/>
        <w:ind w:firstLine="420"/>
        <w:jc w:val="both"/>
        <w:rPr>
          <w:rFonts w:hint="default" w:ascii="宋体" w:hAnsi="宋体" w:eastAsia="宋体" w:cs="Times New Roman"/>
          <w:color w:val="000000"/>
          <w:kern w:val="0"/>
          <w:sz w:val="21"/>
          <w:szCs w:val="22"/>
          <w:highlight w:val="none"/>
        </w:rPr>
      </w:pPr>
      <w:r>
        <w:rPr>
          <w:rFonts w:hint="eastAsia" w:ascii="宋体" w:hAnsi="宋体" w:eastAsia="宋体" w:cs="Times New Roman"/>
          <w:color w:val="000000"/>
          <w:kern w:val="0"/>
          <w:sz w:val="21"/>
          <w:szCs w:val="22"/>
          <w:highlight w:val="none"/>
          <w:lang w:val="en-US" w:eastAsia="zh-CN" w:bidi="ar-SA"/>
        </w:rPr>
        <w:t>9.1本合同执行中相关的一切税费均由乙方负担。</w:t>
      </w:r>
    </w:p>
    <w:p w14:paraId="630D5D00">
      <w:pPr>
        <w:widowControl w:val="0"/>
        <w:spacing w:before="120" w:after="120" w:line="360" w:lineRule="auto"/>
        <w:ind w:firstLine="422"/>
        <w:jc w:val="both"/>
        <w:rPr>
          <w:rFonts w:hint="eastAsia" w:ascii="宋体" w:hAnsi="宋体" w:eastAsia="宋体" w:cs="Times New Roman"/>
          <w:b/>
          <w:bCs/>
          <w:color w:val="000000"/>
          <w:kern w:val="0"/>
          <w:sz w:val="21"/>
          <w:szCs w:val="22"/>
          <w:highlight w:val="none"/>
          <w:lang w:val="en-US" w:eastAsia="zh-CN" w:bidi="ar-SA"/>
        </w:rPr>
      </w:pPr>
      <w:r>
        <w:rPr>
          <w:rFonts w:hint="eastAsia" w:ascii="宋体" w:hAnsi="宋体" w:eastAsia="宋体" w:cs="Times New Roman"/>
          <w:b/>
          <w:bCs/>
          <w:color w:val="000000"/>
          <w:kern w:val="0"/>
          <w:sz w:val="21"/>
          <w:szCs w:val="22"/>
          <w:highlight w:val="none"/>
          <w:lang w:val="en-US" w:eastAsia="zh-CN" w:bidi="ar-SA"/>
        </w:rPr>
        <w:t>十、项目验收</w:t>
      </w:r>
    </w:p>
    <w:p w14:paraId="2513D7FF">
      <w:pPr>
        <w:widowControl w:val="0"/>
        <w:spacing w:before="120" w:after="120" w:line="360" w:lineRule="auto"/>
        <w:ind w:firstLine="422"/>
        <w:jc w:val="both"/>
        <w:rPr>
          <w:rFonts w:hint="eastAsia" w:ascii="宋体" w:hAnsi="宋体" w:eastAsia="宋体" w:cs="Times New Roman"/>
          <w:b w:val="0"/>
          <w:bCs w:val="0"/>
          <w:color w:val="000000"/>
          <w:kern w:val="0"/>
          <w:sz w:val="21"/>
          <w:szCs w:val="22"/>
          <w:highlight w:val="none"/>
          <w:lang w:val="en-US" w:eastAsia="zh-CN" w:bidi="ar-SA"/>
        </w:rPr>
      </w:pPr>
      <w:r>
        <w:rPr>
          <w:rFonts w:hint="eastAsia" w:ascii="宋体" w:hAnsi="宋体" w:eastAsia="宋体" w:cs="Times New Roman"/>
          <w:b w:val="0"/>
          <w:bCs w:val="0"/>
          <w:color w:val="000000"/>
          <w:kern w:val="0"/>
          <w:sz w:val="21"/>
          <w:szCs w:val="22"/>
          <w:highlight w:val="none"/>
          <w:lang w:val="en-US" w:eastAsia="zh-CN" w:bidi="ar-SA"/>
        </w:rPr>
        <w:t>10.1 甲方依法组织履约验收工作。</w:t>
      </w:r>
    </w:p>
    <w:p w14:paraId="5EEEC35C">
      <w:pPr>
        <w:widowControl w:val="0"/>
        <w:spacing w:before="120" w:after="120" w:line="360" w:lineRule="auto"/>
        <w:ind w:firstLine="422"/>
        <w:jc w:val="both"/>
        <w:rPr>
          <w:rFonts w:hint="eastAsia" w:ascii="宋体" w:hAnsi="宋体" w:eastAsia="宋体" w:cs="Times New Roman"/>
          <w:b w:val="0"/>
          <w:bCs w:val="0"/>
          <w:color w:val="000000"/>
          <w:kern w:val="0"/>
          <w:sz w:val="21"/>
          <w:szCs w:val="22"/>
          <w:highlight w:val="none"/>
          <w:lang w:val="en-US" w:eastAsia="zh-CN" w:bidi="ar-SA"/>
        </w:rPr>
      </w:pPr>
      <w:r>
        <w:rPr>
          <w:rFonts w:hint="eastAsia" w:ascii="宋体" w:hAnsi="宋体" w:eastAsia="宋体" w:cs="Times New Roman"/>
          <w:b w:val="0"/>
          <w:bCs w:val="0"/>
          <w:color w:val="000000"/>
          <w:kern w:val="0"/>
          <w:sz w:val="21"/>
          <w:szCs w:val="22"/>
          <w:highlight w:val="none"/>
          <w:lang w:val="en-US" w:eastAsia="zh-CN" w:bidi="ar-SA"/>
        </w:rPr>
        <w:t>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p>
    <w:p w14:paraId="05061549">
      <w:pPr>
        <w:widowControl w:val="0"/>
        <w:spacing w:before="120" w:after="120" w:line="360" w:lineRule="auto"/>
        <w:ind w:firstLine="422"/>
        <w:jc w:val="both"/>
        <w:rPr>
          <w:rFonts w:hint="eastAsia" w:ascii="宋体" w:hAnsi="宋体" w:eastAsia="宋体" w:cs="Times New Roman"/>
          <w:b w:val="0"/>
          <w:bCs w:val="0"/>
          <w:color w:val="000000"/>
          <w:kern w:val="0"/>
          <w:sz w:val="21"/>
          <w:szCs w:val="22"/>
          <w:highlight w:val="none"/>
          <w:lang w:val="en-US" w:eastAsia="zh-CN" w:bidi="ar-SA"/>
        </w:rPr>
      </w:pPr>
      <w:r>
        <w:rPr>
          <w:rFonts w:hint="eastAsia" w:ascii="宋体" w:hAnsi="宋体" w:eastAsia="宋体" w:cs="Times New Roman"/>
          <w:b w:val="0"/>
          <w:bCs w:val="0"/>
          <w:color w:val="000000"/>
          <w:kern w:val="0"/>
          <w:sz w:val="21"/>
          <w:szCs w:val="22"/>
          <w:highlight w:val="none"/>
          <w:lang w:val="en-US" w:eastAsia="zh-CN" w:bidi="ar-SA"/>
        </w:rPr>
        <w:t>10.3 对于实际使用人和甲方分离的项目，甲方邀请实际使用人参与验收。</w:t>
      </w:r>
    </w:p>
    <w:p w14:paraId="504F2D53">
      <w:pPr>
        <w:widowControl w:val="0"/>
        <w:spacing w:before="120" w:after="120" w:line="360" w:lineRule="auto"/>
        <w:ind w:firstLine="422"/>
        <w:jc w:val="both"/>
        <w:rPr>
          <w:rFonts w:hint="eastAsia" w:ascii="宋体" w:hAnsi="宋体" w:eastAsia="宋体" w:cs="Times New Roman"/>
          <w:b w:val="0"/>
          <w:bCs w:val="0"/>
          <w:color w:val="000000"/>
          <w:kern w:val="0"/>
          <w:sz w:val="21"/>
          <w:szCs w:val="22"/>
          <w:highlight w:val="none"/>
          <w:lang w:val="en-US" w:eastAsia="zh-CN" w:bidi="ar-SA"/>
        </w:rPr>
      </w:pPr>
      <w:r>
        <w:rPr>
          <w:rFonts w:hint="eastAsia" w:ascii="宋体" w:hAnsi="宋体" w:eastAsia="宋体" w:cs="Times New Roman"/>
          <w:b w:val="0"/>
          <w:bCs w:val="0"/>
          <w:color w:val="000000"/>
          <w:kern w:val="0"/>
          <w:sz w:val="21"/>
          <w:szCs w:val="22"/>
          <w:highlight w:val="none"/>
          <w:lang w:val="en-US" w:eastAsia="zh-CN" w:bidi="ar-SA"/>
        </w:rPr>
        <w:t>10.4 如有必要，甲方邀请参加本项目的其他供应商或第三方专业机构及专家参与验收，相关意见将作为验收书的参考资料。</w:t>
      </w:r>
    </w:p>
    <w:p w14:paraId="02B41357">
      <w:pPr>
        <w:widowControl w:val="0"/>
        <w:spacing w:before="120" w:after="120" w:line="360" w:lineRule="auto"/>
        <w:ind w:firstLine="422"/>
        <w:jc w:val="both"/>
        <w:rPr>
          <w:rFonts w:hint="eastAsia" w:ascii="宋体" w:hAnsi="宋体" w:eastAsia="宋体" w:cs="Times New Roman"/>
          <w:b w:val="0"/>
          <w:bCs w:val="0"/>
          <w:color w:val="000000"/>
          <w:kern w:val="0"/>
          <w:sz w:val="21"/>
          <w:szCs w:val="22"/>
          <w:highlight w:val="none"/>
          <w:lang w:val="en-US" w:eastAsia="zh-CN" w:bidi="ar-SA"/>
        </w:rPr>
      </w:pPr>
      <w:r>
        <w:rPr>
          <w:rFonts w:hint="eastAsia" w:ascii="宋体" w:hAnsi="宋体" w:eastAsia="宋体" w:cs="Times New Roman"/>
          <w:b w:val="0"/>
          <w:bCs w:val="0"/>
          <w:color w:val="000000"/>
          <w:kern w:val="0"/>
          <w:sz w:val="21"/>
          <w:szCs w:val="22"/>
          <w:highlight w:val="none"/>
          <w:lang w:val="en-US" w:eastAsia="zh-CN" w:bidi="ar-SA"/>
        </w:rPr>
        <w:t>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p>
    <w:p w14:paraId="70D4013C">
      <w:pPr>
        <w:widowControl w:val="0"/>
        <w:spacing w:before="120" w:after="120" w:line="360" w:lineRule="auto"/>
        <w:ind w:firstLine="422"/>
        <w:jc w:val="both"/>
        <w:rPr>
          <w:rFonts w:hint="eastAsia" w:ascii="宋体" w:hAnsi="宋体" w:eastAsia="宋体" w:cs="Times New Roman"/>
          <w:b w:val="0"/>
          <w:bCs w:val="0"/>
          <w:color w:val="000000"/>
          <w:kern w:val="0"/>
          <w:sz w:val="21"/>
          <w:szCs w:val="22"/>
          <w:highlight w:val="none"/>
          <w:lang w:val="en-US" w:eastAsia="zh-CN" w:bidi="ar-SA"/>
        </w:rPr>
      </w:pPr>
      <w:r>
        <w:rPr>
          <w:rFonts w:hint="eastAsia" w:ascii="宋体" w:hAnsi="宋体" w:eastAsia="宋体" w:cs="Times New Roman"/>
          <w:b w:val="0"/>
          <w:bCs w:val="0"/>
          <w:color w:val="000000"/>
          <w:kern w:val="0"/>
          <w:sz w:val="21"/>
          <w:szCs w:val="22"/>
          <w:highlight w:val="none"/>
          <w:lang w:val="en-US" w:eastAsia="zh-CN" w:bidi="ar-SA"/>
        </w:rPr>
        <w:t>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p>
    <w:p w14:paraId="26D7837C">
      <w:pPr>
        <w:widowControl w:val="0"/>
        <w:spacing w:before="120" w:after="120" w:line="360" w:lineRule="auto"/>
        <w:ind w:firstLine="422"/>
        <w:jc w:val="both"/>
        <w:rPr>
          <w:rFonts w:hint="eastAsia" w:ascii="宋体" w:hAnsi="宋体" w:eastAsia="宋体" w:cs="Times New Roman"/>
          <w:b/>
          <w:bCs/>
          <w:color w:val="000000"/>
          <w:kern w:val="0"/>
          <w:sz w:val="21"/>
          <w:szCs w:val="22"/>
          <w:highlight w:val="none"/>
          <w:lang w:val="en-US" w:eastAsia="zh-CN" w:bidi="ar-SA"/>
        </w:rPr>
      </w:pPr>
      <w:r>
        <w:rPr>
          <w:rFonts w:hint="eastAsia" w:ascii="宋体" w:hAnsi="宋体" w:eastAsia="宋体" w:cs="Times New Roman"/>
          <w:b/>
          <w:bCs/>
          <w:color w:val="000000"/>
          <w:kern w:val="0"/>
          <w:sz w:val="21"/>
          <w:szCs w:val="22"/>
          <w:highlight w:val="none"/>
          <w:lang w:val="en-US" w:eastAsia="zh-CN" w:bidi="ar-SA"/>
        </w:rPr>
        <w:t>十一、违约责任</w:t>
      </w:r>
    </w:p>
    <w:p w14:paraId="2FC7C931">
      <w:pPr>
        <w:widowControl w:val="0"/>
        <w:spacing w:before="120" w:after="120" w:line="360" w:lineRule="auto"/>
        <w:ind w:firstLine="422"/>
        <w:jc w:val="both"/>
        <w:rPr>
          <w:rFonts w:hint="eastAsia" w:ascii="宋体" w:hAnsi="宋体" w:eastAsia="宋体" w:cs="Times New Roman"/>
          <w:b w:val="0"/>
          <w:bCs w:val="0"/>
          <w:color w:val="000000"/>
          <w:kern w:val="0"/>
          <w:sz w:val="21"/>
          <w:szCs w:val="22"/>
          <w:highlight w:val="none"/>
          <w:lang w:val="en-US" w:eastAsia="zh-CN" w:bidi="ar-SA"/>
        </w:rPr>
      </w:pPr>
      <w:r>
        <w:rPr>
          <w:rFonts w:hint="eastAsia" w:ascii="宋体" w:hAnsi="宋体" w:eastAsia="宋体" w:cs="Times New Roman"/>
          <w:b w:val="0"/>
          <w:bCs w:val="0"/>
          <w:color w:val="000000"/>
          <w:kern w:val="0"/>
          <w:sz w:val="21"/>
          <w:szCs w:val="22"/>
          <w:highlight w:val="none"/>
          <w:lang w:val="en-US" w:eastAsia="zh-CN" w:bidi="ar-SA"/>
        </w:rPr>
        <w:t>11.1 甲方无正当理由拒绝接受乙方提供服务的，甲方向乙方偿付拒绝接受服务合同价款总值5%的违约金。</w:t>
      </w:r>
    </w:p>
    <w:p w14:paraId="1B62902E">
      <w:pPr>
        <w:widowControl w:val="0"/>
        <w:spacing w:before="120" w:after="120" w:line="360" w:lineRule="auto"/>
        <w:ind w:firstLine="422"/>
        <w:jc w:val="both"/>
        <w:rPr>
          <w:rFonts w:hint="eastAsia" w:ascii="宋体" w:hAnsi="宋体" w:eastAsia="宋体" w:cs="Times New Roman"/>
          <w:b w:val="0"/>
          <w:bCs w:val="0"/>
          <w:color w:val="000000"/>
          <w:kern w:val="0"/>
          <w:sz w:val="21"/>
          <w:szCs w:val="22"/>
          <w:highlight w:val="none"/>
          <w:lang w:val="en-US" w:eastAsia="zh-CN" w:bidi="ar-SA"/>
        </w:rPr>
      </w:pPr>
      <w:r>
        <w:rPr>
          <w:rFonts w:hint="eastAsia" w:ascii="宋体" w:hAnsi="宋体" w:eastAsia="宋体" w:cs="Times New Roman"/>
          <w:b w:val="0"/>
          <w:bCs w:val="0"/>
          <w:color w:val="000000"/>
          <w:kern w:val="0"/>
          <w:sz w:val="21"/>
          <w:szCs w:val="22"/>
          <w:highlight w:val="none"/>
          <w:lang w:val="en-US" w:eastAsia="zh-CN" w:bidi="ar-SA"/>
        </w:rPr>
        <w:t>11.2 甲方无故逾期验收和办理合同款项支付手续的，甲方应按逾期付款总额每日万分之五每日向乙方支付违约金。</w:t>
      </w:r>
    </w:p>
    <w:p w14:paraId="7810B2D1">
      <w:pPr>
        <w:widowControl w:val="0"/>
        <w:spacing w:before="120" w:after="120" w:line="360" w:lineRule="auto"/>
        <w:ind w:firstLine="422"/>
        <w:jc w:val="both"/>
        <w:rPr>
          <w:rFonts w:hint="eastAsia" w:ascii="宋体" w:hAnsi="宋体" w:eastAsia="宋体" w:cs="Times New Roman"/>
          <w:b w:val="0"/>
          <w:bCs w:val="0"/>
          <w:color w:val="000000"/>
          <w:kern w:val="0"/>
          <w:sz w:val="21"/>
          <w:szCs w:val="22"/>
          <w:highlight w:val="none"/>
          <w:lang w:val="en-US" w:eastAsia="zh-CN" w:bidi="ar-SA"/>
        </w:rPr>
      </w:pPr>
      <w:r>
        <w:rPr>
          <w:rFonts w:hint="eastAsia" w:ascii="宋体" w:hAnsi="宋体" w:eastAsia="宋体" w:cs="Times New Roman"/>
          <w:b w:val="0"/>
          <w:bCs w:val="0"/>
          <w:color w:val="000000"/>
          <w:kern w:val="0"/>
          <w:sz w:val="21"/>
          <w:szCs w:val="22"/>
          <w:highlight w:val="none"/>
          <w:lang w:val="en-US" w:eastAsia="zh-CN" w:bidi="ar-SA"/>
        </w:rPr>
        <w:t xml:space="preserve">11.3 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5%的违约金，如造成甲方损失超过违约金的，超出部分由乙方继续承担赔偿责任。 </w:t>
      </w:r>
    </w:p>
    <w:p w14:paraId="76C95574">
      <w:pPr>
        <w:widowControl w:val="0"/>
        <w:spacing w:before="120" w:after="120" w:line="360" w:lineRule="auto"/>
        <w:ind w:firstLine="422"/>
        <w:jc w:val="both"/>
        <w:rPr>
          <w:rFonts w:hint="eastAsia" w:ascii="宋体" w:hAnsi="宋体" w:eastAsia="宋体" w:cs="Times New Roman"/>
          <w:b w:val="0"/>
          <w:bCs w:val="0"/>
          <w:color w:val="000000"/>
          <w:kern w:val="0"/>
          <w:sz w:val="21"/>
          <w:szCs w:val="22"/>
          <w:highlight w:val="none"/>
          <w:lang w:val="en-US" w:eastAsia="zh-CN" w:bidi="ar-SA"/>
        </w:rPr>
      </w:pPr>
      <w:r>
        <w:rPr>
          <w:rFonts w:hint="eastAsia" w:ascii="宋体" w:hAnsi="宋体" w:eastAsia="宋体" w:cs="Times New Roman"/>
          <w:b w:val="0"/>
          <w:bCs w:val="0"/>
          <w:color w:val="000000"/>
          <w:kern w:val="0"/>
          <w:sz w:val="21"/>
          <w:szCs w:val="22"/>
          <w:highlight w:val="none"/>
          <w:lang w:val="en-US" w:eastAsia="zh-CN" w:bidi="ar-SA"/>
        </w:rPr>
        <w:t>11.4 乙方所提供服务的标准不符合合同规定及磋商文件规定标准的，甲方有权拒绝接受服务，并可单方面解除合同。</w:t>
      </w:r>
    </w:p>
    <w:p w14:paraId="4AAB3CDB">
      <w:pPr>
        <w:keepNext w:val="0"/>
        <w:keepLines w:val="0"/>
        <w:pageBreakBefore w:val="0"/>
        <w:widowControl w:val="0"/>
        <w:pBdr>
          <w:top w:val="none" w:color="000000" w:sz="0" w:space="0"/>
          <w:left w:val="none" w:color="000000" w:sz="0" w:space="0"/>
          <w:bottom w:val="none" w:color="000000" w:sz="0" w:space="0"/>
          <w:right w:val="none" w:color="000000" w:sz="0" w:space="0"/>
        </w:pBdr>
        <w:spacing w:line="360" w:lineRule="auto"/>
        <w:ind w:left="0" w:firstLine="422"/>
        <w:rPr>
          <w:rFonts w:hint="eastAsia" w:ascii="宋体" w:hAnsi="宋体" w:eastAsia="宋体" w:cs="宋体"/>
          <w:kern w:val="0"/>
          <w:sz w:val="21"/>
          <w:szCs w:val="21"/>
          <w:highlight w:val="none"/>
        </w:rPr>
      </w:pPr>
      <w:r>
        <w:rPr>
          <w:rFonts w:hint="eastAsia" w:ascii="宋体" w:hAnsi="宋体" w:eastAsia="宋体" w:cs="宋体"/>
          <w:b/>
          <w:color w:val="000000"/>
          <w:kern w:val="0"/>
          <w:sz w:val="21"/>
          <w:szCs w:val="21"/>
          <w:highlight w:val="none"/>
        </w:rPr>
        <w:t>十二、不可抗力事件处理</w:t>
      </w:r>
    </w:p>
    <w:p w14:paraId="4B11E4C6">
      <w:pPr>
        <w:keepNext w:val="0"/>
        <w:keepLines w:val="0"/>
        <w:pageBreakBefore w:val="0"/>
        <w:widowControl w:val="0"/>
        <w:pBdr>
          <w:top w:val="none" w:color="000000" w:sz="0" w:space="0"/>
          <w:left w:val="none" w:color="000000" w:sz="0" w:space="0"/>
          <w:bottom w:val="none" w:color="000000" w:sz="0" w:space="0"/>
          <w:right w:val="none" w:color="000000" w:sz="0" w:space="0"/>
        </w:pBdr>
        <w:spacing w:line="360" w:lineRule="auto"/>
        <w:ind w:left="0" w:firstLine="420"/>
        <w:rPr>
          <w:rFonts w:hint="eastAsia" w:ascii="宋体" w:hAnsi="宋体" w:eastAsia="宋体" w:cs="宋体"/>
          <w:kern w:val="0"/>
          <w:sz w:val="21"/>
          <w:szCs w:val="21"/>
          <w:highlight w:val="none"/>
        </w:rPr>
      </w:pPr>
      <w:r>
        <w:rPr>
          <w:rFonts w:hint="eastAsia" w:ascii="宋体" w:hAnsi="宋体" w:eastAsia="宋体" w:cs="宋体"/>
          <w:color w:val="000000"/>
          <w:kern w:val="0"/>
          <w:sz w:val="21"/>
          <w:szCs w:val="21"/>
          <w:highlight w:val="none"/>
        </w:rPr>
        <w:t>12.1 在合同有效期内，任何一方因不可抗力事件导致不能履行合同，则合同履行期可延长，其延长期与不可抗力影响期相同。</w:t>
      </w:r>
    </w:p>
    <w:p w14:paraId="27A5E754">
      <w:pPr>
        <w:keepNext w:val="0"/>
        <w:keepLines w:val="0"/>
        <w:pageBreakBefore w:val="0"/>
        <w:widowControl w:val="0"/>
        <w:pBdr>
          <w:top w:val="none" w:color="000000" w:sz="0" w:space="0"/>
          <w:left w:val="none" w:color="000000" w:sz="0" w:space="0"/>
          <w:bottom w:val="none" w:color="000000" w:sz="0" w:space="0"/>
          <w:right w:val="none" w:color="000000" w:sz="0" w:space="0"/>
        </w:pBdr>
        <w:spacing w:line="360" w:lineRule="auto"/>
        <w:ind w:left="0" w:firstLine="420"/>
        <w:rPr>
          <w:rFonts w:hint="eastAsia" w:ascii="宋体" w:hAnsi="宋体" w:eastAsia="宋体" w:cs="宋体"/>
          <w:kern w:val="0"/>
          <w:sz w:val="21"/>
          <w:szCs w:val="21"/>
          <w:highlight w:val="none"/>
        </w:rPr>
      </w:pPr>
      <w:r>
        <w:rPr>
          <w:rFonts w:hint="eastAsia" w:ascii="宋体" w:hAnsi="宋体" w:eastAsia="宋体" w:cs="宋体"/>
          <w:color w:val="000000"/>
          <w:kern w:val="0"/>
          <w:sz w:val="21"/>
          <w:szCs w:val="21"/>
          <w:highlight w:val="none"/>
        </w:rPr>
        <w:t>12.2 不可抗力事件发生后，应立即通知对方，并寄送有关权威机构出具的证明。</w:t>
      </w:r>
    </w:p>
    <w:p w14:paraId="1287CB33">
      <w:pPr>
        <w:keepNext w:val="0"/>
        <w:keepLines w:val="0"/>
        <w:pageBreakBefore w:val="0"/>
        <w:widowControl w:val="0"/>
        <w:pBdr>
          <w:top w:val="none" w:color="000000" w:sz="0" w:space="0"/>
          <w:left w:val="none" w:color="000000" w:sz="0" w:space="0"/>
          <w:bottom w:val="none" w:color="000000" w:sz="0" w:space="0"/>
          <w:right w:val="none" w:color="000000" w:sz="0" w:space="0"/>
        </w:pBdr>
        <w:spacing w:line="360" w:lineRule="auto"/>
        <w:ind w:left="0" w:firstLine="420"/>
        <w:rPr>
          <w:rFonts w:hint="eastAsia" w:ascii="宋体" w:hAnsi="宋体" w:eastAsia="宋体" w:cs="宋体"/>
          <w:kern w:val="0"/>
          <w:sz w:val="21"/>
          <w:szCs w:val="21"/>
          <w:highlight w:val="none"/>
        </w:rPr>
      </w:pPr>
      <w:r>
        <w:rPr>
          <w:rFonts w:hint="eastAsia" w:ascii="宋体" w:hAnsi="宋体" w:eastAsia="宋体" w:cs="宋体"/>
          <w:color w:val="000000"/>
          <w:kern w:val="0"/>
          <w:sz w:val="21"/>
          <w:szCs w:val="21"/>
          <w:highlight w:val="none"/>
        </w:rPr>
        <w:t>12.3 不可抗力事件延续120天以上，双方应通过友好协商，确定是否继续履行合同。</w:t>
      </w:r>
    </w:p>
    <w:p w14:paraId="60DCEA50">
      <w:pPr>
        <w:keepNext w:val="0"/>
        <w:keepLines w:val="0"/>
        <w:pageBreakBefore w:val="0"/>
        <w:widowControl w:val="0"/>
        <w:pBdr>
          <w:top w:val="none" w:color="000000" w:sz="0" w:space="0"/>
          <w:left w:val="none" w:color="000000" w:sz="0" w:space="0"/>
          <w:bottom w:val="none" w:color="000000" w:sz="0" w:space="0"/>
          <w:right w:val="none" w:color="000000" w:sz="0" w:space="0"/>
        </w:pBdr>
        <w:spacing w:line="360" w:lineRule="auto"/>
        <w:ind w:left="0" w:firstLine="422"/>
        <w:rPr>
          <w:rFonts w:hint="default" w:ascii="宋体" w:hAnsi="宋体" w:eastAsia="宋体" w:cs="Times New Roman"/>
          <w:b/>
          <w:bCs/>
          <w:color w:val="000000"/>
          <w:kern w:val="0"/>
          <w:sz w:val="21"/>
          <w:szCs w:val="22"/>
          <w:highlight w:val="none"/>
        </w:rPr>
      </w:pPr>
      <w:r>
        <w:rPr>
          <w:rFonts w:hint="eastAsia" w:ascii="宋体" w:hAnsi="宋体" w:eastAsia="宋体" w:cs="宋体"/>
          <w:b/>
          <w:color w:val="000000"/>
          <w:kern w:val="0"/>
          <w:sz w:val="21"/>
          <w:szCs w:val="21"/>
          <w:highlight w:val="none"/>
        </w:rPr>
        <w:t>十三、</w:t>
      </w:r>
      <w:r>
        <w:rPr>
          <w:rFonts w:hint="eastAsia" w:ascii="宋体" w:hAnsi="宋体" w:eastAsia="宋体" w:cs="Times New Roman"/>
          <w:b/>
          <w:bCs/>
          <w:color w:val="000000"/>
          <w:kern w:val="0"/>
          <w:sz w:val="21"/>
          <w:szCs w:val="22"/>
          <w:highlight w:val="none"/>
          <w:lang w:val="en-US" w:eastAsia="zh-CN" w:bidi="ar-SA"/>
        </w:rPr>
        <w:t>诉讼</w:t>
      </w:r>
    </w:p>
    <w:p w14:paraId="4D4630FF">
      <w:pPr>
        <w:widowControl w:val="0"/>
        <w:spacing w:before="120" w:after="120" w:line="360" w:lineRule="auto"/>
        <w:ind w:firstLine="420"/>
        <w:jc w:val="both"/>
        <w:rPr>
          <w:rFonts w:hint="default" w:ascii="宋体" w:hAnsi="宋体" w:eastAsia="宋体" w:cs="Times New Roman"/>
          <w:color w:val="000000"/>
          <w:kern w:val="0"/>
          <w:sz w:val="21"/>
          <w:szCs w:val="22"/>
          <w:highlight w:val="none"/>
        </w:rPr>
      </w:pPr>
      <w:r>
        <w:rPr>
          <w:rFonts w:hint="eastAsia" w:ascii="宋体" w:hAnsi="宋体" w:eastAsia="宋体" w:cs="Times New Roman"/>
          <w:color w:val="000000"/>
          <w:kern w:val="0"/>
          <w:sz w:val="21"/>
          <w:szCs w:val="22"/>
          <w:highlight w:val="none"/>
          <w:lang w:val="en-US" w:eastAsia="zh-CN" w:bidi="ar-SA"/>
        </w:rPr>
        <w:t>13.1 双方在执行合同中所发生的一切争议，应通过协商解决。如协商不成，可向合同签订地法院起诉，合同签订地在此约定为扬州市邗江区。</w:t>
      </w:r>
    </w:p>
    <w:p w14:paraId="24D76E2D">
      <w:pPr>
        <w:widowControl w:val="0"/>
        <w:spacing w:before="120" w:after="120" w:line="360" w:lineRule="auto"/>
        <w:ind w:firstLine="422"/>
        <w:jc w:val="both"/>
        <w:rPr>
          <w:rFonts w:hint="default" w:ascii="宋体" w:hAnsi="宋体" w:eastAsia="宋体" w:cs="Times New Roman"/>
          <w:b/>
          <w:bCs/>
          <w:color w:val="000000"/>
          <w:kern w:val="0"/>
          <w:sz w:val="21"/>
          <w:szCs w:val="22"/>
          <w:highlight w:val="none"/>
        </w:rPr>
      </w:pPr>
      <w:r>
        <w:rPr>
          <w:rFonts w:hint="eastAsia" w:ascii="宋体" w:hAnsi="宋体" w:eastAsia="宋体" w:cs="Times New Roman"/>
          <w:b/>
          <w:bCs/>
          <w:color w:val="000000"/>
          <w:kern w:val="0"/>
          <w:sz w:val="21"/>
          <w:szCs w:val="22"/>
          <w:highlight w:val="none"/>
          <w:lang w:val="en-US" w:eastAsia="zh-CN" w:bidi="ar-SA"/>
        </w:rPr>
        <w:t>十四、合同生效及其它</w:t>
      </w:r>
    </w:p>
    <w:p w14:paraId="50A2296D">
      <w:pPr>
        <w:widowControl w:val="0"/>
        <w:spacing w:before="120" w:after="120" w:line="360" w:lineRule="auto"/>
        <w:ind w:firstLine="420"/>
        <w:jc w:val="both"/>
        <w:rPr>
          <w:rFonts w:hint="default" w:ascii="宋体" w:hAnsi="宋体" w:eastAsia="宋体" w:cs="Times New Roman"/>
          <w:color w:val="000000"/>
          <w:kern w:val="0"/>
          <w:sz w:val="21"/>
          <w:szCs w:val="22"/>
          <w:highlight w:val="none"/>
        </w:rPr>
      </w:pPr>
      <w:r>
        <w:rPr>
          <w:rFonts w:hint="eastAsia" w:ascii="宋体" w:hAnsi="宋体" w:eastAsia="宋体" w:cs="Times New Roman"/>
          <w:color w:val="000000"/>
          <w:kern w:val="0"/>
          <w:sz w:val="21"/>
          <w:szCs w:val="22"/>
          <w:highlight w:val="none"/>
          <w:lang w:val="en-US" w:eastAsia="zh-CN" w:bidi="ar-SA"/>
        </w:rPr>
        <w:t>14.1 合同经双方法定代表人或授权代表签字并加盖单位公章，并经江苏鸿创项目管理有限公司见证盖章后生效。</w:t>
      </w:r>
    </w:p>
    <w:p w14:paraId="458994F7">
      <w:pPr>
        <w:widowControl w:val="0"/>
        <w:spacing w:before="120" w:after="120" w:line="360" w:lineRule="auto"/>
        <w:ind w:firstLine="420"/>
        <w:jc w:val="both"/>
        <w:rPr>
          <w:rFonts w:hint="default" w:ascii="宋体" w:hAnsi="宋体" w:eastAsia="宋体" w:cs="Times New Roman"/>
          <w:color w:val="000000"/>
          <w:kern w:val="0"/>
          <w:sz w:val="21"/>
          <w:szCs w:val="22"/>
          <w:highlight w:val="none"/>
        </w:rPr>
      </w:pPr>
      <w:r>
        <w:rPr>
          <w:rFonts w:hint="eastAsia" w:ascii="宋体" w:hAnsi="宋体" w:eastAsia="宋体" w:cs="Times New Roman"/>
          <w:color w:val="000000"/>
          <w:kern w:val="0"/>
          <w:sz w:val="21"/>
          <w:szCs w:val="22"/>
          <w:highlight w:val="none"/>
          <w:lang w:val="en-US" w:eastAsia="zh-CN" w:bidi="ar-SA"/>
        </w:rPr>
        <w:t>14.2本合同未尽事宜，遵照</w:t>
      </w:r>
      <w:r>
        <w:rPr>
          <w:rFonts w:hint="eastAsia" w:ascii="宋体" w:hAnsi="宋体" w:eastAsia="宋体" w:cs="宋体"/>
          <w:color w:val="000000"/>
          <w:kern w:val="0"/>
          <w:sz w:val="21"/>
          <w:szCs w:val="22"/>
          <w:highlight w:val="none"/>
          <w:lang w:val="en-US" w:eastAsia="zh-CN" w:bidi="ar-SA"/>
        </w:rPr>
        <w:t>《中华人民共和国民法典》</w:t>
      </w:r>
      <w:r>
        <w:rPr>
          <w:rFonts w:hint="eastAsia" w:ascii="宋体" w:hAnsi="宋体" w:eastAsia="宋体" w:cs="Times New Roman"/>
          <w:color w:val="000000"/>
          <w:kern w:val="0"/>
          <w:sz w:val="21"/>
          <w:szCs w:val="22"/>
          <w:highlight w:val="none"/>
          <w:lang w:val="en-US" w:eastAsia="zh-CN" w:bidi="ar-SA"/>
        </w:rPr>
        <w:t>有关条文执行。</w:t>
      </w:r>
    </w:p>
    <w:p w14:paraId="73EDD0E8">
      <w:pPr>
        <w:pStyle w:val="13"/>
        <w:spacing w:before="120" w:after="120" w:line="360" w:lineRule="auto"/>
        <w:ind w:firstLine="420"/>
        <w:rPr>
          <w:rFonts w:hAnsi="宋体" w:eastAsia="宋体" w:cs="Times New Roman"/>
          <w:color w:val="auto"/>
          <w:kern w:val="0"/>
          <w:highlight w:val="none"/>
        </w:rPr>
      </w:pPr>
      <w:r>
        <w:rPr>
          <w:rFonts w:hint="eastAsia" w:ascii="宋体" w:hAnsi="宋体" w:eastAsia="宋体" w:cs="Times New Roman"/>
          <w:color w:val="000000"/>
          <w:kern w:val="0"/>
          <w:sz w:val="21"/>
          <w:szCs w:val="22"/>
          <w:highlight w:val="none"/>
          <w:lang w:val="en-US" w:eastAsia="zh-CN" w:bidi="ar-SA"/>
        </w:rPr>
        <w:t>1</w:t>
      </w:r>
      <w:r>
        <w:rPr>
          <w:rFonts w:hint="eastAsia" w:hAnsi="宋体" w:eastAsia="宋体" w:cs="Times New Roman"/>
          <w:color w:val="000000"/>
          <w:kern w:val="0"/>
          <w:sz w:val="21"/>
          <w:szCs w:val="22"/>
          <w:highlight w:val="none"/>
          <w:lang w:val="en-US" w:eastAsia="zh-CN" w:bidi="ar-SA"/>
        </w:rPr>
        <w:t>4</w:t>
      </w:r>
      <w:r>
        <w:rPr>
          <w:rFonts w:hint="eastAsia" w:ascii="宋体" w:hAnsi="宋体" w:eastAsia="宋体" w:cs="Times New Roman"/>
          <w:color w:val="000000"/>
          <w:kern w:val="0"/>
          <w:sz w:val="21"/>
          <w:szCs w:val="22"/>
          <w:highlight w:val="none"/>
          <w:lang w:val="en-US" w:eastAsia="zh-CN" w:bidi="ar-SA"/>
        </w:rPr>
        <w:t xml:space="preserve">.3 </w:t>
      </w:r>
      <w:r>
        <w:rPr>
          <w:rFonts w:hAnsi="宋体" w:eastAsia="宋体" w:cs="Times New Roman"/>
          <w:color w:val="auto"/>
          <w:kern w:val="0"/>
          <w:highlight w:val="none"/>
        </w:rPr>
        <w:t xml:space="preserve"> 本合同正本一式六份，具有同等法律效力，甲方、乙方各执二份、见证方及财政监管部门（扬州市邗江区财政局政府采购管理办公室）各执一份。  </w:t>
      </w:r>
    </w:p>
    <w:tbl>
      <w:tblPr>
        <w:tblStyle w:val="8"/>
        <w:tblW w:w="0" w:type="auto"/>
        <w:tblInd w:w="135" w:type="dxa"/>
        <w:tblLayout w:type="fixed"/>
        <w:tblCellMar>
          <w:top w:w="0" w:type="dxa"/>
          <w:left w:w="108" w:type="dxa"/>
          <w:bottom w:w="0" w:type="dxa"/>
          <w:right w:w="108" w:type="dxa"/>
        </w:tblCellMar>
      </w:tblPr>
      <w:tblGrid>
        <w:gridCol w:w="4284"/>
        <w:gridCol w:w="4238"/>
      </w:tblGrid>
      <w:tr w14:paraId="34A94F81">
        <w:tblPrEx>
          <w:tblCellMar>
            <w:top w:w="0" w:type="dxa"/>
            <w:left w:w="108" w:type="dxa"/>
            <w:bottom w:w="0" w:type="dxa"/>
            <w:right w:w="108" w:type="dxa"/>
          </w:tblCellMar>
        </w:tblPrEx>
        <w:tc>
          <w:tcPr>
            <w:tcW w:w="4284" w:type="dxa"/>
            <w:tcBorders>
              <w:top w:val="nil"/>
              <w:left w:val="nil"/>
              <w:bottom w:val="nil"/>
              <w:right w:val="nil"/>
            </w:tcBorders>
            <w:noWrap w:val="0"/>
          </w:tcPr>
          <w:p w14:paraId="3F326930">
            <w:pPr>
              <w:widowControl w:val="0"/>
              <w:spacing w:before="120" w:after="120" w:line="360" w:lineRule="auto"/>
              <w:jc w:val="both"/>
              <w:rPr>
                <w:rFonts w:hint="default" w:ascii="宋体" w:hAnsi="宋体" w:eastAsia="宋体" w:cs="Times New Roman"/>
                <w:color w:val="000000"/>
                <w:kern w:val="0"/>
                <w:sz w:val="21"/>
                <w:szCs w:val="22"/>
                <w:highlight w:val="none"/>
              </w:rPr>
            </w:pPr>
            <w:r>
              <w:rPr>
                <w:rFonts w:hint="eastAsia" w:ascii="宋体" w:hAnsi="宋体" w:eastAsia="宋体" w:cs="Times New Roman"/>
                <w:color w:val="000000"/>
                <w:kern w:val="0"/>
                <w:sz w:val="21"/>
                <w:szCs w:val="22"/>
                <w:highlight w:val="none"/>
                <w:lang w:val="en-US" w:eastAsia="zh-CN" w:bidi="ar-SA"/>
              </w:rPr>
              <w:t>甲方：</w:t>
            </w:r>
          </w:p>
        </w:tc>
        <w:tc>
          <w:tcPr>
            <w:tcW w:w="4238" w:type="dxa"/>
            <w:tcBorders>
              <w:top w:val="nil"/>
              <w:left w:val="nil"/>
              <w:bottom w:val="nil"/>
              <w:right w:val="nil"/>
            </w:tcBorders>
            <w:noWrap w:val="0"/>
          </w:tcPr>
          <w:p w14:paraId="0788C603">
            <w:pPr>
              <w:widowControl w:val="0"/>
              <w:spacing w:before="120" w:after="120" w:line="360" w:lineRule="auto"/>
              <w:jc w:val="both"/>
              <w:rPr>
                <w:rFonts w:hint="default" w:ascii="宋体" w:hAnsi="宋体" w:eastAsia="宋体" w:cs="Times New Roman"/>
                <w:color w:val="000000"/>
                <w:kern w:val="0"/>
                <w:sz w:val="21"/>
                <w:szCs w:val="22"/>
                <w:highlight w:val="none"/>
              </w:rPr>
            </w:pPr>
            <w:r>
              <w:rPr>
                <w:rFonts w:hint="eastAsia" w:ascii="宋体" w:hAnsi="宋体" w:eastAsia="宋体" w:cs="Times New Roman"/>
                <w:color w:val="000000"/>
                <w:kern w:val="0"/>
                <w:sz w:val="21"/>
                <w:szCs w:val="22"/>
                <w:highlight w:val="none"/>
                <w:lang w:val="en-US" w:eastAsia="zh-CN" w:bidi="ar-SA"/>
              </w:rPr>
              <w:t xml:space="preserve">乙方： </w:t>
            </w:r>
          </w:p>
        </w:tc>
      </w:tr>
      <w:tr w14:paraId="2BA7C22B">
        <w:tblPrEx>
          <w:tblCellMar>
            <w:top w:w="0" w:type="dxa"/>
            <w:left w:w="108" w:type="dxa"/>
            <w:bottom w:w="0" w:type="dxa"/>
            <w:right w:w="108" w:type="dxa"/>
          </w:tblCellMar>
        </w:tblPrEx>
        <w:tc>
          <w:tcPr>
            <w:tcW w:w="4284" w:type="dxa"/>
            <w:tcBorders>
              <w:top w:val="nil"/>
              <w:left w:val="nil"/>
              <w:bottom w:val="nil"/>
              <w:right w:val="nil"/>
            </w:tcBorders>
            <w:noWrap w:val="0"/>
          </w:tcPr>
          <w:p w14:paraId="28CC4091">
            <w:pPr>
              <w:spacing w:line="360" w:lineRule="auto"/>
              <w:jc w:val="left"/>
              <w:rPr>
                <w:rFonts w:hint="default" w:ascii="Times New Roman" w:hAnsi="宋体" w:eastAsia="宋体" w:cs="Times New Roman"/>
                <w:color w:val="000000"/>
                <w:kern w:val="0"/>
                <w:szCs w:val="22"/>
                <w:highlight w:val="none"/>
              </w:rPr>
            </w:pPr>
            <w:r>
              <w:rPr>
                <w:rFonts w:hint="eastAsia" w:ascii="Times New Roman" w:hAnsi="宋体" w:eastAsia="宋体" w:cs="Times New Roman"/>
                <w:color w:val="000000"/>
                <w:kern w:val="0"/>
                <w:szCs w:val="22"/>
                <w:highlight w:val="none"/>
              </w:rPr>
              <w:t>地址：</w:t>
            </w:r>
          </w:p>
        </w:tc>
        <w:tc>
          <w:tcPr>
            <w:tcW w:w="4238" w:type="dxa"/>
            <w:tcBorders>
              <w:top w:val="nil"/>
              <w:left w:val="nil"/>
              <w:bottom w:val="nil"/>
              <w:right w:val="nil"/>
            </w:tcBorders>
            <w:noWrap w:val="0"/>
          </w:tcPr>
          <w:p w14:paraId="15C0806B">
            <w:pPr>
              <w:widowControl w:val="0"/>
              <w:spacing w:before="120" w:after="120" w:line="360" w:lineRule="auto"/>
              <w:jc w:val="both"/>
              <w:rPr>
                <w:rFonts w:hint="default" w:ascii="宋体" w:hAnsi="宋体" w:eastAsia="宋体" w:cs="Times New Roman"/>
                <w:color w:val="000000"/>
                <w:kern w:val="0"/>
                <w:sz w:val="21"/>
                <w:szCs w:val="22"/>
                <w:highlight w:val="none"/>
              </w:rPr>
            </w:pPr>
            <w:r>
              <w:rPr>
                <w:rFonts w:hint="eastAsia" w:ascii="宋体" w:hAnsi="宋体" w:eastAsia="宋体" w:cs="Times New Roman"/>
                <w:color w:val="000000"/>
                <w:kern w:val="0"/>
                <w:sz w:val="21"/>
                <w:szCs w:val="22"/>
                <w:highlight w:val="none"/>
                <w:lang w:val="en-US" w:eastAsia="zh-CN" w:bidi="ar-SA"/>
              </w:rPr>
              <w:t xml:space="preserve">地址： </w:t>
            </w:r>
          </w:p>
        </w:tc>
      </w:tr>
      <w:tr w14:paraId="5ED46ED1">
        <w:tblPrEx>
          <w:tblCellMar>
            <w:top w:w="0" w:type="dxa"/>
            <w:left w:w="108" w:type="dxa"/>
            <w:bottom w:w="0" w:type="dxa"/>
            <w:right w:w="108" w:type="dxa"/>
          </w:tblCellMar>
        </w:tblPrEx>
        <w:tc>
          <w:tcPr>
            <w:tcW w:w="4284" w:type="dxa"/>
            <w:tcBorders>
              <w:top w:val="nil"/>
              <w:left w:val="nil"/>
              <w:bottom w:val="nil"/>
              <w:right w:val="nil"/>
            </w:tcBorders>
            <w:noWrap w:val="0"/>
          </w:tcPr>
          <w:p w14:paraId="2FF0EC6F">
            <w:pPr>
              <w:widowControl w:val="0"/>
              <w:spacing w:before="120" w:after="120" w:line="360" w:lineRule="auto"/>
              <w:jc w:val="both"/>
              <w:rPr>
                <w:rFonts w:hint="default" w:ascii="宋体" w:hAnsi="宋体" w:eastAsia="宋体" w:cs="Times New Roman"/>
                <w:color w:val="000000"/>
                <w:kern w:val="0"/>
                <w:sz w:val="21"/>
                <w:szCs w:val="22"/>
                <w:highlight w:val="none"/>
              </w:rPr>
            </w:pPr>
            <w:r>
              <w:rPr>
                <w:rFonts w:hint="eastAsia" w:ascii="宋体" w:hAnsi="宋体" w:eastAsia="宋体" w:cs="Times New Roman"/>
                <w:color w:val="000000"/>
                <w:kern w:val="0"/>
                <w:sz w:val="21"/>
                <w:szCs w:val="22"/>
                <w:highlight w:val="none"/>
                <w:lang w:val="en-US" w:eastAsia="zh-CN" w:bidi="ar-SA"/>
              </w:rPr>
              <w:t>法定代表人或授权代表：</w:t>
            </w:r>
          </w:p>
        </w:tc>
        <w:tc>
          <w:tcPr>
            <w:tcW w:w="4238" w:type="dxa"/>
            <w:tcBorders>
              <w:top w:val="nil"/>
              <w:left w:val="nil"/>
              <w:bottom w:val="nil"/>
              <w:right w:val="nil"/>
            </w:tcBorders>
            <w:noWrap w:val="0"/>
          </w:tcPr>
          <w:p w14:paraId="1C29B769">
            <w:pPr>
              <w:widowControl w:val="0"/>
              <w:spacing w:before="120" w:after="120" w:line="360" w:lineRule="auto"/>
              <w:jc w:val="both"/>
              <w:rPr>
                <w:rFonts w:hint="default" w:ascii="宋体" w:hAnsi="宋体" w:eastAsia="宋体" w:cs="Times New Roman"/>
                <w:color w:val="000000"/>
                <w:kern w:val="0"/>
                <w:sz w:val="21"/>
                <w:szCs w:val="22"/>
                <w:highlight w:val="none"/>
              </w:rPr>
            </w:pPr>
            <w:r>
              <w:rPr>
                <w:rFonts w:hint="eastAsia" w:ascii="宋体" w:hAnsi="宋体" w:eastAsia="宋体" w:cs="Times New Roman"/>
                <w:color w:val="000000"/>
                <w:kern w:val="0"/>
                <w:sz w:val="21"/>
                <w:szCs w:val="22"/>
                <w:highlight w:val="none"/>
                <w:lang w:val="en-US" w:eastAsia="zh-CN" w:bidi="ar-SA"/>
              </w:rPr>
              <w:t>法定代表人或授权代表：</w:t>
            </w:r>
          </w:p>
        </w:tc>
      </w:tr>
      <w:tr w14:paraId="0D556050">
        <w:tblPrEx>
          <w:tblCellMar>
            <w:top w:w="0" w:type="dxa"/>
            <w:left w:w="108" w:type="dxa"/>
            <w:bottom w:w="0" w:type="dxa"/>
            <w:right w:w="108" w:type="dxa"/>
          </w:tblCellMar>
        </w:tblPrEx>
        <w:tc>
          <w:tcPr>
            <w:tcW w:w="4284" w:type="dxa"/>
            <w:tcBorders>
              <w:top w:val="nil"/>
              <w:left w:val="nil"/>
              <w:bottom w:val="nil"/>
              <w:right w:val="nil"/>
            </w:tcBorders>
            <w:noWrap w:val="0"/>
          </w:tcPr>
          <w:p w14:paraId="45A553A3">
            <w:pPr>
              <w:widowControl w:val="0"/>
              <w:spacing w:before="120" w:after="120" w:line="360" w:lineRule="auto"/>
              <w:jc w:val="both"/>
              <w:rPr>
                <w:rFonts w:hint="default" w:ascii="宋体" w:hAnsi="宋体" w:eastAsia="宋体" w:cs="Times New Roman"/>
                <w:color w:val="000000"/>
                <w:kern w:val="0"/>
                <w:sz w:val="21"/>
                <w:szCs w:val="22"/>
                <w:highlight w:val="none"/>
              </w:rPr>
            </w:pPr>
            <w:r>
              <w:rPr>
                <w:rFonts w:hint="eastAsia" w:ascii="宋体" w:hAnsi="宋体" w:eastAsia="宋体" w:cs="Times New Roman"/>
                <w:color w:val="000000"/>
                <w:kern w:val="0"/>
                <w:sz w:val="21"/>
                <w:szCs w:val="22"/>
                <w:highlight w:val="none"/>
                <w:lang w:val="en-US" w:eastAsia="zh-CN" w:bidi="ar-SA"/>
              </w:rPr>
              <w:t>联系电话：</w:t>
            </w:r>
          </w:p>
        </w:tc>
        <w:tc>
          <w:tcPr>
            <w:tcW w:w="4238" w:type="dxa"/>
            <w:tcBorders>
              <w:top w:val="nil"/>
              <w:left w:val="nil"/>
              <w:bottom w:val="nil"/>
              <w:right w:val="nil"/>
            </w:tcBorders>
            <w:noWrap w:val="0"/>
          </w:tcPr>
          <w:p w14:paraId="2509AEA3">
            <w:pPr>
              <w:widowControl w:val="0"/>
              <w:spacing w:before="120" w:after="120" w:line="360" w:lineRule="auto"/>
              <w:jc w:val="both"/>
              <w:rPr>
                <w:rFonts w:hint="default" w:ascii="宋体" w:hAnsi="宋体" w:eastAsia="宋体" w:cs="Times New Roman"/>
                <w:color w:val="000000"/>
                <w:kern w:val="0"/>
                <w:sz w:val="21"/>
                <w:szCs w:val="22"/>
                <w:highlight w:val="none"/>
              </w:rPr>
            </w:pPr>
            <w:r>
              <w:rPr>
                <w:rFonts w:hint="eastAsia" w:ascii="宋体" w:hAnsi="宋体" w:eastAsia="宋体" w:cs="Times New Roman"/>
                <w:color w:val="000000"/>
                <w:kern w:val="0"/>
                <w:sz w:val="21"/>
                <w:szCs w:val="22"/>
                <w:highlight w:val="none"/>
                <w:lang w:val="en-US" w:eastAsia="zh-CN" w:bidi="ar-SA"/>
              </w:rPr>
              <w:t>联系电话：</w:t>
            </w:r>
          </w:p>
        </w:tc>
      </w:tr>
      <w:tr w14:paraId="6EBF0C33">
        <w:tblPrEx>
          <w:tblCellMar>
            <w:top w:w="0" w:type="dxa"/>
            <w:left w:w="108" w:type="dxa"/>
            <w:bottom w:w="0" w:type="dxa"/>
            <w:right w:w="108" w:type="dxa"/>
          </w:tblCellMar>
        </w:tblPrEx>
        <w:tc>
          <w:tcPr>
            <w:tcW w:w="4284" w:type="dxa"/>
            <w:tcBorders>
              <w:top w:val="nil"/>
              <w:left w:val="nil"/>
              <w:bottom w:val="nil"/>
              <w:right w:val="nil"/>
            </w:tcBorders>
            <w:noWrap w:val="0"/>
          </w:tcPr>
          <w:p w14:paraId="03020508">
            <w:pPr>
              <w:widowControl w:val="0"/>
              <w:spacing w:before="120" w:after="120" w:line="360" w:lineRule="auto"/>
              <w:jc w:val="both"/>
              <w:rPr>
                <w:rFonts w:hint="default" w:ascii="宋体" w:hAnsi="宋体" w:eastAsia="宋体" w:cs="Times New Roman"/>
                <w:color w:val="000000"/>
                <w:kern w:val="0"/>
                <w:sz w:val="21"/>
                <w:szCs w:val="22"/>
                <w:highlight w:val="none"/>
              </w:rPr>
            </w:pPr>
            <w:r>
              <w:rPr>
                <w:rFonts w:hint="eastAsia" w:ascii="宋体" w:hAnsi="宋体" w:eastAsia="宋体" w:cs="Times New Roman"/>
                <w:color w:val="000000"/>
                <w:kern w:val="0"/>
                <w:sz w:val="21"/>
                <w:szCs w:val="22"/>
                <w:highlight w:val="none"/>
                <w:lang w:val="en-US" w:eastAsia="zh-CN" w:bidi="ar-SA"/>
              </w:rPr>
              <w:t xml:space="preserve">日期：      年    月    日  </w:t>
            </w:r>
          </w:p>
        </w:tc>
        <w:tc>
          <w:tcPr>
            <w:tcW w:w="4238" w:type="dxa"/>
            <w:tcBorders>
              <w:top w:val="nil"/>
              <w:left w:val="nil"/>
              <w:bottom w:val="nil"/>
              <w:right w:val="nil"/>
            </w:tcBorders>
            <w:noWrap w:val="0"/>
          </w:tcPr>
          <w:p w14:paraId="54DBC8B3">
            <w:pPr>
              <w:widowControl w:val="0"/>
              <w:spacing w:before="120" w:after="120" w:line="360" w:lineRule="auto"/>
              <w:jc w:val="both"/>
              <w:rPr>
                <w:rFonts w:hint="default" w:ascii="宋体" w:hAnsi="宋体" w:eastAsia="宋体" w:cs="Times New Roman"/>
                <w:color w:val="000000"/>
                <w:kern w:val="0"/>
                <w:sz w:val="21"/>
                <w:szCs w:val="22"/>
                <w:highlight w:val="none"/>
              </w:rPr>
            </w:pPr>
            <w:r>
              <w:rPr>
                <w:rFonts w:hint="eastAsia" w:ascii="宋体" w:hAnsi="宋体" w:eastAsia="宋体" w:cs="Times New Roman"/>
                <w:color w:val="000000"/>
                <w:kern w:val="0"/>
                <w:sz w:val="21"/>
                <w:szCs w:val="22"/>
                <w:highlight w:val="none"/>
                <w:lang w:val="en-US" w:eastAsia="zh-CN" w:bidi="ar-SA"/>
              </w:rPr>
              <w:t>日期：      年    月    日</w:t>
            </w:r>
          </w:p>
        </w:tc>
      </w:tr>
    </w:tbl>
    <w:p w14:paraId="5F5424C4">
      <w:pPr>
        <w:widowControl w:val="0"/>
        <w:spacing w:before="120" w:after="120" w:line="360" w:lineRule="auto"/>
        <w:jc w:val="both"/>
        <w:rPr>
          <w:rFonts w:hint="default" w:ascii="宋体" w:hAnsi="宋体" w:eastAsia="宋体" w:cs="Times New Roman"/>
          <w:color w:val="000000"/>
          <w:kern w:val="0"/>
          <w:sz w:val="21"/>
          <w:szCs w:val="22"/>
          <w:highlight w:val="none"/>
        </w:rPr>
      </w:pPr>
      <w:r>
        <w:rPr>
          <w:rFonts w:hint="eastAsia" w:ascii="宋体" w:hAnsi="宋体" w:eastAsia="宋体" w:cs="Times New Roman"/>
          <w:color w:val="000000"/>
          <w:kern w:val="0"/>
          <w:sz w:val="21"/>
          <w:szCs w:val="22"/>
          <w:highlight w:val="none"/>
          <w:lang w:val="en-US" w:eastAsia="zh-CN" w:bidi="ar-SA"/>
        </w:rPr>
        <w:t xml:space="preserve"> </w:t>
      </w:r>
    </w:p>
    <w:p w14:paraId="2BB82A35">
      <w:pPr>
        <w:widowControl w:val="0"/>
        <w:spacing w:before="120" w:after="120" w:line="360" w:lineRule="auto"/>
        <w:jc w:val="both"/>
        <w:rPr>
          <w:rFonts w:hint="default" w:ascii="宋体" w:hAnsi="宋体" w:eastAsia="宋体" w:cs="Times New Roman"/>
          <w:color w:val="000000"/>
          <w:kern w:val="0"/>
          <w:sz w:val="21"/>
          <w:szCs w:val="22"/>
          <w:highlight w:val="none"/>
        </w:rPr>
      </w:pPr>
      <w:r>
        <w:rPr>
          <w:rFonts w:hint="eastAsia" w:ascii="宋体" w:hAnsi="宋体" w:eastAsia="宋体" w:cs="Times New Roman"/>
          <w:color w:val="000000"/>
          <w:kern w:val="0"/>
          <w:sz w:val="21"/>
          <w:szCs w:val="22"/>
          <w:highlight w:val="none"/>
          <w:lang w:val="en-US" w:eastAsia="zh-CN" w:bidi="ar-SA"/>
        </w:rPr>
        <w:t xml:space="preserve">  见证方：江苏鸿创项目管理有限公司 </w:t>
      </w:r>
    </w:p>
    <w:p w14:paraId="12C1A4DD">
      <w:pPr>
        <w:widowControl w:val="0"/>
        <w:spacing w:before="120" w:after="120" w:line="360" w:lineRule="auto"/>
        <w:ind w:firstLine="210"/>
        <w:jc w:val="both"/>
        <w:rPr>
          <w:rFonts w:hint="default" w:ascii="宋体" w:hAnsi="宋体" w:eastAsia="宋体" w:cs="Times New Roman"/>
          <w:color w:val="000000"/>
          <w:kern w:val="0"/>
          <w:sz w:val="21"/>
          <w:szCs w:val="22"/>
          <w:highlight w:val="none"/>
        </w:rPr>
      </w:pPr>
      <w:r>
        <w:rPr>
          <w:rFonts w:hint="eastAsia" w:ascii="宋体" w:hAnsi="宋体" w:eastAsia="宋体" w:cs="Times New Roman"/>
          <w:color w:val="000000"/>
          <w:kern w:val="0"/>
          <w:sz w:val="21"/>
          <w:szCs w:val="22"/>
          <w:highlight w:val="none"/>
          <w:lang w:val="en-US" w:eastAsia="zh-CN" w:bidi="ar-SA"/>
        </w:rPr>
        <w:t>项目见证人：</w:t>
      </w:r>
    </w:p>
    <w:p w14:paraId="77CDBCA2">
      <w:pPr>
        <w:widowControl w:val="0"/>
        <w:spacing w:before="120" w:after="120" w:line="360" w:lineRule="auto"/>
        <w:ind w:firstLine="210"/>
        <w:jc w:val="both"/>
        <w:rPr>
          <w:rFonts w:hint="default" w:ascii="宋体" w:hAnsi="宋体" w:eastAsia="宋体" w:cs="Times New Roman"/>
          <w:color w:val="000000"/>
          <w:kern w:val="0"/>
          <w:sz w:val="21"/>
          <w:szCs w:val="22"/>
          <w:highlight w:val="none"/>
        </w:rPr>
      </w:pPr>
      <w:r>
        <w:rPr>
          <w:rFonts w:hint="eastAsia" w:ascii="宋体" w:hAnsi="宋体" w:eastAsia="宋体" w:cs="Times New Roman"/>
          <w:color w:val="000000"/>
          <w:kern w:val="0"/>
          <w:sz w:val="21"/>
          <w:szCs w:val="22"/>
          <w:highlight w:val="none"/>
          <w:lang w:val="en-US" w:eastAsia="zh-CN" w:bidi="ar-SA"/>
        </w:rPr>
        <w:t>日期：     年   月   日</w:t>
      </w:r>
    </w:p>
    <w:p w14:paraId="72772D5F">
      <w:pPr>
        <w:widowControl w:val="0"/>
        <w:spacing w:before="120" w:after="120" w:line="360" w:lineRule="auto"/>
        <w:jc w:val="both"/>
        <w:rPr>
          <w:rFonts w:hint="default" w:ascii="宋体" w:hAnsi="宋体" w:eastAsia="宋体" w:cs="宋体"/>
          <w:color w:val="000000"/>
          <w:kern w:val="0"/>
          <w:sz w:val="21"/>
          <w:szCs w:val="21"/>
          <w:highlight w:val="none"/>
        </w:rPr>
      </w:pPr>
    </w:p>
    <w:p w14:paraId="5E7CC6E7">
      <w:pPr>
        <w:rPr>
          <w:rFonts w:hint="eastAsia" w:ascii="宋体" w:hAnsi="宋体" w:eastAsia="宋体" w:cs="宋体"/>
          <w:b/>
          <w:bCs/>
          <w:color w:val="000000"/>
          <w:kern w:val="0"/>
          <w:sz w:val="30"/>
          <w:szCs w:val="30"/>
          <w:highlight w:val="none"/>
        </w:rPr>
      </w:pPr>
      <w:bookmarkStart w:id="77" w:name="_Toc109304974"/>
      <w:bookmarkStart w:id="78" w:name="_Toc215594559"/>
      <w:r>
        <w:rPr>
          <w:rFonts w:hint="eastAsia" w:ascii="宋体" w:hAnsi="宋体" w:eastAsia="宋体" w:cs="宋体"/>
          <w:b/>
          <w:bCs/>
          <w:color w:val="000000"/>
          <w:kern w:val="0"/>
          <w:sz w:val="30"/>
          <w:szCs w:val="30"/>
          <w:highlight w:val="none"/>
          <w:lang w:val="en-US" w:eastAsia="zh-CN" w:bidi="ar-SA"/>
        </w:rPr>
        <w:br w:type="page" w:clear="all"/>
      </w:r>
    </w:p>
    <w:p w14:paraId="238EDB02">
      <w:pPr>
        <w:keepNext/>
        <w:keepLines/>
        <w:pageBreakBefore w:val="0"/>
        <w:widowControl w:val="0"/>
        <w:numPr>
          <w:ilvl w:val="0"/>
          <w:numId w:val="0"/>
        </w:numPr>
        <w:spacing w:before="0" w:after="0" w:line="360" w:lineRule="auto"/>
        <w:jc w:val="center"/>
        <w:outlineLvl w:val="0"/>
        <w:rPr>
          <w:rFonts w:hint="eastAsia" w:ascii="宋体" w:hAnsi="宋体" w:eastAsia="宋体" w:cs="宋体"/>
          <w:b/>
          <w:bCs/>
          <w:color w:val="000000"/>
          <w:kern w:val="0"/>
          <w:sz w:val="30"/>
          <w:szCs w:val="30"/>
          <w:highlight w:val="none"/>
        </w:rPr>
      </w:pPr>
      <w:bookmarkStart w:id="79" w:name="_Toc22386"/>
      <w:r>
        <w:rPr>
          <w:rFonts w:hint="eastAsia" w:ascii="宋体" w:hAnsi="宋体" w:eastAsia="宋体" w:cs="宋体"/>
          <w:b/>
          <w:bCs/>
          <w:color w:val="000000"/>
          <w:kern w:val="0"/>
          <w:sz w:val="30"/>
          <w:szCs w:val="30"/>
          <w:highlight w:val="none"/>
          <w:lang w:val="en-US" w:eastAsia="zh-CN" w:bidi="ar-SA"/>
        </w:rPr>
        <w:t>第四章 项目需求</w:t>
      </w:r>
      <w:bookmarkEnd w:id="77"/>
      <w:bookmarkEnd w:id="78"/>
      <w:bookmarkEnd w:id="79"/>
      <w:bookmarkStart w:id="80" w:name="_Toc109304975"/>
    </w:p>
    <w:p w14:paraId="7948EC26">
      <w:pPr>
        <w:pageBreakBefore w:val="0"/>
        <w:widowControl w:val="0"/>
        <w:spacing w:line="380" w:lineRule="exact"/>
        <w:ind w:firstLine="420"/>
        <w:jc w:val="both"/>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lang w:val="en-US" w:eastAsia="zh-CN" w:bidi="ar-SA"/>
        </w:rPr>
        <w:t>项目属性:服务类项目</w:t>
      </w:r>
    </w:p>
    <w:p w14:paraId="39E268A4">
      <w:pPr>
        <w:pageBreakBefore w:val="0"/>
        <w:widowControl w:val="0"/>
        <w:spacing w:line="380" w:lineRule="exact"/>
        <w:ind w:firstLine="420"/>
        <w:jc w:val="both"/>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lang w:val="en-US" w:eastAsia="zh-CN" w:bidi="ar-SA"/>
        </w:rPr>
        <w:t>其他要求</w:t>
      </w:r>
    </w:p>
    <w:p w14:paraId="321012BE">
      <w:pPr>
        <w:pageBreakBefore w:val="0"/>
        <w:widowControl w:val="0"/>
        <w:spacing w:line="380" w:lineRule="exact"/>
        <w:ind w:firstLine="420"/>
        <w:jc w:val="both"/>
        <w:rPr>
          <w:rFonts w:hint="eastAsia" w:ascii="宋体" w:hAnsi="宋体" w:eastAsia="宋体" w:cs="宋体"/>
          <w:b/>
          <w:bCs/>
          <w:color w:val="000000"/>
          <w:kern w:val="0"/>
          <w:sz w:val="21"/>
          <w:szCs w:val="21"/>
          <w:highlight w:val="none"/>
        </w:rPr>
      </w:pPr>
      <w:r>
        <w:rPr>
          <w:rFonts w:hint="eastAsia" w:ascii="宋体" w:hAnsi="宋体" w:eastAsia="宋体" w:cs="宋体"/>
          <w:color w:val="000000"/>
          <w:kern w:val="0"/>
          <w:sz w:val="21"/>
          <w:szCs w:val="21"/>
          <w:highlight w:val="none"/>
          <w:lang w:val="en-US" w:eastAsia="zh-CN" w:bidi="ar-SA"/>
        </w:rPr>
        <w:t>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Cs/>
          <w:i/>
          <w:iCs/>
          <w:color w:val="000000"/>
          <w:kern w:val="0"/>
          <w:sz w:val="21"/>
          <w:szCs w:val="21"/>
          <w:highlight w:val="none"/>
          <w:u w:val="single"/>
          <w:lang w:val="en-US" w:eastAsia="zh-CN" w:bidi="ar-SA"/>
        </w:rPr>
        <w:t>如属政府强制采购产品未提供认证证书的或认证证书提供不全的将视为未实质性响应采购要求</w:t>
      </w:r>
      <w:r>
        <w:rPr>
          <w:rFonts w:hint="eastAsia" w:ascii="宋体" w:hAnsi="宋体" w:eastAsia="宋体" w:cs="宋体"/>
          <w:color w:val="000000"/>
          <w:kern w:val="0"/>
          <w:sz w:val="21"/>
          <w:szCs w:val="21"/>
          <w:highlight w:val="none"/>
          <w:lang w:val="en-US" w:eastAsia="zh-CN" w:bidi="ar-SA"/>
        </w:rPr>
        <w:t>。其他条件相同情况下，应当优先采购节能产品、环境标志产品。</w:t>
      </w:r>
    </w:p>
    <w:p w14:paraId="4D90F680">
      <w:pPr>
        <w:pageBreakBefore w:val="0"/>
        <w:widowControl w:val="0"/>
        <w:spacing w:line="380" w:lineRule="exact"/>
        <w:ind w:firstLine="315"/>
        <w:jc w:val="both"/>
        <w:rPr>
          <w:rFonts w:hint="eastAsia" w:ascii="宋体" w:hAnsi="宋体" w:eastAsia="宋体" w:cs="宋体"/>
          <w:kern w:val="0"/>
          <w:szCs w:val="22"/>
          <w:highlight w:val="none"/>
        </w:rPr>
      </w:pPr>
      <w:r>
        <w:rPr>
          <w:rFonts w:hint="eastAsia" w:ascii="宋体" w:hAnsi="宋体" w:eastAsia="宋体" w:cs="宋体"/>
          <w:bCs/>
          <w:color w:val="000000"/>
          <w:kern w:val="0"/>
          <w:sz w:val="21"/>
          <w:szCs w:val="21"/>
          <w:highlight w:val="none"/>
          <w:lang w:val="en-US" w:eastAsia="zh-CN" w:bidi="ar-SA"/>
        </w:rPr>
        <w:t>2.供应商对于投标产品的包装应按照“财办库〔2020〕123号《关于印发《商品包装政府采购需求标准（试行）》、《快递包装政府采购需求标准（试行）》的通知》”执行。</w:t>
      </w:r>
    </w:p>
    <w:p w14:paraId="3263F733">
      <w:pPr>
        <w:spacing w:line="420" w:lineRule="exact"/>
        <w:ind w:firstLine="420"/>
        <w:rPr>
          <w:rFonts w:hint="default" w:ascii="宋体" w:hAnsi="宋体" w:eastAsia="宋体" w:cs="宋体"/>
          <w:kern w:val="0"/>
          <w:szCs w:val="22"/>
          <w:highlight w:val="none"/>
        </w:rPr>
      </w:pPr>
      <w:r>
        <w:rPr>
          <w:rFonts w:hint="eastAsia" w:ascii="宋体" w:hAnsi="宋体" w:eastAsia="宋体" w:cs="宋体"/>
          <w:kern w:val="0"/>
          <w:szCs w:val="22"/>
          <w:highlight w:val="none"/>
          <w:lang w:val="en-US" w:eastAsia="zh-CN"/>
        </w:rPr>
        <w:t>3.</w:t>
      </w:r>
      <w:r>
        <w:rPr>
          <w:rFonts w:hint="eastAsia" w:ascii="宋体" w:hAnsi="宋体" w:eastAsia="宋体" w:cs="宋体"/>
          <w:kern w:val="0"/>
          <w:szCs w:val="22"/>
          <w:highlight w:val="none"/>
        </w:rPr>
        <w:t>本章内容里斜体且有下划线部分为实质性要求和条件，响应文件不满足的，视为无效响应处理。请各供应商制作电子响应文件时，将实质性响应的内容在阳光e采云系统中准确填写或上传。</w:t>
      </w:r>
    </w:p>
    <w:p w14:paraId="05549824">
      <w:pPr>
        <w:keepNext w:val="0"/>
        <w:keepLines w:val="0"/>
        <w:pageBreakBefore w:val="0"/>
        <w:pBdr>
          <w:top w:val="none" w:color="000000" w:sz="0" w:space="0"/>
          <w:left w:val="none" w:color="000000" w:sz="0" w:space="0"/>
          <w:bottom w:val="none" w:color="000000" w:sz="0" w:space="0"/>
          <w:right w:val="none" w:color="000000" w:sz="0" w:space="0"/>
        </w:pBdr>
        <w:spacing w:before="0" w:after="0" w:line="360" w:lineRule="auto"/>
        <w:ind w:left="0" w:right="0" w:firstLine="480"/>
        <w:jc w:val="both"/>
        <w:rPr>
          <w:rFonts w:hint="eastAsia" w:ascii="Arial" w:hAnsi="Arial" w:eastAsia="Arial" w:cs="Arial"/>
          <w:color w:val="auto"/>
          <w:kern w:val="0"/>
          <w:sz w:val="21"/>
          <w:szCs w:val="21"/>
          <w:highlight w:val="none"/>
        </w:rPr>
      </w:pPr>
      <w:r>
        <w:rPr>
          <w:rFonts w:hint="eastAsia" w:ascii="宋体" w:hAnsi="宋体" w:eastAsia="宋体" w:cs="宋体"/>
          <w:kern w:val="0"/>
          <w:szCs w:val="22"/>
          <w:highlight w:val="none"/>
          <w:lang w:val="en-US" w:eastAsia="zh-CN"/>
        </w:rPr>
        <w:t>4.</w:t>
      </w:r>
      <w:r>
        <w:rPr>
          <w:rFonts w:hint="eastAsia" w:ascii="Arial" w:hAnsi="Arial" w:eastAsia="Arial" w:cs="Arial"/>
          <w:color w:val="auto"/>
          <w:kern w:val="0"/>
          <w:sz w:val="21"/>
          <w:szCs w:val="21"/>
          <w:highlight w:val="none"/>
        </w:rPr>
        <w:t>采购标的清单</w:t>
      </w:r>
      <w:bookmarkStart w:id="81" w:name="_Toc215594561"/>
    </w:p>
    <w:tbl>
      <w:tblPr>
        <w:tblStyle w:val="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838"/>
        <w:gridCol w:w="2839"/>
        <w:gridCol w:w="2839"/>
      </w:tblGrid>
      <w:tr w14:paraId="7ED832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38" w:type="dxa"/>
            <w:noWrap w:val="0"/>
            <w:vAlign w:val="center"/>
          </w:tcPr>
          <w:p w14:paraId="5C0A4CBE">
            <w:pPr>
              <w:keepNext w:val="0"/>
              <w:keepLines w:val="0"/>
              <w:pageBreakBefore w:val="0"/>
              <w:pBdr>
                <w:top w:val="none" w:color="000000" w:sz="0" w:space="0"/>
                <w:left w:val="none" w:color="000000" w:sz="0" w:space="0"/>
                <w:bottom w:val="none" w:color="000000" w:sz="0" w:space="0"/>
                <w:right w:val="none" w:color="000000" w:sz="0" w:space="0"/>
              </w:pBdr>
              <w:spacing w:before="0" w:after="0" w:line="360" w:lineRule="auto"/>
              <w:ind w:left="0" w:right="0" w:firstLine="0"/>
              <w:jc w:val="center"/>
              <w:rPr>
                <w:rFonts w:hint="default" w:ascii="Arial" w:hAnsi="Arial" w:eastAsia="Arial" w:cs="Arial"/>
                <w:color w:val="auto"/>
                <w:kern w:val="0"/>
                <w:sz w:val="21"/>
                <w:szCs w:val="21"/>
                <w:highlight w:val="none"/>
                <w:vertAlign w:val="baseline"/>
              </w:rPr>
            </w:pPr>
            <w:r>
              <w:rPr>
                <w:rFonts w:hint="eastAsia" w:ascii="Arial" w:hAnsi="Arial" w:eastAsia="Arial" w:cs="Arial"/>
                <w:color w:val="auto"/>
                <w:kern w:val="0"/>
                <w:sz w:val="21"/>
                <w:szCs w:val="21"/>
                <w:highlight w:val="none"/>
              </w:rPr>
              <w:t>采购包号</w:t>
            </w:r>
          </w:p>
        </w:tc>
        <w:tc>
          <w:tcPr>
            <w:tcW w:w="2839" w:type="dxa"/>
            <w:noWrap w:val="0"/>
            <w:vAlign w:val="center"/>
          </w:tcPr>
          <w:p w14:paraId="4B36406B">
            <w:pPr>
              <w:keepNext w:val="0"/>
              <w:keepLines w:val="0"/>
              <w:pageBreakBefore w:val="0"/>
              <w:pBdr>
                <w:top w:val="none" w:color="000000" w:sz="0" w:space="0"/>
                <w:left w:val="none" w:color="000000" w:sz="0" w:space="0"/>
                <w:bottom w:val="none" w:color="000000" w:sz="0" w:space="0"/>
                <w:right w:val="none" w:color="000000" w:sz="0" w:space="0"/>
              </w:pBdr>
              <w:spacing w:before="0" w:after="0" w:line="360" w:lineRule="auto"/>
              <w:ind w:left="0" w:right="0" w:firstLine="0"/>
              <w:jc w:val="center"/>
              <w:rPr>
                <w:rFonts w:hint="default" w:ascii="Arial" w:hAnsi="Arial" w:eastAsia="Arial" w:cs="Arial"/>
                <w:color w:val="auto"/>
                <w:kern w:val="0"/>
                <w:sz w:val="21"/>
                <w:szCs w:val="21"/>
                <w:highlight w:val="none"/>
                <w:vertAlign w:val="baseline"/>
              </w:rPr>
            </w:pPr>
            <w:r>
              <w:rPr>
                <w:rFonts w:hint="eastAsia" w:ascii="Arial" w:hAnsi="Arial" w:eastAsia="Arial" w:cs="Arial"/>
                <w:color w:val="auto"/>
                <w:kern w:val="0"/>
                <w:sz w:val="21"/>
                <w:szCs w:val="21"/>
                <w:highlight w:val="none"/>
              </w:rPr>
              <w:t>采购标的</w:t>
            </w:r>
          </w:p>
        </w:tc>
        <w:tc>
          <w:tcPr>
            <w:tcW w:w="2839" w:type="dxa"/>
            <w:noWrap w:val="0"/>
            <w:vAlign w:val="center"/>
          </w:tcPr>
          <w:p w14:paraId="5E802737">
            <w:pPr>
              <w:keepNext w:val="0"/>
              <w:keepLines w:val="0"/>
              <w:pageBreakBefore w:val="0"/>
              <w:pBdr>
                <w:top w:val="none" w:color="000000" w:sz="0" w:space="0"/>
                <w:left w:val="none" w:color="000000" w:sz="0" w:space="0"/>
                <w:bottom w:val="none" w:color="000000" w:sz="0" w:space="0"/>
                <w:right w:val="none" w:color="000000" w:sz="0" w:space="0"/>
              </w:pBdr>
              <w:spacing w:before="0" w:after="0" w:line="360" w:lineRule="auto"/>
              <w:ind w:left="0" w:right="0" w:firstLine="0"/>
              <w:jc w:val="center"/>
              <w:rPr>
                <w:rFonts w:hint="default" w:ascii="Arial" w:hAnsi="Arial" w:eastAsia="Arial" w:cs="Arial"/>
                <w:color w:val="auto"/>
                <w:kern w:val="0"/>
                <w:sz w:val="21"/>
                <w:szCs w:val="21"/>
                <w:highlight w:val="none"/>
                <w:vertAlign w:val="baseline"/>
              </w:rPr>
            </w:pPr>
            <w:r>
              <w:rPr>
                <w:rFonts w:hint="eastAsia" w:ascii="Arial" w:hAnsi="Arial" w:eastAsia="Arial" w:cs="Arial"/>
                <w:color w:val="auto"/>
                <w:kern w:val="0"/>
                <w:sz w:val="21"/>
                <w:szCs w:val="21"/>
                <w:highlight w:val="none"/>
              </w:rPr>
              <w:t>对应中小企业划分标准所属行业</w:t>
            </w:r>
          </w:p>
        </w:tc>
      </w:tr>
      <w:tr w14:paraId="1AF57E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38" w:type="dxa"/>
            <w:noWrap w:val="0"/>
            <w:vAlign w:val="center"/>
          </w:tcPr>
          <w:p w14:paraId="7425054F">
            <w:pPr>
              <w:keepNext w:val="0"/>
              <w:keepLines w:val="0"/>
              <w:pageBreakBefore w:val="0"/>
              <w:pBdr>
                <w:top w:val="none" w:color="000000" w:sz="0" w:space="0"/>
                <w:left w:val="none" w:color="000000" w:sz="0" w:space="0"/>
                <w:bottom w:val="none" w:color="000000" w:sz="0" w:space="0"/>
                <w:right w:val="none" w:color="000000" w:sz="0" w:space="0"/>
              </w:pBdr>
              <w:spacing w:before="0" w:after="0" w:line="360" w:lineRule="auto"/>
              <w:ind w:left="0" w:right="0" w:firstLine="0"/>
              <w:jc w:val="center"/>
              <w:rPr>
                <w:rFonts w:hint="default" w:ascii="Arial" w:hAnsi="Arial" w:eastAsia="Arial" w:cs="Arial"/>
                <w:color w:val="auto"/>
                <w:kern w:val="0"/>
                <w:sz w:val="21"/>
                <w:szCs w:val="21"/>
                <w:highlight w:val="none"/>
                <w:vertAlign w:val="baseline"/>
              </w:rPr>
            </w:pPr>
            <w:r>
              <w:rPr>
                <w:rFonts w:hint="eastAsia" w:ascii="Arial" w:hAnsi="Arial" w:eastAsia="Arial" w:cs="Arial"/>
                <w:color w:val="auto"/>
                <w:kern w:val="0"/>
                <w:sz w:val="21"/>
                <w:szCs w:val="21"/>
                <w:highlight w:val="none"/>
              </w:rPr>
              <w:t>1</w:t>
            </w:r>
          </w:p>
        </w:tc>
        <w:tc>
          <w:tcPr>
            <w:tcW w:w="2839" w:type="dxa"/>
            <w:noWrap w:val="0"/>
            <w:vAlign w:val="center"/>
          </w:tcPr>
          <w:p w14:paraId="29368A64">
            <w:pPr>
              <w:keepNext w:val="0"/>
              <w:keepLines w:val="0"/>
              <w:pageBreakBefore w:val="0"/>
              <w:pBdr>
                <w:top w:val="none" w:color="000000" w:sz="0" w:space="0"/>
                <w:left w:val="none" w:color="000000" w:sz="0" w:space="0"/>
                <w:bottom w:val="none" w:color="000000" w:sz="0" w:space="0"/>
                <w:right w:val="none" w:color="000000" w:sz="0" w:space="0"/>
              </w:pBdr>
              <w:spacing w:before="0" w:after="0" w:line="360" w:lineRule="auto"/>
              <w:ind w:left="0" w:right="0" w:firstLine="0"/>
              <w:jc w:val="center"/>
              <w:rPr>
                <w:rFonts w:hint="default" w:ascii="Arial" w:hAnsi="Arial" w:eastAsia="Arial" w:cs="Arial"/>
                <w:color w:val="auto"/>
                <w:kern w:val="0"/>
                <w:sz w:val="21"/>
                <w:szCs w:val="21"/>
                <w:highlight w:val="none"/>
                <w:vertAlign w:val="baseline"/>
              </w:rPr>
            </w:pPr>
            <w:r>
              <w:rPr>
                <w:rFonts w:hint="eastAsia" w:ascii="宋体" w:hAnsi="宋体" w:eastAsia="宋体" w:cs="宋体"/>
                <w:color w:val="auto"/>
                <w:kern w:val="0"/>
                <w:sz w:val="21"/>
                <w:szCs w:val="21"/>
                <w:highlight w:val="none"/>
                <w:lang w:val="en-US" w:eastAsia="zh-CN"/>
              </w:rPr>
              <w:t>瓜洲镇垃圾中转站运营项目</w:t>
            </w:r>
            <w:r>
              <w:rPr>
                <w:rFonts w:hint="eastAsia" w:ascii="Arial" w:hAnsi="Arial" w:eastAsia="Arial" w:cs="Arial"/>
                <w:color w:val="auto"/>
                <w:kern w:val="0"/>
                <w:sz w:val="21"/>
                <w:szCs w:val="21"/>
                <w:highlight w:val="none"/>
                <w:lang w:eastAsia="zh-CN"/>
              </w:rPr>
              <w:t xml:space="preserve"> </w:t>
            </w:r>
          </w:p>
        </w:tc>
        <w:tc>
          <w:tcPr>
            <w:tcW w:w="2839" w:type="dxa"/>
            <w:noWrap w:val="0"/>
            <w:vAlign w:val="center"/>
          </w:tcPr>
          <w:p w14:paraId="21A11A6F">
            <w:pPr>
              <w:keepNext w:val="0"/>
              <w:keepLines w:val="0"/>
              <w:pageBreakBefore w:val="0"/>
              <w:pBdr>
                <w:top w:val="none" w:color="000000" w:sz="0" w:space="0"/>
                <w:left w:val="none" w:color="000000" w:sz="0" w:space="0"/>
                <w:bottom w:val="none" w:color="000000" w:sz="0" w:space="0"/>
                <w:right w:val="none" w:color="000000" w:sz="0" w:space="0"/>
              </w:pBdr>
              <w:spacing w:before="0" w:after="0" w:line="360" w:lineRule="auto"/>
              <w:ind w:left="0" w:right="0" w:firstLine="0"/>
              <w:jc w:val="center"/>
              <w:rPr>
                <w:rFonts w:hint="default" w:ascii="Arial" w:hAnsi="Arial" w:eastAsia="宋体" w:cs="Arial"/>
                <w:color w:val="auto"/>
                <w:kern w:val="0"/>
                <w:sz w:val="21"/>
                <w:szCs w:val="21"/>
                <w:highlight w:val="none"/>
                <w:vertAlign w:val="baseline"/>
              </w:rPr>
            </w:pPr>
            <w:r>
              <w:rPr>
                <w:rFonts w:hint="eastAsia" w:ascii="Arial" w:hAnsi="Arial" w:eastAsia="宋体" w:cs="Arial"/>
                <w:color w:val="auto"/>
                <w:kern w:val="0"/>
                <w:sz w:val="21"/>
                <w:szCs w:val="21"/>
                <w:highlight w:val="none"/>
                <w:vertAlign w:val="baseline"/>
                <w:lang w:val="en-US" w:eastAsia="zh-CN"/>
              </w:rPr>
              <w:t>其他未列明行业</w:t>
            </w:r>
          </w:p>
        </w:tc>
      </w:tr>
    </w:tbl>
    <w:p w14:paraId="0997E10C">
      <w:pPr>
        <w:keepNext w:val="0"/>
        <w:keepLines w:val="0"/>
        <w:pageBreakBefore w:val="0"/>
        <w:widowControl w:val="0"/>
        <w:kinsoku/>
        <w:wordWrap/>
        <w:overflowPunct/>
        <w:topLinePunct w:val="0"/>
        <w:autoSpaceDE/>
        <w:autoSpaceDN/>
        <w:bidi w:val="0"/>
        <w:adjustRightInd/>
        <w:snapToGrid/>
        <w:spacing w:line="360" w:lineRule="auto"/>
        <w:ind w:left="0" w:firstLine="422" w:firstLineChars="200"/>
        <w:jc w:val="left"/>
        <w:textAlignment w:val="auto"/>
        <w:outlineLvl w:val="1"/>
        <w:rPr>
          <w:rFonts w:hint="eastAsia" w:ascii="宋体" w:hAnsi="宋体" w:eastAsia="宋体" w:cs="宋体"/>
          <w:kern w:val="0"/>
          <w:sz w:val="21"/>
          <w:szCs w:val="21"/>
          <w:highlight w:val="none"/>
        </w:rPr>
      </w:pPr>
      <w:bookmarkStart w:id="82" w:name="heading_0"/>
      <w:r>
        <w:rPr>
          <w:rFonts w:hint="eastAsia" w:ascii="宋体" w:hAnsi="宋体" w:eastAsia="宋体" w:cs="宋体"/>
          <w:b/>
          <w:kern w:val="0"/>
          <w:sz w:val="21"/>
          <w:szCs w:val="21"/>
          <w:highlight w:val="none"/>
          <w:lang w:val="en-US" w:eastAsia="zh-CN"/>
        </w:rPr>
        <w:t>一</w:t>
      </w:r>
      <w:r>
        <w:rPr>
          <w:rFonts w:hint="eastAsia" w:ascii="宋体" w:hAnsi="宋体" w:eastAsia="宋体" w:cs="宋体"/>
          <w:b/>
          <w:kern w:val="0"/>
          <w:sz w:val="21"/>
          <w:szCs w:val="21"/>
          <w:highlight w:val="none"/>
        </w:rPr>
        <w:t>、服务范围</w:t>
      </w:r>
      <w:bookmarkEnd w:id="82"/>
    </w:p>
    <w:p w14:paraId="7ED84BC6">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宋体" w:hAnsi="宋体" w:eastAsia="宋体" w:cs="宋体"/>
          <w:kern w:val="0"/>
          <w:sz w:val="21"/>
          <w:szCs w:val="21"/>
          <w:highlight w:val="none"/>
        </w:rPr>
      </w:pPr>
      <w:r>
        <w:rPr>
          <w:rFonts w:hint="eastAsia" w:ascii="宋体" w:hAnsi="宋体" w:eastAsia="宋体" w:cs="宋体"/>
          <w:b w:val="0"/>
          <w:bCs w:val="0"/>
          <w:color w:val="auto"/>
          <w:kern w:val="0"/>
          <w:sz w:val="21"/>
          <w:szCs w:val="21"/>
          <w:highlight w:val="none"/>
        </w:rPr>
        <w:t>1.</w:t>
      </w:r>
      <w:r>
        <w:rPr>
          <w:rFonts w:hint="eastAsia" w:ascii="宋体" w:hAnsi="宋体" w:eastAsia="宋体" w:cs="宋体"/>
          <w:b w:val="0"/>
          <w:bCs w:val="0"/>
          <w:kern w:val="0"/>
          <w:sz w:val="21"/>
          <w:szCs w:val="21"/>
          <w:highlight w:val="none"/>
        </w:rPr>
        <w:t>瓜洲镇厨余垃圾清运：</w:t>
      </w:r>
      <w:r>
        <w:rPr>
          <w:rFonts w:hint="eastAsia" w:ascii="宋体" w:hAnsi="宋体" w:eastAsia="宋体" w:cs="宋体"/>
          <w:kern w:val="0"/>
          <w:sz w:val="21"/>
          <w:szCs w:val="21"/>
          <w:highlight w:val="none"/>
        </w:rPr>
        <w:t>负责辖区厨余垃圾统一收集、外运作业；厨余垃圾外运作业车辆由</w:t>
      </w:r>
      <w:r>
        <w:rPr>
          <w:rFonts w:hint="eastAsia" w:ascii="宋体" w:hAnsi="宋体" w:eastAsia="宋体" w:cs="宋体"/>
          <w:kern w:val="0"/>
          <w:sz w:val="21"/>
          <w:szCs w:val="21"/>
          <w:highlight w:val="none"/>
          <w:lang w:val="en-US" w:eastAsia="zh-CN"/>
        </w:rPr>
        <w:t>采购</w:t>
      </w:r>
      <w:r>
        <w:rPr>
          <w:rFonts w:hint="eastAsia" w:ascii="宋体" w:hAnsi="宋体" w:eastAsia="宋体" w:cs="宋体"/>
          <w:kern w:val="0"/>
          <w:sz w:val="21"/>
          <w:szCs w:val="21"/>
          <w:highlight w:val="none"/>
        </w:rPr>
        <w:t>人提供1台，项目结算时统一在合同总价中扣除车辆折旧费用。</w:t>
      </w:r>
    </w:p>
    <w:p w14:paraId="3AA53EAF">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宋体" w:hAnsi="宋体" w:eastAsia="宋体" w:cs="宋体"/>
          <w:kern w:val="0"/>
          <w:sz w:val="21"/>
          <w:szCs w:val="21"/>
          <w:highlight w:val="none"/>
        </w:rPr>
      </w:pPr>
      <w:r>
        <w:rPr>
          <w:rFonts w:hint="eastAsia" w:ascii="宋体" w:hAnsi="宋体" w:eastAsia="宋体" w:cs="宋体"/>
          <w:color w:val="auto"/>
          <w:kern w:val="0"/>
          <w:sz w:val="21"/>
          <w:szCs w:val="21"/>
          <w:highlight w:val="none"/>
        </w:rPr>
        <w:t>2</w:t>
      </w:r>
      <w:r>
        <w:rPr>
          <w:rFonts w:hint="eastAsia" w:ascii="宋体" w:hAnsi="宋体" w:eastAsia="宋体" w:cs="宋体"/>
          <w:b w:val="0"/>
          <w:bCs w:val="0"/>
          <w:color w:val="auto"/>
          <w:kern w:val="0"/>
          <w:sz w:val="21"/>
          <w:szCs w:val="21"/>
          <w:highlight w:val="none"/>
        </w:rPr>
        <w:t>.全域垃圾清运及垃圾桶保洁：</w:t>
      </w:r>
      <w:r>
        <w:rPr>
          <w:rFonts w:hint="eastAsia" w:ascii="宋体" w:hAnsi="宋体" w:eastAsia="宋体" w:cs="宋体"/>
          <w:kern w:val="0"/>
          <w:sz w:val="21"/>
          <w:szCs w:val="21"/>
          <w:highlight w:val="none"/>
        </w:rPr>
        <w:t>负责瓜洲镇辖区生活垃圾常态化清运、所有垃圾桶、垃圾池、垃圾房、果壳箱日常保洁、清洗、消杀维护。</w:t>
      </w:r>
    </w:p>
    <w:p w14:paraId="6A98B2AC">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宋体" w:hAnsi="宋体" w:eastAsia="宋体" w:cs="宋体"/>
          <w:kern w:val="0"/>
          <w:sz w:val="21"/>
          <w:szCs w:val="21"/>
          <w:highlight w:val="none"/>
        </w:rPr>
      </w:pPr>
      <w:r>
        <w:rPr>
          <w:rFonts w:hint="eastAsia" w:ascii="宋体" w:hAnsi="宋体" w:eastAsia="宋体" w:cs="宋体"/>
          <w:b w:val="0"/>
          <w:bCs w:val="0"/>
          <w:color w:val="auto"/>
          <w:kern w:val="0"/>
          <w:sz w:val="21"/>
          <w:szCs w:val="21"/>
          <w:highlight w:val="none"/>
        </w:rPr>
        <w:t>3.</w:t>
      </w:r>
      <w:r>
        <w:rPr>
          <w:rFonts w:hint="eastAsia" w:ascii="宋体" w:hAnsi="宋体" w:eastAsia="宋体" w:cs="宋体"/>
          <w:b w:val="0"/>
          <w:bCs w:val="0"/>
          <w:kern w:val="0"/>
          <w:sz w:val="21"/>
          <w:szCs w:val="21"/>
          <w:highlight w:val="none"/>
        </w:rPr>
        <w:t>垃圾中转站运营管理：</w:t>
      </w:r>
      <w:r>
        <w:rPr>
          <w:rFonts w:hint="eastAsia" w:ascii="宋体" w:hAnsi="宋体" w:eastAsia="宋体" w:cs="宋体"/>
          <w:kern w:val="0"/>
          <w:sz w:val="21"/>
          <w:szCs w:val="21"/>
          <w:highlight w:val="none"/>
        </w:rPr>
        <w:t>负责垃圾中转站全天候日常值守、垃圾进站压缩、站内环境卫生整治、设备日常运维、进出车辆冲洗、站内消杀除臭、台账记录、站内配套设施保洁管理等全套运营工作。</w:t>
      </w:r>
    </w:p>
    <w:p w14:paraId="79CC17E1">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4.</w:t>
      </w:r>
      <w:r>
        <w:rPr>
          <w:rFonts w:hint="eastAsia" w:ascii="宋体" w:hAnsi="宋体" w:eastAsia="宋体" w:cs="宋体"/>
          <w:b w:val="0"/>
          <w:bCs w:val="0"/>
          <w:color w:val="auto"/>
          <w:kern w:val="0"/>
          <w:sz w:val="21"/>
          <w:szCs w:val="21"/>
          <w:highlight w:val="none"/>
        </w:rPr>
        <w:t>建筑垃圾堆放点运维及配合保障：负责辖区建筑垃圾临时堆放点的日常管理、保洁维护、秩序管控；积极配合区级、镇级主管部门开展建筑垃圾集中转运、堆放点清理整治及</w:t>
      </w:r>
      <w:r>
        <w:rPr>
          <w:rFonts w:hint="eastAsia" w:ascii="宋体" w:hAnsi="宋体" w:eastAsia="宋体" w:cs="宋体"/>
          <w:b w:val="0"/>
          <w:bCs w:val="0"/>
          <w:color w:val="auto"/>
          <w:kern w:val="0"/>
          <w:sz w:val="21"/>
          <w:szCs w:val="21"/>
          <w:highlight w:val="none"/>
          <w:lang w:val="en-US" w:eastAsia="zh-CN"/>
        </w:rPr>
        <w:t>采购人</w:t>
      </w:r>
      <w:r>
        <w:rPr>
          <w:rFonts w:hint="eastAsia" w:ascii="宋体" w:hAnsi="宋体" w:eastAsia="宋体" w:cs="宋体"/>
          <w:b w:val="0"/>
          <w:bCs w:val="0"/>
          <w:color w:val="auto"/>
          <w:kern w:val="0"/>
          <w:sz w:val="21"/>
          <w:szCs w:val="21"/>
          <w:highlight w:val="none"/>
        </w:rPr>
        <w:t>交办的其他相关保障工作。</w:t>
      </w:r>
    </w:p>
    <w:p w14:paraId="275C9BFD">
      <w:pPr>
        <w:keepNext w:val="0"/>
        <w:keepLines w:val="0"/>
        <w:pageBreakBefore w:val="0"/>
        <w:widowControl w:val="0"/>
        <w:kinsoku/>
        <w:wordWrap/>
        <w:overflowPunct/>
        <w:topLinePunct w:val="0"/>
        <w:autoSpaceDE/>
        <w:autoSpaceDN/>
        <w:bidi w:val="0"/>
        <w:adjustRightInd/>
        <w:snapToGrid/>
        <w:spacing w:line="360" w:lineRule="auto"/>
        <w:ind w:left="0" w:firstLine="422" w:firstLineChars="200"/>
        <w:jc w:val="left"/>
        <w:textAlignment w:val="auto"/>
        <w:outlineLvl w:val="1"/>
        <w:rPr>
          <w:rFonts w:hint="eastAsia" w:ascii="宋体" w:hAnsi="宋体" w:eastAsia="宋体" w:cs="宋体"/>
          <w:b/>
          <w:kern w:val="0"/>
          <w:sz w:val="21"/>
          <w:szCs w:val="21"/>
          <w:highlight w:val="none"/>
          <w:lang w:val="en-US" w:eastAsia="zh-CN"/>
        </w:rPr>
      </w:pPr>
      <w:bookmarkStart w:id="83" w:name="heading_1"/>
      <w:r>
        <w:rPr>
          <w:rFonts w:hint="eastAsia" w:ascii="宋体" w:hAnsi="宋体" w:eastAsia="宋体" w:cs="宋体"/>
          <w:b/>
          <w:kern w:val="0"/>
          <w:sz w:val="21"/>
          <w:szCs w:val="21"/>
          <w:highlight w:val="none"/>
          <w:lang w:val="en-US" w:eastAsia="zh-CN"/>
        </w:rPr>
        <w:t>二、人员配置要求</w:t>
      </w:r>
      <w:bookmarkEnd w:id="83"/>
    </w:p>
    <w:p w14:paraId="764F4D9D">
      <w:pPr>
        <w:keepNext w:val="0"/>
        <w:keepLines w:val="0"/>
        <w:pageBreakBefore w:val="0"/>
        <w:widowControl w:val="0"/>
        <w:kinsoku/>
        <w:wordWrap/>
        <w:overflowPunct/>
        <w:topLinePunct w:val="0"/>
        <w:autoSpaceDE/>
        <w:autoSpaceDN/>
        <w:bidi w:val="0"/>
        <w:adjustRightInd/>
        <w:snapToGrid/>
        <w:spacing w:line="360" w:lineRule="auto"/>
        <w:ind w:left="0" w:firstLine="420" w:firstLineChars="200"/>
        <w:jc w:val="left"/>
        <w:textAlignment w:val="auto"/>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本项目须足额配置固定在岗人员，人员年龄、岗位、严格满足</w:t>
      </w:r>
      <w:r>
        <w:rPr>
          <w:rFonts w:hint="eastAsia" w:ascii="宋体" w:hAnsi="宋体" w:eastAsia="宋体" w:cs="宋体"/>
          <w:kern w:val="0"/>
          <w:sz w:val="21"/>
          <w:szCs w:val="21"/>
          <w:highlight w:val="none"/>
          <w:lang w:val="en-US" w:eastAsia="zh-CN"/>
        </w:rPr>
        <w:t>采购</w:t>
      </w:r>
      <w:r>
        <w:rPr>
          <w:rFonts w:hint="eastAsia" w:ascii="宋体" w:hAnsi="宋体" w:eastAsia="宋体" w:cs="宋体"/>
          <w:kern w:val="0"/>
          <w:sz w:val="21"/>
          <w:szCs w:val="21"/>
          <w:highlight w:val="none"/>
        </w:rPr>
        <w:t>要求，缺岗</w:t>
      </w:r>
      <w:r>
        <w:rPr>
          <w:rFonts w:hint="eastAsia" w:ascii="宋体" w:hAnsi="宋体" w:eastAsia="宋体" w:cs="宋体"/>
          <w:kern w:val="0"/>
          <w:sz w:val="21"/>
          <w:szCs w:val="21"/>
          <w:highlight w:val="none"/>
          <w:lang w:eastAsia="zh-CN"/>
        </w:rPr>
        <w:t>及时</w:t>
      </w:r>
      <w:r>
        <w:rPr>
          <w:rFonts w:hint="eastAsia" w:ascii="宋体" w:hAnsi="宋体" w:eastAsia="宋体" w:cs="宋体"/>
          <w:kern w:val="0"/>
          <w:sz w:val="21"/>
          <w:szCs w:val="21"/>
          <w:highlight w:val="none"/>
        </w:rPr>
        <w:t>补位，人员变动及时报备</w:t>
      </w:r>
      <w:r>
        <w:rPr>
          <w:rFonts w:hint="eastAsia" w:ascii="宋体" w:hAnsi="宋体" w:eastAsia="宋体" w:cs="宋体"/>
          <w:kern w:val="0"/>
          <w:sz w:val="21"/>
          <w:szCs w:val="21"/>
          <w:highlight w:val="none"/>
          <w:lang w:val="en-US" w:eastAsia="zh-CN"/>
        </w:rPr>
        <w:t>采购人</w:t>
      </w:r>
      <w:r>
        <w:rPr>
          <w:rFonts w:hint="eastAsia" w:ascii="宋体" w:hAnsi="宋体" w:eastAsia="宋体" w:cs="宋体"/>
          <w:kern w:val="0"/>
          <w:sz w:val="21"/>
          <w:szCs w:val="21"/>
          <w:highlight w:val="none"/>
        </w:rPr>
        <w:t>：</w:t>
      </w:r>
    </w:p>
    <w:p w14:paraId="3A2CC171">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宋体" w:hAnsi="宋体" w:eastAsia="宋体" w:cs="宋体"/>
          <w:b w:val="0"/>
          <w:bCs w:val="0"/>
          <w:kern w:val="0"/>
          <w:sz w:val="21"/>
          <w:szCs w:val="21"/>
          <w:highlight w:val="none"/>
        </w:rPr>
      </w:pPr>
      <w:r>
        <w:rPr>
          <w:rFonts w:hint="eastAsia" w:ascii="宋体" w:hAnsi="宋体" w:eastAsia="宋体" w:cs="宋体"/>
          <w:b w:val="0"/>
          <w:bCs w:val="0"/>
          <w:color w:val="auto"/>
          <w:kern w:val="0"/>
          <w:sz w:val="21"/>
          <w:szCs w:val="21"/>
          <w:highlight w:val="none"/>
        </w:rPr>
        <w:t>1.</w:t>
      </w:r>
      <w:r>
        <w:rPr>
          <w:rFonts w:hint="eastAsia" w:ascii="宋体" w:hAnsi="宋体" w:eastAsia="宋体" w:cs="宋体"/>
          <w:b w:val="0"/>
          <w:bCs w:val="0"/>
          <w:kern w:val="0"/>
          <w:sz w:val="21"/>
          <w:szCs w:val="21"/>
          <w:highlight w:val="none"/>
        </w:rPr>
        <w:t>项目经理1名：50周岁及以下，具备环卫项目管理能力；</w:t>
      </w:r>
    </w:p>
    <w:p w14:paraId="46974B11">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宋体" w:hAnsi="宋体" w:eastAsia="宋体" w:cs="宋体"/>
          <w:b w:val="0"/>
          <w:bCs w:val="0"/>
          <w:kern w:val="0"/>
          <w:sz w:val="21"/>
          <w:szCs w:val="21"/>
          <w:highlight w:val="none"/>
        </w:rPr>
      </w:pPr>
      <w:r>
        <w:rPr>
          <w:rFonts w:hint="eastAsia" w:ascii="宋体" w:hAnsi="宋体" w:eastAsia="宋体" w:cs="宋体"/>
          <w:b w:val="0"/>
          <w:bCs w:val="0"/>
          <w:color w:val="auto"/>
          <w:kern w:val="0"/>
          <w:sz w:val="21"/>
          <w:szCs w:val="21"/>
          <w:highlight w:val="none"/>
        </w:rPr>
        <w:t>2.</w:t>
      </w:r>
      <w:r>
        <w:rPr>
          <w:rFonts w:hint="eastAsia" w:ascii="宋体" w:hAnsi="宋体" w:eastAsia="宋体" w:cs="宋体"/>
          <w:b w:val="0"/>
          <w:bCs w:val="0"/>
          <w:kern w:val="0"/>
          <w:sz w:val="21"/>
          <w:szCs w:val="21"/>
          <w:highlight w:val="none"/>
        </w:rPr>
        <w:t>客服专员1名：45周岁及以下，负责日常对接、投诉处置、台账报送、迎检保障；</w:t>
      </w:r>
    </w:p>
    <w:p w14:paraId="326D4A5C">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宋体" w:hAnsi="宋体" w:eastAsia="宋体" w:cs="宋体"/>
          <w:b w:val="0"/>
          <w:bCs w:val="0"/>
          <w:kern w:val="0"/>
          <w:sz w:val="21"/>
          <w:szCs w:val="21"/>
          <w:highlight w:val="none"/>
        </w:rPr>
      </w:pPr>
      <w:r>
        <w:rPr>
          <w:rFonts w:hint="eastAsia" w:ascii="宋体" w:hAnsi="宋体" w:eastAsia="宋体" w:cs="宋体"/>
          <w:b w:val="0"/>
          <w:bCs w:val="0"/>
          <w:color w:val="auto"/>
          <w:kern w:val="0"/>
          <w:sz w:val="21"/>
          <w:szCs w:val="21"/>
          <w:highlight w:val="none"/>
        </w:rPr>
        <w:t>3.</w:t>
      </w:r>
      <w:r>
        <w:rPr>
          <w:rFonts w:hint="eastAsia" w:ascii="宋体" w:hAnsi="宋体" w:eastAsia="宋体" w:cs="宋体"/>
          <w:b w:val="0"/>
          <w:bCs w:val="0"/>
          <w:kern w:val="0"/>
          <w:sz w:val="21"/>
          <w:szCs w:val="21"/>
          <w:highlight w:val="none"/>
        </w:rPr>
        <w:t>保洁人员</w:t>
      </w:r>
      <w:r>
        <w:rPr>
          <w:rFonts w:hint="eastAsia" w:ascii="宋体" w:hAnsi="宋体" w:eastAsia="宋体" w:cs="宋体"/>
          <w:b w:val="0"/>
          <w:bCs w:val="0"/>
          <w:kern w:val="0"/>
          <w:sz w:val="21"/>
          <w:szCs w:val="21"/>
          <w:highlight w:val="none"/>
          <w:lang w:val="en-US" w:eastAsia="zh-CN"/>
        </w:rPr>
        <w:t>6</w:t>
      </w:r>
      <w:r>
        <w:rPr>
          <w:rFonts w:hint="eastAsia" w:ascii="宋体" w:hAnsi="宋体" w:eastAsia="宋体" w:cs="宋体"/>
          <w:b w:val="0"/>
          <w:bCs w:val="0"/>
          <w:kern w:val="0"/>
          <w:sz w:val="21"/>
          <w:szCs w:val="21"/>
          <w:highlight w:val="none"/>
        </w:rPr>
        <w:t>名：55周岁及以下，专职路段巡回保洁、点位保洁；</w:t>
      </w:r>
    </w:p>
    <w:p w14:paraId="7B5F52F7">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宋体" w:hAnsi="宋体" w:eastAsia="宋体" w:cs="宋体"/>
          <w:b w:val="0"/>
          <w:bCs w:val="0"/>
          <w:kern w:val="0"/>
          <w:sz w:val="21"/>
          <w:szCs w:val="21"/>
          <w:highlight w:val="none"/>
        </w:rPr>
      </w:pPr>
      <w:r>
        <w:rPr>
          <w:rFonts w:hint="eastAsia" w:ascii="宋体" w:hAnsi="宋体" w:eastAsia="宋体" w:cs="宋体"/>
          <w:b w:val="0"/>
          <w:bCs w:val="0"/>
          <w:color w:val="auto"/>
          <w:kern w:val="0"/>
          <w:sz w:val="21"/>
          <w:szCs w:val="21"/>
          <w:highlight w:val="none"/>
        </w:rPr>
        <w:t>4.</w:t>
      </w:r>
      <w:r>
        <w:rPr>
          <w:rFonts w:hint="eastAsia" w:ascii="宋体" w:hAnsi="宋体" w:eastAsia="宋体" w:cs="宋体"/>
          <w:b w:val="0"/>
          <w:bCs w:val="0"/>
          <w:kern w:val="0"/>
          <w:sz w:val="21"/>
          <w:szCs w:val="21"/>
          <w:highlight w:val="none"/>
        </w:rPr>
        <w:t>清运驾驶员</w:t>
      </w:r>
      <w:r>
        <w:rPr>
          <w:rFonts w:hint="eastAsia" w:ascii="宋体" w:hAnsi="宋体" w:eastAsia="宋体" w:cs="宋体"/>
          <w:b w:val="0"/>
          <w:bCs w:val="0"/>
          <w:kern w:val="0"/>
          <w:sz w:val="21"/>
          <w:szCs w:val="21"/>
          <w:highlight w:val="none"/>
          <w:lang w:val="en-US" w:eastAsia="zh-CN"/>
        </w:rPr>
        <w:t>6</w:t>
      </w:r>
      <w:r>
        <w:rPr>
          <w:rFonts w:hint="eastAsia" w:ascii="宋体" w:hAnsi="宋体" w:eastAsia="宋体" w:cs="宋体"/>
          <w:b w:val="0"/>
          <w:bCs w:val="0"/>
          <w:kern w:val="0"/>
          <w:sz w:val="21"/>
          <w:szCs w:val="21"/>
          <w:highlight w:val="none"/>
        </w:rPr>
        <w:t>名：55周岁及以下</w:t>
      </w:r>
      <w:r>
        <w:rPr>
          <w:rFonts w:hint="eastAsia" w:ascii="宋体" w:hAnsi="宋体" w:eastAsia="宋体" w:cs="宋体"/>
          <w:b w:val="0"/>
          <w:bCs w:val="0"/>
          <w:kern w:val="0"/>
          <w:sz w:val="21"/>
          <w:szCs w:val="21"/>
          <w:highlight w:val="none"/>
          <w:lang w:eastAsia="zh-CN"/>
        </w:rPr>
        <w:t>，</w:t>
      </w:r>
      <w:r>
        <w:rPr>
          <w:rFonts w:hint="eastAsia" w:ascii="宋体" w:hAnsi="宋体" w:eastAsia="宋体" w:cs="宋体"/>
          <w:b w:val="0"/>
          <w:bCs w:val="0"/>
          <w:kern w:val="0"/>
          <w:sz w:val="21"/>
          <w:szCs w:val="21"/>
          <w:highlight w:val="none"/>
          <w:lang w:val="en-US" w:eastAsia="zh-CN"/>
        </w:rPr>
        <w:t>负责垃圾运输</w:t>
      </w:r>
      <w:r>
        <w:rPr>
          <w:rFonts w:hint="eastAsia" w:ascii="宋体" w:hAnsi="宋体" w:eastAsia="宋体" w:cs="宋体"/>
          <w:b w:val="0"/>
          <w:bCs w:val="0"/>
          <w:kern w:val="0"/>
          <w:sz w:val="21"/>
          <w:szCs w:val="21"/>
          <w:highlight w:val="none"/>
        </w:rPr>
        <w:t>；</w:t>
      </w:r>
    </w:p>
    <w:p w14:paraId="1910F5A7">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宋体" w:hAnsi="宋体" w:eastAsia="宋体" w:cs="宋体"/>
          <w:b w:val="0"/>
          <w:bCs w:val="0"/>
          <w:kern w:val="0"/>
          <w:sz w:val="21"/>
          <w:szCs w:val="21"/>
          <w:highlight w:val="none"/>
        </w:rPr>
      </w:pPr>
      <w:r>
        <w:rPr>
          <w:rFonts w:hint="eastAsia" w:ascii="宋体" w:hAnsi="宋体" w:eastAsia="宋体" w:cs="宋体"/>
          <w:b w:val="0"/>
          <w:bCs w:val="0"/>
          <w:color w:val="auto"/>
          <w:kern w:val="0"/>
          <w:sz w:val="21"/>
          <w:szCs w:val="21"/>
          <w:highlight w:val="none"/>
        </w:rPr>
        <w:t>5.</w:t>
      </w:r>
      <w:r>
        <w:rPr>
          <w:rFonts w:hint="eastAsia" w:ascii="宋体" w:hAnsi="宋体" w:eastAsia="宋体" w:cs="宋体"/>
          <w:b w:val="0"/>
          <w:bCs w:val="0"/>
          <w:kern w:val="0"/>
          <w:sz w:val="21"/>
          <w:szCs w:val="21"/>
          <w:highlight w:val="none"/>
        </w:rPr>
        <w:t>中转站操作员2名：55周岁及以下，熟练掌握压缩设备操作规程。</w:t>
      </w:r>
    </w:p>
    <w:p w14:paraId="4F9F8F37">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宋体" w:hAnsi="宋体" w:eastAsia="宋体" w:cs="宋体"/>
          <w:b w:val="0"/>
          <w:bCs w:val="0"/>
          <w:color w:val="auto"/>
          <w:kern w:val="0"/>
          <w:sz w:val="21"/>
          <w:szCs w:val="21"/>
          <w:highlight w:val="none"/>
        </w:rPr>
      </w:pPr>
      <w:r>
        <w:rPr>
          <w:rFonts w:hint="eastAsia" w:ascii="宋体" w:hAnsi="宋体" w:eastAsia="宋体" w:cs="宋体"/>
          <w:b w:val="0"/>
          <w:bCs w:val="0"/>
          <w:color w:val="auto"/>
          <w:kern w:val="0"/>
          <w:sz w:val="21"/>
          <w:szCs w:val="21"/>
          <w:highlight w:val="none"/>
          <w:lang w:val="en-US" w:eastAsia="zh-CN"/>
        </w:rPr>
        <w:t>6</w:t>
      </w:r>
      <w:r>
        <w:rPr>
          <w:rFonts w:hint="eastAsia" w:ascii="宋体" w:hAnsi="宋体" w:eastAsia="宋体" w:cs="宋体"/>
          <w:b w:val="0"/>
          <w:bCs w:val="0"/>
          <w:color w:val="auto"/>
          <w:kern w:val="0"/>
          <w:sz w:val="21"/>
          <w:szCs w:val="21"/>
          <w:highlight w:val="none"/>
        </w:rPr>
        <w:t>.建筑垃圾临时堆放点保洁人员2名：年龄55周岁及以下，专职负责辖区建筑垃圾临时堆放点的日常清扫、保洁整理、现场秩序维护、周边环境卫生管控等相关工作，保障堆放点干净整洁、规范有序。</w:t>
      </w:r>
    </w:p>
    <w:p w14:paraId="2CC49C5B">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所有人员全员参保，</w:t>
      </w:r>
      <w:r>
        <w:rPr>
          <w:rFonts w:hint="default" w:ascii="宋体" w:hAnsi="宋体" w:eastAsia="宋体" w:cs="Times New Roman"/>
          <w:color w:val="auto"/>
          <w:kern w:val="0"/>
          <w:szCs w:val="21"/>
          <w:highlight w:val="none"/>
          <w:lang w:val="en-US" w:eastAsia="zh-CN" w:bidi="ar-SA"/>
        </w:rPr>
        <w:t>保洁人员按扬州市最低保障工资</w:t>
      </w:r>
      <w:r>
        <w:rPr>
          <w:rFonts w:hint="eastAsia" w:ascii="宋体" w:hAnsi="宋体" w:eastAsia="宋体" w:cs="Times New Roman"/>
          <w:color w:val="auto"/>
          <w:kern w:val="0"/>
          <w:szCs w:val="21"/>
          <w:highlight w:val="none"/>
          <w:lang w:val="en-US" w:eastAsia="zh-CN" w:bidi="ar-SA"/>
        </w:rPr>
        <w:t>2660元</w:t>
      </w:r>
      <w:r>
        <w:rPr>
          <w:rFonts w:hint="default" w:ascii="宋体" w:hAnsi="宋体" w:eastAsia="宋体" w:cs="Times New Roman"/>
          <w:color w:val="auto"/>
          <w:kern w:val="0"/>
          <w:szCs w:val="21"/>
          <w:highlight w:val="none"/>
          <w:lang w:val="en-US" w:eastAsia="zh-CN" w:bidi="ar-SA"/>
        </w:rPr>
        <w:t>/月计算。项目负责人和</w:t>
      </w:r>
      <w:r>
        <w:rPr>
          <w:rFonts w:hint="eastAsia" w:ascii="宋体" w:hAnsi="宋体" w:eastAsia="宋体" w:cs="宋体"/>
          <w:kern w:val="0"/>
          <w:sz w:val="21"/>
          <w:szCs w:val="21"/>
          <w:highlight w:val="none"/>
        </w:rPr>
        <w:t>清运驾驶员</w:t>
      </w:r>
      <w:r>
        <w:rPr>
          <w:rFonts w:hint="eastAsia" w:ascii="宋体" w:hAnsi="宋体" w:eastAsia="宋体" w:cs="宋体"/>
          <w:kern w:val="0"/>
          <w:sz w:val="21"/>
          <w:szCs w:val="21"/>
          <w:highlight w:val="none"/>
          <w:lang w:eastAsia="zh-CN"/>
        </w:rPr>
        <w:t>、</w:t>
      </w:r>
      <w:r>
        <w:rPr>
          <w:rFonts w:hint="eastAsia" w:ascii="宋体" w:hAnsi="宋体" w:eastAsia="宋体" w:cs="宋体"/>
          <w:kern w:val="0"/>
          <w:sz w:val="21"/>
          <w:szCs w:val="21"/>
          <w:highlight w:val="none"/>
        </w:rPr>
        <w:t>客服专员</w:t>
      </w:r>
      <w:r>
        <w:rPr>
          <w:rFonts w:hint="default" w:ascii="宋体" w:hAnsi="宋体" w:eastAsia="宋体" w:cs="Times New Roman"/>
          <w:color w:val="auto"/>
          <w:kern w:val="0"/>
          <w:szCs w:val="21"/>
          <w:highlight w:val="none"/>
          <w:lang w:val="en-US" w:eastAsia="zh-CN" w:bidi="ar-SA"/>
        </w:rPr>
        <w:t>工资高于此标准，综合考虑市场行情和工作量进行上浮。</w:t>
      </w:r>
    </w:p>
    <w:p w14:paraId="6AAE2557">
      <w:pPr>
        <w:keepNext w:val="0"/>
        <w:keepLines w:val="0"/>
        <w:pageBreakBefore w:val="0"/>
        <w:widowControl w:val="0"/>
        <w:kinsoku/>
        <w:wordWrap/>
        <w:overflowPunct/>
        <w:topLinePunct w:val="0"/>
        <w:autoSpaceDE/>
        <w:autoSpaceDN/>
        <w:bidi w:val="0"/>
        <w:adjustRightInd/>
        <w:snapToGrid/>
        <w:spacing w:line="360" w:lineRule="auto"/>
        <w:ind w:left="0" w:firstLine="422" w:firstLineChars="200"/>
        <w:jc w:val="left"/>
        <w:textAlignment w:val="auto"/>
        <w:outlineLvl w:val="1"/>
        <w:rPr>
          <w:rFonts w:hint="eastAsia" w:ascii="宋体" w:hAnsi="宋体" w:eastAsia="宋体" w:cs="宋体"/>
          <w:kern w:val="0"/>
          <w:sz w:val="21"/>
          <w:szCs w:val="21"/>
          <w:highlight w:val="none"/>
        </w:rPr>
      </w:pPr>
      <w:bookmarkStart w:id="84" w:name="heading_2"/>
      <w:r>
        <w:rPr>
          <w:rFonts w:hint="eastAsia" w:ascii="宋体" w:hAnsi="宋体" w:eastAsia="宋体" w:cs="宋体"/>
          <w:b/>
          <w:kern w:val="0"/>
          <w:sz w:val="21"/>
          <w:szCs w:val="21"/>
          <w:highlight w:val="none"/>
        </w:rPr>
        <w:t>三、总体作业服务要求</w:t>
      </w:r>
      <w:bookmarkEnd w:id="84"/>
    </w:p>
    <w:p w14:paraId="0DA650F4">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宋体" w:hAnsi="宋体" w:eastAsia="宋体" w:cs="宋体"/>
          <w:b w:val="0"/>
          <w:bCs w:val="0"/>
          <w:kern w:val="0"/>
          <w:sz w:val="21"/>
          <w:szCs w:val="21"/>
          <w:highlight w:val="none"/>
        </w:rPr>
      </w:pPr>
      <w:r>
        <w:rPr>
          <w:rFonts w:hint="eastAsia" w:ascii="宋体" w:hAnsi="宋体" w:eastAsia="宋体" w:cs="宋体"/>
          <w:b w:val="0"/>
          <w:bCs w:val="0"/>
          <w:color w:val="auto"/>
          <w:kern w:val="0"/>
          <w:sz w:val="21"/>
          <w:szCs w:val="21"/>
          <w:highlight w:val="none"/>
        </w:rPr>
        <w:t>1.</w:t>
      </w:r>
      <w:r>
        <w:rPr>
          <w:rFonts w:hint="eastAsia" w:ascii="宋体" w:hAnsi="宋体" w:eastAsia="宋体" w:cs="宋体"/>
          <w:b w:val="0"/>
          <w:bCs w:val="0"/>
          <w:kern w:val="0"/>
          <w:sz w:val="21"/>
          <w:szCs w:val="21"/>
          <w:highlight w:val="none"/>
        </w:rPr>
        <w:t>密闭环保运输：所有垃圾运输全程全覆盖封闭式密闭运输，严禁抛撒滴漏、遗撒污染；严格执行垃圾分类专项托运，杜绝混装混运。所有清扫、收集、运输车辆车容车貌整洁规范。未达到本项要求，</w:t>
      </w:r>
      <w:r>
        <w:rPr>
          <w:rFonts w:hint="eastAsia" w:ascii="宋体" w:hAnsi="宋体" w:eastAsia="宋体" w:cs="宋体"/>
          <w:b w:val="0"/>
          <w:bCs w:val="0"/>
          <w:kern w:val="0"/>
          <w:sz w:val="21"/>
          <w:szCs w:val="21"/>
          <w:highlight w:val="none"/>
          <w:lang w:val="en-US" w:eastAsia="zh-CN"/>
        </w:rPr>
        <w:t>采购</w:t>
      </w:r>
      <w:r>
        <w:rPr>
          <w:rFonts w:hint="eastAsia" w:ascii="宋体" w:hAnsi="宋体" w:eastAsia="宋体" w:cs="宋体"/>
          <w:b w:val="0"/>
          <w:bCs w:val="0"/>
          <w:kern w:val="0"/>
          <w:sz w:val="21"/>
          <w:szCs w:val="21"/>
          <w:highlight w:val="none"/>
        </w:rPr>
        <w:t>人有权解除服务合同。</w:t>
      </w:r>
    </w:p>
    <w:p w14:paraId="6B78ED97">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宋体" w:hAnsi="宋体" w:eastAsia="宋体" w:cs="宋体"/>
          <w:b w:val="0"/>
          <w:bCs w:val="0"/>
          <w:kern w:val="0"/>
          <w:sz w:val="21"/>
          <w:szCs w:val="21"/>
          <w:highlight w:val="none"/>
        </w:rPr>
      </w:pPr>
      <w:r>
        <w:rPr>
          <w:rFonts w:hint="eastAsia" w:ascii="宋体" w:hAnsi="宋体" w:eastAsia="宋体" w:cs="宋体"/>
          <w:b w:val="0"/>
          <w:bCs w:val="0"/>
          <w:color w:val="auto"/>
          <w:kern w:val="0"/>
          <w:sz w:val="21"/>
          <w:szCs w:val="21"/>
          <w:highlight w:val="none"/>
        </w:rPr>
        <w:t>2.</w:t>
      </w:r>
      <w:r>
        <w:rPr>
          <w:rFonts w:hint="eastAsia" w:ascii="宋体" w:hAnsi="宋体" w:eastAsia="宋体" w:cs="宋体"/>
          <w:b w:val="0"/>
          <w:bCs w:val="0"/>
          <w:kern w:val="0"/>
          <w:sz w:val="21"/>
          <w:szCs w:val="21"/>
          <w:highlight w:val="none"/>
        </w:rPr>
        <w:t>制度体系建设：建立健全完善的管理制度体系，包含：日常清扫保洁制度、岗位责任制度、考勤管理制度、安全生产管理制度、应急处置预案、自检自查制度、考核奖惩制度、设备运维管理制度、台账管理制度，所有制度上墙、落地执行、有据可查。</w:t>
      </w:r>
    </w:p>
    <w:p w14:paraId="14DB773E">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宋体" w:hAnsi="宋体" w:eastAsia="宋体" w:cs="宋体"/>
          <w:b w:val="0"/>
          <w:bCs w:val="0"/>
          <w:kern w:val="0"/>
          <w:sz w:val="21"/>
          <w:szCs w:val="21"/>
          <w:highlight w:val="none"/>
        </w:rPr>
      </w:pPr>
      <w:r>
        <w:rPr>
          <w:rFonts w:hint="eastAsia" w:ascii="宋体" w:hAnsi="宋体" w:eastAsia="宋体" w:cs="宋体"/>
          <w:b w:val="0"/>
          <w:bCs w:val="0"/>
          <w:color w:val="auto"/>
          <w:kern w:val="0"/>
          <w:sz w:val="21"/>
          <w:szCs w:val="21"/>
          <w:highlight w:val="none"/>
        </w:rPr>
        <w:t>3.</w:t>
      </w:r>
      <w:r>
        <w:rPr>
          <w:rFonts w:hint="eastAsia" w:ascii="宋体" w:hAnsi="宋体" w:eastAsia="宋体" w:cs="宋体"/>
          <w:b w:val="0"/>
          <w:bCs w:val="0"/>
          <w:kern w:val="0"/>
          <w:sz w:val="21"/>
          <w:szCs w:val="21"/>
          <w:highlight w:val="none"/>
        </w:rPr>
        <w:t>合规经营要求：严禁转包、分包、降低服务标准，全程服从招标人、环卫办、综合执法部门日常监管与考核。</w:t>
      </w:r>
    </w:p>
    <w:p w14:paraId="750DE30A">
      <w:pPr>
        <w:keepNext w:val="0"/>
        <w:keepLines w:val="0"/>
        <w:pageBreakBefore w:val="0"/>
        <w:widowControl w:val="0"/>
        <w:kinsoku/>
        <w:wordWrap/>
        <w:overflowPunct/>
        <w:topLinePunct w:val="0"/>
        <w:autoSpaceDE/>
        <w:autoSpaceDN/>
        <w:bidi w:val="0"/>
        <w:adjustRightInd/>
        <w:snapToGrid/>
        <w:spacing w:line="360" w:lineRule="auto"/>
        <w:ind w:left="0" w:firstLine="422" w:firstLineChars="200"/>
        <w:jc w:val="left"/>
        <w:textAlignment w:val="auto"/>
        <w:outlineLvl w:val="1"/>
        <w:rPr>
          <w:rFonts w:hint="eastAsia" w:ascii="宋体" w:hAnsi="宋体" w:eastAsia="宋体" w:cs="宋体"/>
          <w:color w:val="auto"/>
          <w:kern w:val="0"/>
          <w:sz w:val="21"/>
          <w:szCs w:val="21"/>
          <w:highlight w:val="none"/>
        </w:rPr>
      </w:pPr>
      <w:bookmarkStart w:id="85" w:name="heading_3"/>
      <w:r>
        <w:rPr>
          <w:rFonts w:hint="eastAsia" w:ascii="宋体" w:hAnsi="宋体" w:eastAsia="宋体" w:cs="宋体"/>
          <w:b/>
          <w:color w:val="auto"/>
          <w:kern w:val="0"/>
          <w:sz w:val="21"/>
          <w:szCs w:val="21"/>
          <w:highlight w:val="none"/>
        </w:rPr>
        <w:t>四、作业时间要求</w:t>
      </w:r>
      <w:bookmarkEnd w:id="85"/>
    </w:p>
    <w:p w14:paraId="7C3502EE">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宋体" w:hAnsi="宋体" w:eastAsia="宋体" w:cs="宋体"/>
          <w:b w:val="0"/>
          <w:bCs w:val="0"/>
          <w:color w:val="auto"/>
          <w:kern w:val="0"/>
          <w:sz w:val="21"/>
          <w:szCs w:val="21"/>
          <w:highlight w:val="none"/>
        </w:rPr>
      </w:pPr>
      <w:r>
        <w:rPr>
          <w:rFonts w:hint="eastAsia" w:ascii="宋体" w:hAnsi="宋体" w:eastAsia="宋体" w:cs="宋体"/>
          <w:b w:val="0"/>
          <w:bCs w:val="0"/>
          <w:color w:val="auto"/>
          <w:kern w:val="0"/>
          <w:sz w:val="21"/>
          <w:szCs w:val="21"/>
          <w:highlight w:val="none"/>
          <w:lang w:val="en-US" w:eastAsia="zh-CN"/>
        </w:rPr>
        <w:t>1.</w:t>
      </w:r>
      <w:r>
        <w:rPr>
          <w:rFonts w:hint="eastAsia" w:ascii="宋体" w:hAnsi="宋体" w:eastAsia="宋体" w:cs="宋体"/>
          <w:b w:val="0"/>
          <w:bCs w:val="0"/>
          <w:color w:val="auto"/>
          <w:kern w:val="0"/>
          <w:sz w:val="21"/>
          <w:szCs w:val="21"/>
          <w:highlight w:val="none"/>
        </w:rPr>
        <w:t>项目日常固定作业时段为每日 06:00—08:00、12:00—14:00</w:t>
      </w:r>
      <w:r>
        <w:rPr>
          <w:rFonts w:hint="eastAsia" w:ascii="宋体" w:hAnsi="宋体" w:eastAsia="宋体" w:cs="宋体"/>
          <w:b w:val="0"/>
          <w:bCs w:val="0"/>
          <w:color w:val="auto"/>
          <w:kern w:val="0"/>
          <w:sz w:val="21"/>
          <w:szCs w:val="21"/>
          <w:highlight w:val="none"/>
          <w:lang w:eastAsia="zh-CN"/>
        </w:rPr>
        <w:t>，</w:t>
      </w:r>
      <w:r>
        <w:rPr>
          <w:rFonts w:hint="eastAsia" w:ascii="宋体" w:hAnsi="宋体" w:eastAsia="宋体" w:cs="宋体"/>
          <w:b w:val="0"/>
          <w:bCs w:val="0"/>
          <w:color w:val="auto"/>
          <w:kern w:val="0"/>
          <w:sz w:val="21"/>
          <w:szCs w:val="21"/>
          <w:highlight w:val="none"/>
        </w:rPr>
        <w:t>分时段完成辖区全域厨余垃圾外运、生活垃圾清运、垃圾桶保洁、作业车辆冲洗等全部工作，每日全域全覆盖作业不少于2次。遇文明城市创建、重大活动保障、各级检查迎检、突发事件处置等特殊情况，中标单位须无条件服从招标人统一调度，落实延时作业、增人加岗、通宵值守等应急保障工作。</w:t>
      </w:r>
    </w:p>
    <w:p w14:paraId="3B3E2668">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宋体" w:hAnsi="宋体" w:eastAsia="宋体" w:cs="宋体"/>
          <w:b w:val="0"/>
          <w:bCs w:val="0"/>
          <w:color w:val="auto"/>
          <w:kern w:val="0"/>
          <w:sz w:val="21"/>
          <w:szCs w:val="21"/>
          <w:highlight w:val="none"/>
        </w:rPr>
      </w:pPr>
      <w:r>
        <w:rPr>
          <w:rFonts w:hint="eastAsia" w:ascii="宋体" w:hAnsi="宋体" w:eastAsia="宋体" w:cs="宋体"/>
          <w:b w:val="0"/>
          <w:bCs w:val="0"/>
          <w:color w:val="auto"/>
          <w:kern w:val="0"/>
          <w:sz w:val="21"/>
          <w:szCs w:val="21"/>
          <w:highlight w:val="none"/>
        </w:rPr>
        <w:t>2.中转站开放时间：常态化开放时间06:00—24:00；遇文明城市创建、重大活动、迎检、应急处置等特殊情形，须无条件服从招标人临时延时、加岗、通宵保障要求。</w:t>
      </w:r>
    </w:p>
    <w:p w14:paraId="3081DEB0">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宋体" w:hAnsi="宋体" w:eastAsia="宋体" w:cs="宋体"/>
          <w:b w:val="0"/>
          <w:bCs w:val="0"/>
          <w:color w:val="auto"/>
          <w:kern w:val="0"/>
          <w:sz w:val="21"/>
          <w:szCs w:val="21"/>
          <w:highlight w:val="none"/>
        </w:rPr>
      </w:pPr>
      <w:r>
        <w:rPr>
          <w:rFonts w:hint="eastAsia" w:ascii="宋体" w:hAnsi="宋体" w:eastAsia="宋体" w:cs="宋体"/>
          <w:b w:val="0"/>
          <w:bCs w:val="0"/>
          <w:color w:val="auto"/>
          <w:kern w:val="0"/>
          <w:sz w:val="21"/>
          <w:szCs w:val="21"/>
          <w:highlight w:val="none"/>
        </w:rPr>
        <w:t>3.弹性作业调整：可根据各片区垃圾产量、站点运营实况制定分段开放、错峰作业方案，方案经采购人审核同意后执行；夏季高温时段可适度延时午间保洁作业。</w:t>
      </w:r>
    </w:p>
    <w:p w14:paraId="32433094">
      <w:pPr>
        <w:keepNext w:val="0"/>
        <w:keepLines w:val="0"/>
        <w:pageBreakBefore w:val="0"/>
        <w:widowControl w:val="0"/>
        <w:kinsoku/>
        <w:wordWrap/>
        <w:overflowPunct/>
        <w:topLinePunct w:val="0"/>
        <w:autoSpaceDE/>
        <w:autoSpaceDN/>
        <w:bidi w:val="0"/>
        <w:adjustRightInd/>
        <w:snapToGrid/>
        <w:spacing w:line="360" w:lineRule="auto"/>
        <w:ind w:left="0" w:firstLine="422" w:firstLineChars="200"/>
        <w:jc w:val="left"/>
        <w:textAlignment w:val="auto"/>
        <w:outlineLvl w:val="1"/>
        <w:rPr>
          <w:rFonts w:hint="eastAsia" w:ascii="宋体" w:hAnsi="宋体" w:eastAsia="宋体" w:cs="宋体"/>
          <w:kern w:val="0"/>
          <w:sz w:val="21"/>
          <w:szCs w:val="21"/>
          <w:highlight w:val="none"/>
        </w:rPr>
      </w:pPr>
      <w:bookmarkStart w:id="86" w:name="heading_4"/>
      <w:r>
        <w:rPr>
          <w:rFonts w:hint="eastAsia" w:ascii="宋体" w:hAnsi="宋体" w:eastAsia="宋体" w:cs="宋体"/>
          <w:b/>
          <w:kern w:val="0"/>
          <w:sz w:val="21"/>
          <w:szCs w:val="21"/>
          <w:highlight w:val="none"/>
        </w:rPr>
        <w:t>五、精细化清扫保洁作业标准</w:t>
      </w:r>
      <w:bookmarkEnd w:id="86"/>
    </w:p>
    <w:p w14:paraId="6CBC1509">
      <w:pPr>
        <w:keepNext w:val="0"/>
        <w:keepLines w:val="0"/>
        <w:pageBreakBefore w:val="0"/>
        <w:widowControl w:val="0"/>
        <w:kinsoku/>
        <w:wordWrap/>
        <w:overflowPunct/>
        <w:topLinePunct w:val="0"/>
        <w:autoSpaceDE/>
        <w:autoSpaceDN/>
        <w:bidi w:val="0"/>
        <w:adjustRightInd/>
        <w:snapToGrid/>
        <w:spacing w:line="360" w:lineRule="auto"/>
        <w:ind w:left="0" w:firstLine="420" w:firstLineChars="200"/>
        <w:jc w:val="left"/>
        <w:textAlignment w:val="auto"/>
        <w:outlineLvl w:val="2"/>
        <w:rPr>
          <w:rFonts w:hint="eastAsia" w:ascii="宋体" w:hAnsi="宋体" w:eastAsia="宋体" w:cs="宋体"/>
          <w:b w:val="0"/>
          <w:bCs/>
          <w:kern w:val="0"/>
          <w:sz w:val="21"/>
          <w:szCs w:val="21"/>
          <w:highlight w:val="none"/>
        </w:rPr>
      </w:pPr>
      <w:bookmarkStart w:id="87" w:name="heading_5"/>
      <w:r>
        <w:rPr>
          <w:rFonts w:hint="eastAsia" w:ascii="宋体" w:hAnsi="宋体" w:eastAsia="宋体" w:cs="宋体"/>
          <w:b w:val="0"/>
          <w:bCs/>
          <w:kern w:val="0"/>
          <w:sz w:val="21"/>
          <w:szCs w:val="21"/>
          <w:highlight w:val="none"/>
          <w:lang w:eastAsia="zh-CN"/>
        </w:rPr>
        <w:t>1.</w:t>
      </w:r>
      <w:r>
        <w:rPr>
          <w:rFonts w:hint="eastAsia" w:ascii="宋体" w:hAnsi="宋体" w:eastAsia="宋体" w:cs="宋体"/>
          <w:b w:val="0"/>
          <w:bCs/>
          <w:kern w:val="0"/>
          <w:sz w:val="21"/>
          <w:szCs w:val="21"/>
          <w:highlight w:val="none"/>
        </w:rPr>
        <w:t>保洁时效标准</w:t>
      </w:r>
      <w:bookmarkEnd w:id="87"/>
    </w:p>
    <w:p w14:paraId="47463FDE">
      <w:pPr>
        <w:keepNext w:val="0"/>
        <w:keepLines w:val="0"/>
        <w:pageBreakBefore w:val="0"/>
        <w:widowControl w:val="0"/>
        <w:kinsoku/>
        <w:wordWrap/>
        <w:overflowPunct/>
        <w:topLinePunct w:val="0"/>
        <w:autoSpaceDE/>
        <w:autoSpaceDN/>
        <w:bidi w:val="0"/>
        <w:adjustRightInd/>
        <w:snapToGrid/>
        <w:spacing w:line="360" w:lineRule="auto"/>
        <w:ind w:left="0" w:firstLine="420" w:firstLineChars="200"/>
        <w:jc w:val="left"/>
        <w:textAlignment w:val="auto"/>
        <w:rPr>
          <w:rFonts w:hint="eastAsia" w:ascii="宋体" w:hAnsi="宋体" w:eastAsia="宋体" w:cs="宋体"/>
          <w:b w:val="0"/>
          <w:bCs/>
          <w:kern w:val="0"/>
          <w:sz w:val="21"/>
          <w:szCs w:val="21"/>
          <w:highlight w:val="none"/>
        </w:rPr>
      </w:pPr>
      <w:r>
        <w:rPr>
          <w:rFonts w:hint="eastAsia" w:ascii="宋体" w:hAnsi="宋体" w:eastAsia="宋体" w:cs="宋体"/>
          <w:b w:val="0"/>
          <w:bCs/>
          <w:kern w:val="0"/>
          <w:sz w:val="21"/>
          <w:szCs w:val="21"/>
          <w:highlight w:val="none"/>
        </w:rPr>
        <w:t>全域实行巡回保洁、见脏即清，垃圾落地滞留时长不超过15分钟，无积存、无裸露、无长时间遗留杂物。</w:t>
      </w:r>
    </w:p>
    <w:p w14:paraId="3DBBCA40">
      <w:pPr>
        <w:keepNext w:val="0"/>
        <w:keepLines w:val="0"/>
        <w:pageBreakBefore w:val="0"/>
        <w:widowControl w:val="0"/>
        <w:kinsoku/>
        <w:wordWrap/>
        <w:overflowPunct/>
        <w:topLinePunct w:val="0"/>
        <w:autoSpaceDE/>
        <w:autoSpaceDN/>
        <w:bidi w:val="0"/>
        <w:adjustRightInd/>
        <w:snapToGrid/>
        <w:spacing w:line="360" w:lineRule="auto"/>
        <w:ind w:left="0" w:firstLine="420" w:firstLineChars="200"/>
        <w:jc w:val="left"/>
        <w:textAlignment w:val="auto"/>
        <w:outlineLvl w:val="2"/>
        <w:rPr>
          <w:rFonts w:hint="eastAsia" w:ascii="宋体" w:hAnsi="宋体" w:eastAsia="宋体" w:cs="宋体"/>
          <w:b w:val="0"/>
          <w:bCs/>
          <w:kern w:val="0"/>
          <w:sz w:val="21"/>
          <w:szCs w:val="21"/>
          <w:highlight w:val="none"/>
        </w:rPr>
      </w:pPr>
      <w:bookmarkStart w:id="88" w:name="heading_6"/>
      <w:r>
        <w:rPr>
          <w:rFonts w:hint="eastAsia" w:ascii="宋体" w:hAnsi="宋体" w:eastAsia="宋体" w:cs="宋体"/>
          <w:b w:val="0"/>
          <w:bCs/>
          <w:kern w:val="0"/>
          <w:sz w:val="21"/>
          <w:szCs w:val="21"/>
          <w:highlight w:val="none"/>
          <w:lang w:eastAsia="zh-CN"/>
        </w:rPr>
        <w:t>2.</w:t>
      </w:r>
      <w:r>
        <w:rPr>
          <w:rFonts w:hint="eastAsia" w:ascii="宋体" w:hAnsi="宋体" w:eastAsia="宋体" w:cs="宋体"/>
          <w:b w:val="0"/>
          <w:bCs/>
          <w:kern w:val="0"/>
          <w:sz w:val="21"/>
          <w:szCs w:val="21"/>
          <w:highlight w:val="none"/>
        </w:rPr>
        <w:t>垃圾容器管护标准</w:t>
      </w:r>
      <w:bookmarkEnd w:id="88"/>
    </w:p>
    <w:p w14:paraId="09690FEE">
      <w:pPr>
        <w:keepNext w:val="0"/>
        <w:keepLines w:val="0"/>
        <w:pageBreakBefore w:val="0"/>
        <w:widowControl w:val="0"/>
        <w:kinsoku/>
        <w:wordWrap/>
        <w:overflowPunct/>
        <w:topLinePunct w:val="0"/>
        <w:autoSpaceDE/>
        <w:autoSpaceDN/>
        <w:bidi w:val="0"/>
        <w:adjustRightInd/>
        <w:snapToGrid/>
        <w:spacing w:line="360" w:lineRule="auto"/>
        <w:ind w:left="0" w:firstLine="420" w:firstLineChars="200"/>
        <w:jc w:val="left"/>
        <w:textAlignment w:val="auto"/>
        <w:rPr>
          <w:rFonts w:hint="eastAsia" w:ascii="宋体" w:hAnsi="宋体" w:eastAsia="宋体" w:cs="宋体"/>
          <w:b w:val="0"/>
          <w:bCs/>
          <w:kern w:val="0"/>
          <w:sz w:val="21"/>
          <w:szCs w:val="21"/>
          <w:highlight w:val="none"/>
        </w:rPr>
      </w:pPr>
      <w:r>
        <w:rPr>
          <w:rFonts w:hint="eastAsia" w:ascii="宋体" w:hAnsi="宋体" w:eastAsia="宋体" w:cs="宋体"/>
          <w:b w:val="0"/>
          <w:bCs/>
          <w:kern w:val="0"/>
          <w:sz w:val="21"/>
          <w:szCs w:val="21"/>
          <w:highlight w:val="none"/>
        </w:rPr>
        <w:t>垃圾桶、垃圾池、垃圾房、果壳箱实行即满即清、杜绝外溢积压；每日全面冲洗、消杀容器及周边地面，做到无垃圾、无积水、无油污、无蛛网、无虫卵、无异味，地面干净整洁。</w:t>
      </w:r>
    </w:p>
    <w:p w14:paraId="2ECF971E">
      <w:pPr>
        <w:keepNext w:val="0"/>
        <w:keepLines w:val="0"/>
        <w:pageBreakBefore w:val="0"/>
        <w:widowControl w:val="0"/>
        <w:kinsoku/>
        <w:wordWrap/>
        <w:overflowPunct/>
        <w:topLinePunct w:val="0"/>
        <w:autoSpaceDE/>
        <w:autoSpaceDN/>
        <w:bidi w:val="0"/>
        <w:adjustRightInd/>
        <w:snapToGrid/>
        <w:spacing w:line="360" w:lineRule="auto"/>
        <w:ind w:left="0" w:firstLine="420" w:firstLineChars="200"/>
        <w:jc w:val="left"/>
        <w:textAlignment w:val="auto"/>
        <w:outlineLvl w:val="2"/>
        <w:rPr>
          <w:rFonts w:hint="eastAsia" w:ascii="宋体" w:hAnsi="宋体" w:eastAsia="宋体" w:cs="宋体"/>
          <w:b w:val="0"/>
          <w:bCs/>
          <w:kern w:val="0"/>
          <w:sz w:val="21"/>
          <w:szCs w:val="21"/>
          <w:highlight w:val="none"/>
        </w:rPr>
      </w:pPr>
      <w:bookmarkStart w:id="89" w:name="heading_7"/>
      <w:r>
        <w:rPr>
          <w:rFonts w:hint="eastAsia" w:ascii="宋体" w:hAnsi="宋体" w:eastAsia="宋体" w:cs="宋体"/>
          <w:b w:val="0"/>
          <w:bCs/>
          <w:kern w:val="0"/>
          <w:sz w:val="21"/>
          <w:szCs w:val="21"/>
          <w:highlight w:val="none"/>
          <w:lang w:eastAsia="zh-CN"/>
        </w:rPr>
        <w:t>3.</w:t>
      </w:r>
      <w:r>
        <w:rPr>
          <w:rFonts w:hint="eastAsia" w:ascii="宋体" w:hAnsi="宋体" w:eastAsia="宋体" w:cs="宋体"/>
          <w:b w:val="0"/>
          <w:bCs/>
          <w:kern w:val="0"/>
          <w:sz w:val="21"/>
          <w:szCs w:val="21"/>
          <w:highlight w:val="none"/>
        </w:rPr>
        <w:t>人员作业规范</w:t>
      </w:r>
      <w:bookmarkEnd w:id="89"/>
    </w:p>
    <w:p w14:paraId="70D5DB27">
      <w:pPr>
        <w:keepNext w:val="0"/>
        <w:keepLines w:val="0"/>
        <w:pageBreakBefore w:val="0"/>
        <w:widowControl w:val="0"/>
        <w:kinsoku/>
        <w:wordWrap/>
        <w:overflowPunct/>
        <w:topLinePunct w:val="0"/>
        <w:autoSpaceDE/>
        <w:autoSpaceDN/>
        <w:bidi w:val="0"/>
        <w:adjustRightInd/>
        <w:snapToGrid/>
        <w:spacing w:line="360" w:lineRule="auto"/>
        <w:ind w:left="0" w:firstLine="420" w:firstLineChars="200"/>
        <w:jc w:val="left"/>
        <w:textAlignment w:val="auto"/>
        <w:rPr>
          <w:rFonts w:hint="eastAsia" w:ascii="宋体" w:hAnsi="宋体" w:eastAsia="宋体" w:cs="宋体"/>
          <w:b w:val="0"/>
          <w:bCs/>
          <w:kern w:val="0"/>
          <w:sz w:val="21"/>
          <w:szCs w:val="21"/>
          <w:highlight w:val="none"/>
        </w:rPr>
      </w:pPr>
      <w:r>
        <w:rPr>
          <w:rFonts w:hint="eastAsia" w:ascii="宋体" w:hAnsi="宋体" w:eastAsia="宋体" w:cs="宋体"/>
          <w:b w:val="0"/>
          <w:bCs/>
          <w:kern w:val="0"/>
          <w:sz w:val="21"/>
          <w:szCs w:val="21"/>
          <w:highlight w:val="none"/>
        </w:rPr>
        <w:t>保洁人员统一穿着带反光标识制式工作服上岗；在岗期间严禁</w:t>
      </w:r>
      <w:r>
        <w:rPr>
          <w:rFonts w:hint="eastAsia" w:ascii="宋体" w:hAnsi="宋体" w:eastAsia="宋体" w:cs="宋体"/>
          <w:b w:val="0"/>
          <w:bCs/>
          <w:kern w:val="0"/>
          <w:sz w:val="21"/>
          <w:szCs w:val="21"/>
          <w:highlight w:val="none"/>
          <w:lang w:eastAsia="zh-CN"/>
        </w:rPr>
        <w:t>串岗</w:t>
      </w:r>
      <w:r>
        <w:rPr>
          <w:rFonts w:hint="eastAsia" w:ascii="宋体" w:hAnsi="宋体" w:eastAsia="宋体" w:cs="宋体"/>
          <w:b w:val="0"/>
          <w:bCs/>
          <w:kern w:val="0"/>
          <w:sz w:val="21"/>
          <w:szCs w:val="21"/>
          <w:highlight w:val="none"/>
        </w:rPr>
        <w:t>、脱岗、闲聊、私自离岗、违规逗留等违纪行为。</w:t>
      </w:r>
    </w:p>
    <w:p w14:paraId="30A2175C">
      <w:pPr>
        <w:keepNext w:val="0"/>
        <w:keepLines w:val="0"/>
        <w:pageBreakBefore w:val="0"/>
        <w:widowControl w:val="0"/>
        <w:kinsoku/>
        <w:wordWrap/>
        <w:overflowPunct/>
        <w:topLinePunct w:val="0"/>
        <w:autoSpaceDE/>
        <w:autoSpaceDN/>
        <w:bidi w:val="0"/>
        <w:adjustRightInd/>
        <w:snapToGrid/>
        <w:spacing w:line="360" w:lineRule="auto"/>
        <w:ind w:left="0" w:firstLine="420" w:firstLineChars="200"/>
        <w:jc w:val="left"/>
        <w:textAlignment w:val="auto"/>
        <w:outlineLvl w:val="2"/>
        <w:rPr>
          <w:rFonts w:hint="eastAsia" w:ascii="宋体" w:hAnsi="宋体" w:eastAsia="宋体" w:cs="宋体"/>
          <w:b w:val="0"/>
          <w:bCs/>
          <w:kern w:val="0"/>
          <w:sz w:val="21"/>
          <w:szCs w:val="21"/>
          <w:highlight w:val="none"/>
        </w:rPr>
      </w:pPr>
      <w:bookmarkStart w:id="90" w:name="heading_8"/>
      <w:r>
        <w:rPr>
          <w:rFonts w:hint="eastAsia" w:ascii="宋体" w:hAnsi="宋体" w:eastAsia="宋体" w:cs="宋体"/>
          <w:b w:val="0"/>
          <w:bCs/>
          <w:kern w:val="0"/>
          <w:sz w:val="21"/>
          <w:szCs w:val="21"/>
          <w:highlight w:val="none"/>
          <w:lang w:eastAsia="zh-CN"/>
        </w:rPr>
        <w:t>4.</w:t>
      </w:r>
      <w:r>
        <w:rPr>
          <w:rFonts w:hint="eastAsia" w:ascii="宋体" w:hAnsi="宋体" w:eastAsia="宋体" w:cs="宋体"/>
          <w:b w:val="0"/>
          <w:bCs/>
          <w:kern w:val="0"/>
          <w:sz w:val="21"/>
          <w:szCs w:val="21"/>
          <w:highlight w:val="none"/>
        </w:rPr>
        <w:t>服务行为规范</w:t>
      </w:r>
      <w:bookmarkEnd w:id="90"/>
    </w:p>
    <w:p w14:paraId="5BB247B1">
      <w:pPr>
        <w:keepNext w:val="0"/>
        <w:keepLines w:val="0"/>
        <w:pageBreakBefore w:val="0"/>
        <w:widowControl w:val="0"/>
        <w:kinsoku/>
        <w:wordWrap/>
        <w:overflowPunct/>
        <w:topLinePunct w:val="0"/>
        <w:autoSpaceDE/>
        <w:autoSpaceDN/>
        <w:bidi w:val="0"/>
        <w:adjustRightInd/>
        <w:snapToGrid/>
        <w:spacing w:line="360" w:lineRule="auto"/>
        <w:ind w:left="0" w:firstLine="420" w:firstLineChars="200"/>
        <w:jc w:val="left"/>
        <w:textAlignment w:val="auto"/>
        <w:rPr>
          <w:rFonts w:hint="eastAsia" w:ascii="宋体" w:hAnsi="宋体" w:eastAsia="宋体" w:cs="宋体"/>
          <w:b w:val="0"/>
          <w:bCs/>
          <w:kern w:val="0"/>
          <w:sz w:val="21"/>
          <w:szCs w:val="21"/>
          <w:highlight w:val="none"/>
        </w:rPr>
      </w:pPr>
      <w:r>
        <w:rPr>
          <w:rFonts w:hint="eastAsia" w:ascii="宋体" w:hAnsi="宋体" w:eastAsia="宋体" w:cs="宋体"/>
          <w:b w:val="0"/>
          <w:bCs/>
          <w:kern w:val="0"/>
          <w:sz w:val="21"/>
          <w:szCs w:val="21"/>
          <w:highlight w:val="none"/>
        </w:rPr>
        <w:t>保证责任区域常态化干净整洁；无条件接纳居民生活垃圾倾倒，严禁私自承接单位有偿清运业务，杜绝违规收费。</w:t>
      </w:r>
    </w:p>
    <w:p w14:paraId="187C712F">
      <w:pPr>
        <w:keepNext w:val="0"/>
        <w:keepLines w:val="0"/>
        <w:pageBreakBefore w:val="0"/>
        <w:widowControl w:val="0"/>
        <w:kinsoku/>
        <w:wordWrap/>
        <w:overflowPunct/>
        <w:topLinePunct w:val="0"/>
        <w:autoSpaceDE/>
        <w:autoSpaceDN/>
        <w:bidi w:val="0"/>
        <w:adjustRightInd/>
        <w:snapToGrid/>
        <w:spacing w:line="360" w:lineRule="auto"/>
        <w:ind w:left="0" w:firstLine="420" w:firstLineChars="200"/>
        <w:jc w:val="left"/>
        <w:textAlignment w:val="auto"/>
        <w:outlineLvl w:val="2"/>
        <w:rPr>
          <w:rFonts w:hint="eastAsia" w:ascii="宋体" w:hAnsi="宋体" w:eastAsia="宋体" w:cs="宋体"/>
          <w:b w:val="0"/>
          <w:bCs/>
          <w:kern w:val="0"/>
          <w:sz w:val="21"/>
          <w:szCs w:val="21"/>
          <w:highlight w:val="none"/>
        </w:rPr>
      </w:pPr>
      <w:bookmarkStart w:id="91" w:name="heading_9"/>
      <w:r>
        <w:rPr>
          <w:rFonts w:hint="eastAsia" w:ascii="宋体" w:hAnsi="宋体" w:eastAsia="宋体" w:cs="宋体"/>
          <w:b w:val="0"/>
          <w:bCs/>
          <w:kern w:val="0"/>
          <w:sz w:val="21"/>
          <w:szCs w:val="21"/>
          <w:highlight w:val="none"/>
          <w:lang w:eastAsia="zh-CN"/>
        </w:rPr>
        <w:t>5.</w:t>
      </w:r>
      <w:r>
        <w:rPr>
          <w:rFonts w:hint="eastAsia" w:ascii="宋体" w:hAnsi="宋体" w:eastAsia="宋体" w:cs="宋体"/>
          <w:b w:val="0"/>
          <w:bCs/>
          <w:kern w:val="0"/>
          <w:sz w:val="21"/>
          <w:szCs w:val="21"/>
          <w:highlight w:val="none"/>
        </w:rPr>
        <w:t>厨余垃圾外运规范</w:t>
      </w:r>
      <w:bookmarkEnd w:id="91"/>
    </w:p>
    <w:p w14:paraId="5A2E0E7D">
      <w:pPr>
        <w:keepNext w:val="0"/>
        <w:keepLines w:val="0"/>
        <w:pageBreakBefore w:val="0"/>
        <w:widowControl w:val="0"/>
        <w:kinsoku/>
        <w:wordWrap/>
        <w:overflowPunct/>
        <w:topLinePunct w:val="0"/>
        <w:autoSpaceDE/>
        <w:autoSpaceDN/>
        <w:bidi w:val="0"/>
        <w:adjustRightInd/>
        <w:snapToGrid/>
        <w:spacing w:line="360" w:lineRule="auto"/>
        <w:ind w:left="0" w:firstLine="420" w:firstLineChars="200"/>
        <w:jc w:val="left"/>
        <w:textAlignment w:val="auto"/>
        <w:rPr>
          <w:rFonts w:hint="eastAsia" w:ascii="宋体" w:hAnsi="宋体" w:eastAsia="宋体" w:cs="宋体"/>
          <w:b w:val="0"/>
          <w:bCs/>
          <w:kern w:val="0"/>
          <w:sz w:val="21"/>
          <w:szCs w:val="21"/>
          <w:highlight w:val="none"/>
        </w:rPr>
      </w:pPr>
      <w:r>
        <w:rPr>
          <w:rFonts w:hint="eastAsia" w:ascii="宋体" w:hAnsi="宋体" w:eastAsia="宋体" w:cs="宋体"/>
          <w:b w:val="0"/>
          <w:bCs/>
          <w:kern w:val="0"/>
          <w:sz w:val="21"/>
          <w:szCs w:val="21"/>
          <w:highlight w:val="none"/>
        </w:rPr>
        <w:t>厨余垃圾日产日清、日清日结，错峰避开人流、车流高峰期作业，杜绝扰民、交通拥堵、路面污染。</w:t>
      </w:r>
    </w:p>
    <w:p w14:paraId="557F6B87">
      <w:pPr>
        <w:keepNext w:val="0"/>
        <w:keepLines w:val="0"/>
        <w:pageBreakBefore w:val="0"/>
        <w:widowControl w:val="0"/>
        <w:kinsoku/>
        <w:wordWrap/>
        <w:overflowPunct/>
        <w:topLinePunct w:val="0"/>
        <w:autoSpaceDE/>
        <w:autoSpaceDN/>
        <w:bidi w:val="0"/>
        <w:adjustRightInd/>
        <w:snapToGrid/>
        <w:spacing w:line="360" w:lineRule="auto"/>
        <w:ind w:left="0" w:firstLine="420" w:firstLineChars="200"/>
        <w:jc w:val="left"/>
        <w:textAlignment w:val="auto"/>
        <w:outlineLvl w:val="2"/>
        <w:rPr>
          <w:rFonts w:hint="eastAsia" w:ascii="宋体" w:hAnsi="宋体" w:eastAsia="宋体" w:cs="宋体"/>
          <w:b w:val="0"/>
          <w:bCs/>
          <w:kern w:val="0"/>
          <w:sz w:val="21"/>
          <w:szCs w:val="21"/>
          <w:highlight w:val="none"/>
        </w:rPr>
      </w:pPr>
      <w:bookmarkStart w:id="92" w:name="heading_10"/>
      <w:r>
        <w:rPr>
          <w:rFonts w:hint="eastAsia" w:ascii="宋体" w:hAnsi="宋体" w:eastAsia="宋体" w:cs="宋体"/>
          <w:b w:val="0"/>
          <w:bCs/>
          <w:kern w:val="0"/>
          <w:sz w:val="21"/>
          <w:szCs w:val="21"/>
          <w:highlight w:val="none"/>
          <w:lang w:eastAsia="zh-CN"/>
        </w:rPr>
        <w:t>6.</w:t>
      </w:r>
      <w:r>
        <w:rPr>
          <w:rFonts w:hint="eastAsia" w:ascii="宋体" w:hAnsi="宋体" w:eastAsia="宋体" w:cs="宋体"/>
          <w:b w:val="0"/>
          <w:bCs/>
          <w:kern w:val="0"/>
          <w:sz w:val="21"/>
          <w:szCs w:val="21"/>
          <w:highlight w:val="none"/>
        </w:rPr>
        <w:t>车辆保洁规范</w:t>
      </w:r>
      <w:bookmarkEnd w:id="92"/>
    </w:p>
    <w:p w14:paraId="7AFE823C">
      <w:pPr>
        <w:keepNext w:val="0"/>
        <w:keepLines w:val="0"/>
        <w:pageBreakBefore w:val="0"/>
        <w:widowControl w:val="0"/>
        <w:kinsoku/>
        <w:wordWrap/>
        <w:overflowPunct/>
        <w:topLinePunct w:val="0"/>
        <w:autoSpaceDE/>
        <w:autoSpaceDN/>
        <w:bidi w:val="0"/>
        <w:adjustRightInd/>
        <w:snapToGrid/>
        <w:spacing w:line="360" w:lineRule="auto"/>
        <w:ind w:left="0" w:firstLine="420" w:firstLineChars="200"/>
        <w:jc w:val="left"/>
        <w:textAlignment w:val="auto"/>
        <w:rPr>
          <w:rFonts w:hint="eastAsia" w:ascii="宋体" w:hAnsi="宋体" w:eastAsia="宋体" w:cs="宋体"/>
          <w:b w:val="0"/>
          <w:bCs/>
          <w:kern w:val="0"/>
          <w:sz w:val="21"/>
          <w:szCs w:val="21"/>
          <w:highlight w:val="none"/>
        </w:rPr>
      </w:pPr>
      <w:r>
        <w:rPr>
          <w:rFonts w:hint="eastAsia" w:ascii="宋体" w:hAnsi="宋体" w:eastAsia="宋体" w:cs="宋体"/>
          <w:b w:val="0"/>
          <w:bCs/>
          <w:kern w:val="0"/>
          <w:sz w:val="21"/>
          <w:szCs w:val="21"/>
          <w:highlight w:val="none"/>
        </w:rPr>
        <w:t>所有清运车辆、作业车辆每日冲洗干净，严禁脏车、带垃圾、带污渍上路作业。</w:t>
      </w:r>
    </w:p>
    <w:p w14:paraId="78757FF3">
      <w:pPr>
        <w:keepNext w:val="0"/>
        <w:keepLines w:val="0"/>
        <w:pageBreakBefore w:val="0"/>
        <w:widowControl w:val="0"/>
        <w:kinsoku/>
        <w:wordWrap/>
        <w:overflowPunct/>
        <w:topLinePunct w:val="0"/>
        <w:autoSpaceDE/>
        <w:autoSpaceDN/>
        <w:bidi w:val="0"/>
        <w:adjustRightInd/>
        <w:snapToGrid/>
        <w:spacing w:line="360" w:lineRule="auto"/>
        <w:ind w:left="0" w:firstLine="422" w:firstLineChars="200"/>
        <w:jc w:val="left"/>
        <w:textAlignment w:val="auto"/>
        <w:outlineLvl w:val="1"/>
        <w:rPr>
          <w:rFonts w:hint="eastAsia" w:ascii="宋体" w:hAnsi="宋体" w:eastAsia="宋体" w:cs="宋体"/>
          <w:kern w:val="0"/>
          <w:sz w:val="21"/>
          <w:szCs w:val="21"/>
          <w:highlight w:val="none"/>
        </w:rPr>
      </w:pPr>
      <w:bookmarkStart w:id="93" w:name="heading_11"/>
      <w:r>
        <w:rPr>
          <w:rFonts w:hint="eastAsia" w:ascii="宋体" w:hAnsi="宋体" w:eastAsia="宋体" w:cs="宋体"/>
          <w:b/>
          <w:kern w:val="0"/>
          <w:sz w:val="21"/>
          <w:szCs w:val="21"/>
          <w:highlight w:val="none"/>
        </w:rPr>
        <w:t>六、垃圾中转站专项运营管理标准</w:t>
      </w:r>
      <w:bookmarkEnd w:id="93"/>
    </w:p>
    <w:p w14:paraId="04599E72">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宋体" w:hAnsi="宋体" w:eastAsia="宋体" w:cs="宋体"/>
          <w:b w:val="0"/>
          <w:bCs w:val="0"/>
          <w:kern w:val="0"/>
          <w:sz w:val="21"/>
          <w:szCs w:val="21"/>
          <w:highlight w:val="none"/>
        </w:rPr>
      </w:pPr>
      <w:r>
        <w:rPr>
          <w:rFonts w:hint="eastAsia" w:ascii="宋体" w:hAnsi="宋体" w:eastAsia="宋体" w:cs="宋体"/>
          <w:b w:val="0"/>
          <w:bCs w:val="0"/>
          <w:color w:val="auto"/>
          <w:kern w:val="0"/>
          <w:sz w:val="21"/>
          <w:szCs w:val="21"/>
          <w:highlight w:val="none"/>
        </w:rPr>
        <w:t>1.</w:t>
      </w:r>
      <w:r>
        <w:rPr>
          <w:rFonts w:hint="eastAsia" w:ascii="宋体" w:hAnsi="宋体" w:eastAsia="宋体" w:cs="宋体"/>
          <w:b w:val="0"/>
          <w:bCs w:val="0"/>
          <w:kern w:val="0"/>
          <w:sz w:val="21"/>
          <w:szCs w:val="21"/>
          <w:highlight w:val="none"/>
        </w:rPr>
        <w:t>台账管理：完整建立车辆进出登记、设备运维、日常消杀、安全检查、作业台账，记录真实、完整、可追溯。</w:t>
      </w:r>
    </w:p>
    <w:p w14:paraId="1EE50877">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宋体" w:hAnsi="宋体" w:eastAsia="宋体" w:cs="宋体"/>
          <w:b w:val="0"/>
          <w:bCs w:val="0"/>
          <w:kern w:val="0"/>
          <w:sz w:val="21"/>
          <w:szCs w:val="21"/>
          <w:highlight w:val="none"/>
        </w:rPr>
      </w:pPr>
      <w:r>
        <w:rPr>
          <w:rFonts w:hint="eastAsia" w:ascii="宋体" w:hAnsi="宋体" w:eastAsia="宋体" w:cs="宋体"/>
          <w:b w:val="0"/>
          <w:bCs w:val="0"/>
          <w:color w:val="auto"/>
          <w:kern w:val="0"/>
          <w:sz w:val="21"/>
          <w:szCs w:val="21"/>
          <w:highlight w:val="none"/>
        </w:rPr>
        <w:t>2.</w:t>
      </w:r>
      <w:r>
        <w:rPr>
          <w:rFonts w:hint="eastAsia" w:ascii="宋体" w:hAnsi="宋体" w:eastAsia="宋体" w:cs="宋体"/>
          <w:b w:val="0"/>
          <w:bCs w:val="0"/>
          <w:kern w:val="0"/>
          <w:sz w:val="21"/>
          <w:szCs w:val="21"/>
          <w:highlight w:val="none"/>
        </w:rPr>
        <w:t>垃圾进站管控：大件垃圾、建筑垃圾、装修垃圾、有毒有害垃圾严禁进站；站内、站外严禁捡拾、倒卖废品。</w:t>
      </w:r>
    </w:p>
    <w:p w14:paraId="1803E29E">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宋体" w:hAnsi="宋体" w:eastAsia="宋体" w:cs="宋体"/>
          <w:b w:val="0"/>
          <w:bCs w:val="0"/>
          <w:kern w:val="0"/>
          <w:sz w:val="21"/>
          <w:szCs w:val="21"/>
          <w:highlight w:val="none"/>
        </w:rPr>
      </w:pPr>
      <w:r>
        <w:rPr>
          <w:rFonts w:hint="eastAsia" w:ascii="宋体" w:hAnsi="宋体" w:eastAsia="宋体" w:cs="宋体"/>
          <w:b w:val="0"/>
          <w:bCs w:val="0"/>
          <w:color w:val="auto"/>
          <w:kern w:val="0"/>
          <w:sz w:val="21"/>
          <w:szCs w:val="21"/>
          <w:highlight w:val="none"/>
        </w:rPr>
        <w:t>3.</w:t>
      </w:r>
      <w:r>
        <w:rPr>
          <w:rFonts w:hint="eastAsia" w:ascii="宋体" w:hAnsi="宋体" w:eastAsia="宋体" w:cs="宋体"/>
          <w:b w:val="0"/>
          <w:bCs w:val="0"/>
          <w:kern w:val="0"/>
          <w:sz w:val="21"/>
          <w:szCs w:val="21"/>
          <w:highlight w:val="none"/>
        </w:rPr>
        <w:t>站内垃圾管控：日常收工前站内不得留存满箱垃圾（半箱可正常留存）；春节、文明创建、重大迎检等特殊时段站内垃圾全部清零。</w:t>
      </w:r>
    </w:p>
    <w:p w14:paraId="3A1AD1DC">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宋体" w:hAnsi="宋体" w:eastAsia="宋体" w:cs="宋体"/>
          <w:b w:val="0"/>
          <w:bCs w:val="0"/>
          <w:kern w:val="0"/>
          <w:sz w:val="21"/>
          <w:szCs w:val="21"/>
          <w:highlight w:val="none"/>
        </w:rPr>
      </w:pPr>
      <w:r>
        <w:rPr>
          <w:rFonts w:hint="eastAsia" w:ascii="宋体" w:hAnsi="宋体" w:eastAsia="宋体" w:cs="宋体"/>
          <w:b w:val="0"/>
          <w:bCs w:val="0"/>
          <w:color w:val="auto"/>
          <w:kern w:val="0"/>
          <w:sz w:val="21"/>
          <w:szCs w:val="21"/>
          <w:highlight w:val="none"/>
        </w:rPr>
        <w:t>4.</w:t>
      </w:r>
      <w:r>
        <w:rPr>
          <w:rFonts w:hint="eastAsia" w:ascii="宋体" w:hAnsi="宋体" w:eastAsia="宋体" w:cs="宋体"/>
          <w:b w:val="0"/>
          <w:bCs w:val="0"/>
          <w:kern w:val="0"/>
          <w:sz w:val="21"/>
          <w:szCs w:val="21"/>
          <w:highlight w:val="none"/>
        </w:rPr>
        <w:t>设备运维要求：设备常态化保养维护，故障发生后30分钟内完成向采购人报修；严格专人专机操作，禁止非操作人员动用站内设备，杜绝人为损坏。</w:t>
      </w:r>
    </w:p>
    <w:p w14:paraId="6BFA6AC9">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宋体" w:hAnsi="宋体" w:eastAsia="宋体" w:cs="宋体"/>
          <w:b w:val="0"/>
          <w:bCs w:val="0"/>
          <w:kern w:val="0"/>
          <w:sz w:val="21"/>
          <w:szCs w:val="21"/>
          <w:highlight w:val="none"/>
        </w:rPr>
      </w:pPr>
      <w:r>
        <w:rPr>
          <w:rFonts w:hint="eastAsia" w:ascii="宋体" w:hAnsi="宋体" w:eastAsia="宋体" w:cs="宋体"/>
          <w:b w:val="0"/>
          <w:bCs w:val="0"/>
          <w:color w:val="auto"/>
          <w:kern w:val="0"/>
          <w:sz w:val="21"/>
          <w:szCs w:val="21"/>
          <w:highlight w:val="none"/>
        </w:rPr>
        <w:t>5.</w:t>
      </w:r>
      <w:r>
        <w:rPr>
          <w:rFonts w:hint="eastAsia" w:ascii="宋体" w:hAnsi="宋体" w:eastAsia="宋体" w:cs="宋体"/>
          <w:b w:val="0"/>
          <w:bCs w:val="0"/>
          <w:kern w:val="0"/>
          <w:sz w:val="21"/>
          <w:szCs w:val="21"/>
          <w:highlight w:val="none"/>
        </w:rPr>
        <w:t>散落垃圾处置：作业过程中产生的散落垃圾，5分钟内清理完毕。</w:t>
      </w:r>
    </w:p>
    <w:p w14:paraId="636B675E">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宋体" w:hAnsi="宋体" w:eastAsia="宋体" w:cs="宋体"/>
          <w:b w:val="0"/>
          <w:bCs w:val="0"/>
          <w:kern w:val="0"/>
          <w:sz w:val="21"/>
          <w:szCs w:val="21"/>
          <w:highlight w:val="none"/>
        </w:rPr>
      </w:pPr>
      <w:r>
        <w:rPr>
          <w:rFonts w:hint="eastAsia" w:ascii="宋体" w:hAnsi="宋体" w:eastAsia="宋体" w:cs="宋体"/>
          <w:b w:val="0"/>
          <w:bCs w:val="0"/>
          <w:color w:val="auto"/>
          <w:kern w:val="0"/>
          <w:sz w:val="21"/>
          <w:szCs w:val="21"/>
          <w:highlight w:val="none"/>
        </w:rPr>
        <w:t>6.</w:t>
      </w:r>
      <w:r>
        <w:rPr>
          <w:rFonts w:hint="eastAsia" w:ascii="宋体" w:hAnsi="宋体" w:eastAsia="宋体" w:cs="宋体"/>
          <w:b w:val="0"/>
          <w:bCs w:val="0"/>
          <w:kern w:val="0"/>
          <w:sz w:val="21"/>
          <w:szCs w:val="21"/>
          <w:highlight w:val="none"/>
        </w:rPr>
        <w:t>站区保洁范围：负责中转站门前10米范围清扫保洁、牛皮癣清理，严格落实五无六净标准：</w:t>
      </w:r>
    </w:p>
    <w:p w14:paraId="6E7AD05C">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宋体" w:hAnsi="宋体" w:eastAsia="宋体" w:cs="宋体"/>
          <w:b w:val="0"/>
          <w:bCs w:val="0"/>
          <w:kern w:val="0"/>
          <w:sz w:val="21"/>
          <w:szCs w:val="21"/>
          <w:highlight w:val="none"/>
        </w:rPr>
      </w:pPr>
      <w:r>
        <w:rPr>
          <w:rFonts w:hint="eastAsia" w:ascii="宋体" w:hAnsi="宋体" w:eastAsia="宋体" w:cs="宋体"/>
          <w:b w:val="0"/>
          <w:bCs w:val="0"/>
          <w:kern w:val="0"/>
          <w:sz w:val="21"/>
          <w:szCs w:val="21"/>
          <w:highlight w:val="none"/>
        </w:rPr>
        <w:t>五无：无散落垃圾、无积水、无虫卵、无蛛网、无异味；</w:t>
      </w:r>
    </w:p>
    <w:p w14:paraId="38405B97">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宋体" w:hAnsi="宋体" w:eastAsia="宋体" w:cs="宋体"/>
          <w:b w:val="0"/>
          <w:bCs w:val="0"/>
          <w:kern w:val="0"/>
          <w:sz w:val="21"/>
          <w:szCs w:val="21"/>
          <w:highlight w:val="none"/>
        </w:rPr>
      </w:pPr>
      <w:r>
        <w:rPr>
          <w:rFonts w:hint="eastAsia" w:ascii="宋体" w:hAnsi="宋体" w:eastAsia="宋体" w:cs="宋体"/>
          <w:b w:val="0"/>
          <w:bCs w:val="0"/>
          <w:kern w:val="0"/>
          <w:sz w:val="21"/>
          <w:szCs w:val="21"/>
          <w:highlight w:val="none"/>
        </w:rPr>
        <w:t>六净：地沟净、墙面净、地面净、窗户净、天花板净、设备表面净。</w:t>
      </w:r>
    </w:p>
    <w:p w14:paraId="7AE686D3">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宋体" w:hAnsi="宋体" w:eastAsia="宋体" w:cs="宋体"/>
          <w:b w:val="0"/>
          <w:bCs w:val="0"/>
          <w:kern w:val="0"/>
          <w:sz w:val="21"/>
          <w:szCs w:val="21"/>
          <w:highlight w:val="none"/>
        </w:rPr>
      </w:pPr>
      <w:r>
        <w:rPr>
          <w:rFonts w:hint="eastAsia" w:ascii="宋体" w:hAnsi="宋体" w:eastAsia="宋体" w:cs="宋体"/>
          <w:b w:val="0"/>
          <w:bCs w:val="0"/>
          <w:color w:val="auto"/>
          <w:kern w:val="0"/>
          <w:sz w:val="21"/>
          <w:szCs w:val="21"/>
          <w:highlight w:val="none"/>
        </w:rPr>
        <w:t>7.</w:t>
      </w:r>
      <w:r>
        <w:rPr>
          <w:rFonts w:hint="eastAsia" w:ascii="宋体" w:hAnsi="宋体" w:eastAsia="宋体" w:cs="宋体"/>
          <w:b w:val="0"/>
          <w:bCs w:val="0"/>
          <w:kern w:val="0"/>
          <w:sz w:val="21"/>
          <w:szCs w:val="21"/>
          <w:highlight w:val="none"/>
        </w:rPr>
        <w:t>除臭消杀标准：作业全程开启喷淋设施，常态化使用生物除臭剂；定期全域消杀，可视范围内苍蝇数量不超过5只。</w:t>
      </w:r>
    </w:p>
    <w:p w14:paraId="1FAD2050">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宋体" w:hAnsi="宋体" w:eastAsia="宋体" w:cs="宋体"/>
          <w:b w:val="0"/>
          <w:bCs w:val="0"/>
          <w:kern w:val="0"/>
          <w:sz w:val="21"/>
          <w:szCs w:val="21"/>
          <w:highlight w:val="none"/>
        </w:rPr>
      </w:pPr>
      <w:r>
        <w:rPr>
          <w:rFonts w:hint="eastAsia" w:ascii="宋体" w:hAnsi="宋体" w:eastAsia="宋体" w:cs="宋体"/>
          <w:b w:val="0"/>
          <w:bCs w:val="0"/>
          <w:color w:val="auto"/>
          <w:kern w:val="0"/>
          <w:sz w:val="21"/>
          <w:szCs w:val="21"/>
          <w:highlight w:val="none"/>
        </w:rPr>
        <w:t>8.</w:t>
      </w:r>
      <w:r>
        <w:rPr>
          <w:rFonts w:hint="eastAsia" w:ascii="宋体" w:hAnsi="宋体" w:eastAsia="宋体" w:cs="宋体"/>
          <w:b w:val="0"/>
          <w:bCs w:val="0"/>
          <w:kern w:val="0"/>
          <w:sz w:val="21"/>
          <w:szCs w:val="21"/>
          <w:highlight w:val="none"/>
        </w:rPr>
        <w:t>安全文明作业：落实人防、技防、物防安全管控，杜绝安全事故；规范轻拿轻放，降噪作业，杜绝扰民。</w:t>
      </w:r>
    </w:p>
    <w:p w14:paraId="7DF231AF">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宋体" w:hAnsi="宋体" w:eastAsia="宋体" w:cs="宋体"/>
          <w:b w:val="0"/>
          <w:bCs w:val="0"/>
          <w:kern w:val="0"/>
          <w:sz w:val="21"/>
          <w:szCs w:val="21"/>
          <w:highlight w:val="none"/>
        </w:rPr>
      </w:pPr>
      <w:r>
        <w:rPr>
          <w:rFonts w:hint="eastAsia" w:ascii="宋体" w:hAnsi="宋体" w:eastAsia="宋体" w:cs="宋体"/>
          <w:b w:val="0"/>
          <w:bCs w:val="0"/>
          <w:color w:val="auto"/>
          <w:kern w:val="0"/>
          <w:sz w:val="21"/>
          <w:szCs w:val="21"/>
          <w:highlight w:val="none"/>
        </w:rPr>
        <w:t>9.</w:t>
      </w:r>
      <w:r>
        <w:rPr>
          <w:rFonts w:hint="eastAsia" w:ascii="宋体" w:hAnsi="宋体" w:eastAsia="宋体" w:cs="宋体"/>
          <w:b w:val="0"/>
          <w:bCs w:val="0"/>
          <w:kern w:val="0"/>
          <w:sz w:val="21"/>
          <w:szCs w:val="21"/>
          <w:highlight w:val="none"/>
        </w:rPr>
        <w:t>清运时限要求：每日7:00前、13:00前完成全域主干清运，常态化巡回补运，杜绝点位满溢、垃圾积压。</w:t>
      </w:r>
    </w:p>
    <w:p w14:paraId="33A35545">
      <w:pPr>
        <w:keepNext w:val="0"/>
        <w:keepLines w:val="0"/>
        <w:pageBreakBefore w:val="0"/>
        <w:widowControl w:val="0"/>
        <w:kinsoku/>
        <w:wordWrap/>
        <w:overflowPunct/>
        <w:topLinePunct w:val="0"/>
        <w:autoSpaceDE/>
        <w:autoSpaceDN/>
        <w:bidi w:val="0"/>
        <w:adjustRightInd/>
        <w:snapToGrid/>
        <w:spacing w:line="360" w:lineRule="auto"/>
        <w:ind w:left="0" w:firstLine="422" w:firstLineChars="200"/>
        <w:jc w:val="left"/>
        <w:textAlignment w:val="auto"/>
        <w:outlineLvl w:val="1"/>
        <w:rPr>
          <w:rFonts w:hint="eastAsia" w:ascii="宋体" w:hAnsi="宋体" w:eastAsia="宋体" w:cs="宋体"/>
          <w:kern w:val="0"/>
          <w:sz w:val="21"/>
          <w:szCs w:val="21"/>
          <w:highlight w:val="none"/>
        </w:rPr>
      </w:pPr>
      <w:bookmarkStart w:id="94" w:name="heading_12"/>
      <w:r>
        <w:rPr>
          <w:rFonts w:hint="eastAsia" w:ascii="宋体" w:hAnsi="宋体" w:eastAsia="宋体" w:cs="宋体"/>
          <w:b/>
          <w:kern w:val="0"/>
          <w:sz w:val="21"/>
          <w:szCs w:val="21"/>
          <w:highlight w:val="none"/>
        </w:rPr>
        <w:t>七、车辆管理规范</w:t>
      </w:r>
      <w:bookmarkEnd w:id="94"/>
    </w:p>
    <w:p w14:paraId="7549CC6F">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宋体" w:hAnsi="宋体" w:eastAsia="宋体" w:cs="宋体"/>
          <w:b w:val="0"/>
          <w:bCs w:val="0"/>
          <w:color w:val="auto"/>
          <w:kern w:val="0"/>
          <w:sz w:val="21"/>
          <w:szCs w:val="21"/>
          <w:highlight w:val="none"/>
        </w:rPr>
      </w:pPr>
      <w:r>
        <w:rPr>
          <w:rFonts w:hint="eastAsia" w:ascii="宋体" w:hAnsi="宋体" w:eastAsia="宋体" w:cs="宋体"/>
          <w:b w:val="0"/>
          <w:bCs w:val="0"/>
          <w:color w:val="auto"/>
          <w:kern w:val="0"/>
          <w:sz w:val="21"/>
          <w:szCs w:val="21"/>
          <w:highlight w:val="none"/>
        </w:rPr>
        <w:t>1.车容车貌标准：车辆进出站必冲洗，车身无积灰、无油污、无明显污渍；车内无杂物、无遗留垃圾、无无关物品。</w:t>
      </w:r>
    </w:p>
    <w:p w14:paraId="22C9876A">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宋体" w:hAnsi="宋体" w:eastAsia="宋体" w:cs="宋体"/>
          <w:b w:val="0"/>
          <w:bCs w:val="0"/>
          <w:color w:val="auto"/>
          <w:kern w:val="0"/>
          <w:sz w:val="21"/>
          <w:szCs w:val="21"/>
          <w:highlight w:val="none"/>
        </w:rPr>
      </w:pPr>
      <w:r>
        <w:rPr>
          <w:rFonts w:hint="eastAsia" w:ascii="宋体" w:hAnsi="宋体" w:eastAsia="宋体" w:cs="宋体"/>
          <w:b w:val="0"/>
          <w:bCs w:val="0"/>
          <w:color w:val="auto"/>
          <w:kern w:val="0"/>
          <w:sz w:val="21"/>
          <w:szCs w:val="21"/>
          <w:highlight w:val="none"/>
        </w:rPr>
        <w:t>2.安全合规要求：所有作业车辆足额购买第三者责任险，全员遵守交通法规。</w:t>
      </w:r>
    </w:p>
    <w:p w14:paraId="75A3B728">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宋体" w:hAnsi="宋体" w:eastAsia="宋体" w:cs="宋体"/>
          <w:b w:val="0"/>
          <w:bCs w:val="0"/>
          <w:color w:val="auto"/>
          <w:kern w:val="0"/>
          <w:sz w:val="21"/>
          <w:szCs w:val="21"/>
          <w:highlight w:val="none"/>
        </w:rPr>
      </w:pPr>
      <w:r>
        <w:rPr>
          <w:rFonts w:hint="eastAsia" w:ascii="宋体" w:hAnsi="宋体" w:eastAsia="宋体" w:cs="宋体"/>
          <w:b w:val="0"/>
          <w:bCs w:val="0"/>
          <w:color w:val="auto"/>
          <w:kern w:val="0"/>
          <w:sz w:val="21"/>
          <w:szCs w:val="21"/>
          <w:highlight w:val="none"/>
        </w:rPr>
        <w:t>3.设备更新要求：车辆、设备达到使用年限10天内完成无缝更新替换，不得空档停运、降标作业。</w:t>
      </w:r>
    </w:p>
    <w:p w14:paraId="33BAEA8C">
      <w:pPr>
        <w:keepNext w:val="0"/>
        <w:keepLines w:val="0"/>
        <w:pageBreakBefore w:val="0"/>
        <w:widowControl w:val="0"/>
        <w:kinsoku/>
        <w:wordWrap/>
        <w:overflowPunct/>
        <w:topLinePunct w:val="0"/>
        <w:autoSpaceDE/>
        <w:autoSpaceDN/>
        <w:bidi w:val="0"/>
        <w:adjustRightInd/>
        <w:snapToGrid/>
        <w:spacing w:line="360" w:lineRule="auto"/>
        <w:ind w:left="0" w:firstLine="422" w:firstLineChars="200"/>
        <w:jc w:val="left"/>
        <w:textAlignment w:val="auto"/>
        <w:outlineLvl w:val="1"/>
        <w:rPr>
          <w:rFonts w:hint="eastAsia" w:ascii="宋体" w:hAnsi="宋体" w:eastAsia="宋体" w:cs="宋体"/>
          <w:kern w:val="0"/>
          <w:sz w:val="21"/>
          <w:szCs w:val="21"/>
          <w:highlight w:val="none"/>
        </w:rPr>
      </w:pPr>
      <w:bookmarkStart w:id="95" w:name="heading_13"/>
      <w:r>
        <w:rPr>
          <w:rFonts w:hint="eastAsia" w:ascii="宋体" w:hAnsi="宋体" w:eastAsia="宋体" w:cs="宋体"/>
          <w:b/>
          <w:kern w:val="0"/>
          <w:sz w:val="21"/>
          <w:szCs w:val="21"/>
          <w:highlight w:val="none"/>
        </w:rPr>
        <w:t>八、现场巡查上报管理</w:t>
      </w:r>
      <w:bookmarkEnd w:id="95"/>
    </w:p>
    <w:p w14:paraId="3E1A5AEB">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宋体" w:hAnsi="宋体" w:eastAsia="宋体" w:cs="宋体"/>
          <w:b w:val="0"/>
          <w:bCs w:val="0"/>
          <w:color w:val="auto"/>
          <w:kern w:val="0"/>
          <w:sz w:val="21"/>
          <w:szCs w:val="21"/>
          <w:highlight w:val="none"/>
        </w:rPr>
      </w:pPr>
      <w:r>
        <w:rPr>
          <w:rFonts w:hint="eastAsia" w:ascii="宋体" w:hAnsi="宋体" w:eastAsia="宋体" w:cs="宋体"/>
          <w:b w:val="0"/>
          <w:bCs w:val="0"/>
          <w:color w:val="auto"/>
          <w:kern w:val="0"/>
          <w:sz w:val="21"/>
          <w:szCs w:val="21"/>
          <w:highlight w:val="none"/>
        </w:rPr>
        <w:t>1.零星杂物</w:t>
      </w:r>
      <w:r>
        <w:rPr>
          <w:rFonts w:hint="eastAsia" w:ascii="宋体" w:hAnsi="宋体" w:eastAsia="宋体" w:cs="宋体"/>
          <w:b w:val="0"/>
          <w:bCs w:val="0"/>
          <w:color w:val="auto"/>
          <w:kern w:val="0"/>
          <w:sz w:val="21"/>
          <w:szCs w:val="21"/>
          <w:highlight w:val="none"/>
          <w:lang w:eastAsia="zh-CN"/>
        </w:rPr>
        <w:t>及时</w:t>
      </w:r>
      <w:r>
        <w:rPr>
          <w:rFonts w:hint="eastAsia" w:ascii="宋体" w:hAnsi="宋体" w:eastAsia="宋体" w:cs="宋体"/>
          <w:b w:val="0"/>
          <w:bCs w:val="0"/>
          <w:color w:val="auto"/>
          <w:kern w:val="0"/>
          <w:sz w:val="21"/>
          <w:szCs w:val="21"/>
          <w:highlight w:val="none"/>
        </w:rPr>
        <w:t>清理；大量垃圾、装潢装修垃圾、住户装修行为及时上报社区、环卫所。</w:t>
      </w:r>
    </w:p>
    <w:p w14:paraId="4ED2995E">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宋体" w:hAnsi="宋体" w:eastAsia="宋体" w:cs="宋体"/>
          <w:kern w:val="0"/>
          <w:sz w:val="21"/>
          <w:szCs w:val="21"/>
          <w:highlight w:val="none"/>
        </w:rPr>
      </w:pPr>
      <w:r>
        <w:rPr>
          <w:rFonts w:hint="eastAsia" w:ascii="宋体" w:hAnsi="宋体" w:eastAsia="宋体" w:cs="宋体"/>
          <w:b w:val="0"/>
          <w:bCs w:val="0"/>
          <w:color w:val="auto"/>
          <w:kern w:val="0"/>
          <w:sz w:val="21"/>
          <w:szCs w:val="21"/>
          <w:highlight w:val="none"/>
        </w:rPr>
        <w:t>2.发现垃圾池、环卫设施破损、缺失，第一时间上报属地主管单位</w:t>
      </w:r>
      <w:r>
        <w:rPr>
          <w:rFonts w:hint="eastAsia" w:ascii="宋体" w:hAnsi="宋体" w:eastAsia="宋体" w:cs="宋体"/>
          <w:kern w:val="0"/>
          <w:sz w:val="21"/>
          <w:szCs w:val="21"/>
          <w:highlight w:val="none"/>
        </w:rPr>
        <w:t>。</w:t>
      </w:r>
    </w:p>
    <w:p w14:paraId="07B438E3">
      <w:pPr>
        <w:keepNext w:val="0"/>
        <w:keepLines w:val="0"/>
        <w:pageBreakBefore w:val="0"/>
        <w:widowControl w:val="0"/>
        <w:kinsoku/>
        <w:wordWrap/>
        <w:overflowPunct/>
        <w:topLinePunct w:val="0"/>
        <w:autoSpaceDE/>
        <w:autoSpaceDN/>
        <w:bidi w:val="0"/>
        <w:adjustRightInd/>
        <w:snapToGrid/>
        <w:spacing w:line="360" w:lineRule="auto"/>
        <w:ind w:left="0" w:firstLine="422" w:firstLineChars="200"/>
        <w:jc w:val="left"/>
        <w:textAlignment w:val="auto"/>
        <w:outlineLvl w:val="1"/>
        <w:rPr>
          <w:rFonts w:hint="eastAsia" w:ascii="宋体" w:hAnsi="宋体" w:eastAsia="宋体" w:cs="宋体"/>
          <w:b/>
          <w:kern w:val="0"/>
          <w:sz w:val="21"/>
          <w:szCs w:val="21"/>
          <w:highlight w:val="none"/>
        </w:rPr>
      </w:pPr>
      <w:bookmarkStart w:id="96" w:name="heading_14"/>
      <w:r>
        <w:rPr>
          <w:rFonts w:hint="eastAsia" w:ascii="宋体" w:hAnsi="宋体" w:eastAsia="宋体" w:cs="宋体"/>
          <w:b/>
          <w:kern w:val="0"/>
          <w:sz w:val="21"/>
          <w:szCs w:val="21"/>
          <w:highlight w:val="none"/>
        </w:rPr>
        <w:t>九、报价包含</w:t>
      </w:r>
      <w:bookmarkEnd w:id="96"/>
    </w:p>
    <w:p w14:paraId="3866A68C">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22" w:firstLineChars="200"/>
        <w:jc w:val="left"/>
        <w:textAlignment w:val="auto"/>
        <w:rPr>
          <w:rFonts w:hint="eastAsia" w:ascii="宋体" w:hAnsi="宋体" w:eastAsia="宋体" w:cs="宋体"/>
          <w:kern w:val="0"/>
          <w:sz w:val="21"/>
          <w:szCs w:val="21"/>
          <w:highlight w:val="none"/>
        </w:rPr>
      </w:pPr>
      <w:r>
        <w:rPr>
          <w:rFonts w:hint="eastAsia" w:ascii="宋体" w:hAnsi="宋体" w:eastAsia="宋体" w:cs="宋体"/>
          <w:b/>
          <w:kern w:val="0"/>
          <w:sz w:val="21"/>
          <w:szCs w:val="21"/>
          <w:highlight w:val="none"/>
        </w:rPr>
        <w:t>报价为全费用包干价</w:t>
      </w:r>
      <w:r>
        <w:rPr>
          <w:rFonts w:hint="eastAsia" w:ascii="宋体" w:hAnsi="宋体" w:eastAsia="宋体" w:cs="宋体"/>
          <w:kern w:val="0"/>
          <w:sz w:val="21"/>
          <w:szCs w:val="21"/>
          <w:highlight w:val="none"/>
        </w:rPr>
        <w:t>：包含人员工资、社保、福利、服装、保险、耗材、小型维修、车辆燃油、车辆保险、保养、中转站水电费、消杀物资、除臭药剂、设备运维、管理费、税费、迎检保障、应急处置、节假日加班、高温作业等</w:t>
      </w:r>
      <w:r>
        <w:rPr>
          <w:rFonts w:hint="eastAsia" w:ascii="宋体" w:hAnsi="宋体" w:eastAsia="宋体" w:cs="宋体"/>
          <w:b/>
          <w:kern w:val="0"/>
          <w:sz w:val="21"/>
          <w:szCs w:val="21"/>
          <w:highlight w:val="none"/>
        </w:rPr>
        <w:t>所有服务全部费用</w:t>
      </w:r>
      <w:r>
        <w:rPr>
          <w:rFonts w:hint="eastAsia" w:ascii="宋体" w:hAnsi="宋体" w:eastAsia="宋体" w:cs="宋体"/>
          <w:kern w:val="0"/>
          <w:sz w:val="21"/>
          <w:szCs w:val="21"/>
          <w:highlight w:val="none"/>
        </w:rPr>
        <w:t>。</w:t>
      </w:r>
    </w:p>
    <w:p w14:paraId="17190CC9">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0" w:firstLine="422" w:firstLineChars="200"/>
        <w:jc w:val="left"/>
        <w:textAlignment w:val="auto"/>
        <w:outlineLvl w:val="1"/>
        <w:rPr>
          <w:rFonts w:hint="eastAsia" w:ascii="宋体" w:hAnsi="宋体" w:eastAsia="宋体" w:cs="宋体"/>
          <w:b/>
          <w:kern w:val="0"/>
          <w:sz w:val="21"/>
          <w:szCs w:val="21"/>
          <w:highlight w:val="none"/>
          <w:lang w:val="en-US" w:eastAsia="zh-CN"/>
        </w:rPr>
      </w:pPr>
      <w:r>
        <w:rPr>
          <w:rFonts w:hint="eastAsia" w:ascii="宋体" w:hAnsi="宋体" w:eastAsia="宋体" w:cs="宋体"/>
          <w:b/>
          <w:kern w:val="0"/>
          <w:sz w:val="21"/>
          <w:szCs w:val="21"/>
          <w:highlight w:val="none"/>
          <w:lang w:val="en-US" w:eastAsia="zh-CN"/>
        </w:rPr>
        <w:t>服务期限</w:t>
      </w:r>
    </w:p>
    <w:p w14:paraId="42CAA9EE">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2" w:firstLineChars="200"/>
        <w:jc w:val="left"/>
        <w:textAlignment w:val="auto"/>
        <w:outlineLvl w:val="1"/>
        <w:rPr>
          <w:rFonts w:hint="eastAsia" w:ascii="宋体" w:hAnsi="宋体" w:eastAsia="宋体" w:cs="宋体"/>
          <w:color w:val="000000"/>
          <w:kern w:val="0"/>
          <w:szCs w:val="21"/>
          <w:highlight w:val="none"/>
          <w:lang w:eastAsia="zh-CN"/>
        </w:rPr>
      </w:pPr>
      <w:r>
        <w:rPr>
          <w:rFonts w:hint="eastAsia" w:ascii="宋体" w:hAnsi="宋体" w:eastAsia="宋体" w:cs="宋体"/>
          <w:b/>
          <w:kern w:val="0"/>
          <w:sz w:val="21"/>
          <w:szCs w:val="21"/>
          <w:highlight w:val="none"/>
          <w:lang w:val="en-US" w:eastAsia="zh-CN"/>
        </w:rPr>
        <w:t>服务期限：</w:t>
      </w:r>
      <w:r>
        <w:rPr>
          <w:rFonts w:hint="eastAsia" w:ascii="宋体" w:hAnsi="宋体" w:eastAsia="宋体" w:cs="宋体"/>
          <w:color w:val="000000"/>
          <w:kern w:val="0"/>
          <w:szCs w:val="21"/>
          <w:highlight w:val="none"/>
          <w:lang w:eastAsia="zh-CN"/>
        </w:rPr>
        <w:t>自合同签订之日起一年</w:t>
      </w:r>
    </w:p>
    <w:p w14:paraId="051378E5">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2" w:firstLineChars="200"/>
        <w:jc w:val="left"/>
        <w:textAlignment w:val="auto"/>
        <w:outlineLvl w:val="1"/>
        <w:rPr>
          <w:rFonts w:hint="eastAsia" w:ascii="宋体" w:hAnsi="宋体" w:eastAsia="宋体" w:cs="宋体"/>
          <w:b/>
          <w:bCs/>
          <w:color w:val="000000"/>
          <w:kern w:val="0"/>
          <w:szCs w:val="21"/>
          <w:highlight w:val="none"/>
          <w:lang w:val="en-US" w:eastAsia="zh-CN"/>
        </w:rPr>
      </w:pPr>
      <w:r>
        <w:rPr>
          <w:rFonts w:hint="eastAsia" w:ascii="宋体" w:hAnsi="宋体" w:eastAsia="宋体" w:cs="宋体"/>
          <w:b/>
          <w:bCs/>
          <w:color w:val="000000"/>
          <w:kern w:val="0"/>
          <w:szCs w:val="21"/>
          <w:highlight w:val="none"/>
          <w:lang w:val="en-US" w:eastAsia="zh-CN"/>
        </w:rPr>
        <w:t>十一、</w:t>
      </w:r>
      <w:r>
        <w:rPr>
          <w:rFonts w:hint="eastAsia" w:ascii="宋体" w:hAnsi="宋体" w:eastAsia="宋体" w:cs="宋体"/>
          <w:b/>
          <w:bCs/>
          <w:color w:val="auto"/>
          <w:kern w:val="2"/>
          <w:sz w:val="21"/>
          <w:szCs w:val="21"/>
          <w:highlight w:val="none"/>
        </w:rPr>
        <w:t>服务考核细则</w:t>
      </w:r>
    </w:p>
    <w:p w14:paraId="044B38FD">
      <w:pPr>
        <w:spacing w:line="400" w:lineRule="exact"/>
        <w:ind w:firstLine="562" w:firstLineChars="200"/>
        <w:jc w:val="center"/>
        <w:rPr>
          <w:rFonts w:ascii="Times New Roman" w:hAnsi="Times New Roman" w:eastAsia="宋体" w:cs="Times New Roman"/>
          <w:kern w:val="2"/>
          <w:szCs w:val="22"/>
          <w:highlight w:val="none"/>
          <w:lang w:val="en-US" w:eastAsia="zh-CN" w:bidi="ar-SA"/>
        </w:rPr>
      </w:pPr>
      <w:r>
        <w:rPr>
          <w:rFonts w:hint="eastAsia" w:ascii="宋体" w:hAnsi="宋体" w:eastAsia="宋体" w:cs="宋体"/>
          <w:b/>
          <w:color w:val="000000"/>
          <w:kern w:val="2"/>
          <w:sz w:val="28"/>
          <w:szCs w:val="28"/>
          <w:highlight w:val="none"/>
          <w:lang w:val="en-US" w:eastAsia="zh-CN" w:bidi="ar-SA"/>
        </w:rPr>
        <w:t>《</w:t>
      </w:r>
      <w:r>
        <w:rPr>
          <w:rFonts w:hint="eastAsia" w:ascii="宋体" w:hAnsi="宋体" w:eastAsia="宋体" w:cs="宋体"/>
          <w:b/>
          <w:color w:val="000000"/>
          <w:kern w:val="0"/>
          <w:sz w:val="28"/>
          <w:szCs w:val="28"/>
          <w:highlight w:val="none"/>
          <w:lang w:val="en-US" w:eastAsia="zh-CN" w:bidi="ar-SA"/>
        </w:rPr>
        <w:t>瓜洲镇垃圾中转站运营项目</w:t>
      </w:r>
      <w:r>
        <w:rPr>
          <w:rFonts w:hint="eastAsia" w:ascii="宋体" w:hAnsi="宋体" w:eastAsia="宋体" w:cs="宋体"/>
          <w:b/>
          <w:color w:val="000000"/>
          <w:kern w:val="2"/>
          <w:sz w:val="28"/>
          <w:szCs w:val="28"/>
          <w:highlight w:val="none"/>
          <w:lang w:val="en-US" w:eastAsia="zh-CN" w:bidi="ar-SA"/>
        </w:rPr>
        <w:t>考评细则》</w:t>
      </w:r>
    </w:p>
    <w:p w14:paraId="6D1E7561">
      <w:pPr>
        <w:widowControl w:val="0"/>
        <w:spacing w:after="0" w:line="400" w:lineRule="exact"/>
        <w:ind w:left="0" w:leftChars="0" w:firstLine="682" w:firstLineChars="325"/>
        <w:jc w:val="both"/>
        <w:rPr>
          <w:rFonts w:hint="eastAsia" w:ascii="宋体" w:hAnsi="宋体" w:eastAsia="宋体" w:cs="宋体"/>
          <w:bCs/>
          <w:color w:val="auto"/>
          <w:kern w:val="2"/>
          <w:sz w:val="21"/>
          <w:szCs w:val="21"/>
          <w:highlight w:val="none"/>
          <w:lang w:val="en-US" w:eastAsia="zh-CN" w:bidi="ar-SA"/>
        </w:rPr>
      </w:pPr>
      <w:r>
        <w:rPr>
          <w:rFonts w:hint="eastAsia" w:ascii="宋体" w:hAnsi="宋体" w:eastAsia="宋体" w:cs="宋体"/>
          <w:bCs/>
          <w:color w:val="auto"/>
          <w:kern w:val="2"/>
          <w:sz w:val="21"/>
          <w:szCs w:val="21"/>
          <w:highlight w:val="none"/>
          <w:lang w:val="en-US" w:eastAsia="zh-CN" w:bidi="ar-SA"/>
        </w:rPr>
        <w:t>考评细则实行百分制按月考核:市容环境卫生70分；文明安全作业30分；并根据市环卫处检查考核及媒体曝光、群众投诉等情况相应扣分。乙方服务不到位被镇级督查通报的 ，每张照片扣0.2分，未附照片的每通报一次扣0.3分；被区级督查通报的 ，每张照片扣0.3分，未附照片的每通报一次扣0.5分；被市级督查通报的 ，每张照片扣0.5分，未附照片的每通报一次扣0.1分；被省级及以上督查通报的 ，每张照片扣0.8分，未附照片的每通报一次扣1.5分。考核结果经乙方代表签字确认，作为服务费用结算依据。</w:t>
      </w:r>
    </w:p>
    <w:p w14:paraId="715D863E">
      <w:pPr>
        <w:spacing w:line="400" w:lineRule="exact"/>
        <w:ind w:firstLine="422" w:firstLineChars="200"/>
        <w:rPr>
          <w:rFonts w:hint="eastAsia" w:ascii="宋体" w:hAnsi="宋体" w:eastAsia="宋体" w:cs="宋体"/>
          <w:b/>
          <w:bCs w:val="0"/>
          <w:color w:val="auto"/>
          <w:kern w:val="2"/>
          <w:sz w:val="21"/>
          <w:szCs w:val="21"/>
          <w:highlight w:val="none"/>
          <w:lang w:val="en-US" w:eastAsia="zh-CN" w:bidi="ar-SA"/>
        </w:rPr>
      </w:pPr>
      <w:r>
        <w:rPr>
          <w:rFonts w:hint="eastAsia" w:ascii="宋体" w:hAnsi="宋体" w:eastAsia="宋体" w:cs="宋体"/>
          <w:b/>
          <w:bCs w:val="0"/>
          <w:color w:val="auto"/>
          <w:kern w:val="2"/>
          <w:sz w:val="21"/>
          <w:szCs w:val="21"/>
          <w:highlight w:val="none"/>
          <w:lang w:val="en-US" w:eastAsia="zh-CN" w:bidi="ar-SA"/>
        </w:rPr>
        <w:t>一、市容环境卫生70分</w:t>
      </w:r>
    </w:p>
    <w:p w14:paraId="4696C9BD">
      <w:pPr>
        <w:spacing w:line="400" w:lineRule="exact"/>
        <w:ind w:firstLine="420" w:firstLineChars="200"/>
        <w:rPr>
          <w:rFonts w:hint="eastAsia" w:ascii="宋体" w:hAnsi="宋体" w:eastAsia="宋体" w:cs="宋体"/>
          <w:bCs/>
          <w:color w:val="auto"/>
          <w:kern w:val="2"/>
          <w:sz w:val="21"/>
          <w:szCs w:val="21"/>
          <w:highlight w:val="none"/>
          <w:lang w:val="en-US" w:eastAsia="zh-CN" w:bidi="ar-SA"/>
        </w:rPr>
      </w:pPr>
      <w:r>
        <w:rPr>
          <w:rFonts w:hint="eastAsia" w:ascii="宋体" w:hAnsi="宋体" w:eastAsia="宋体" w:cs="宋体"/>
          <w:bCs/>
          <w:color w:val="auto"/>
          <w:kern w:val="2"/>
          <w:sz w:val="21"/>
          <w:szCs w:val="21"/>
          <w:highlight w:val="none"/>
          <w:lang w:val="en-US" w:eastAsia="zh-CN" w:bidi="ar-SA"/>
        </w:rPr>
        <w:t>1、要求:</w:t>
      </w:r>
    </w:p>
    <w:p w14:paraId="3EFB7CA1">
      <w:pPr>
        <w:spacing w:line="400" w:lineRule="exact"/>
        <w:ind w:firstLine="420" w:firstLineChars="200"/>
        <w:rPr>
          <w:rFonts w:hint="eastAsia" w:ascii="宋体" w:hAnsi="宋体" w:eastAsia="宋体" w:cs="宋体"/>
          <w:bCs/>
          <w:color w:val="auto"/>
          <w:kern w:val="2"/>
          <w:sz w:val="21"/>
          <w:szCs w:val="21"/>
          <w:highlight w:val="none"/>
          <w:lang w:val="en-US" w:eastAsia="zh-CN" w:bidi="ar-SA"/>
        </w:rPr>
      </w:pPr>
      <w:r>
        <w:rPr>
          <w:rFonts w:hint="eastAsia" w:ascii="宋体" w:hAnsi="宋体" w:eastAsia="宋体" w:cs="宋体"/>
          <w:bCs/>
          <w:color w:val="auto"/>
          <w:kern w:val="2"/>
          <w:sz w:val="21"/>
          <w:szCs w:val="21"/>
          <w:highlight w:val="none"/>
          <w:lang w:val="en-US" w:eastAsia="zh-CN" w:bidi="ar-SA"/>
        </w:rPr>
        <w:t>厨余收集外运、垃圾清运、车辆冲洗、垃圾桶保洁、垃圾中转站日常管理、运营压缩及车辆冲洗，在规定时间内完成作业任务且保洁率达到100%。</w:t>
      </w:r>
    </w:p>
    <w:p w14:paraId="023359EB">
      <w:pPr>
        <w:spacing w:line="400" w:lineRule="exact"/>
        <w:ind w:firstLine="420" w:firstLineChars="200"/>
        <w:rPr>
          <w:rFonts w:hint="eastAsia" w:ascii="宋体" w:hAnsi="宋体" w:eastAsia="宋体" w:cs="宋体"/>
          <w:bCs/>
          <w:color w:val="auto"/>
          <w:kern w:val="2"/>
          <w:sz w:val="21"/>
          <w:szCs w:val="21"/>
          <w:highlight w:val="none"/>
          <w:lang w:val="en-US" w:eastAsia="zh-CN" w:bidi="ar-SA"/>
        </w:rPr>
      </w:pPr>
      <w:r>
        <w:rPr>
          <w:rFonts w:hint="eastAsia" w:ascii="宋体" w:hAnsi="宋体" w:eastAsia="宋体" w:cs="宋体"/>
          <w:bCs/>
          <w:color w:val="auto"/>
          <w:kern w:val="2"/>
          <w:sz w:val="21"/>
          <w:szCs w:val="21"/>
          <w:highlight w:val="none"/>
          <w:lang w:val="en-US" w:eastAsia="zh-CN" w:bidi="ar-SA"/>
        </w:rPr>
        <w:t>2、考评标准:</w:t>
      </w:r>
    </w:p>
    <w:p w14:paraId="2BD0C566">
      <w:pPr>
        <w:spacing w:line="400" w:lineRule="exact"/>
        <w:ind w:firstLine="420" w:firstLineChars="200"/>
        <w:rPr>
          <w:rFonts w:hint="eastAsia" w:ascii="宋体" w:hAnsi="宋体" w:eastAsia="宋体" w:cs="宋体"/>
          <w:bCs/>
          <w:color w:val="auto"/>
          <w:kern w:val="2"/>
          <w:sz w:val="21"/>
          <w:szCs w:val="21"/>
          <w:highlight w:val="none"/>
          <w:lang w:val="en-US" w:eastAsia="zh-CN" w:bidi="ar-SA"/>
        </w:rPr>
      </w:pPr>
      <w:r>
        <w:rPr>
          <w:rFonts w:hint="eastAsia" w:ascii="宋体" w:hAnsi="宋体" w:eastAsia="宋体" w:cs="宋体"/>
          <w:bCs/>
          <w:color w:val="auto"/>
          <w:kern w:val="2"/>
          <w:sz w:val="21"/>
          <w:szCs w:val="21"/>
          <w:highlight w:val="none"/>
          <w:lang w:val="en-US" w:eastAsia="zh-CN" w:bidi="ar-SA"/>
        </w:rPr>
        <w:t>（1）厨余垃圾外运（6分）：每漏运1次扣0.2分，厨余垃圾外运不及时每1次扣0.2分；运输车辆车容车貌不整洁每1次扣0.2分，运输车辆在运输过程中不密封遮盖每1次扣0.2分；</w:t>
      </w:r>
    </w:p>
    <w:p w14:paraId="79F697DF">
      <w:pPr>
        <w:spacing w:line="400" w:lineRule="exact"/>
        <w:ind w:firstLine="315" w:firstLineChars="150"/>
        <w:rPr>
          <w:rFonts w:hint="eastAsia" w:ascii="宋体" w:hAnsi="宋体" w:eastAsia="宋体" w:cs="宋体"/>
          <w:bCs/>
          <w:color w:val="auto"/>
          <w:kern w:val="2"/>
          <w:sz w:val="21"/>
          <w:szCs w:val="21"/>
          <w:highlight w:val="none"/>
          <w:lang w:val="en-US" w:eastAsia="zh-CN" w:bidi="ar-SA"/>
        </w:rPr>
      </w:pPr>
      <w:r>
        <w:rPr>
          <w:rFonts w:hint="eastAsia" w:ascii="宋体" w:hAnsi="宋体" w:eastAsia="宋体" w:cs="宋体"/>
          <w:bCs/>
          <w:color w:val="auto"/>
          <w:kern w:val="2"/>
          <w:sz w:val="21"/>
          <w:szCs w:val="21"/>
          <w:highlight w:val="none"/>
          <w:lang w:val="en-US" w:eastAsia="zh-CN" w:bidi="ar-SA"/>
        </w:rPr>
        <w:t xml:space="preserve"> （2）人员作息（5分）：迟到、早退10分钟以内或违反中途休息时间规定扣0.1分，超过10分钟扣0.2分；</w:t>
      </w:r>
    </w:p>
    <w:p w14:paraId="5A206A2E">
      <w:pPr>
        <w:spacing w:line="400" w:lineRule="exact"/>
        <w:ind w:firstLine="420" w:firstLineChars="200"/>
        <w:rPr>
          <w:rFonts w:hint="eastAsia" w:ascii="宋体" w:hAnsi="宋体" w:eastAsia="宋体" w:cs="宋体"/>
          <w:bCs/>
          <w:color w:val="auto"/>
          <w:kern w:val="2"/>
          <w:sz w:val="21"/>
          <w:szCs w:val="21"/>
          <w:highlight w:val="none"/>
          <w:lang w:val="en-US" w:eastAsia="zh-CN" w:bidi="ar-SA"/>
        </w:rPr>
      </w:pPr>
      <w:r>
        <w:rPr>
          <w:rFonts w:hint="eastAsia" w:ascii="宋体" w:hAnsi="宋体" w:eastAsia="宋体" w:cs="宋体"/>
          <w:bCs/>
          <w:color w:val="auto"/>
          <w:kern w:val="2"/>
          <w:sz w:val="21"/>
          <w:szCs w:val="21"/>
          <w:highlight w:val="none"/>
          <w:lang w:val="en-US" w:eastAsia="zh-CN" w:bidi="ar-SA"/>
        </w:rPr>
        <w:t>（3）环卫工人违规（8分）：清扫垃圾乱倒扣0.5分，焚烧垃圾每发现1处扣0.5分；</w:t>
      </w:r>
    </w:p>
    <w:p w14:paraId="7472FBE7">
      <w:pPr>
        <w:spacing w:line="400" w:lineRule="exact"/>
        <w:ind w:firstLine="420" w:firstLineChars="200"/>
        <w:rPr>
          <w:rFonts w:hint="eastAsia" w:ascii="宋体" w:hAnsi="宋体" w:eastAsia="宋体" w:cs="宋体"/>
          <w:bCs/>
          <w:color w:val="auto"/>
          <w:kern w:val="2"/>
          <w:sz w:val="21"/>
          <w:szCs w:val="21"/>
          <w:highlight w:val="none"/>
          <w:lang w:val="en-US" w:eastAsia="zh-CN" w:bidi="ar-SA"/>
        </w:rPr>
      </w:pPr>
      <w:r>
        <w:rPr>
          <w:rFonts w:hint="eastAsia" w:ascii="宋体" w:hAnsi="宋体" w:eastAsia="宋体" w:cs="宋体"/>
          <w:bCs/>
          <w:color w:val="auto"/>
          <w:kern w:val="2"/>
          <w:sz w:val="21"/>
          <w:szCs w:val="21"/>
          <w:highlight w:val="none"/>
          <w:lang w:val="en-US" w:eastAsia="zh-CN" w:bidi="ar-SA"/>
        </w:rPr>
        <w:t>（4）工作纪律（5分）：工作时有窜岗、脱岗、购物、闲聊等违反劳动纪律的情况1次扣0.2分；工作中无工作行为在五分钟以上(合理生理需要时间除外)，每人次扣0.1分；</w:t>
      </w:r>
    </w:p>
    <w:p w14:paraId="2FD869AA">
      <w:pPr>
        <w:spacing w:line="400" w:lineRule="exact"/>
        <w:ind w:firstLine="420" w:firstLineChars="200"/>
        <w:rPr>
          <w:rFonts w:hint="eastAsia" w:ascii="宋体" w:hAnsi="宋体" w:eastAsia="宋体" w:cs="宋体"/>
          <w:bCs/>
          <w:color w:val="auto"/>
          <w:kern w:val="2"/>
          <w:sz w:val="21"/>
          <w:szCs w:val="21"/>
          <w:highlight w:val="none"/>
          <w:lang w:val="en-US" w:eastAsia="zh-CN" w:bidi="ar-SA"/>
        </w:rPr>
      </w:pPr>
      <w:r>
        <w:rPr>
          <w:rFonts w:hint="eastAsia" w:ascii="宋体" w:hAnsi="宋体" w:eastAsia="宋体" w:cs="宋体"/>
          <w:bCs/>
          <w:color w:val="auto"/>
          <w:kern w:val="2"/>
          <w:sz w:val="21"/>
          <w:szCs w:val="21"/>
          <w:highlight w:val="none"/>
          <w:lang w:val="en-US" w:eastAsia="zh-CN" w:bidi="ar-SA"/>
        </w:rPr>
        <w:t>（5）清理及时、监管到位（8分）：发现少量杂物后20分钟内未清理扣0.1分；有大量垃圾杂物、装潢垃圾或发现有住户装修未及时上报的，有1处扣0.5分；</w:t>
      </w:r>
    </w:p>
    <w:p w14:paraId="526F2456">
      <w:pPr>
        <w:spacing w:line="400" w:lineRule="exact"/>
        <w:ind w:firstLine="420" w:firstLineChars="200"/>
        <w:rPr>
          <w:rFonts w:hint="eastAsia" w:ascii="宋体" w:hAnsi="宋体" w:eastAsia="宋体" w:cs="宋体"/>
          <w:bCs/>
          <w:color w:val="auto"/>
          <w:kern w:val="2"/>
          <w:sz w:val="21"/>
          <w:szCs w:val="21"/>
          <w:highlight w:val="none"/>
          <w:lang w:val="en-US" w:eastAsia="zh-CN" w:bidi="ar-SA"/>
        </w:rPr>
      </w:pPr>
      <w:r>
        <w:rPr>
          <w:rFonts w:hint="eastAsia" w:ascii="宋体" w:hAnsi="宋体" w:eastAsia="宋体" w:cs="宋体"/>
          <w:bCs/>
          <w:color w:val="auto"/>
          <w:kern w:val="2"/>
          <w:sz w:val="21"/>
          <w:szCs w:val="21"/>
          <w:highlight w:val="none"/>
          <w:lang w:val="en-US" w:eastAsia="zh-CN" w:bidi="ar-SA"/>
        </w:rPr>
        <w:t>（6）垃圾及时清运（5分）：垃圾房(池、桶)及周边发现建筑垃圾等杂物堆放，每1处扣0.1分；</w:t>
      </w:r>
    </w:p>
    <w:p w14:paraId="03A164AA">
      <w:pPr>
        <w:spacing w:line="400" w:lineRule="exact"/>
        <w:ind w:firstLine="420" w:firstLineChars="200"/>
        <w:rPr>
          <w:rFonts w:hint="eastAsia" w:ascii="宋体" w:hAnsi="宋体" w:eastAsia="宋体" w:cs="宋体"/>
          <w:bCs/>
          <w:color w:val="auto"/>
          <w:kern w:val="2"/>
          <w:sz w:val="21"/>
          <w:szCs w:val="21"/>
          <w:highlight w:val="none"/>
          <w:lang w:val="en-US" w:eastAsia="zh-CN" w:bidi="ar-SA"/>
        </w:rPr>
      </w:pPr>
      <w:r>
        <w:rPr>
          <w:rFonts w:hint="eastAsia" w:ascii="宋体" w:hAnsi="宋体" w:eastAsia="宋体" w:cs="宋体"/>
          <w:bCs/>
          <w:color w:val="auto"/>
          <w:kern w:val="2"/>
          <w:sz w:val="21"/>
          <w:szCs w:val="21"/>
          <w:highlight w:val="none"/>
          <w:lang w:val="en-US" w:eastAsia="zh-CN" w:bidi="ar-SA"/>
        </w:rPr>
        <w:t>（7）垃圾房（池，桶）保持整洁（6分）：发现垃圾桶(房、池)不整洁，发现一处扣0.1分；</w:t>
      </w:r>
    </w:p>
    <w:p w14:paraId="420A1093">
      <w:pPr>
        <w:spacing w:line="400" w:lineRule="exact"/>
        <w:ind w:firstLine="420" w:firstLineChars="200"/>
        <w:rPr>
          <w:rFonts w:hint="eastAsia" w:ascii="宋体" w:hAnsi="宋体" w:eastAsia="宋体" w:cs="宋体"/>
          <w:bCs/>
          <w:color w:val="auto"/>
          <w:kern w:val="2"/>
          <w:sz w:val="21"/>
          <w:szCs w:val="21"/>
          <w:highlight w:val="none"/>
          <w:lang w:val="en-US" w:eastAsia="zh-CN" w:bidi="ar-SA"/>
        </w:rPr>
      </w:pPr>
      <w:r>
        <w:rPr>
          <w:rFonts w:hint="eastAsia" w:ascii="宋体" w:hAnsi="宋体" w:eastAsia="宋体" w:cs="宋体"/>
          <w:bCs/>
          <w:color w:val="auto"/>
          <w:kern w:val="2"/>
          <w:sz w:val="21"/>
          <w:szCs w:val="21"/>
          <w:highlight w:val="none"/>
          <w:lang w:val="en-US" w:eastAsia="zh-CN" w:bidi="ar-SA"/>
        </w:rPr>
        <w:t>（8）日常监管整改及时到位（6分）：瓜洲综合行政执法和安全生产办公室日常巡查每天通报的问题超过3次扣0.5分；</w:t>
      </w:r>
    </w:p>
    <w:p w14:paraId="385A155A">
      <w:pPr>
        <w:spacing w:line="400" w:lineRule="exact"/>
        <w:ind w:firstLine="420" w:firstLineChars="200"/>
        <w:rPr>
          <w:rFonts w:hint="eastAsia" w:ascii="宋体" w:hAnsi="宋体" w:eastAsia="宋体" w:cs="宋体"/>
          <w:bCs/>
          <w:color w:val="auto"/>
          <w:kern w:val="2"/>
          <w:sz w:val="21"/>
          <w:szCs w:val="21"/>
          <w:highlight w:val="none"/>
          <w:lang w:val="en-US" w:eastAsia="zh-CN" w:bidi="ar-SA"/>
        </w:rPr>
      </w:pPr>
      <w:r>
        <w:rPr>
          <w:rFonts w:hint="eastAsia" w:ascii="宋体" w:hAnsi="宋体" w:eastAsia="宋体" w:cs="宋体"/>
          <w:bCs/>
          <w:color w:val="auto"/>
          <w:kern w:val="2"/>
          <w:sz w:val="21"/>
          <w:szCs w:val="21"/>
          <w:highlight w:val="none"/>
          <w:lang w:val="en-US" w:eastAsia="zh-CN" w:bidi="ar-SA"/>
        </w:rPr>
        <w:t>（9）垃圾分类收运，地面保持清洁（6分）：垃圾不分类收运，每次扣0.1分；撤筒道路，定时收运不及时，每次扣0.1分；巡回保洁不及时，每次扣0.1分；垃圾容器周边地面、墙面清理不干净，有垃圾、有油污，垃圾容器未消杀，有蚊蝇滋生，每处扣,0.2分；</w:t>
      </w:r>
    </w:p>
    <w:p w14:paraId="5124885C">
      <w:pPr>
        <w:spacing w:line="400" w:lineRule="exact"/>
        <w:ind w:firstLine="420" w:firstLineChars="200"/>
        <w:rPr>
          <w:rFonts w:hint="eastAsia" w:ascii="宋体" w:hAnsi="宋体" w:eastAsia="宋体" w:cs="宋体"/>
          <w:bCs/>
          <w:color w:val="auto"/>
          <w:kern w:val="2"/>
          <w:sz w:val="21"/>
          <w:szCs w:val="21"/>
          <w:highlight w:val="none"/>
          <w:lang w:val="en-US" w:eastAsia="zh-CN" w:bidi="ar-SA"/>
        </w:rPr>
      </w:pPr>
      <w:r>
        <w:rPr>
          <w:rFonts w:hint="eastAsia" w:ascii="宋体" w:hAnsi="宋体" w:eastAsia="宋体" w:cs="宋体"/>
          <w:bCs/>
          <w:color w:val="auto"/>
          <w:kern w:val="2"/>
          <w:sz w:val="21"/>
          <w:szCs w:val="21"/>
          <w:highlight w:val="none"/>
          <w:lang w:val="en-US" w:eastAsia="zh-CN" w:bidi="ar-SA"/>
        </w:rPr>
        <w:t>（10）清扫车按规定清扫（5分）：洗扫车未达到规定的清扫趟次，每趟次扣0.2分；</w:t>
      </w:r>
    </w:p>
    <w:p w14:paraId="408DFA18">
      <w:pPr>
        <w:spacing w:line="400" w:lineRule="exact"/>
        <w:ind w:firstLine="420" w:firstLineChars="200"/>
        <w:rPr>
          <w:rFonts w:hint="eastAsia" w:ascii="宋体" w:hAnsi="宋体" w:eastAsia="宋体" w:cs="宋体"/>
          <w:bCs/>
          <w:color w:val="auto"/>
          <w:kern w:val="2"/>
          <w:sz w:val="21"/>
          <w:szCs w:val="21"/>
          <w:highlight w:val="none"/>
          <w:lang w:val="en-US" w:eastAsia="zh-CN" w:bidi="ar-SA"/>
        </w:rPr>
      </w:pPr>
      <w:r>
        <w:rPr>
          <w:rFonts w:hint="eastAsia" w:ascii="宋体" w:hAnsi="宋体" w:eastAsia="宋体" w:cs="宋体"/>
          <w:bCs/>
          <w:color w:val="auto"/>
          <w:kern w:val="2"/>
          <w:sz w:val="21"/>
          <w:szCs w:val="21"/>
          <w:highlight w:val="none"/>
          <w:lang w:val="en-US" w:eastAsia="zh-CN" w:bidi="ar-SA"/>
        </w:rPr>
        <w:t>（11）清运车规范作业（5分）：垃圾清运车不遵守交通规则、车体不整洁，未密闭运输，抛撒滴漏，每次扣0.2分；</w:t>
      </w:r>
    </w:p>
    <w:p w14:paraId="79B837C3">
      <w:pPr>
        <w:spacing w:line="400" w:lineRule="exact"/>
        <w:ind w:firstLine="420" w:firstLineChars="200"/>
        <w:rPr>
          <w:rFonts w:hint="eastAsia" w:ascii="宋体" w:hAnsi="宋体" w:eastAsia="宋体" w:cs="宋体"/>
          <w:bCs/>
          <w:color w:val="auto"/>
          <w:kern w:val="2"/>
          <w:sz w:val="21"/>
          <w:szCs w:val="21"/>
          <w:highlight w:val="none"/>
          <w:lang w:val="en-US" w:eastAsia="zh-CN" w:bidi="ar-SA"/>
        </w:rPr>
      </w:pPr>
      <w:r>
        <w:rPr>
          <w:rFonts w:hint="eastAsia" w:ascii="宋体" w:hAnsi="宋体" w:eastAsia="宋体" w:cs="宋体"/>
          <w:bCs/>
          <w:color w:val="auto"/>
          <w:kern w:val="2"/>
          <w:sz w:val="21"/>
          <w:szCs w:val="21"/>
          <w:highlight w:val="none"/>
          <w:lang w:val="en-US" w:eastAsia="zh-CN" w:bidi="ar-SA"/>
        </w:rPr>
        <w:t>（12）垃圾桶保持清洁（5分）：垃圾清运不及时，垃圾容器清掏不及时，造成垃圾容器满溢的，每处扣0.2分；</w:t>
      </w:r>
    </w:p>
    <w:p w14:paraId="74C4B7CF">
      <w:pPr>
        <w:spacing w:line="400" w:lineRule="exact"/>
        <w:ind w:firstLine="422" w:firstLineChars="200"/>
        <w:rPr>
          <w:rFonts w:hint="eastAsia" w:ascii="宋体" w:hAnsi="宋体" w:eastAsia="宋体" w:cs="宋体"/>
          <w:b/>
          <w:bCs w:val="0"/>
          <w:color w:val="auto"/>
          <w:kern w:val="2"/>
          <w:sz w:val="21"/>
          <w:szCs w:val="21"/>
          <w:highlight w:val="none"/>
          <w:lang w:val="en-US" w:eastAsia="zh-CN" w:bidi="ar-SA"/>
        </w:rPr>
      </w:pPr>
      <w:r>
        <w:rPr>
          <w:rFonts w:hint="eastAsia" w:ascii="宋体" w:hAnsi="宋体" w:eastAsia="宋体" w:cs="宋体"/>
          <w:b/>
          <w:bCs w:val="0"/>
          <w:color w:val="auto"/>
          <w:kern w:val="2"/>
          <w:sz w:val="21"/>
          <w:szCs w:val="21"/>
          <w:highlight w:val="none"/>
          <w:lang w:val="en-US" w:eastAsia="zh-CN" w:bidi="ar-SA"/>
        </w:rPr>
        <w:t>二、文明安全作业30分</w:t>
      </w:r>
    </w:p>
    <w:p w14:paraId="5573BB44">
      <w:pPr>
        <w:spacing w:line="400" w:lineRule="exact"/>
        <w:ind w:firstLine="420" w:firstLineChars="200"/>
        <w:rPr>
          <w:rFonts w:hint="eastAsia" w:ascii="宋体" w:hAnsi="宋体" w:eastAsia="宋体" w:cs="宋体"/>
          <w:bCs/>
          <w:color w:val="auto"/>
          <w:kern w:val="2"/>
          <w:sz w:val="21"/>
          <w:szCs w:val="21"/>
          <w:highlight w:val="none"/>
          <w:lang w:val="en-US" w:eastAsia="zh-CN" w:bidi="ar-SA"/>
        </w:rPr>
      </w:pPr>
      <w:r>
        <w:rPr>
          <w:rFonts w:hint="eastAsia" w:ascii="宋体" w:hAnsi="宋体" w:eastAsia="宋体" w:cs="宋体"/>
          <w:bCs/>
          <w:color w:val="auto"/>
          <w:kern w:val="2"/>
          <w:sz w:val="21"/>
          <w:szCs w:val="21"/>
          <w:highlight w:val="none"/>
          <w:lang w:val="en-US" w:eastAsia="zh-CN" w:bidi="ar-SA"/>
        </w:rPr>
        <w:t>1、车辆规范作业（6分）：洗扫车、清扫车作业时发生扬尘现象，每次扣0.2分；</w:t>
      </w:r>
    </w:p>
    <w:p w14:paraId="1AB2C09B">
      <w:pPr>
        <w:spacing w:line="400" w:lineRule="exact"/>
        <w:ind w:firstLine="420" w:firstLineChars="200"/>
        <w:rPr>
          <w:rFonts w:hint="eastAsia" w:ascii="宋体" w:hAnsi="宋体" w:eastAsia="宋体" w:cs="宋体"/>
          <w:bCs/>
          <w:color w:val="auto"/>
          <w:kern w:val="2"/>
          <w:sz w:val="21"/>
          <w:szCs w:val="21"/>
          <w:highlight w:val="none"/>
          <w:lang w:val="en-US" w:eastAsia="zh-CN" w:bidi="ar-SA"/>
        </w:rPr>
      </w:pPr>
      <w:r>
        <w:rPr>
          <w:rFonts w:hint="eastAsia" w:ascii="宋体" w:hAnsi="宋体" w:eastAsia="宋体" w:cs="宋体"/>
          <w:bCs/>
          <w:color w:val="auto"/>
          <w:kern w:val="2"/>
          <w:sz w:val="21"/>
          <w:szCs w:val="21"/>
          <w:highlight w:val="none"/>
          <w:lang w:val="en-US" w:eastAsia="zh-CN" w:bidi="ar-SA"/>
        </w:rPr>
        <w:t>2、标段内无主垃圾及时清理（6分）：标段内无主垃圾未及时清理，渣土污染未及时清理的，每处扣0.2分；</w:t>
      </w:r>
    </w:p>
    <w:p w14:paraId="3550741C">
      <w:pPr>
        <w:spacing w:line="400" w:lineRule="exact"/>
        <w:ind w:firstLine="420" w:firstLineChars="200"/>
        <w:rPr>
          <w:rFonts w:hint="eastAsia" w:ascii="宋体" w:hAnsi="宋体" w:eastAsia="宋体" w:cs="宋体"/>
          <w:bCs/>
          <w:color w:val="auto"/>
          <w:kern w:val="2"/>
          <w:sz w:val="21"/>
          <w:szCs w:val="21"/>
          <w:highlight w:val="none"/>
          <w:lang w:val="en-US" w:eastAsia="zh-CN" w:bidi="ar-SA"/>
        </w:rPr>
      </w:pPr>
      <w:r>
        <w:rPr>
          <w:rFonts w:hint="eastAsia" w:ascii="宋体" w:hAnsi="宋体" w:eastAsia="宋体" w:cs="宋体"/>
          <w:bCs/>
          <w:color w:val="auto"/>
          <w:kern w:val="2"/>
          <w:sz w:val="21"/>
          <w:szCs w:val="21"/>
          <w:highlight w:val="none"/>
          <w:lang w:val="en-US" w:eastAsia="zh-CN" w:bidi="ar-SA"/>
        </w:rPr>
        <w:t>3、垃圾禁止乱倒（6分）：将工业垃圾、建筑垃圾、有害垃圾混入生活垃圾运至中转站的，发现一次扣2分；</w:t>
      </w:r>
    </w:p>
    <w:p w14:paraId="5E74E055">
      <w:pPr>
        <w:spacing w:line="400" w:lineRule="exact"/>
        <w:ind w:firstLine="420" w:firstLineChars="200"/>
        <w:rPr>
          <w:rFonts w:hint="eastAsia" w:ascii="宋体" w:hAnsi="宋体" w:eastAsia="宋体" w:cs="宋体"/>
          <w:bCs/>
          <w:color w:val="auto"/>
          <w:kern w:val="2"/>
          <w:sz w:val="21"/>
          <w:szCs w:val="21"/>
          <w:highlight w:val="none"/>
          <w:lang w:val="en-US" w:eastAsia="zh-CN" w:bidi="ar-SA"/>
        </w:rPr>
      </w:pPr>
      <w:r>
        <w:rPr>
          <w:rFonts w:hint="eastAsia" w:ascii="宋体" w:hAnsi="宋体" w:eastAsia="宋体" w:cs="宋体"/>
          <w:bCs/>
          <w:color w:val="auto"/>
          <w:kern w:val="2"/>
          <w:sz w:val="21"/>
          <w:szCs w:val="21"/>
          <w:highlight w:val="none"/>
          <w:lang w:val="en-US" w:eastAsia="zh-CN" w:bidi="ar-SA"/>
        </w:rPr>
        <w:t>4、车辆按要求及时保养（6分）：车辆更换不及时或使用不当，低于目标值1%,扣5分；</w:t>
      </w:r>
    </w:p>
    <w:p w14:paraId="6DBC3703">
      <w:pPr>
        <w:spacing w:line="400" w:lineRule="exact"/>
        <w:ind w:firstLine="420" w:firstLineChars="200"/>
        <w:rPr>
          <w:rFonts w:hint="eastAsia" w:ascii="宋体" w:hAnsi="宋体" w:eastAsia="宋体" w:cs="宋体"/>
          <w:bCs/>
          <w:color w:val="auto"/>
          <w:kern w:val="2"/>
          <w:sz w:val="21"/>
          <w:szCs w:val="21"/>
          <w:highlight w:val="none"/>
          <w:lang w:val="en-US" w:eastAsia="zh-CN" w:bidi="ar-SA"/>
        </w:rPr>
      </w:pPr>
      <w:r>
        <w:rPr>
          <w:rFonts w:hint="eastAsia" w:ascii="宋体" w:hAnsi="宋体" w:eastAsia="宋体" w:cs="宋体"/>
          <w:bCs/>
          <w:color w:val="auto"/>
          <w:kern w:val="2"/>
          <w:sz w:val="21"/>
          <w:szCs w:val="21"/>
          <w:highlight w:val="none"/>
          <w:lang w:val="en-US" w:eastAsia="zh-CN" w:bidi="ar-SA"/>
        </w:rPr>
        <w:t>5、禁止违规收费（6分）：物业公司或垃圾清运人员私自收取垃圾清运费，每次扣5分。</w:t>
      </w:r>
    </w:p>
    <w:p w14:paraId="3844603D">
      <w:pPr>
        <w:spacing w:line="500" w:lineRule="exact"/>
        <w:rPr>
          <w:rFonts w:ascii="宋体" w:hAnsi="宋体" w:eastAsia="宋体" w:cs="宋体"/>
          <w:b/>
          <w:color w:val="auto"/>
          <w:kern w:val="2"/>
          <w:szCs w:val="21"/>
          <w:highlight w:val="none"/>
          <w:lang w:val="en-US" w:eastAsia="zh-CN" w:bidi="ar-SA"/>
        </w:rPr>
      </w:pPr>
      <w:r>
        <w:rPr>
          <w:rFonts w:hint="eastAsia" w:ascii="宋体" w:hAnsi="宋体" w:eastAsia="宋体" w:cs="宋体"/>
          <w:bCs/>
          <w:color w:val="000000"/>
          <w:kern w:val="2"/>
          <w:szCs w:val="21"/>
          <w:highlight w:val="none"/>
          <w:lang w:val="en-US" w:eastAsia="zh-CN" w:bidi="ar-SA"/>
        </w:rPr>
        <w:t xml:space="preserve">  </w:t>
      </w:r>
      <w:r>
        <w:rPr>
          <w:rFonts w:hint="eastAsia" w:ascii="宋体" w:hAnsi="宋体" w:eastAsia="宋体" w:cs="宋体"/>
          <w:bCs/>
          <w:color w:val="auto"/>
          <w:kern w:val="2"/>
          <w:szCs w:val="21"/>
          <w:highlight w:val="none"/>
          <w:lang w:val="en-US" w:eastAsia="zh-CN" w:bidi="ar-SA"/>
        </w:rPr>
        <w:t xml:space="preserve"> </w:t>
      </w:r>
      <w:r>
        <w:rPr>
          <w:rFonts w:hint="eastAsia" w:ascii="宋体" w:hAnsi="宋体" w:eastAsia="宋体" w:cs="宋体"/>
          <w:b/>
          <w:color w:val="auto"/>
          <w:kern w:val="2"/>
          <w:szCs w:val="21"/>
          <w:highlight w:val="none"/>
          <w:lang w:val="en-US" w:eastAsia="zh-CN" w:bidi="ar-SA"/>
        </w:rPr>
        <w:t>三、检查考核部门</w:t>
      </w:r>
    </w:p>
    <w:p w14:paraId="4D4AAD13">
      <w:pPr>
        <w:spacing w:line="400" w:lineRule="exact"/>
        <w:ind w:firstLine="420" w:firstLineChars="200"/>
        <w:rPr>
          <w:rFonts w:hint="eastAsia" w:ascii="宋体" w:hAnsi="宋体" w:eastAsia="宋体" w:cs="宋体"/>
          <w:bCs/>
          <w:color w:val="auto"/>
          <w:kern w:val="2"/>
          <w:szCs w:val="21"/>
          <w:highlight w:val="none"/>
          <w:lang w:val="en-US" w:eastAsia="zh-CN" w:bidi="ar-SA"/>
        </w:rPr>
      </w:pPr>
      <w:r>
        <w:rPr>
          <w:rFonts w:hint="eastAsia" w:ascii="宋体" w:hAnsi="宋体" w:eastAsia="宋体" w:cs="宋体"/>
          <w:bCs/>
          <w:color w:val="auto"/>
          <w:kern w:val="2"/>
          <w:szCs w:val="21"/>
          <w:highlight w:val="none"/>
          <w:lang w:val="en-US" w:eastAsia="zh-CN" w:bidi="ar-SA"/>
        </w:rPr>
        <w:t>1.由瓜洲镇环卫办每月报告考核表报送镇综合行政执法和安全生产办公室，同时镇综合行政执法和安全生产办公室作为现场第一负贵单位每天进行环境卫生进行监督考核(详见城管中队考核细则) 。</w:t>
      </w:r>
    </w:p>
    <w:p w14:paraId="6CC8A907">
      <w:pPr>
        <w:spacing w:line="400" w:lineRule="exact"/>
        <w:ind w:firstLine="422" w:firstLineChars="200"/>
        <w:rPr>
          <w:rFonts w:ascii="宋体" w:hAnsi="宋体" w:eastAsia="宋体" w:cs="宋体"/>
          <w:b/>
          <w:color w:val="auto"/>
          <w:kern w:val="2"/>
          <w:szCs w:val="21"/>
          <w:highlight w:val="none"/>
          <w:lang w:val="en-US" w:eastAsia="zh-CN" w:bidi="ar-SA"/>
        </w:rPr>
      </w:pPr>
      <w:r>
        <w:rPr>
          <w:rFonts w:hint="eastAsia" w:ascii="宋体" w:hAnsi="宋体" w:eastAsia="宋体" w:cs="宋体"/>
          <w:b/>
          <w:color w:val="auto"/>
          <w:kern w:val="2"/>
          <w:szCs w:val="21"/>
          <w:highlight w:val="none"/>
          <w:lang w:val="en-US" w:eastAsia="zh-CN" w:bidi="ar-SA"/>
        </w:rPr>
        <w:t>四、区检查考核及媒体曝光、群众投诉等情况</w:t>
      </w:r>
    </w:p>
    <w:p w14:paraId="4CD67418">
      <w:pPr>
        <w:spacing w:line="400" w:lineRule="exact"/>
        <w:ind w:firstLine="420" w:firstLineChars="200"/>
        <w:rPr>
          <w:rFonts w:ascii="宋体" w:hAnsi="宋体" w:eastAsia="宋体" w:cs="宋体"/>
          <w:bCs/>
          <w:color w:val="auto"/>
          <w:kern w:val="2"/>
          <w:szCs w:val="21"/>
          <w:highlight w:val="none"/>
          <w:lang w:val="en-US" w:eastAsia="zh-CN" w:bidi="ar-SA"/>
        </w:rPr>
      </w:pPr>
      <w:r>
        <w:rPr>
          <w:rFonts w:hint="eastAsia" w:ascii="宋体" w:hAnsi="宋体" w:eastAsia="宋体" w:cs="宋体"/>
          <w:bCs/>
          <w:color w:val="auto"/>
          <w:kern w:val="2"/>
          <w:szCs w:val="21"/>
          <w:highlight w:val="none"/>
          <w:lang w:val="en-US" w:eastAsia="zh-CN" w:bidi="ar-SA"/>
        </w:rPr>
        <w:t>做好厨余收集清运、车辆及垃圾桶保洁，服从上级工作安排，迎接省、市、区的工作检查。为群众提供优良的服务。</w:t>
      </w:r>
    </w:p>
    <w:p w14:paraId="1CC09D49">
      <w:pPr>
        <w:spacing w:line="400" w:lineRule="exact"/>
        <w:ind w:firstLine="422" w:firstLineChars="200"/>
        <w:rPr>
          <w:rFonts w:ascii="宋体" w:hAnsi="宋体" w:eastAsia="宋体" w:cs="宋体"/>
          <w:b/>
          <w:color w:val="auto"/>
          <w:kern w:val="2"/>
          <w:szCs w:val="21"/>
          <w:highlight w:val="none"/>
          <w:lang w:val="en-US" w:eastAsia="zh-CN" w:bidi="ar-SA"/>
        </w:rPr>
      </w:pPr>
      <w:r>
        <w:rPr>
          <w:rFonts w:hint="eastAsia" w:ascii="宋体" w:hAnsi="宋体" w:eastAsia="宋体" w:cs="宋体"/>
          <w:b/>
          <w:color w:val="auto"/>
          <w:kern w:val="2"/>
          <w:szCs w:val="21"/>
          <w:highlight w:val="none"/>
          <w:lang w:val="en-US" w:eastAsia="zh-CN" w:bidi="ar-SA"/>
        </w:rPr>
        <w:t>2、 考核标准:</w:t>
      </w:r>
    </w:p>
    <w:p w14:paraId="0EEE9071">
      <w:pPr>
        <w:spacing w:line="400" w:lineRule="exact"/>
        <w:ind w:firstLine="420" w:firstLineChars="200"/>
        <w:rPr>
          <w:rFonts w:ascii="宋体" w:hAnsi="宋体" w:eastAsia="宋体" w:cs="宋体"/>
          <w:bCs/>
          <w:color w:val="auto"/>
          <w:kern w:val="2"/>
          <w:szCs w:val="21"/>
          <w:highlight w:val="none"/>
          <w:lang w:val="en-US" w:eastAsia="zh-CN" w:bidi="ar-SA"/>
        </w:rPr>
      </w:pPr>
      <w:r>
        <w:rPr>
          <w:rFonts w:hint="eastAsia" w:ascii="宋体" w:hAnsi="宋体" w:eastAsia="宋体" w:cs="宋体"/>
          <w:bCs/>
          <w:color w:val="auto"/>
          <w:kern w:val="2"/>
          <w:szCs w:val="21"/>
          <w:highlight w:val="none"/>
          <w:lang w:val="en-US" w:eastAsia="zh-CN" w:bidi="ar-SA"/>
        </w:rPr>
        <w:t>(1)凡在区季度检查考核中出现问题扣分的，作为硬性直接扣分次扣20分；</w:t>
      </w:r>
    </w:p>
    <w:p w14:paraId="3D268C14">
      <w:pPr>
        <w:spacing w:line="400" w:lineRule="exact"/>
        <w:ind w:firstLine="420" w:firstLineChars="200"/>
        <w:rPr>
          <w:rFonts w:hint="eastAsia" w:ascii="宋体" w:hAnsi="宋体" w:eastAsia="宋体" w:cs="宋体"/>
          <w:bCs/>
          <w:color w:val="auto"/>
          <w:kern w:val="2"/>
          <w:szCs w:val="21"/>
          <w:highlight w:val="none"/>
          <w:lang w:val="en-US" w:eastAsia="zh-CN" w:bidi="ar-SA"/>
        </w:rPr>
      </w:pPr>
      <w:r>
        <w:rPr>
          <w:rFonts w:hint="eastAsia" w:ascii="宋体" w:hAnsi="宋体" w:eastAsia="宋体" w:cs="宋体"/>
          <w:bCs/>
          <w:color w:val="auto"/>
          <w:kern w:val="2"/>
          <w:szCs w:val="21"/>
          <w:highlight w:val="none"/>
          <w:lang w:val="en-US" w:eastAsia="zh-CN" w:bidi="ar-SA"/>
        </w:rPr>
        <w:t>(2)媒体曝光属实的，每次扣2分；群众投诉属实的，每次扣1分；</w:t>
      </w:r>
    </w:p>
    <w:p w14:paraId="0E122755">
      <w:pPr>
        <w:spacing w:line="400" w:lineRule="exact"/>
        <w:ind w:firstLine="422" w:firstLineChars="200"/>
        <w:rPr>
          <w:rFonts w:ascii="宋体" w:hAnsi="宋体" w:eastAsia="宋体" w:cs="宋体"/>
          <w:b/>
          <w:color w:val="auto"/>
          <w:kern w:val="2"/>
          <w:szCs w:val="21"/>
          <w:highlight w:val="none"/>
          <w:lang w:val="en-US" w:eastAsia="zh-CN" w:bidi="ar-SA"/>
        </w:rPr>
      </w:pPr>
      <w:r>
        <w:rPr>
          <w:rFonts w:hint="eastAsia" w:ascii="宋体" w:hAnsi="宋体" w:eastAsia="宋体" w:cs="宋体"/>
          <w:b/>
          <w:color w:val="auto"/>
          <w:kern w:val="2"/>
          <w:szCs w:val="21"/>
          <w:highlight w:val="none"/>
          <w:lang w:val="en-US" w:eastAsia="zh-CN" w:bidi="ar-SA"/>
        </w:rPr>
        <w:t>3、 其他:</w:t>
      </w:r>
    </w:p>
    <w:p w14:paraId="204A3514">
      <w:pPr>
        <w:spacing w:line="400" w:lineRule="exact"/>
        <w:ind w:firstLine="420" w:firstLineChars="200"/>
        <w:rPr>
          <w:rFonts w:ascii="宋体" w:hAnsi="宋体" w:eastAsia="宋体" w:cs="宋体"/>
          <w:bCs/>
          <w:color w:val="auto"/>
          <w:kern w:val="2"/>
          <w:szCs w:val="21"/>
          <w:highlight w:val="none"/>
          <w:lang w:val="en-US" w:eastAsia="zh-CN" w:bidi="ar-SA"/>
        </w:rPr>
      </w:pPr>
      <w:r>
        <w:rPr>
          <w:rFonts w:hint="eastAsia" w:ascii="宋体" w:hAnsi="宋体" w:eastAsia="宋体" w:cs="宋体"/>
          <w:bCs/>
          <w:color w:val="auto"/>
          <w:kern w:val="2"/>
          <w:szCs w:val="21"/>
          <w:highlight w:val="none"/>
          <w:lang w:val="en-US" w:eastAsia="zh-CN" w:bidi="ar-SA"/>
        </w:rPr>
        <w:t>(1)一线作业人员应按照核定的人数足额配备，一线管理人员另外配备，并报招标人备案(含运行过程中人员调整变动情况)，缺少的人员须及时补充到位。实际到位人员数每少一人扣1分，不及时补充人员每次扣1分；</w:t>
      </w:r>
    </w:p>
    <w:p w14:paraId="52387E2B">
      <w:pPr>
        <w:numPr>
          <w:ilvl w:val="0"/>
          <w:numId w:val="2"/>
        </w:numPr>
        <w:spacing w:line="400" w:lineRule="exact"/>
        <w:ind w:firstLine="420" w:firstLineChars="200"/>
        <w:rPr>
          <w:rFonts w:ascii="宋体" w:hAnsi="宋体" w:eastAsia="宋体" w:cs="宋体"/>
          <w:bCs/>
          <w:color w:val="auto"/>
          <w:kern w:val="2"/>
          <w:szCs w:val="21"/>
          <w:highlight w:val="none"/>
          <w:lang w:val="en-US" w:eastAsia="zh-CN" w:bidi="ar-SA"/>
        </w:rPr>
      </w:pPr>
      <w:r>
        <w:rPr>
          <w:rFonts w:hint="eastAsia" w:ascii="宋体" w:hAnsi="宋体" w:eastAsia="宋体" w:cs="宋体"/>
          <w:bCs/>
          <w:color w:val="auto"/>
          <w:kern w:val="2"/>
          <w:szCs w:val="21"/>
          <w:highlight w:val="none"/>
          <w:lang w:val="en-US" w:eastAsia="zh-CN" w:bidi="ar-SA"/>
        </w:rPr>
        <w:t>建立车俩及垃圾桶保洁、厨余收集外运、</w:t>
      </w:r>
      <w:r>
        <w:rPr>
          <w:rFonts w:hint="eastAsia" w:ascii="宋体" w:hAnsi="宋体" w:eastAsia="宋体" w:cs="Times New Roman"/>
          <w:color w:val="auto"/>
          <w:kern w:val="2"/>
          <w:szCs w:val="21"/>
          <w:highlight w:val="none"/>
          <w:lang w:val="en-US" w:eastAsia="zh-CN" w:bidi="ar-SA"/>
        </w:rPr>
        <w:t>垃圾桶</w:t>
      </w:r>
      <w:r>
        <w:rPr>
          <w:rFonts w:hint="eastAsia" w:ascii="Times New Roman" w:hAnsi="Times New Roman" w:eastAsia="宋体" w:cs="Times New Roman"/>
          <w:color w:val="auto"/>
          <w:kern w:val="2"/>
          <w:szCs w:val="21"/>
          <w:highlight w:val="none"/>
          <w:lang w:val="en-US" w:eastAsia="zh-CN" w:bidi="ar-SA"/>
        </w:rPr>
        <w:t>保洁</w:t>
      </w:r>
      <w:r>
        <w:rPr>
          <w:rFonts w:hint="eastAsia" w:ascii="宋体" w:hAnsi="宋体" w:eastAsia="宋体" w:cs="Times New Roman"/>
          <w:color w:val="auto"/>
          <w:kern w:val="2"/>
          <w:szCs w:val="21"/>
          <w:highlight w:val="none"/>
          <w:lang w:val="en-US" w:eastAsia="zh-CN" w:bidi="ar-SA"/>
        </w:rPr>
        <w:t>、垃圾中转站</w:t>
      </w:r>
      <w:r>
        <w:rPr>
          <w:rFonts w:hint="eastAsia" w:ascii="Times New Roman" w:hAnsi="Times New Roman" w:eastAsia="宋体" w:cs="Times New Roman"/>
          <w:color w:val="auto"/>
          <w:kern w:val="2"/>
          <w:szCs w:val="21"/>
          <w:highlight w:val="none"/>
          <w:lang w:val="en-US" w:eastAsia="zh-CN" w:bidi="ar-SA"/>
        </w:rPr>
        <w:t>日常管理、运营压缩及车辆冲洗</w:t>
      </w:r>
      <w:r>
        <w:rPr>
          <w:rFonts w:hint="eastAsia" w:ascii="宋体" w:hAnsi="宋体" w:eastAsia="宋体" w:cs="宋体"/>
          <w:bCs/>
          <w:color w:val="auto"/>
          <w:kern w:val="2"/>
          <w:szCs w:val="21"/>
          <w:highlight w:val="none"/>
          <w:lang w:val="en-US" w:eastAsia="zh-CN" w:bidi="ar-SA"/>
        </w:rPr>
        <w:t>管理制度，包括行政管理制度、 为勤制度，岗位责任制度、安企生产制度、考核制度，每缺项制度扣1分；</w:t>
      </w:r>
    </w:p>
    <w:p w14:paraId="55269185">
      <w:pPr>
        <w:spacing w:line="400" w:lineRule="exact"/>
        <w:ind w:firstLine="420" w:firstLineChars="200"/>
        <w:rPr>
          <w:rFonts w:ascii="宋体" w:hAnsi="宋体" w:eastAsia="宋体" w:cs="宋体"/>
          <w:bCs/>
          <w:color w:val="auto"/>
          <w:kern w:val="2"/>
          <w:szCs w:val="21"/>
          <w:highlight w:val="none"/>
          <w:lang w:val="en-US" w:eastAsia="zh-CN" w:bidi="ar-SA"/>
        </w:rPr>
      </w:pPr>
      <w:r>
        <w:rPr>
          <w:rFonts w:hint="eastAsia" w:ascii="宋体" w:hAnsi="宋体" w:eastAsia="宋体" w:cs="宋体"/>
          <w:bCs/>
          <w:color w:val="auto"/>
          <w:kern w:val="2"/>
          <w:szCs w:val="21"/>
          <w:highlight w:val="none"/>
          <w:lang w:val="en-US" w:eastAsia="zh-CN" w:bidi="ar-SA"/>
        </w:rPr>
        <w:t>（3）建立基础管理台账，包括《人员作业情况登记本》、《日常检查情况登记本》，每缺1本扣1分；</w:t>
      </w:r>
    </w:p>
    <w:p w14:paraId="0A650C47">
      <w:pPr>
        <w:spacing w:line="400" w:lineRule="exact"/>
        <w:ind w:firstLine="420" w:firstLineChars="200"/>
        <w:rPr>
          <w:rFonts w:ascii="宋体" w:hAnsi="宋体" w:eastAsia="宋体" w:cs="宋体"/>
          <w:bCs/>
          <w:color w:val="auto"/>
          <w:kern w:val="2"/>
          <w:szCs w:val="21"/>
          <w:highlight w:val="none"/>
          <w:lang w:val="en-US" w:eastAsia="zh-CN" w:bidi="ar-SA"/>
        </w:rPr>
      </w:pPr>
      <w:r>
        <w:rPr>
          <w:rFonts w:hint="eastAsia" w:ascii="宋体" w:hAnsi="宋体" w:eastAsia="宋体" w:cs="宋体"/>
          <w:bCs/>
          <w:color w:val="auto"/>
          <w:kern w:val="2"/>
          <w:szCs w:val="21"/>
          <w:highlight w:val="none"/>
          <w:lang w:val="en-US" w:eastAsia="zh-CN" w:bidi="ar-SA"/>
        </w:rPr>
        <w:t>（4）考评中发现问题通知整改的，在下次考评中仍未整改的问题，按标准加倍扣分。</w:t>
      </w:r>
    </w:p>
    <w:p w14:paraId="383A1E3E">
      <w:pPr>
        <w:spacing w:line="400" w:lineRule="exact"/>
        <w:ind w:firstLine="422" w:firstLineChars="200"/>
        <w:rPr>
          <w:rFonts w:ascii="宋体" w:hAnsi="宋体" w:eastAsia="宋体" w:cs="宋体"/>
          <w:b/>
          <w:color w:val="auto"/>
          <w:kern w:val="2"/>
          <w:szCs w:val="21"/>
          <w:highlight w:val="none"/>
          <w:lang w:val="en-US" w:eastAsia="zh-CN" w:bidi="ar-SA"/>
        </w:rPr>
      </w:pPr>
      <w:r>
        <w:rPr>
          <w:rFonts w:hint="eastAsia" w:ascii="宋体" w:hAnsi="宋体" w:eastAsia="宋体" w:cs="宋体"/>
          <w:b/>
          <w:color w:val="auto"/>
          <w:kern w:val="2"/>
          <w:szCs w:val="21"/>
          <w:highlight w:val="none"/>
          <w:lang w:val="en-US" w:eastAsia="zh-CN" w:bidi="ar-SA"/>
        </w:rPr>
        <w:t>五、对中标人的考核办法:</w:t>
      </w:r>
    </w:p>
    <w:p w14:paraId="405BAE06">
      <w:pPr>
        <w:spacing w:line="400" w:lineRule="exact"/>
        <w:ind w:firstLine="420" w:firstLineChars="200"/>
        <w:rPr>
          <w:rFonts w:hint="eastAsia" w:ascii="宋体" w:hAnsi="宋体" w:eastAsia="宋体" w:cs="宋体"/>
          <w:bCs/>
          <w:color w:val="auto"/>
          <w:kern w:val="2"/>
          <w:szCs w:val="21"/>
          <w:highlight w:val="none"/>
          <w:lang w:val="en-US" w:eastAsia="zh-CN" w:bidi="ar-SA"/>
        </w:rPr>
      </w:pPr>
      <w:r>
        <w:rPr>
          <w:rFonts w:hint="eastAsia" w:ascii="宋体" w:hAnsi="宋体" w:eastAsia="宋体" w:cs="宋体"/>
          <w:bCs/>
          <w:color w:val="auto"/>
          <w:kern w:val="2"/>
          <w:szCs w:val="21"/>
          <w:highlight w:val="none"/>
          <w:lang w:val="en-US" w:eastAsia="zh-CN" w:bidi="ar-SA"/>
        </w:rPr>
        <w:t>1、根据本考评标细则进行“天天查”考核，按每天考核情况（结合媒体曝光、群众投诉等、城管队员检查情况）采取所有保洁范围每天的分数除以当月天数来计算考评成绩。凡在镇月度检查考核情况计入考核月度考评成绩；</w:t>
      </w:r>
    </w:p>
    <w:p w14:paraId="09B7549F">
      <w:pPr>
        <w:spacing w:line="400" w:lineRule="exact"/>
        <w:ind w:firstLine="420" w:firstLineChars="200"/>
        <w:rPr>
          <w:rFonts w:hint="eastAsia" w:ascii="宋体" w:hAnsi="宋体" w:eastAsia="宋体" w:cs="宋体"/>
          <w:bCs/>
          <w:color w:val="E54C5E" w:themeColor="accent6"/>
          <w:kern w:val="2"/>
          <w:szCs w:val="21"/>
          <w:highlight w:val="none"/>
          <w:lang w:val="en-US" w:eastAsia="zh-CN" w:bidi="ar-SA"/>
          <w14:textFill>
            <w14:solidFill>
              <w14:schemeClr w14:val="accent6"/>
            </w14:solidFill>
          </w14:textFill>
        </w:rPr>
      </w:pPr>
      <w:r>
        <w:rPr>
          <w:rFonts w:hint="eastAsia" w:ascii="宋体" w:hAnsi="宋体" w:eastAsia="宋体" w:cs="宋体"/>
          <w:bCs/>
          <w:color w:val="auto"/>
          <w:kern w:val="2"/>
          <w:szCs w:val="21"/>
          <w:highlight w:val="none"/>
          <w:lang w:val="en-US" w:eastAsia="zh-CN" w:bidi="ar-SA"/>
        </w:rPr>
        <w:t>2、2、月度考评结果满91分，该月度市场化清扫保洁作业经费全额按付；月度考评结果不满91分得，根据邗江区环卫办道路清扫保洁市场化作业质量考核办法，月度考评结果90-86分， 每分扣500元，月度考评结果85分-81分的，每分扣1000元，月度考评结果80分以下的，每分扣1500元；</w:t>
      </w:r>
    </w:p>
    <w:p w14:paraId="0AFC6859">
      <w:pPr>
        <w:widowControl w:val="0"/>
        <w:spacing w:after="0" w:line="400" w:lineRule="exact"/>
        <w:ind w:left="0" w:leftChars="0" w:firstLine="472" w:firstLineChars="225"/>
        <w:jc w:val="both"/>
        <w:rPr>
          <w:rFonts w:hint="eastAsia" w:ascii="宋体" w:hAnsi="宋体" w:eastAsia="宋体" w:cs="宋体"/>
          <w:bCs/>
          <w:color w:val="auto"/>
          <w:kern w:val="2"/>
          <w:szCs w:val="21"/>
          <w:highlight w:val="none"/>
          <w:lang w:val="en-US" w:eastAsia="zh-CN" w:bidi="ar-SA"/>
        </w:rPr>
      </w:pPr>
      <w:r>
        <w:rPr>
          <w:rFonts w:hint="eastAsia" w:ascii="宋体" w:hAnsi="宋体" w:eastAsia="宋体" w:cs="宋体"/>
          <w:bCs/>
          <w:color w:val="auto"/>
          <w:kern w:val="2"/>
          <w:szCs w:val="21"/>
          <w:highlight w:val="none"/>
          <w:lang w:val="en-US" w:eastAsia="zh-CN" w:bidi="ar-SA"/>
        </w:rPr>
        <w:t>3、中标人在承包期内连续2次或一年内有3次考核结果在80分（不含80分）以下的及重大活动期间因清扫保洁不到位造成重大影响的，采购人有权解除合同。</w:t>
      </w:r>
    </w:p>
    <w:p w14:paraId="6E40CBD5">
      <w:pPr>
        <w:widowControl w:val="0"/>
        <w:spacing w:after="0" w:line="400" w:lineRule="exact"/>
        <w:ind w:left="0" w:leftChars="0" w:firstLine="474" w:firstLineChars="225"/>
        <w:jc w:val="both"/>
        <w:rPr>
          <w:rFonts w:ascii="宋体" w:hAnsi="宋体" w:eastAsia="宋体" w:cs="宋体"/>
          <w:b/>
          <w:color w:val="auto"/>
          <w:kern w:val="2"/>
          <w:sz w:val="21"/>
          <w:szCs w:val="21"/>
          <w:highlight w:val="none"/>
          <w:lang w:val="en-US" w:eastAsia="zh-CN" w:bidi="ar-SA"/>
        </w:rPr>
      </w:pPr>
      <w:r>
        <w:rPr>
          <w:rFonts w:hint="eastAsia" w:ascii="宋体" w:hAnsi="宋体" w:eastAsia="宋体" w:cs="宋体"/>
          <w:b/>
          <w:color w:val="auto"/>
          <w:kern w:val="2"/>
          <w:sz w:val="21"/>
          <w:szCs w:val="21"/>
          <w:highlight w:val="none"/>
          <w:lang w:val="en-US" w:eastAsia="zh-CN" w:bidi="ar-SA"/>
        </w:rPr>
        <w:t>六、服务方式：包干制</w:t>
      </w:r>
    </w:p>
    <w:p w14:paraId="1D18C5F0">
      <w:pPr>
        <w:tabs>
          <w:tab w:val="left" w:pos="0"/>
        </w:tabs>
        <w:spacing w:line="440" w:lineRule="exact"/>
        <w:ind w:firstLine="420" w:firstLineChars="200"/>
        <w:rPr>
          <w:rFonts w:hint="eastAsia" w:ascii="宋体" w:hAnsi="宋体" w:eastAsia="宋体" w:cs="宋体"/>
          <w:color w:val="auto"/>
          <w:kern w:val="2"/>
          <w:szCs w:val="21"/>
          <w:highlight w:val="none"/>
          <w:lang w:val="en-US" w:eastAsia="zh-CN" w:bidi="ar-SA"/>
        </w:rPr>
      </w:pPr>
      <w:r>
        <w:rPr>
          <w:rFonts w:hint="eastAsia" w:ascii="宋体" w:hAnsi="宋体" w:eastAsia="宋体" w:cs="宋体"/>
          <w:color w:val="auto"/>
          <w:kern w:val="2"/>
          <w:szCs w:val="21"/>
          <w:highlight w:val="none"/>
          <w:lang w:val="en-US" w:eastAsia="zh-CN" w:bidi="ar-SA"/>
        </w:rPr>
        <w:t>由采购人与中标单位签订承包合同，根据招标文件规定和中标人投标承诺的具体事项和考核办法，中标人若发生违约行为或考评不合格，采购人有权终止合同的履行。本次招标按人工作业测算经费，不再单独测算机械化作业经费，中标后实际作业方式按标书中约定执行。</w:t>
      </w:r>
    </w:p>
    <w:p w14:paraId="1B16DF52">
      <w:pPr>
        <w:rPr>
          <w:rFonts w:hint="eastAsia" w:ascii="宋体" w:hAnsi="宋体" w:eastAsia="宋体" w:cs="宋体"/>
          <w:b/>
          <w:bCs/>
          <w:color w:val="000000"/>
          <w:kern w:val="0"/>
          <w:sz w:val="30"/>
          <w:szCs w:val="30"/>
          <w:highlight w:val="none"/>
          <w:lang w:val="en-US" w:eastAsia="zh-CN" w:bidi="ar-SA"/>
        </w:rPr>
      </w:pPr>
      <w:r>
        <w:rPr>
          <w:rFonts w:hint="eastAsia" w:ascii="宋体" w:hAnsi="宋体" w:eastAsia="宋体" w:cs="宋体"/>
          <w:b/>
          <w:bCs/>
          <w:color w:val="000000"/>
          <w:kern w:val="0"/>
          <w:sz w:val="30"/>
          <w:szCs w:val="30"/>
          <w:highlight w:val="none"/>
          <w:lang w:val="en-US" w:eastAsia="zh-CN" w:bidi="ar-SA"/>
        </w:rPr>
        <w:br w:type="page"/>
      </w:r>
    </w:p>
    <w:p w14:paraId="5DEFB643">
      <w:pPr>
        <w:keepNext/>
        <w:keepLines/>
        <w:pageBreakBefore w:val="0"/>
        <w:widowControl w:val="0"/>
        <w:numPr>
          <w:ilvl w:val="0"/>
          <w:numId w:val="0"/>
        </w:numPr>
        <w:spacing w:line="360" w:lineRule="auto"/>
        <w:jc w:val="center"/>
        <w:outlineLvl w:val="0"/>
        <w:rPr>
          <w:rFonts w:hint="default" w:ascii="宋体" w:hAnsi="宋体" w:eastAsia="宋体" w:cs="宋体"/>
          <w:b/>
          <w:bCs/>
          <w:color w:val="000000"/>
          <w:kern w:val="0"/>
          <w:sz w:val="30"/>
          <w:szCs w:val="30"/>
          <w:highlight w:val="none"/>
        </w:rPr>
      </w:pPr>
      <w:bookmarkStart w:id="97" w:name="_Toc25615"/>
      <w:r>
        <w:rPr>
          <w:rFonts w:hint="eastAsia" w:ascii="宋体" w:hAnsi="宋体" w:eastAsia="宋体" w:cs="宋体"/>
          <w:b/>
          <w:bCs/>
          <w:color w:val="000000"/>
          <w:kern w:val="0"/>
          <w:sz w:val="30"/>
          <w:szCs w:val="30"/>
          <w:highlight w:val="none"/>
          <w:lang w:val="en-US" w:eastAsia="zh-CN" w:bidi="ar-SA"/>
        </w:rPr>
        <w:t>第五章 评审方法及评审标准</w:t>
      </w:r>
      <w:bookmarkEnd w:id="1"/>
      <w:bookmarkEnd w:id="80"/>
      <w:bookmarkEnd w:id="81"/>
      <w:bookmarkEnd w:id="97"/>
    </w:p>
    <w:p w14:paraId="3270E92B">
      <w:pPr>
        <w:keepNext w:val="0"/>
        <w:keepLines w:val="0"/>
        <w:pageBreakBefore w:val="0"/>
        <w:widowControl w:val="0"/>
        <w:pBdr>
          <w:top w:val="none" w:color="000000" w:sz="0" w:space="0"/>
          <w:left w:val="none" w:color="000000" w:sz="0" w:space="0"/>
          <w:bottom w:val="none" w:color="000000" w:sz="0" w:space="0"/>
          <w:right w:val="none" w:color="000000" w:sz="0" w:space="0"/>
        </w:pBdr>
        <w:spacing w:line="360" w:lineRule="auto"/>
        <w:ind w:firstLine="420"/>
        <w:rPr>
          <w:rFonts w:hint="eastAsia" w:ascii="宋体" w:hAnsi="宋体" w:eastAsia="宋体" w:cs="宋体"/>
          <w:color w:val="auto"/>
          <w:kern w:val="0"/>
          <w:sz w:val="21"/>
          <w:szCs w:val="21"/>
          <w:highlight w:val="none"/>
        </w:rPr>
      </w:pPr>
      <w:bookmarkStart w:id="98" w:name="_Toc109304976"/>
      <w:r>
        <w:rPr>
          <w:rFonts w:hint="eastAsia" w:ascii="宋体" w:hAnsi="宋体" w:eastAsia="宋体" w:cs="宋体"/>
          <w:color w:val="auto"/>
          <w:kern w:val="0"/>
          <w:highlight w:val="none"/>
        </w:rPr>
        <w:t> </w:t>
      </w:r>
      <w:r>
        <w:rPr>
          <w:rFonts w:hint="eastAsia" w:ascii="宋体" w:hAnsi="宋体" w:eastAsia="宋体" w:cs="宋体"/>
          <w:b/>
          <w:color w:val="auto"/>
          <w:kern w:val="0"/>
          <w:sz w:val="21"/>
          <w:szCs w:val="21"/>
          <w:highlight w:val="none"/>
        </w:rPr>
        <w:t>一、评标方法</w:t>
      </w:r>
    </w:p>
    <w:p w14:paraId="09757606">
      <w:pPr>
        <w:keepNext w:val="0"/>
        <w:keepLines w:val="0"/>
        <w:pageBreakBefore w:val="0"/>
        <w:widowControl w:val="0"/>
        <w:pBdr>
          <w:top w:val="none" w:color="000000" w:sz="0" w:space="0"/>
          <w:left w:val="none" w:color="000000" w:sz="0" w:space="0"/>
          <w:bottom w:val="none" w:color="000000" w:sz="0" w:space="0"/>
          <w:right w:val="none" w:color="000000" w:sz="0" w:space="0"/>
        </w:pBdr>
        <w:spacing w:line="360" w:lineRule="auto"/>
        <w:ind w:firstLine="42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采用综合评分法的，评标结果按评审后得分由高到低顺序排列。得分相同的，按报价由低到高顺序排列。得分且报价相同的并列。</w:t>
      </w:r>
    </w:p>
    <w:tbl>
      <w:tblPr>
        <w:tblStyle w:val="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1214"/>
        <w:gridCol w:w="2362"/>
        <w:gridCol w:w="4838"/>
      </w:tblGrid>
      <w:tr w14:paraId="3A7F4FAF">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43" w:hRule="atLeast"/>
        </w:trPr>
        <w:tc>
          <w:tcPr>
            <w:tcW w:w="1214"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706FC99A">
            <w:pPr>
              <w:keepNext w:val="0"/>
              <w:keepLines w:val="0"/>
              <w:pageBreakBefore w:val="0"/>
              <w:widowControl w:val="0"/>
              <w:pBdr>
                <w:top w:val="none" w:color="000000" w:sz="0" w:space="0"/>
                <w:left w:val="none" w:color="000000" w:sz="0" w:space="0"/>
                <w:bottom w:val="none" w:color="000000" w:sz="0" w:space="0"/>
                <w:right w:val="none" w:color="000000" w:sz="0" w:space="0"/>
              </w:pBdr>
              <w:spacing w:after="0" w:line="360" w:lineRule="auto"/>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采购包号</w:t>
            </w:r>
          </w:p>
        </w:tc>
        <w:tc>
          <w:tcPr>
            <w:tcW w:w="2362" w:type="dxa"/>
            <w:tcBorders>
              <w:top w:val="single" w:color="000000" w:sz="8" w:space="0"/>
              <w:left w:val="nil"/>
              <w:bottom w:val="single" w:color="000000" w:sz="8" w:space="0"/>
              <w:right w:val="single" w:color="000000" w:sz="8" w:space="0"/>
            </w:tcBorders>
            <w:noWrap w:val="0"/>
            <w:tcMar>
              <w:top w:w="0" w:type="dxa"/>
              <w:left w:w="108" w:type="dxa"/>
              <w:bottom w:w="0" w:type="dxa"/>
              <w:right w:w="108" w:type="dxa"/>
            </w:tcMar>
            <w:vAlign w:val="center"/>
          </w:tcPr>
          <w:p w14:paraId="551EAEB8">
            <w:pPr>
              <w:keepNext w:val="0"/>
              <w:keepLines w:val="0"/>
              <w:pageBreakBefore w:val="0"/>
              <w:widowControl w:val="0"/>
              <w:pBdr>
                <w:top w:val="none" w:color="000000" w:sz="0" w:space="0"/>
                <w:left w:val="none" w:color="000000" w:sz="0" w:space="0"/>
                <w:bottom w:val="none" w:color="000000" w:sz="0" w:space="0"/>
                <w:right w:val="none" w:color="000000" w:sz="0" w:space="0"/>
              </w:pBdr>
              <w:spacing w:after="0" w:line="360" w:lineRule="auto"/>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选取成交候选人数量</w:t>
            </w:r>
          </w:p>
        </w:tc>
        <w:tc>
          <w:tcPr>
            <w:tcW w:w="4838" w:type="dxa"/>
            <w:tcBorders>
              <w:top w:val="single" w:color="000000" w:sz="8" w:space="0"/>
              <w:left w:val="nil"/>
              <w:bottom w:val="single" w:color="000000" w:sz="8" w:space="0"/>
              <w:right w:val="single" w:color="000000" w:sz="8" w:space="0"/>
            </w:tcBorders>
            <w:noWrap w:val="0"/>
            <w:tcMar>
              <w:top w:w="0" w:type="dxa"/>
              <w:left w:w="108" w:type="dxa"/>
              <w:bottom w:w="0" w:type="dxa"/>
              <w:right w:w="108" w:type="dxa"/>
            </w:tcMar>
          </w:tcPr>
          <w:p w14:paraId="44FD160C">
            <w:pPr>
              <w:keepNext w:val="0"/>
              <w:keepLines w:val="0"/>
              <w:pageBreakBefore w:val="0"/>
              <w:widowControl w:val="0"/>
              <w:pBdr>
                <w:top w:val="none" w:color="000000" w:sz="0" w:space="0"/>
                <w:left w:val="none" w:color="000000" w:sz="0" w:space="0"/>
                <w:bottom w:val="none" w:color="000000" w:sz="0" w:space="0"/>
                <w:right w:val="none" w:color="000000" w:sz="0" w:space="0"/>
              </w:pBdr>
              <w:spacing w:after="0" w:line="360" w:lineRule="auto"/>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选取成交候选人的原则</w:t>
            </w:r>
          </w:p>
        </w:tc>
      </w:tr>
      <w:tr w14:paraId="34720E24">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1214"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471C7DC0">
            <w:pPr>
              <w:keepNext w:val="0"/>
              <w:keepLines w:val="0"/>
              <w:pageBreakBefore w:val="0"/>
              <w:widowControl w:val="0"/>
              <w:pBdr>
                <w:top w:val="none" w:color="000000" w:sz="0" w:space="0"/>
                <w:left w:val="none" w:color="000000" w:sz="0" w:space="0"/>
                <w:bottom w:val="none" w:color="000000" w:sz="0" w:space="0"/>
                <w:right w:val="none" w:color="000000" w:sz="0" w:space="0"/>
              </w:pBdr>
              <w:spacing w:after="0" w:line="360" w:lineRule="auto"/>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w:t>
            </w:r>
          </w:p>
        </w:tc>
        <w:tc>
          <w:tcPr>
            <w:tcW w:w="2362"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688ACC0C">
            <w:pPr>
              <w:keepNext w:val="0"/>
              <w:keepLines w:val="0"/>
              <w:pageBreakBefore w:val="0"/>
              <w:widowControl w:val="0"/>
              <w:pBdr>
                <w:top w:val="none" w:color="000000" w:sz="0" w:space="0"/>
                <w:left w:val="none" w:color="000000" w:sz="0" w:space="0"/>
                <w:bottom w:val="none" w:color="000000" w:sz="0" w:space="0"/>
                <w:right w:val="none" w:color="000000" w:sz="0" w:space="0"/>
              </w:pBdr>
              <w:spacing w:after="0" w:line="360" w:lineRule="auto"/>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w:t>
            </w:r>
          </w:p>
        </w:tc>
        <w:tc>
          <w:tcPr>
            <w:tcW w:w="4838" w:type="dxa"/>
            <w:tcBorders>
              <w:top w:val="nil"/>
              <w:left w:val="nil"/>
              <w:bottom w:val="single" w:color="000000" w:sz="8" w:space="0"/>
              <w:right w:val="single" w:color="000000" w:sz="8" w:space="0"/>
            </w:tcBorders>
            <w:noWrap w:val="0"/>
            <w:tcMar>
              <w:top w:w="0" w:type="dxa"/>
              <w:left w:w="108" w:type="dxa"/>
              <w:bottom w:w="0" w:type="dxa"/>
              <w:right w:w="108" w:type="dxa"/>
            </w:tcMar>
          </w:tcPr>
          <w:p w14:paraId="1669F598">
            <w:pPr>
              <w:keepNext w:val="0"/>
              <w:keepLines w:val="0"/>
              <w:pageBreakBefore w:val="0"/>
              <w:widowControl w:val="0"/>
              <w:pBdr>
                <w:top w:val="none" w:color="000000" w:sz="0" w:space="0"/>
                <w:left w:val="none" w:color="000000" w:sz="0" w:space="0"/>
                <w:bottom w:val="none" w:color="000000" w:sz="0" w:space="0"/>
                <w:right w:val="none" w:color="000000" w:sz="0" w:space="0"/>
              </w:pBdr>
              <w:spacing w:after="0" w:line="360" w:lineRule="auto"/>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满足磋商文件全部实质性要求，且按照评审因素的量化指标评审得分最高的供应商为成交候选人。</w:t>
            </w:r>
          </w:p>
        </w:tc>
      </w:tr>
    </w:tbl>
    <w:p w14:paraId="020A0389">
      <w:pPr>
        <w:keepNext w:val="0"/>
        <w:keepLines w:val="0"/>
        <w:pageBreakBefore w:val="0"/>
        <w:widowControl w:val="0"/>
        <w:pBdr>
          <w:top w:val="none" w:color="000000" w:sz="0" w:space="0"/>
          <w:left w:val="none" w:color="000000" w:sz="0" w:space="0"/>
          <w:bottom w:val="none" w:color="000000" w:sz="0" w:space="0"/>
          <w:right w:val="none" w:color="000000" w:sz="0" w:space="0"/>
        </w:pBdr>
        <w:spacing w:line="360" w:lineRule="auto"/>
        <w:ind w:firstLine="441"/>
        <w:rPr>
          <w:rFonts w:hint="eastAsia" w:ascii="宋体" w:hAnsi="宋体" w:eastAsia="宋体" w:cs="宋体"/>
          <w:color w:val="auto"/>
          <w:kern w:val="0"/>
          <w:sz w:val="21"/>
          <w:szCs w:val="21"/>
          <w:highlight w:val="none"/>
        </w:rPr>
      </w:pPr>
      <w:r>
        <w:rPr>
          <w:rFonts w:hint="eastAsia" w:ascii="宋体" w:hAnsi="宋体" w:eastAsia="宋体" w:cs="宋体"/>
          <w:b/>
          <w:color w:val="auto"/>
          <w:kern w:val="0"/>
          <w:sz w:val="21"/>
          <w:szCs w:val="21"/>
          <w:highlight w:val="none"/>
        </w:rPr>
        <w:t>二、政府采购政策功能落实</w:t>
      </w:r>
    </w:p>
    <w:p w14:paraId="617A5C4E">
      <w:pPr>
        <w:keepNext w:val="0"/>
        <w:keepLines w:val="0"/>
        <w:pageBreakBefore w:val="0"/>
        <w:widowControl w:val="0"/>
        <w:pBdr>
          <w:top w:val="none" w:color="000000" w:sz="0" w:space="0"/>
          <w:left w:val="none" w:color="000000" w:sz="0" w:space="0"/>
          <w:bottom w:val="none" w:color="000000" w:sz="0" w:space="0"/>
          <w:right w:val="none" w:color="000000" w:sz="0" w:space="0"/>
        </w:pBdr>
        <w:spacing w:line="360" w:lineRule="auto"/>
        <w:ind w:firstLine="441"/>
        <w:rPr>
          <w:rFonts w:hint="eastAsia" w:ascii="宋体" w:hAnsi="宋体" w:eastAsia="宋体" w:cs="宋体"/>
          <w:color w:val="auto"/>
          <w:kern w:val="0"/>
          <w:sz w:val="21"/>
          <w:szCs w:val="21"/>
          <w:highlight w:val="none"/>
          <w:lang w:eastAsia="zh-CN"/>
        </w:rPr>
      </w:pPr>
      <w:r>
        <w:rPr>
          <w:rFonts w:hint="eastAsia" w:ascii="宋体" w:hAnsi="宋体" w:eastAsia="宋体" w:cs="宋体"/>
          <w:b/>
          <w:color w:val="auto"/>
          <w:kern w:val="0"/>
          <w:sz w:val="21"/>
          <w:szCs w:val="21"/>
          <w:highlight w:val="none"/>
        </w:rPr>
        <w:t>本项目专门面向中小企业：</w:t>
      </w:r>
      <w:r>
        <w:rPr>
          <w:rFonts w:hint="eastAsia" w:ascii="宋体" w:hAnsi="宋体" w:eastAsia="宋体" w:cs="宋体"/>
          <w:b/>
          <w:color w:val="auto"/>
          <w:kern w:val="0"/>
          <w:sz w:val="21"/>
          <w:szCs w:val="21"/>
          <w:highlight w:val="none"/>
          <w:lang w:val="en-US" w:eastAsia="zh-CN"/>
        </w:rPr>
        <w:t>是</w:t>
      </w:r>
    </w:p>
    <w:tbl>
      <w:tblPr>
        <w:tblStyle w:val="9"/>
        <w:tblW w:w="8379"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1622"/>
        <w:gridCol w:w="6757"/>
      </w:tblGrid>
      <w:tr w14:paraId="43B63339">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385" w:hRule="atLeast"/>
        </w:trPr>
        <w:tc>
          <w:tcPr>
            <w:tcW w:w="1622"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7D5167F9">
            <w:pPr>
              <w:keepNext w:val="0"/>
              <w:keepLines w:val="0"/>
              <w:pageBreakBefore w:val="0"/>
              <w:widowControl w:val="0"/>
              <w:pBdr>
                <w:top w:val="none" w:color="000000" w:sz="0" w:space="0"/>
                <w:left w:val="none" w:color="000000" w:sz="0" w:space="0"/>
                <w:bottom w:val="none" w:color="000000" w:sz="0" w:space="0"/>
                <w:right w:val="none" w:color="000000" w:sz="0" w:space="0"/>
              </w:pBdr>
              <w:spacing w:after="0" w:line="360" w:lineRule="auto"/>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采购包号</w:t>
            </w:r>
          </w:p>
        </w:tc>
        <w:tc>
          <w:tcPr>
            <w:tcW w:w="6757" w:type="dxa"/>
            <w:tcBorders>
              <w:top w:val="single" w:color="000000" w:sz="8" w:space="0"/>
              <w:left w:val="nil"/>
              <w:bottom w:val="single" w:color="000000" w:sz="8" w:space="0"/>
              <w:right w:val="single" w:color="000000" w:sz="8" w:space="0"/>
            </w:tcBorders>
            <w:noWrap w:val="0"/>
            <w:tcMar>
              <w:top w:w="0" w:type="dxa"/>
              <w:left w:w="108" w:type="dxa"/>
              <w:bottom w:w="0" w:type="dxa"/>
              <w:right w:w="108" w:type="dxa"/>
            </w:tcMar>
            <w:vAlign w:val="center"/>
          </w:tcPr>
          <w:p w14:paraId="2BD9E60F">
            <w:pPr>
              <w:keepNext w:val="0"/>
              <w:keepLines w:val="0"/>
              <w:pageBreakBefore w:val="0"/>
              <w:widowControl w:val="0"/>
              <w:pBdr>
                <w:top w:val="none" w:color="000000" w:sz="0" w:space="0"/>
                <w:left w:val="none" w:color="000000" w:sz="0" w:space="0"/>
                <w:bottom w:val="none" w:color="000000" w:sz="0" w:space="0"/>
                <w:right w:val="none" w:color="000000" w:sz="0" w:space="0"/>
              </w:pBdr>
              <w:spacing w:after="0" w:line="360" w:lineRule="auto"/>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专门面向中小企业</w:t>
            </w:r>
          </w:p>
        </w:tc>
      </w:tr>
      <w:tr w14:paraId="68B6DC61">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03" w:hRule="atLeast"/>
        </w:trPr>
        <w:tc>
          <w:tcPr>
            <w:tcW w:w="1622"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18F63938">
            <w:pPr>
              <w:keepNext w:val="0"/>
              <w:keepLines w:val="0"/>
              <w:pageBreakBefore w:val="0"/>
              <w:widowControl w:val="0"/>
              <w:pBdr>
                <w:top w:val="none" w:color="000000" w:sz="0" w:space="0"/>
                <w:left w:val="none" w:color="000000" w:sz="0" w:space="0"/>
                <w:bottom w:val="none" w:color="000000" w:sz="0" w:space="0"/>
                <w:right w:val="none" w:color="000000" w:sz="0" w:space="0"/>
              </w:pBdr>
              <w:spacing w:after="0" w:line="360" w:lineRule="auto"/>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w:t>
            </w:r>
          </w:p>
        </w:tc>
        <w:tc>
          <w:tcPr>
            <w:tcW w:w="6757"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1B9ADFEB">
            <w:pPr>
              <w:keepNext w:val="0"/>
              <w:keepLines w:val="0"/>
              <w:pageBreakBefore w:val="0"/>
              <w:widowControl w:val="0"/>
              <w:pBdr>
                <w:top w:val="none" w:color="000000" w:sz="0" w:space="0"/>
                <w:left w:val="none" w:color="000000" w:sz="0" w:space="0"/>
                <w:bottom w:val="none" w:color="000000" w:sz="0" w:space="0"/>
                <w:right w:val="none" w:color="000000" w:sz="0" w:space="0"/>
              </w:pBdr>
              <w:spacing w:after="0" w:line="360" w:lineRule="auto"/>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是</w:t>
            </w:r>
          </w:p>
        </w:tc>
      </w:tr>
    </w:tbl>
    <w:p w14:paraId="537D9D50">
      <w:pPr>
        <w:keepNext w:val="0"/>
        <w:keepLines w:val="0"/>
        <w:pageBreakBefore w:val="0"/>
        <w:widowControl w:val="0"/>
        <w:spacing w:line="360" w:lineRule="auto"/>
        <w:ind w:firstLine="420"/>
        <w:rPr>
          <w:rFonts w:hint="eastAsia" w:ascii="宋体" w:hAnsi="宋体" w:eastAsia="宋体" w:cs="宋体"/>
          <w:b/>
          <w:color w:val="auto"/>
          <w:kern w:val="0"/>
          <w:sz w:val="21"/>
          <w:szCs w:val="21"/>
          <w:highlight w:val="none"/>
        </w:rPr>
      </w:pPr>
      <w:r>
        <w:rPr>
          <w:rFonts w:hint="eastAsia" w:ascii="宋体" w:hAnsi="宋体" w:eastAsia="宋体" w:cs="宋体"/>
          <w:color w:val="auto"/>
          <w:kern w:val="0"/>
          <w:sz w:val="21"/>
          <w:szCs w:val="21"/>
          <w:highlight w:val="none"/>
        </w:rPr>
        <w:t>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p>
    <w:p w14:paraId="1746A905">
      <w:pPr>
        <w:keepNext w:val="0"/>
        <w:keepLines w:val="0"/>
        <w:pageBreakBefore w:val="0"/>
        <w:widowControl w:val="0"/>
        <w:spacing w:before="0" w:after="0" w:line="360" w:lineRule="auto"/>
        <w:ind w:firstLine="420"/>
        <w:jc w:val="lef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1.小微型企业价格扣除</w:t>
      </w:r>
    </w:p>
    <w:p w14:paraId="485BD85A">
      <w:pPr>
        <w:keepNext w:val="0"/>
        <w:keepLines w:val="0"/>
        <w:pageBreakBefore w:val="0"/>
        <w:widowControl w:val="0"/>
        <w:spacing w:before="0" w:after="0" w:line="360" w:lineRule="auto"/>
        <w:ind w:firstLine="420"/>
        <w:jc w:val="lef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（1）本项目对小型和微型企业产品给予</w:t>
      </w:r>
      <w:r>
        <w:rPr>
          <w:rFonts w:hint="eastAsia" w:ascii="宋体" w:hAnsi="宋体" w:eastAsia="宋体" w:cs="宋体"/>
          <w:color w:val="auto"/>
          <w:sz w:val="21"/>
          <w:szCs w:val="21"/>
          <w:highlight w:val="none"/>
          <w:u w:val="single"/>
          <w:lang w:val="en-US" w:eastAsia="zh-CN" w:bidi="ar-SA"/>
        </w:rPr>
        <w:t>/</w:t>
      </w:r>
      <w:r>
        <w:rPr>
          <w:rFonts w:hint="eastAsia" w:ascii="宋体" w:hAnsi="宋体" w:eastAsia="宋体" w:cs="宋体"/>
          <w:color w:val="auto"/>
          <w:sz w:val="21"/>
          <w:szCs w:val="21"/>
          <w:highlight w:val="none"/>
          <w:lang w:val="en-US" w:eastAsia="zh-CN" w:bidi="ar-SA"/>
        </w:rPr>
        <w:t>%的扣除价格，用扣除后的价格参与评审。</w:t>
      </w:r>
    </w:p>
    <w:p w14:paraId="3CEE954A">
      <w:pPr>
        <w:keepNext w:val="0"/>
        <w:keepLines w:val="0"/>
        <w:pageBreakBefore w:val="0"/>
        <w:widowControl w:val="0"/>
        <w:spacing w:before="0" w:after="0" w:line="360" w:lineRule="auto"/>
        <w:ind w:firstLine="420"/>
        <w:jc w:val="lef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（2）供应商需按照采购文件的要求提供相应的《中小企业声明函》。</w:t>
      </w:r>
    </w:p>
    <w:p w14:paraId="56401764">
      <w:pPr>
        <w:keepNext w:val="0"/>
        <w:keepLines w:val="0"/>
        <w:pageBreakBefore w:val="0"/>
        <w:widowControl w:val="0"/>
        <w:spacing w:before="0" w:after="0" w:line="360" w:lineRule="auto"/>
        <w:ind w:firstLine="420"/>
        <w:jc w:val="lef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2.残疾人福利单位价格扣除</w:t>
      </w:r>
    </w:p>
    <w:p w14:paraId="6512530C">
      <w:pPr>
        <w:keepNext w:val="0"/>
        <w:keepLines w:val="0"/>
        <w:pageBreakBefore w:val="0"/>
        <w:widowControl w:val="0"/>
        <w:spacing w:before="0" w:after="0" w:line="360" w:lineRule="auto"/>
        <w:ind w:firstLine="420"/>
        <w:jc w:val="lef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（1）本项目对残疾人福利性单位视同小型、微型企业，给予</w:t>
      </w:r>
      <w:r>
        <w:rPr>
          <w:rFonts w:hint="eastAsia" w:ascii="宋体" w:hAnsi="宋体" w:eastAsia="宋体" w:cs="宋体"/>
          <w:color w:val="auto"/>
          <w:sz w:val="21"/>
          <w:szCs w:val="21"/>
          <w:highlight w:val="none"/>
          <w:u w:val="single"/>
          <w:lang w:val="en-US" w:eastAsia="zh-CN" w:bidi="ar-SA"/>
        </w:rPr>
        <w:t>/</w:t>
      </w:r>
      <w:r>
        <w:rPr>
          <w:rFonts w:hint="eastAsia" w:ascii="宋体" w:hAnsi="宋体" w:eastAsia="宋体" w:cs="宋体"/>
          <w:color w:val="auto"/>
          <w:sz w:val="21"/>
          <w:szCs w:val="21"/>
          <w:highlight w:val="none"/>
          <w:lang w:val="en-US" w:eastAsia="zh-CN" w:bidi="ar-SA"/>
        </w:rPr>
        <w:t>%的价格扣除，用扣除后的价格参与评审。</w:t>
      </w:r>
    </w:p>
    <w:p w14:paraId="1DE2ED18">
      <w:pPr>
        <w:keepNext w:val="0"/>
        <w:keepLines w:val="0"/>
        <w:pageBreakBefore w:val="0"/>
        <w:widowControl w:val="0"/>
        <w:spacing w:before="0" w:after="0" w:line="360" w:lineRule="auto"/>
        <w:ind w:firstLine="420"/>
        <w:jc w:val="lef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（2）残疾人福利单位需按照采购文件的要求提供《残疾人福利性单位声明函》。</w:t>
      </w:r>
    </w:p>
    <w:p w14:paraId="19D10E92">
      <w:pPr>
        <w:keepNext w:val="0"/>
        <w:keepLines w:val="0"/>
        <w:pageBreakBefore w:val="0"/>
        <w:widowControl w:val="0"/>
        <w:spacing w:before="0" w:after="0" w:line="360" w:lineRule="auto"/>
        <w:ind w:firstLine="420"/>
        <w:jc w:val="lef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（3）残疾人福利单位标准请参照《关于促进残疾人就业政府采购政策的通知》（财库2017〕141号）。</w:t>
      </w:r>
    </w:p>
    <w:p w14:paraId="7E907709">
      <w:pPr>
        <w:keepNext w:val="0"/>
        <w:keepLines w:val="0"/>
        <w:pageBreakBefore w:val="0"/>
        <w:widowControl w:val="0"/>
        <w:spacing w:before="0" w:after="0" w:line="360" w:lineRule="auto"/>
        <w:ind w:firstLine="420"/>
        <w:jc w:val="lef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3.监狱和戒毒企业价格扣除</w:t>
      </w:r>
    </w:p>
    <w:p w14:paraId="132745F6">
      <w:pPr>
        <w:keepNext w:val="0"/>
        <w:keepLines w:val="0"/>
        <w:pageBreakBefore w:val="0"/>
        <w:widowControl w:val="0"/>
        <w:spacing w:before="0" w:after="0" w:line="360" w:lineRule="auto"/>
        <w:ind w:firstLine="420"/>
        <w:jc w:val="lef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（1）本项目对监狱和戒毒企业（简称监狱企业）视同小型、微型企业，给予</w:t>
      </w:r>
      <w:r>
        <w:rPr>
          <w:rFonts w:hint="eastAsia" w:ascii="宋体" w:hAnsi="宋体" w:eastAsia="宋体" w:cs="宋体"/>
          <w:color w:val="auto"/>
          <w:sz w:val="21"/>
          <w:szCs w:val="21"/>
          <w:highlight w:val="none"/>
          <w:u w:val="single"/>
          <w:lang w:val="en-US" w:eastAsia="zh-CN" w:bidi="ar-SA"/>
        </w:rPr>
        <w:t>/</w:t>
      </w:r>
      <w:r>
        <w:rPr>
          <w:rFonts w:hint="eastAsia" w:ascii="宋体" w:hAnsi="宋体" w:eastAsia="宋体" w:cs="宋体"/>
          <w:color w:val="auto"/>
          <w:sz w:val="21"/>
          <w:szCs w:val="21"/>
          <w:highlight w:val="none"/>
          <w:lang w:val="en-US" w:eastAsia="zh-CN" w:bidi="ar-SA"/>
        </w:rPr>
        <w:t>%的价格扣除，用扣除后的价格参与评审。</w:t>
      </w:r>
    </w:p>
    <w:p w14:paraId="5CB15F4C">
      <w:pPr>
        <w:keepNext w:val="0"/>
        <w:keepLines w:val="0"/>
        <w:pageBreakBefore w:val="0"/>
        <w:widowControl w:val="0"/>
        <w:spacing w:before="0" w:after="0" w:line="360" w:lineRule="auto"/>
        <w:ind w:firstLine="420"/>
        <w:jc w:val="lef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（2）监狱企业参加政府采购活动时，需提供由省级以上监狱管理局、戒毒管理局（含新疆生产建设兵团）出具的属于监狱企业的证明文件。供应商如不提供上述证明文件，价格将不做相应扣除。</w:t>
      </w:r>
    </w:p>
    <w:p w14:paraId="389DAAF0">
      <w:pPr>
        <w:keepNext w:val="0"/>
        <w:keepLines w:val="0"/>
        <w:pageBreakBefore w:val="0"/>
        <w:widowControl w:val="0"/>
        <w:spacing w:before="0" w:after="0" w:line="360" w:lineRule="auto"/>
        <w:ind w:firstLine="420"/>
        <w:jc w:val="lef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（3）监狱企业标准请参照《关于政府采购支持监狱企业发展有关问题的通知》（财库〔2014〕68号）。</w:t>
      </w:r>
    </w:p>
    <w:p w14:paraId="038EF140">
      <w:pPr>
        <w:keepNext w:val="0"/>
        <w:keepLines w:val="0"/>
        <w:pageBreakBefore w:val="0"/>
        <w:widowControl w:val="0"/>
        <w:spacing w:before="0" w:after="0" w:line="360" w:lineRule="auto"/>
        <w:ind w:firstLine="420"/>
        <w:jc w:val="lef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4.残疾人福利单位、监狱企业属于小型、微型企业的，不重复享受政策。</w:t>
      </w:r>
    </w:p>
    <w:p w14:paraId="11914682">
      <w:pPr>
        <w:keepNext w:val="0"/>
        <w:keepLines w:val="0"/>
        <w:pageBreakBefore w:val="0"/>
        <w:widowControl w:val="0"/>
        <w:spacing w:before="0" w:after="0" w:line="360" w:lineRule="auto"/>
        <w:ind w:firstLine="420"/>
        <w:jc w:val="lef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w:t>
      </w:r>
      <w:r>
        <w:rPr>
          <w:rFonts w:hint="eastAsia" w:ascii="宋体" w:hAnsi="宋体" w:eastAsia="宋体" w:cs="宋体"/>
          <w:color w:val="auto"/>
          <w:sz w:val="21"/>
          <w:szCs w:val="21"/>
          <w:highlight w:val="none"/>
          <w:u w:val="single"/>
          <w:lang w:val="en-US" w:eastAsia="zh-CN" w:bidi="ar-SA"/>
        </w:rPr>
        <w:t>/</w:t>
      </w:r>
      <w:r>
        <w:rPr>
          <w:rFonts w:hint="eastAsia" w:ascii="宋体" w:hAnsi="宋体" w:eastAsia="宋体" w:cs="宋体"/>
          <w:color w:val="auto"/>
          <w:sz w:val="21"/>
          <w:szCs w:val="21"/>
          <w:highlight w:val="none"/>
          <w:lang w:val="en-US" w:eastAsia="zh-CN" w:bidi="ar-SA"/>
        </w:rPr>
        <w:t>%%的价格扣除，用扣除后的价格参与评审。</w:t>
      </w:r>
    </w:p>
    <w:p w14:paraId="651A2935">
      <w:pPr>
        <w:keepNext w:val="0"/>
        <w:keepLines w:val="0"/>
        <w:pageBreakBefore w:val="0"/>
        <w:widowControl w:val="0"/>
        <w:spacing w:before="0" w:after="0" w:line="360" w:lineRule="auto"/>
        <w:ind w:firstLine="420"/>
        <w:jc w:val="lef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6.联合体各方均为小型、微型企业（残疾人福利单位、监狱企业）的，联合体享受</w:t>
      </w:r>
      <w:r>
        <w:rPr>
          <w:rFonts w:hint="eastAsia" w:ascii="宋体" w:hAnsi="宋体" w:eastAsia="宋体" w:cs="宋体"/>
          <w:color w:val="auto"/>
          <w:sz w:val="21"/>
          <w:szCs w:val="21"/>
          <w:highlight w:val="none"/>
          <w:u w:val="single"/>
          <w:lang w:val="en-US" w:eastAsia="zh-CN" w:bidi="ar-SA"/>
        </w:rPr>
        <w:t>/</w:t>
      </w:r>
      <w:r>
        <w:rPr>
          <w:rFonts w:hint="eastAsia" w:ascii="宋体" w:hAnsi="宋体" w:eastAsia="宋体" w:cs="宋体"/>
          <w:color w:val="auto"/>
          <w:sz w:val="21"/>
          <w:szCs w:val="21"/>
          <w:highlight w:val="none"/>
          <w:lang w:val="en-US" w:eastAsia="zh-CN" w:bidi="ar-SA"/>
        </w:rPr>
        <w:t>%价格扣除，用扣除后的价格参与评审。</w:t>
      </w:r>
    </w:p>
    <w:p w14:paraId="78614B78">
      <w:pPr>
        <w:keepNext w:val="0"/>
        <w:keepLines w:val="0"/>
        <w:pageBreakBefore w:val="0"/>
        <w:widowControl w:val="0"/>
        <w:spacing w:before="0" w:after="0" w:line="360" w:lineRule="auto"/>
        <w:ind w:firstLine="420"/>
        <w:jc w:val="lef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7.大中型企业向小型、微型企业分包的，分包意向协议约定小型、微型企业合同份额占到合同总金额30%以上的，给予</w:t>
      </w:r>
      <w:r>
        <w:rPr>
          <w:rFonts w:hint="eastAsia" w:ascii="宋体" w:hAnsi="宋体" w:eastAsia="宋体" w:cs="宋体"/>
          <w:color w:val="auto"/>
          <w:sz w:val="21"/>
          <w:szCs w:val="21"/>
          <w:highlight w:val="none"/>
          <w:u w:val="single"/>
          <w:lang w:val="en-US" w:eastAsia="zh-CN" w:bidi="ar-SA"/>
        </w:rPr>
        <w:t>/</w:t>
      </w:r>
      <w:r>
        <w:rPr>
          <w:rFonts w:hint="eastAsia" w:ascii="宋体" w:hAnsi="宋体" w:eastAsia="宋体" w:cs="宋体"/>
          <w:color w:val="auto"/>
          <w:sz w:val="21"/>
          <w:szCs w:val="21"/>
          <w:highlight w:val="none"/>
          <w:lang w:val="en-US" w:eastAsia="zh-CN" w:bidi="ar-SA"/>
        </w:rPr>
        <w:t>%的价格扣除，用扣除后的价格参与评审。</w:t>
      </w:r>
    </w:p>
    <w:p w14:paraId="2FE4E176">
      <w:pPr>
        <w:keepNext w:val="0"/>
        <w:keepLines w:val="0"/>
        <w:pageBreakBefore w:val="0"/>
        <w:widowControl w:val="0"/>
        <w:spacing w:before="0" w:after="0" w:line="360" w:lineRule="auto"/>
        <w:ind w:firstLine="420"/>
        <w:jc w:val="lef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8.采购本国产品的支持政策</w:t>
      </w:r>
    </w:p>
    <w:p w14:paraId="19E4EC4B">
      <w:pPr>
        <w:keepNext w:val="0"/>
        <w:keepLines w:val="0"/>
        <w:pageBreakBefore w:val="0"/>
        <w:widowControl w:val="0"/>
        <w:spacing w:before="0" w:after="0" w:line="360" w:lineRule="auto"/>
        <w:ind w:firstLine="420"/>
        <w:jc w:val="lef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8.1 本项目政府采购活动中既有本国产品又有非本国产品参与竞争的，依法对本国产品给予价格评审优惠，对本国产品的报价给予 20%的价格扣除，用扣除后的价格参与评审。</w:t>
      </w:r>
    </w:p>
    <w:p w14:paraId="27E1364C">
      <w:pPr>
        <w:keepNext w:val="0"/>
        <w:keepLines w:val="0"/>
        <w:pageBreakBefore w:val="0"/>
        <w:widowControl w:val="0"/>
        <w:spacing w:before="0" w:after="0" w:line="360" w:lineRule="auto"/>
        <w:ind w:firstLine="420"/>
        <w:jc w:val="lef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8.2 当采购项目或者采购包中含有多种产品，供应商为该采购项目或者采购包提供的符合本国产品标准的产品成本之和占该供应商提供的全部产品成本之和的比例达到80%以上时（供应商需在“第六章 响应文件格式”的“响应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p>
    <w:p w14:paraId="1A74AA58">
      <w:pPr>
        <w:keepNext w:val="0"/>
        <w:keepLines w:val="0"/>
        <w:pageBreakBefore w:val="0"/>
        <w:widowControl w:val="0"/>
        <w:spacing w:before="0" w:after="0" w:line="360" w:lineRule="auto"/>
        <w:ind w:firstLine="420"/>
        <w:jc w:val="lef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8.3 供应商需按照招标文件的要求提供《关于符合本国产品标准的声明函》（以下简称《声明函》），如不提供将不享受本国产品价格评审优惠。</w:t>
      </w:r>
    </w:p>
    <w:p w14:paraId="04F4A39D">
      <w:pPr>
        <w:keepNext w:val="0"/>
        <w:keepLines w:val="0"/>
        <w:pageBreakBefore w:val="0"/>
        <w:widowControl w:val="0"/>
        <w:spacing w:before="0" w:after="0" w:line="360" w:lineRule="auto"/>
        <w:ind w:firstLine="420"/>
        <w:jc w:val="lef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8.4 供应商需在《声明函》中逐一、准确填写产品名称、厂名、生产厂址三项信息（《声明函》中用斜线划除的地方无需填写），三项信息中任意一项未填写的视为该项产品不符合本国产品标准，不享受本国产品价格评审优惠。</w:t>
      </w:r>
    </w:p>
    <w:p w14:paraId="2F13884A">
      <w:pPr>
        <w:keepNext w:val="0"/>
        <w:keepLines w:val="0"/>
        <w:pageBreakBefore w:val="0"/>
        <w:widowControl w:val="0"/>
        <w:spacing w:before="0" w:after="0" w:line="360" w:lineRule="auto"/>
        <w:ind w:firstLine="420"/>
        <w:jc w:val="lef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8.5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p>
    <w:p w14:paraId="47C333C7">
      <w:pPr>
        <w:keepNext w:val="0"/>
        <w:keepLines w:val="0"/>
        <w:pageBreakBefore w:val="0"/>
        <w:widowControl w:val="0"/>
        <w:spacing w:line="440" w:lineRule="exact"/>
        <w:rPr>
          <w:rFonts w:hint="default" w:ascii="Times New Roman" w:hAnsi="Times New Roman" w:eastAsia="宋体" w:cs="Times New Roman"/>
          <w:b/>
          <w:bCs/>
          <w:kern w:val="0"/>
          <w:szCs w:val="21"/>
          <w:highlight w:val="none"/>
        </w:rPr>
      </w:pPr>
      <w:r>
        <w:rPr>
          <w:rFonts w:hint="eastAsia" w:ascii="宋体" w:hAnsi="宋体" w:eastAsia="宋体" w:cs="Times New Roman"/>
          <w:b/>
          <w:color w:val="000000"/>
          <w:kern w:val="0"/>
          <w:szCs w:val="21"/>
          <w:highlight w:val="none"/>
        </w:rPr>
        <w:t>三、评审标准</w:t>
      </w:r>
    </w:p>
    <w:p w14:paraId="7A071201">
      <w:pPr>
        <w:jc w:val="left"/>
        <w:rPr>
          <w:rFonts w:hint="default" w:ascii="Calibri" w:hAnsi="Calibri" w:eastAsia="Arial" w:cs="Times New Roman"/>
          <w:kern w:val="0"/>
          <w:sz w:val="21"/>
          <w:szCs w:val="24"/>
          <w:highlight w:val="none"/>
        </w:rPr>
      </w:pPr>
    </w:p>
    <w:tbl>
      <w:tblPr>
        <w:tblStyle w:val="8"/>
        <w:tblW w:w="924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744"/>
        <w:gridCol w:w="7497"/>
      </w:tblGrid>
      <w:tr w14:paraId="6B9337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76" w:hRule="atLeast"/>
          <w:jc w:val="center"/>
        </w:trPr>
        <w:tc>
          <w:tcPr>
            <w:tcW w:w="1744" w:type="dxa"/>
            <w:noWrap w:val="0"/>
            <w:vAlign w:val="center"/>
          </w:tcPr>
          <w:p w14:paraId="2552C9D1">
            <w:pPr>
              <w:keepNext w:val="0"/>
              <w:keepLines w:val="0"/>
              <w:pageBreakBefore w:val="0"/>
              <w:widowControl w:val="0"/>
              <w:spacing w:line="360" w:lineRule="auto"/>
              <w:jc w:val="center"/>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评审内容</w:t>
            </w:r>
          </w:p>
        </w:tc>
        <w:tc>
          <w:tcPr>
            <w:tcW w:w="7497" w:type="dxa"/>
            <w:noWrap w:val="0"/>
            <w:vAlign w:val="center"/>
          </w:tcPr>
          <w:p w14:paraId="1316314B">
            <w:pPr>
              <w:keepNext w:val="0"/>
              <w:keepLines w:val="0"/>
              <w:pageBreakBefore w:val="0"/>
              <w:widowControl w:val="0"/>
              <w:spacing w:line="360" w:lineRule="auto"/>
              <w:jc w:val="center"/>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评分细则</w:t>
            </w:r>
          </w:p>
        </w:tc>
      </w:tr>
      <w:tr w14:paraId="657461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98" w:hRule="atLeast"/>
          <w:jc w:val="center"/>
        </w:trPr>
        <w:tc>
          <w:tcPr>
            <w:tcW w:w="1744" w:type="dxa"/>
            <w:noWrap w:val="0"/>
            <w:vAlign w:val="center"/>
          </w:tcPr>
          <w:p w14:paraId="71689016">
            <w:pPr>
              <w:keepNext w:val="0"/>
              <w:keepLines w:val="0"/>
              <w:pageBreakBefore w:val="0"/>
              <w:widowControl w:val="0"/>
              <w:spacing w:line="360" w:lineRule="auto"/>
              <w:jc w:val="center"/>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报价得分</w:t>
            </w:r>
          </w:p>
          <w:p w14:paraId="4D1DD571">
            <w:pPr>
              <w:keepNext w:val="0"/>
              <w:keepLines w:val="0"/>
              <w:pageBreakBefore w:val="0"/>
              <w:widowControl w:val="0"/>
              <w:spacing w:line="360" w:lineRule="auto"/>
              <w:jc w:val="center"/>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w:t>
            </w:r>
            <w:r>
              <w:rPr>
                <w:rFonts w:hint="eastAsia" w:ascii="宋体" w:hAnsi="宋体" w:eastAsia="宋体" w:cs="宋体"/>
                <w:color w:val="000000"/>
                <w:kern w:val="0"/>
                <w:sz w:val="21"/>
                <w:szCs w:val="21"/>
                <w:highlight w:val="none"/>
                <w:lang w:val="en-US" w:eastAsia="zh-CN"/>
              </w:rPr>
              <w:t>10</w:t>
            </w:r>
            <w:r>
              <w:rPr>
                <w:rFonts w:hint="eastAsia" w:ascii="宋体" w:hAnsi="宋体" w:eastAsia="宋体" w:cs="宋体"/>
                <w:color w:val="000000"/>
                <w:kern w:val="0"/>
                <w:sz w:val="21"/>
                <w:szCs w:val="21"/>
                <w:highlight w:val="none"/>
              </w:rPr>
              <w:t>分）</w:t>
            </w:r>
          </w:p>
        </w:tc>
        <w:tc>
          <w:tcPr>
            <w:tcW w:w="7497" w:type="dxa"/>
            <w:noWrap w:val="0"/>
            <w:vAlign w:val="center"/>
          </w:tcPr>
          <w:p w14:paraId="49BCAA6D">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以满足磋商文件要求且最终报价最低的供应商的价格为磋商基准价，其价格分得满分</w:t>
            </w:r>
            <w:r>
              <w:rPr>
                <w:rFonts w:hint="eastAsia" w:ascii="宋体" w:hAnsi="宋体" w:eastAsia="宋体" w:cs="宋体"/>
                <w:color w:val="000000"/>
                <w:kern w:val="0"/>
                <w:sz w:val="21"/>
                <w:szCs w:val="21"/>
                <w:highlight w:val="none"/>
                <w:lang w:val="en-US" w:eastAsia="zh-CN"/>
              </w:rPr>
              <w:t>10</w:t>
            </w:r>
            <w:r>
              <w:rPr>
                <w:rFonts w:hint="eastAsia" w:ascii="宋体" w:hAnsi="宋体" w:eastAsia="宋体" w:cs="宋体"/>
                <w:color w:val="000000"/>
                <w:kern w:val="0"/>
                <w:sz w:val="21"/>
                <w:szCs w:val="21"/>
                <w:highlight w:val="none"/>
              </w:rPr>
              <w:t>分。其他供应商价格得分统一按下列公式计算：磋商报价得分=（磋商基准价/其他最后磋商报价）×</w:t>
            </w:r>
            <w:r>
              <w:rPr>
                <w:rFonts w:hint="eastAsia" w:ascii="宋体" w:hAnsi="宋体" w:eastAsia="宋体" w:cs="宋体"/>
                <w:color w:val="000000"/>
                <w:kern w:val="0"/>
                <w:sz w:val="21"/>
                <w:szCs w:val="21"/>
                <w:highlight w:val="none"/>
                <w:lang w:val="en-US" w:eastAsia="zh-CN"/>
              </w:rPr>
              <w:t>10</w:t>
            </w:r>
            <w:r>
              <w:rPr>
                <w:rFonts w:hint="eastAsia" w:ascii="宋体" w:hAnsi="宋体" w:eastAsia="宋体" w:cs="宋体"/>
                <w:color w:val="000000"/>
                <w:kern w:val="0"/>
                <w:sz w:val="21"/>
                <w:szCs w:val="21"/>
                <w:highlight w:val="none"/>
              </w:rPr>
              <w:t>×100%（保留两位小数）</w:t>
            </w:r>
          </w:p>
        </w:tc>
      </w:tr>
      <w:tr w14:paraId="0E0F70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79" w:hRule="atLeast"/>
          <w:jc w:val="center"/>
        </w:trPr>
        <w:tc>
          <w:tcPr>
            <w:tcW w:w="1744" w:type="dxa"/>
            <w:noWrap w:val="0"/>
            <w:vAlign w:val="center"/>
          </w:tcPr>
          <w:p w14:paraId="0BCF754B">
            <w:pPr>
              <w:keepNext w:val="0"/>
              <w:keepLines w:val="0"/>
              <w:pageBreakBefore w:val="0"/>
              <w:widowControl w:val="0"/>
              <w:spacing w:line="360" w:lineRule="auto"/>
              <w:jc w:val="center"/>
              <w:rPr>
                <w:rFonts w:hint="eastAsia" w:ascii="宋体" w:hAnsi="宋体" w:eastAsia="宋体" w:cs="宋体"/>
                <w:color w:val="000000"/>
                <w:kern w:val="0"/>
                <w:sz w:val="21"/>
                <w:szCs w:val="21"/>
                <w:highlight w:val="none"/>
              </w:rPr>
            </w:pPr>
          </w:p>
          <w:p w14:paraId="5C8DAD7F">
            <w:pPr>
              <w:keepNext w:val="0"/>
              <w:keepLines w:val="0"/>
              <w:pageBreakBefore w:val="0"/>
              <w:widowControl w:val="0"/>
              <w:spacing w:line="360" w:lineRule="auto"/>
              <w:jc w:val="center"/>
              <w:rPr>
                <w:rFonts w:hint="eastAsia" w:ascii="宋体" w:hAnsi="宋体" w:eastAsia="宋体" w:cs="宋体"/>
                <w:color w:val="000000"/>
                <w:kern w:val="0"/>
                <w:sz w:val="21"/>
                <w:szCs w:val="21"/>
                <w:highlight w:val="none"/>
              </w:rPr>
            </w:pPr>
          </w:p>
          <w:p w14:paraId="0C020221">
            <w:pPr>
              <w:keepNext w:val="0"/>
              <w:keepLines w:val="0"/>
              <w:pageBreakBefore w:val="0"/>
              <w:widowControl w:val="0"/>
              <w:spacing w:line="360" w:lineRule="auto"/>
              <w:jc w:val="center"/>
              <w:rPr>
                <w:rFonts w:hint="eastAsia" w:ascii="宋体" w:hAnsi="宋体" w:eastAsia="宋体" w:cs="宋体"/>
                <w:color w:val="000000"/>
                <w:kern w:val="0"/>
                <w:sz w:val="21"/>
                <w:szCs w:val="21"/>
                <w:highlight w:val="none"/>
              </w:rPr>
            </w:pPr>
          </w:p>
          <w:p w14:paraId="007C4D29">
            <w:pPr>
              <w:keepNext w:val="0"/>
              <w:keepLines w:val="0"/>
              <w:pageBreakBefore w:val="0"/>
              <w:widowControl w:val="0"/>
              <w:spacing w:line="360" w:lineRule="auto"/>
              <w:jc w:val="center"/>
              <w:rPr>
                <w:rFonts w:hint="eastAsia" w:ascii="宋体" w:hAnsi="宋体" w:eastAsia="宋体" w:cs="宋体"/>
                <w:color w:val="000000"/>
                <w:kern w:val="0"/>
                <w:sz w:val="21"/>
                <w:szCs w:val="21"/>
                <w:highlight w:val="none"/>
              </w:rPr>
            </w:pPr>
          </w:p>
          <w:p w14:paraId="1B87B0AD">
            <w:pPr>
              <w:keepNext w:val="0"/>
              <w:keepLines w:val="0"/>
              <w:pageBreakBefore w:val="0"/>
              <w:widowControl w:val="0"/>
              <w:spacing w:line="360" w:lineRule="auto"/>
              <w:jc w:val="center"/>
              <w:rPr>
                <w:rFonts w:hint="eastAsia" w:ascii="宋体" w:hAnsi="宋体" w:eastAsia="宋体" w:cs="宋体"/>
                <w:color w:val="000000"/>
                <w:kern w:val="0"/>
                <w:sz w:val="21"/>
                <w:szCs w:val="21"/>
                <w:highlight w:val="none"/>
              </w:rPr>
            </w:pPr>
          </w:p>
          <w:p w14:paraId="5D03B420">
            <w:pPr>
              <w:keepNext w:val="0"/>
              <w:keepLines w:val="0"/>
              <w:pageBreakBefore w:val="0"/>
              <w:widowControl w:val="0"/>
              <w:spacing w:line="360" w:lineRule="auto"/>
              <w:jc w:val="center"/>
              <w:rPr>
                <w:rFonts w:hint="eastAsia" w:ascii="宋体" w:hAnsi="宋体" w:eastAsia="宋体" w:cs="宋体"/>
                <w:color w:val="000000"/>
                <w:kern w:val="0"/>
                <w:sz w:val="21"/>
                <w:szCs w:val="21"/>
                <w:highlight w:val="none"/>
              </w:rPr>
            </w:pPr>
          </w:p>
          <w:p w14:paraId="6665CBFF">
            <w:pPr>
              <w:keepNext w:val="0"/>
              <w:keepLines w:val="0"/>
              <w:pageBreakBefore w:val="0"/>
              <w:widowControl w:val="0"/>
              <w:spacing w:line="360" w:lineRule="auto"/>
              <w:jc w:val="center"/>
              <w:rPr>
                <w:rFonts w:hint="eastAsia" w:ascii="宋体" w:hAnsi="宋体" w:eastAsia="宋体" w:cs="宋体"/>
                <w:color w:val="000000"/>
                <w:kern w:val="0"/>
                <w:sz w:val="21"/>
                <w:szCs w:val="21"/>
                <w:highlight w:val="none"/>
              </w:rPr>
            </w:pPr>
          </w:p>
          <w:p w14:paraId="43B14245">
            <w:pPr>
              <w:keepNext w:val="0"/>
              <w:keepLines w:val="0"/>
              <w:pageBreakBefore w:val="0"/>
              <w:widowControl w:val="0"/>
              <w:spacing w:line="360" w:lineRule="auto"/>
              <w:jc w:val="center"/>
              <w:rPr>
                <w:rFonts w:hint="eastAsia" w:ascii="宋体" w:hAnsi="宋体" w:eastAsia="宋体" w:cs="宋体"/>
                <w:color w:val="000000"/>
                <w:kern w:val="0"/>
                <w:sz w:val="21"/>
                <w:szCs w:val="21"/>
                <w:highlight w:val="none"/>
              </w:rPr>
            </w:pPr>
          </w:p>
          <w:p w14:paraId="784ED9E6">
            <w:pPr>
              <w:keepNext w:val="0"/>
              <w:keepLines w:val="0"/>
              <w:pageBreakBefore w:val="0"/>
              <w:widowControl w:val="0"/>
              <w:spacing w:line="360" w:lineRule="auto"/>
              <w:jc w:val="center"/>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管理人员配备</w:t>
            </w:r>
          </w:p>
          <w:p w14:paraId="77D34244">
            <w:pPr>
              <w:keepNext w:val="0"/>
              <w:keepLines w:val="0"/>
              <w:pageBreakBefore w:val="0"/>
              <w:widowControl w:val="0"/>
              <w:spacing w:line="360" w:lineRule="auto"/>
              <w:jc w:val="center"/>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w:t>
            </w:r>
            <w:r>
              <w:rPr>
                <w:rFonts w:hint="eastAsia" w:ascii="宋体" w:hAnsi="宋体" w:eastAsia="宋体" w:cs="宋体"/>
                <w:color w:val="000000"/>
                <w:kern w:val="0"/>
                <w:sz w:val="21"/>
                <w:szCs w:val="21"/>
                <w:highlight w:val="none"/>
                <w:lang w:val="en-US" w:eastAsia="zh-CN"/>
              </w:rPr>
              <w:t>14</w:t>
            </w:r>
            <w:r>
              <w:rPr>
                <w:rFonts w:hint="eastAsia" w:ascii="宋体" w:hAnsi="宋体" w:eastAsia="宋体" w:cs="宋体"/>
                <w:color w:val="000000"/>
                <w:kern w:val="0"/>
                <w:sz w:val="21"/>
                <w:szCs w:val="21"/>
                <w:highlight w:val="none"/>
              </w:rPr>
              <w:t>分）</w:t>
            </w:r>
          </w:p>
        </w:tc>
        <w:tc>
          <w:tcPr>
            <w:tcW w:w="7497" w:type="dxa"/>
            <w:noWrap w:val="0"/>
            <w:vAlign w:val="top"/>
          </w:tcPr>
          <w:p w14:paraId="329DB497">
            <w:pPr>
              <w:keepNext w:val="0"/>
              <w:keepLines w:val="0"/>
              <w:pageBreakBefore w:val="0"/>
              <w:widowControl/>
              <w:numPr>
                <w:ilvl w:val="0"/>
                <w:numId w:val="0"/>
              </w:numPr>
              <w:tabs>
                <w:tab w:val="left" w:pos="364"/>
              </w:tabs>
              <w:kinsoku/>
              <w:wordWrap/>
              <w:overflowPunct/>
              <w:topLinePunct w:val="0"/>
              <w:autoSpaceDE/>
              <w:autoSpaceDN/>
              <w:bidi w:val="0"/>
              <w:adjustRightInd/>
              <w:snapToGrid/>
              <w:spacing w:line="360" w:lineRule="auto"/>
              <w:textAlignment w:val="auto"/>
              <w:rPr>
                <w:rFonts w:hint="eastAsia" w:ascii="宋体" w:hAnsi="宋体" w:eastAsia="宋体" w:cs="宋体"/>
                <w:b w:val="0"/>
                <w:bCs w:val="0"/>
                <w:color w:val="auto"/>
                <w:kern w:val="0"/>
                <w:szCs w:val="24"/>
                <w:highlight w:val="none"/>
              </w:rPr>
            </w:pPr>
            <w:r>
              <w:rPr>
                <w:rFonts w:hint="eastAsia" w:ascii="宋体" w:hAnsi="宋体" w:eastAsia="宋体" w:cs="宋体"/>
                <w:b w:val="0"/>
                <w:bCs w:val="0"/>
                <w:color w:val="auto"/>
                <w:kern w:val="0"/>
                <w:sz w:val="21"/>
                <w:szCs w:val="24"/>
                <w:highlight w:val="none"/>
                <w:lang w:val="en-US" w:eastAsia="zh-CN" w:bidi="ar-SA"/>
              </w:rPr>
              <w:t>1、</w:t>
            </w:r>
            <w:r>
              <w:rPr>
                <w:rFonts w:hint="eastAsia" w:ascii="宋体" w:hAnsi="宋体" w:eastAsia="宋体" w:cs="宋体"/>
                <w:color w:val="auto"/>
                <w:kern w:val="0"/>
                <w:szCs w:val="24"/>
                <w:highlight w:val="none"/>
              </w:rPr>
              <w:t>拟派项目经理具有环卫经理证书得</w:t>
            </w:r>
            <w:r>
              <w:rPr>
                <w:rFonts w:hint="eastAsia" w:ascii="宋体" w:hAnsi="宋体" w:eastAsia="宋体" w:cs="宋体"/>
                <w:color w:val="auto"/>
                <w:kern w:val="0"/>
                <w:szCs w:val="24"/>
                <w:highlight w:val="none"/>
                <w:lang w:val="en-US" w:eastAsia="zh-CN"/>
              </w:rPr>
              <w:t>3</w:t>
            </w:r>
            <w:r>
              <w:rPr>
                <w:rFonts w:hint="eastAsia" w:ascii="宋体" w:hAnsi="宋体" w:eastAsia="宋体" w:cs="宋体"/>
                <w:color w:val="auto"/>
                <w:kern w:val="0"/>
                <w:szCs w:val="24"/>
                <w:highlight w:val="none"/>
              </w:rPr>
              <w:t>分；具有类似项目负责人经验的得</w:t>
            </w:r>
            <w:r>
              <w:rPr>
                <w:rFonts w:hint="eastAsia" w:ascii="宋体" w:hAnsi="宋体" w:eastAsia="宋体" w:cs="宋体"/>
                <w:color w:val="auto"/>
                <w:kern w:val="0"/>
                <w:szCs w:val="24"/>
                <w:highlight w:val="none"/>
                <w:lang w:val="en-US" w:eastAsia="zh-CN"/>
              </w:rPr>
              <w:t>3</w:t>
            </w:r>
            <w:r>
              <w:rPr>
                <w:rFonts w:hint="eastAsia" w:ascii="宋体" w:hAnsi="宋体" w:eastAsia="宋体" w:cs="宋体"/>
                <w:color w:val="auto"/>
                <w:kern w:val="0"/>
                <w:szCs w:val="24"/>
                <w:highlight w:val="none"/>
              </w:rPr>
              <w:t>分</w:t>
            </w:r>
            <w:r>
              <w:rPr>
                <w:rFonts w:hint="eastAsia" w:ascii="宋体" w:hAnsi="宋体" w:eastAsia="宋体" w:cs="宋体"/>
                <w:b/>
                <w:bCs/>
                <w:color w:val="auto"/>
                <w:kern w:val="0"/>
                <w:szCs w:val="24"/>
                <w:highlight w:val="none"/>
              </w:rPr>
              <w:t>（提供服务业主单位开具的任职证明</w:t>
            </w:r>
            <w:r>
              <w:rPr>
                <w:rFonts w:hint="eastAsia" w:ascii="宋体" w:hAnsi="宋体" w:eastAsia="宋体" w:cs="宋体"/>
                <w:b/>
                <w:bCs/>
                <w:color w:val="auto"/>
                <w:kern w:val="0"/>
                <w:szCs w:val="24"/>
                <w:highlight w:val="none"/>
                <w:lang w:val="en-US" w:eastAsia="zh-CN"/>
              </w:rPr>
              <w:t>及</w:t>
            </w:r>
            <w:r>
              <w:rPr>
                <w:rFonts w:hint="eastAsia" w:ascii="宋体" w:hAnsi="宋体" w:eastAsia="宋体" w:cs="宋体"/>
                <w:b/>
                <w:bCs/>
                <w:color w:val="auto"/>
                <w:kern w:val="0"/>
                <w:szCs w:val="24"/>
                <w:highlight w:val="none"/>
              </w:rPr>
              <w:t>对应的项目合同）</w:t>
            </w:r>
            <w:r>
              <w:rPr>
                <w:rFonts w:hint="eastAsia" w:ascii="宋体" w:hAnsi="宋体" w:eastAsia="宋体" w:cs="宋体"/>
                <w:color w:val="auto"/>
                <w:kern w:val="0"/>
                <w:szCs w:val="24"/>
                <w:highlight w:val="none"/>
              </w:rPr>
              <w:t>；本项满分6分。</w:t>
            </w:r>
            <w:r>
              <w:rPr>
                <w:rFonts w:hint="eastAsia" w:ascii="宋体" w:hAnsi="宋体" w:eastAsia="宋体" w:cs="宋体"/>
                <w:b/>
                <w:bCs/>
                <w:color w:val="auto"/>
                <w:kern w:val="0"/>
                <w:szCs w:val="24"/>
                <w:highlight w:val="none"/>
              </w:rPr>
              <w:t>（提供</w:t>
            </w:r>
            <w:r>
              <w:rPr>
                <w:rFonts w:hint="eastAsia" w:ascii="宋体" w:hAnsi="宋体" w:eastAsia="宋体" w:cs="宋体"/>
                <w:b/>
                <w:bCs/>
                <w:color w:val="auto"/>
                <w:kern w:val="0"/>
                <w:szCs w:val="24"/>
                <w:highlight w:val="none"/>
                <w:lang w:val="en-US" w:eastAsia="zh-CN"/>
              </w:rPr>
              <w:t>相关证明材料</w:t>
            </w:r>
            <w:r>
              <w:rPr>
                <w:rFonts w:hint="eastAsia" w:ascii="宋体" w:hAnsi="宋体" w:eastAsia="宋体" w:cs="宋体"/>
                <w:b/>
                <w:bCs/>
                <w:color w:val="auto"/>
                <w:kern w:val="0"/>
                <w:szCs w:val="24"/>
                <w:highlight w:val="none"/>
              </w:rPr>
              <w:t>原件及</w:t>
            </w:r>
            <w:r>
              <w:rPr>
                <w:rFonts w:hint="eastAsia" w:ascii="宋体" w:hAnsi="宋体" w:eastAsia="宋体" w:cs="宋体"/>
                <w:b/>
                <w:bCs/>
                <w:color w:val="auto"/>
                <w:kern w:val="0"/>
                <w:szCs w:val="21"/>
                <w:highlight w:val="none"/>
              </w:rPr>
              <w:t>供应商为相应人员缴纳的近</w:t>
            </w:r>
            <w:r>
              <w:rPr>
                <w:rFonts w:hint="eastAsia" w:ascii="宋体" w:hAnsi="宋体" w:eastAsia="宋体" w:cs="宋体"/>
                <w:b/>
                <w:bCs/>
                <w:color w:val="auto"/>
                <w:kern w:val="0"/>
                <w:szCs w:val="21"/>
                <w:highlight w:val="none"/>
                <w:lang w:val="en-US" w:eastAsia="zh-CN"/>
              </w:rPr>
              <w:t>一年</w:t>
            </w:r>
            <w:r>
              <w:rPr>
                <w:rFonts w:hint="eastAsia" w:ascii="宋体" w:hAnsi="宋体" w:eastAsia="宋体" w:cs="宋体"/>
                <w:b/>
                <w:bCs/>
                <w:color w:val="auto"/>
                <w:kern w:val="0"/>
                <w:szCs w:val="21"/>
                <w:highlight w:val="none"/>
              </w:rPr>
              <w:t>内任意一个月的社保证明材料，原件扫描上传，新成立企业距投标截止日不足30日的，可不提供社保证明材料（以新办企业营业执照发放日期为准）</w:t>
            </w:r>
            <w:r>
              <w:rPr>
                <w:rFonts w:hint="eastAsia" w:ascii="宋体" w:hAnsi="宋体" w:eastAsia="宋体" w:cs="宋体"/>
                <w:b/>
                <w:bCs/>
                <w:color w:val="auto"/>
                <w:kern w:val="0"/>
                <w:szCs w:val="21"/>
                <w:highlight w:val="none"/>
                <w:lang w:eastAsia="zh-CN"/>
              </w:rPr>
              <w:t>，</w:t>
            </w:r>
            <w:r>
              <w:rPr>
                <w:rFonts w:hint="eastAsia" w:ascii="宋体" w:hAnsi="宋体" w:eastAsia="宋体" w:cs="宋体"/>
                <w:b/>
                <w:bCs/>
                <w:color w:val="auto"/>
                <w:kern w:val="0"/>
                <w:szCs w:val="21"/>
                <w:highlight w:val="none"/>
              </w:rPr>
              <w:t>提供不全或未提供不得分</w:t>
            </w:r>
            <w:r>
              <w:rPr>
                <w:rFonts w:hint="eastAsia" w:ascii="宋体" w:hAnsi="宋体" w:eastAsia="宋体" w:cs="宋体"/>
                <w:b w:val="0"/>
                <w:bCs w:val="0"/>
                <w:color w:val="auto"/>
                <w:kern w:val="0"/>
                <w:szCs w:val="21"/>
                <w:highlight w:val="none"/>
                <w:lang w:eastAsia="zh-CN"/>
              </w:rPr>
              <w:t>。</w:t>
            </w:r>
            <w:r>
              <w:rPr>
                <w:rFonts w:hint="eastAsia" w:ascii="宋体" w:hAnsi="宋体" w:eastAsia="宋体" w:cs="宋体"/>
                <w:b w:val="0"/>
                <w:bCs w:val="0"/>
                <w:color w:val="auto"/>
                <w:kern w:val="0"/>
                <w:szCs w:val="24"/>
                <w:highlight w:val="none"/>
              </w:rPr>
              <w:t>）</w:t>
            </w:r>
          </w:p>
          <w:p w14:paraId="1B263139">
            <w:pPr>
              <w:keepNext w:val="0"/>
              <w:keepLines w:val="0"/>
              <w:pageBreakBefore w:val="0"/>
              <w:widowControl/>
              <w:numPr>
                <w:ilvl w:val="0"/>
                <w:numId w:val="0"/>
              </w:numPr>
              <w:tabs>
                <w:tab w:val="left" w:pos="364"/>
              </w:tabs>
              <w:kinsoku/>
              <w:wordWrap/>
              <w:overflowPunct/>
              <w:topLinePunct w:val="0"/>
              <w:autoSpaceDE/>
              <w:autoSpaceDN/>
              <w:bidi w:val="0"/>
              <w:adjustRightInd/>
              <w:snapToGrid/>
              <w:spacing w:line="360" w:lineRule="auto"/>
              <w:textAlignment w:val="auto"/>
              <w:rPr>
                <w:rFonts w:hint="eastAsia" w:ascii="宋体" w:hAnsi="宋体" w:eastAsia="宋体" w:cs="宋体"/>
                <w:kern w:val="0"/>
                <w:szCs w:val="22"/>
                <w:highlight w:val="none"/>
                <w:lang w:val="en-US" w:eastAsia="zh-CN"/>
              </w:rPr>
            </w:pPr>
            <w:r>
              <w:rPr>
                <w:rFonts w:hint="eastAsia" w:ascii="宋体" w:hAnsi="宋体" w:eastAsia="宋体" w:cs="宋体"/>
                <w:kern w:val="0"/>
                <w:szCs w:val="22"/>
                <w:highlight w:val="none"/>
                <w:lang w:val="en-US" w:eastAsia="zh-CN"/>
              </w:rPr>
              <w:t>2、拟投入项目人员（</w:t>
            </w:r>
            <w:r>
              <w:rPr>
                <w:rFonts w:hint="eastAsia" w:ascii="宋体" w:hAnsi="宋体" w:eastAsia="宋体" w:cs="宋体"/>
                <w:color w:val="000000"/>
                <w:kern w:val="0"/>
                <w:sz w:val="21"/>
                <w:szCs w:val="21"/>
                <w:highlight w:val="none"/>
              </w:rPr>
              <w:t>不含项目负责人</w:t>
            </w:r>
            <w:r>
              <w:rPr>
                <w:rFonts w:hint="eastAsia" w:ascii="宋体" w:hAnsi="宋体" w:eastAsia="宋体" w:cs="宋体"/>
                <w:kern w:val="0"/>
                <w:szCs w:val="22"/>
                <w:highlight w:val="none"/>
                <w:lang w:val="en-US" w:eastAsia="zh-CN"/>
              </w:rPr>
              <w:t>），每有1人具备安全生产资格证得1分，满分4分。</w:t>
            </w:r>
            <w:r>
              <w:rPr>
                <w:rFonts w:hint="eastAsia" w:ascii="宋体" w:hAnsi="宋体" w:eastAsia="宋体" w:cs="宋体"/>
                <w:b/>
                <w:bCs/>
                <w:color w:val="auto"/>
                <w:kern w:val="0"/>
                <w:szCs w:val="24"/>
                <w:highlight w:val="none"/>
              </w:rPr>
              <w:t>（提供</w:t>
            </w:r>
            <w:r>
              <w:rPr>
                <w:rFonts w:hint="eastAsia" w:ascii="宋体" w:hAnsi="宋体" w:eastAsia="宋体" w:cs="宋体"/>
                <w:b/>
                <w:bCs/>
                <w:color w:val="auto"/>
                <w:kern w:val="0"/>
                <w:szCs w:val="24"/>
                <w:highlight w:val="none"/>
                <w:lang w:val="en-US" w:eastAsia="zh-CN"/>
              </w:rPr>
              <w:t>相关证明材料</w:t>
            </w:r>
            <w:r>
              <w:rPr>
                <w:rFonts w:hint="eastAsia" w:ascii="宋体" w:hAnsi="宋体" w:eastAsia="宋体" w:cs="宋体"/>
                <w:b/>
                <w:bCs/>
                <w:color w:val="auto"/>
                <w:kern w:val="0"/>
                <w:szCs w:val="24"/>
                <w:highlight w:val="none"/>
              </w:rPr>
              <w:t>原件及</w:t>
            </w:r>
            <w:r>
              <w:rPr>
                <w:rFonts w:hint="eastAsia" w:ascii="宋体" w:hAnsi="宋体" w:eastAsia="宋体" w:cs="宋体"/>
                <w:b/>
                <w:bCs/>
                <w:color w:val="auto"/>
                <w:kern w:val="0"/>
                <w:szCs w:val="21"/>
                <w:highlight w:val="none"/>
              </w:rPr>
              <w:t>供应商为相应人员缴纳的近</w:t>
            </w:r>
            <w:r>
              <w:rPr>
                <w:rFonts w:hint="eastAsia" w:ascii="宋体" w:hAnsi="宋体" w:eastAsia="宋体" w:cs="宋体"/>
                <w:b/>
                <w:bCs/>
                <w:color w:val="auto"/>
                <w:kern w:val="0"/>
                <w:szCs w:val="21"/>
                <w:highlight w:val="none"/>
                <w:lang w:val="en-US" w:eastAsia="zh-CN"/>
              </w:rPr>
              <w:t>一年</w:t>
            </w:r>
            <w:r>
              <w:rPr>
                <w:rFonts w:hint="eastAsia" w:ascii="宋体" w:hAnsi="宋体" w:eastAsia="宋体" w:cs="宋体"/>
                <w:b/>
                <w:bCs/>
                <w:color w:val="auto"/>
                <w:kern w:val="0"/>
                <w:szCs w:val="21"/>
                <w:highlight w:val="none"/>
              </w:rPr>
              <w:t>内任意一个月的社保证明材料，原件扫描上传，新成立企业距投标截止日不足30日的，可不提供社保证明材料（以新办企业营业执照发放日期为准）</w:t>
            </w:r>
            <w:r>
              <w:rPr>
                <w:rFonts w:hint="eastAsia" w:ascii="宋体" w:hAnsi="宋体" w:eastAsia="宋体" w:cs="宋体"/>
                <w:b/>
                <w:bCs/>
                <w:color w:val="auto"/>
                <w:kern w:val="0"/>
                <w:szCs w:val="21"/>
                <w:highlight w:val="none"/>
                <w:lang w:eastAsia="zh-CN"/>
              </w:rPr>
              <w:t>，</w:t>
            </w:r>
            <w:r>
              <w:rPr>
                <w:rFonts w:hint="eastAsia" w:ascii="宋体" w:hAnsi="宋体" w:eastAsia="宋体" w:cs="宋体"/>
                <w:b/>
                <w:bCs/>
                <w:color w:val="auto"/>
                <w:kern w:val="0"/>
                <w:szCs w:val="21"/>
                <w:highlight w:val="none"/>
              </w:rPr>
              <w:t>提供不全或未提供不得分</w:t>
            </w:r>
            <w:r>
              <w:rPr>
                <w:rFonts w:hint="eastAsia" w:ascii="宋体" w:hAnsi="宋体" w:eastAsia="宋体" w:cs="宋体"/>
                <w:b w:val="0"/>
                <w:bCs w:val="0"/>
                <w:color w:val="auto"/>
                <w:kern w:val="0"/>
                <w:szCs w:val="21"/>
                <w:highlight w:val="none"/>
                <w:lang w:eastAsia="zh-CN"/>
              </w:rPr>
              <w:t>。</w:t>
            </w:r>
            <w:r>
              <w:rPr>
                <w:rFonts w:hint="eastAsia" w:ascii="宋体" w:hAnsi="宋体" w:eastAsia="宋体" w:cs="宋体"/>
                <w:b w:val="0"/>
                <w:bCs w:val="0"/>
                <w:color w:val="auto"/>
                <w:kern w:val="0"/>
                <w:szCs w:val="24"/>
                <w:highlight w:val="none"/>
              </w:rPr>
              <w:t>）</w:t>
            </w:r>
          </w:p>
          <w:p w14:paraId="4AB2DD09">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eastAsia" w:ascii="宋体" w:hAnsi="宋体" w:eastAsia="宋体" w:cs="宋体"/>
                <w:color w:val="000000"/>
                <w:sz w:val="21"/>
                <w:szCs w:val="21"/>
                <w:highlight w:val="none"/>
                <w:lang w:val="en-US" w:eastAsia="zh-CN" w:bidi="ar-SA"/>
              </w:rPr>
            </w:pPr>
            <w:r>
              <w:rPr>
                <w:rFonts w:hint="eastAsia" w:ascii="宋体" w:hAnsi="宋体" w:eastAsia="宋体" w:cs="宋体"/>
                <w:sz w:val="21"/>
                <w:szCs w:val="22"/>
                <w:highlight w:val="none"/>
                <w:lang w:val="en-US" w:eastAsia="zh-CN" w:bidi="ar-SA"/>
              </w:rPr>
              <w:t>3、拟投入项目人员（</w:t>
            </w:r>
            <w:r>
              <w:rPr>
                <w:rFonts w:hint="eastAsia" w:ascii="宋体" w:hAnsi="宋体" w:eastAsia="宋体" w:cs="宋体"/>
                <w:color w:val="000000"/>
                <w:sz w:val="21"/>
                <w:szCs w:val="21"/>
                <w:highlight w:val="none"/>
                <w:lang w:val="en-US" w:eastAsia="zh-CN" w:bidi="ar-SA"/>
              </w:rPr>
              <w:t>不含项目负责人</w:t>
            </w:r>
            <w:r>
              <w:rPr>
                <w:rFonts w:hint="eastAsia" w:ascii="宋体" w:hAnsi="宋体" w:eastAsia="宋体" w:cs="宋体"/>
                <w:sz w:val="21"/>
                <w:szCs w:val="22"/>
                <w:highlight w:val="none"/>
                <w:lang w:val="en-US" w:eastAsia="zh-CN" w:bidi="ar-SA"/>
              </w:rPr>
              <w:t>），每有1人持车辆驾驶证得1分，满分4分。</w:t>
            </w:r>
            <w:r>
              <w:rPr>
                <w:rFonts w:hint="eastAsia" w:ascii="宋体" w:hAnsi="宋体" w:eastAsia="宋体" w:cs="宋体"/>
                <w:b/>
                <w:bCs/>
                <w:color w:val="auto"/>
                <w:kern w:val="0"/>
                <w:sz w:val="21"/>
                <w:szCs w:val="28"/>
                <w:highlight w:val="none"/>
              </w:rPr>
              <w:t>（提供驾驶证原件及</w:t>
            </w:r>
            <w:r>
              <w:rPr>
                <w:rFonts w:hint="eastAsia" w:ascii="宋体" w:hAnsi="宋体" w:eastAsia="宋体" w:cs="宋体"/>
                <w:b/>
                <w:bCs/>
                <w:color w:val="auto"/>
                <w:kern w:val="0"/>
                <w:sz w:val="21"/>
                <w:szCs w:val="22"/>
                <w:highlight w:val="none"/>
              </w:rPr>
              <w:t>供应商为相应人员缴纳的近</w:t>
            </w:r>
            <w:r>
              <w:rPr>
                <w:rFonts w:hint="eastAsia" w:ascii="宋体" w:hAnsi="宋体" w:eastAsia="宋体" w:cs="宋体"/>
                <w:b/>
                <w:bCs/>
                <w:color w:val="auto"/>
                <w:kern w:val="0"/>
                <w:sz w:val="21"/>
                <w:szCs w:val="22"/>
                <w:highlight w:val="none"/>
                <w:lang w:val="en-US" w:eastAsia="zh-CN"/>
              </w:rPr>
              <w:t>一年</w:t>
            </w:r>
            <w:r>
              <w:rPr>
                <w:rFonts w:hint="eastAsia" w:ascii="宋体" w:hAnsi="宋体" w:eastAsia="宋体" w:cs="宋体"/>
                <w:b/>
                <w:bCs/>
                <w:color w:val="auto"/>
                <w:kern w:val="0"/>
                <w:sz w:val="21"/>
                <w:szCs w:val="22"/>
                <w:highlight w:val="none"/>
              </w:rPr>
              <w:t>内任意一个月的社保证明材料，原件扫描上传，新成立企业距投标截止日不足30日的，可不提供社保证明材料（以新办企业营业执照发放日期为准）</w:t>
            </w:r>
            <w:r>
              <w:rPr>
                <w:rFonts w:hint="eastAsia" w:ascii="宋体" w:hAnsi="宋体" w:eastAsia="宋体" w:cs="宋体"/>
                <w:b/>
                <w:bCs/>
                <w:color w:val="auto"/>
                <w:kern w:val="0"/>
                <w:sz w:val="21"/>
                <w:szCs w:val="22"/>
                <w:highlight w:val="none"/>
                <w:lang w:eastAsia="zh-CN"/>
              </w:rPr>
              <w:t>，</w:t>
            </w:r>
            <w:r>
              <w:rPr>
                <w:rFonts w:hint="eastAsia" w:ascii="宋体" w:hAnsi="宋体" w:eastAsia="宋体" w:cs="宋体"/>
                <w:b/>
                <w:bCs/>
                <w:color w:val="auto"/>
                <w:kern w:val="0"/>
                <w:sz w:val="21"/>
                <w:szCs w:val="22"/>
                <w:highlight w:val="none"/>
              </w:rPr>
              <w:t>提供不全或未提供不得分</w:t>
            </w:r>
            <w:r>
              <w:rPr>
                <w:rFonts w:hint="eastAsia" w:ascii="宋体" w:hAnsi="宋体" w:eastAsia="宋体" w:cs="宋体"/>
                <w:b w:val="0"/>
                <w:bCs w:val="0"/>
                <w:color w:val="auto"/>
                <w:kern w:val="0"/>
                <w:sz w:val="21"/>
                <w:szCs w:val="22"/>
                <w:highlight w:val="none"/>
                <w:lang w:eastAsia="zh-CN"/>
              </w:rPr>
              <w:t>。</w:t>
            </w:r>
            <w:r>
              <w:rPr>
                <w:rFonts w:hint="eastAsia" w:ascii="宋体" w:hAnsi="宋体" w:eastAsia="宋体" w:cs="宋体"/>
                <w:b w:val="0"/>
                <w:bCs w:val="0"/>
                <w:color w:val="auto"/>
                <w:kern w:val="0"/>
                <w:sz w:val="21"/>
                <w:szCs w:val="28"/>
                <w:highlight w:val="none"/>
              </w:rPr>
              <w:t>）</w:t>
            </w:r>
          </w:p>
        </w:tc>
      </w:tr>
      <w:tr w14:paraId="2979DC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79" w:hRule="atLeast"/>
          <w:jc w:val="center"/>
        </w:trPr>
        <w:tc>
          <w:tcPr>
            <w:tcW w:w="1744" w:type="dxa"/>
            <w:noWrap w:val="0"/>
            <w:vAlign w:val="center"/>
          </w:tcPr>
          <w:p w14:paraId="3FB31134">
            <w:pPr>
              <w:keepNext w:val="0"/>
              <w:keepLines w:val="0"/>
              <w:pageBreakBefore w:val="0"/>
              <w:widowControl w:val="0"/>
              <w:spacing w:line="360" w:lineRule="auto"/>
              <w:jc w:val="center"/>
              <w:rPr>
                <w:rFonts w:hint="eastAsia" w:ascii="宋体" w:hAnsi="宋体" w:eastAsia="宋体" w:cs="宋体"/>
                <w:color w:val="000000"/>
                <w:kern w:val="0"/>
                <w:sz w:val="21"/>
                <w:szCs w:val="21"/>
                <w:highlight w:val="none"/>
                <w:lang w:val="en-US" w:eastAsia="zh-CN"/>
              </w:rPr>
            </w:pPr>
            <w:r>
              <w:rPr>
                <w:rFonts w:hint="eastAsia" w:ascii="宋体" w:hAnsi="宋体" w:eastAsia="宋体" w:cs="宋体"/>
                <w:color w:val="000000"/>
                <w:kern w:val="0"/>
                <w:sz w:val="21"/>
                <w:szCs w:val="21"/>
                <w:highlight w:val="none"/>
                <w:lang w:val="en-US" w:eastAsia="zh-CN"/>
              </w:rPr>
              <w:t>设备配置</w:t>
            </w:r>
          </w:p>
          <w:p w14:paraId="79A9331C">
            <w:pPr>
              <w:keepNext w:val="0"/>
              <w:keepLines w:val="0"/>
              <w:pageBreakBefore w:val="0"/>
              <w:widowControl w:val="0"/>
              <w:spacing w:line="360" w:lineRule="auto"/>
              <w:jc w:val="center"/>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lang w:val="en-US" w:eastAsia="zh-CN"/>
              </w:rPr>
              <w:t>（10）</w:t>
            </w:r>
          </w:p>
        </w:tc>
        <w:tc>
          <w:tcPr>
            <w:tcW w:w="7497" w:type="dxa"/>
            <w:noWrap w:val="0"/>
            <w:vAlign w:val="top"/>
          </w:tcPr>
          <w:p w14:paraId="4E933DF3">
            <w:pPr>
              <w:keepNext w:val="0"/>
              <w:keepLines w:val="0"/>
              <w:pageBreakBefore w:val="0"/>
              <w:widowControl/>
              <w:tabs>
                <w:tab w:val="left" w:pos="364"/>
              </w:tabs>
              <w:kinsoku/>
              <w:wordWrap/>
              <w:overflowPunct/>
              <w:topLinePunct w:val="0"/>
              <w:autoSpaceDE/>
              <w:autoSpaceDN/>
              <w:bidi w:val="0"/>
              <w:adjustRightInd/>
              <w:snapToGrid/>
              <w:spacing w:line="360" w:lineRule="auto"/>
              <w:contextualSpacing/>
              <w:textAlignment w:val="auto"/>
              <w:rPr>
                <w:rFonts w:hint="eastAsia" w:ascii="宋体" w:hAnsi="宋体" w:eastAsia="宋体" w:cs="宋体"/>
                <w:color w:val="auto"/>
                <w:highlight w:val="none"/>
              </w:rPr>
            </w:pPr>
            <w:r>
              <w:rPr>
                <w:rFonts w:hint="eastAsia" w:ascii="宋体" w:hAnsi="宋体" w:eastAsia="宋体" w:cs="宋体"/>
                <w:color w:val="auto"/>
                <w:highlight w:val="none"/>
              </w:rPr>
              <w:t>1、供应商具有洒水车</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有一辆得</w:t>
            </w:r>
            <w:r>
              <w:rPr>
                <w:rFonts w:hint="eastAsia" w:ascii="宋体" w:hAnsi="宋体" w:eastAsia="宋体" w:cs="宋体"/>
                <w:color w:val="auto"/>
                <w:highlight w:val="none"/>
                <w:lang w:val="en-US" w:eastAsia="zh-CN"/>
              </w:rPr>
              <w:t>2</w:t>
            </w:r>
            <w:r>
              <w:rPr>
                <w:rFonts w:hint="eastAsia" w:ascii="宋体" w:hAnsi="宋体" w:eastAsia="宋体" w:cs="宋体"/>
                <w:color w:val="auto"/>
                <w:highlight w:val="none"/>
              </w:rPr>
              <w:t>分，满分</w:t>
            </w:r>
            <w:r>
              <w:rPr>
                <w:rFonts w:hint="eastAsia" w:ascii="宋体" w:hAnsi="宋体" w:eastAsia="宋体" w:cs="宋体"/>
                <w:color w:val="auto"/>
                <w:highlight w:val="none"/>
                <w:lang w:val="en-US" w:eastAsia="zh-CN"/>
              </w:rPr>
              <w:t>2</w:t>
            </w:r>
            <w:r>
              <w:rPr>
                <w:rFonts w:hint="eastAsia" w:ascii="宋体" w:hAnsi="宋体" w:eastAsia="宋体" w:cs="宋体"/>
                <w:color w:val="auto"/>
                <w:highlight w:val="none"/>
              </w:rPr>
              <w:t>分。</w:t>
            </w:r>
          </w:p>
          <w:p w14:paraId="561B6710">
            <w:pPr>
              <w:keepNext w:val="0"/>
              <w:keepLines w:val="0"/>
              <w:pageBreakBefore w:val="0"/>
              <w:widowControl/>
              <w:tabs>
                <w:tab w:val="left" w:pos="364"/>
              </w:tabs>
              <w:kinsoku/>
              <w:wordWrap/>
              <w:overflowPunct/>
              <w:topLinePunct w:val="0"/>
              <w:autoSpaceDE/>
              <w:autoSpaceDN/>
              <w:bidi w:val="0"/>
              <w:adjustRightInd/>
              <w:snapToGrid/>
              <w:spacing w:line="360" w:lineRule="auto"/>
              <w:contextualSpacing/>
              <w:textAlignment w:val="auto"/>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2、供应商具有垃圾清运压缩车，</w:t>
            </w:r>
            <w:r>
              <w:rPr>
                <w:rFonts w:hint="eastAsia" w:ascii="宋体" w:hAnsi="宋体" w:eastAsia="宋体" w:cs="宋体"/>
                <w:color w:val="auto"/>
                <w:highlight w:val="none"/>
              </w:rPr>
              <w:t>有1辆得</w:t>
            </w:r>
            <w:r>
              <w:rPr>
                <w:rFonts w:hint="eastAsia" w:ascii="宋体" w:hAnsi="宋体" w:eastAsia="宋体" w:cs="宋体"/>
                <w:color w:val="auto"/>
                <w:highlight w:val="none"/>
                <w:lang w:val="en-US" w:eastAsia="zh-CN"/>
              </w:rPr>
              <w:t>1.5</w:t>
            </w:r>
            <w:r>
              <w:rPr>
                <w:rFonts w:hint="eastAsia" w:ascii="宋体" w:hAnsi="宋体" w:eastAsia="宋体" w:cs="宋体"/>
                <w:color w:val="auto"/>
                <w:highlight w:val="none"/>
              </w:rPr>
              <w:t>分，满分</w:t>
            </w:r>
            <w:r>
              <w:rPr>
                <w:rFonts w:hint="eastAsia" w:ascii="宋体" w:hAnsi="宋体" w:eastAsia="宋体" w:cs="宋体"/>
                <w:color w:val="auto"/>
                <w:highlight w:val="none"/>
                <w:lang w:val="en-US" w:eastAsia="zh-CN"/>
              </w:rPr>
              <w:t>3</w:t>
            </w:r>
            <w:r>
              <w:rPr>
                <w:rFonts w:hint="eastAsia" w:ascii="宋体" w:hAnsi="宋体" w:eastAsia="宋体" w:cs="宋体"/>
                <w:color w:val="auto"/>
                <w:highlight w:val="none"/>
              </w:rPr>
              <w:t>分。</w:t>
            </w:r>
          </w:p>
          <w:p w14:paraId="1675E57F">
            <w:pPr>
              <w:keepNext w:val="0"/>
              <w:keepLines w:val="0"/>
              <w:pageBreakBefore w:val="0"/>
              <w:widowControl/>
              <w:tabs>
                <w:tab w:val="left" w:pos="364"/>
              </w:tabs>
              <w:kinsoku/>
              <w:wordWrap/>
              <w:overflowPunct/>
              <w:topLinePunct w:val="0"/>
              <w:autoSpaceDE/>
              <w:autoSpaceDN/>
              <w:bidi w:val="0"/>
              <w:adjustRightInd/>
              <w:snapToGrid/>
              <w:spacing w:line="360" w:lineRule="auto"/>
              <w:contextualSpacing/>
              <w:textAlignment w:val="auto"/>
              <w:rPr>
                <w:rFonts w:hint="eastAsia" w:ascii="宋体" w:hAnsi="宋体" w:eastAsia="宋体" w:cs="宋体"/>
                <w:color w:val="auto"/>
                <w:highlight w:val="none"/>
                <w:lang w:val="zh-CN" w:eastAsia="zh-CN"/>
              </w:rPr>
            </w:pPr>
            <w:r>
              <w:rPr>
                <w:rFonts w:hint="eastAsia" w:ascii="宋体" w:hAnsi="宋体" w:eastAsia="宋体" w:cs="宋体"/>
                <w:color w:val="auto"/>
                <w:highlight w:val="none"/>
                <w:lang w:val="en-US" w:eastAsia="zh-CN"/>
              </w:rPr>
              <w:t>3、供应商具有</w:t>
            </w:r>
            <w:r>
              <w:rPr>
                <w:rFonts w:hint="eastAsia" w:ascii="宋体" w:hAnsi="宋体" w:eastAsia="宋体" w:cs="宋体"/>
                <w:color w:val="auto"/>
                <w:highlight w:val="none"/>
                <w:lang w:val="zh-CN"/>
              </w:rPr>
              <w:t>配备微四轮</w:t>
            </w:r>
            <w:r>
              <w:rPr>
                <w:rFonts w:hint="eastAsia" w:ascii="宋体" w:hAnsi="宋体" w:eastAsia="宋体" w:cs="宋体"/>
                <w:color w:val="auto"/>
                <w:highlight w:val="none"/>
                <w:lang w:val="en-US" w:eastAsia="zh-CN"/>
              </w:rPr>
              <w:t>或三轮垃圾清运</w:t>
            </w:r>
            <w:r>
              <w:rPr>
                <w:rFonts w:hint="eastAsia" w:ascii="宋体" w:hAnsi="宋体" w:eastAsia="宋体" w:cs="宋体"/>
                <w:color w:val="auto"/>
                <w:highlight w:val="none"/>
                <w:lang w:val="zh-CN"/>
              </w:rPr>
              <w:t>自装卸垃圾收集车，</w:t>
            </w:r>
            <w:r>
              <w:rPr>
                <w:rFonts w:hint="eastAsia" w:ascii="宋体" w:hAnsi="宋体" w:eastAsia="宋体" w:cs="宋体"/>
                <w:color w:val="auto"/>
                <w:highlight w:val="none"/>
              </w:rPr>
              <w:t>有1辆得</w:t>
            </w:r>
            <w:r>
              <w:rPr>
                <w:rFonts w:hint="eastAsia" w:ascii="宋体" w:hAnsi="宋体" w:eastAsia="宋体" w:cs="宋体"/>
                <w:color w:val="auto"/>
                <w:highlight w:val="none"/>
                <w:lang w:val="en-US" w:eastAsia="zh-CN"/>
              </w:rPr>
              <w:t>1</w:t>
            </w:r>
            <w:r>
              <w:rPr>
                <w:rFonts w:hint="eastAsia" w:ascii="宋体" w:hAnsi="宋体" w:eastAsia="宋体" w:cs="宋体"/>
                <w:color w:val="auto"/>
                <w:highlight w:val="none"/>
              </w:rPr>
              <w:t>分，满分</w:t>
            </w:r>
            <w:r>
              <w:rPr>
                <w:rFonts w:hint="eastAsia" w:ascii="宋体" w:hAnsi="宋体" w:eastAsia="宋体" w:cs="宋体"/>
                <w:color w:val="auto"/>
                <w:highlight w:val="none"/>
                <w:lang w:val="en-US" w:eastAsia="zh-CN"/>
              </w:rPr>
              <w:t>5</w:t>
            </w:r>
            <w:r>
              <w:rPr>
                <w:rFonts w:hint="eastAsia" w:ascii="宋体" w:hAnsi="宋体" w:eastAsia="宋体" w:cs="宋体"/>
                <w:color w:val="auto"/>
                <w:highlight w:val="none"/>
              </w:rPr>
              <w:t>分</w:t>
            </w:r>
            <w:r>
              <w:rPr>
                <w:rFonts w:hint="eastAsia" w:ascii="宋体" w:hAnsi="宋体" w:eastAsia="宋体" w:cs="宋体"/>
                <w:color w:val="auto"/>
                <w:highlight w:val="none"/>
                <w:lang w:eastAsia="zh-CN"/>
              </w:rPr>
              <w:t>。</w:t>
            </w:r>
          </w:p>
          <w:p w14:paraId="79A35AF3">
            <w:pPr>
              <w:keepNext w:val="0"/>
              <w:keepLines w:val="0"/>
              <w:pageBreakBefore w:val="0"/>
              <w:widowControl/>
              <w:tabs>
                <w:tab w:val="left" w:pos="364"/>
              </w:tabs>
              <w:kinsoku/>
              <w:wordWrap/>
              <w:overflowPunct/>
              <w:topLinePunct w:val="0"/>
              <w:autoSpaceDE/>
              <w:autoSpaceDN/>
              <w:bidi w:val="0"/>
              <w:adjustRightInd/>
              <w:snapToGrid/>
              <w:spacing w:line="360" w:lineRule="auto"/>
              <w:contextualSpacing/>
              <w:textAlignment w:val="auto"/>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t>注：投标文件中需提供证明材料，原件扫描上传，缺失、不符或不提供者，对应项不得分。</w:t>
            </w:r>
          </w:p>
          <w:p w14:paraId="553A92DC">
            <w:pPr>
              <w:keepNext w:val="0"/>
              <w:keepLines w:val="0"/>
              <w:pageBreakBefore w:val="0"/>
              <w:widowControl/>
              <w:tabs>
                <w:tab w:val="left" w:pos="364"/>
              </w:tabs>
              <w:kinsoku/>
              <w:wordWrap/>
              <w:overflowPunct/>
              <w:topLinePunct w:val="0"/>
              <w:autoSpaceDE/>
              <w:autoSpaceDN/>
              <w:bidi w:val="0"/>
              <w:adjustRightInd/>
              <w:snapToGrid/>
              <w:spacing w:line="360" w:lineRule="auto"/>
              <w:contextualSpacing/>
              <w:textAlignment w:val="auto"/>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t>设备为自有的，须提供车辆（正面、侧面、尾部三个不同方向拍摄）照片（三张照片均须提供，否则不得分）、行驶证、车辆登记证、交强险保单正本扫描件（行驶证、车辆登记证、交强险保单上载明的所有人必须为投标人，且车辆需在检验有效期内）；</w:t>
            </w:r>
          </w:p>
          <w:p w14:paraId="708BC3D8">
            <w:pPr>
              <w:keepNext w:val="0"/>
              <w:keepLines w:val="0"/>
              <w:pageBreakBefore w:val="0"/>
              <w:widowControl/>
              <w:tabs>
                <w:tab w:val="left" w:pos="364"/>
              </w:tabs>
              <w:kinsoku/>
              <w:wordWrap/>
              <w:overflowPunct/>
              <w:topLinePunct w:val="0"/>
              <w:autoSpaceDE/>
              <w:autoSpaceDN/>
              <w:bidi w:val="0"/>
              <w:adjustRightInd/>
              <w:snapToGrid/>
              <w:spacing w:line="360" w:lineRule="auto"/>
              <w:contextualSpacing/>
              <w:textAlignment w:val="auto"/>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t>设备为已租赁的，须提供投标单位的租赁协议（租赁期限需覆盖本项目服务期）、车辆（正面、侧面、尾部三个不同方向拍摄）照片（三张照片均须提供，否则不得分）、行驶证、车辆登记证、交强险保单正本扫描件（行驶证、车辆登记证、交强险保单上载明的所有人必须为出租方单位，且车辆需在检验有效期内）。</w:t>
            </w:r>
          </w:p>
          <w:p w14:paraId="3B4B1D3E">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auto"/>
                <w:highlight w:val="none"/>
                <w:lang w:val="en-US" w:eastAsia="zh-CN"/>
              </w:rPr>
              <w:t>如承诺中标后配置的，须在投标文件中提供承诺函。承诺自领取中标通知书30日内车辆配置到位，如配置不到位的，视为没有响应招标文件需求，后果自负。</w:t>
            </w:r>
          </w:p>
        </w:tc>
      </w:tr>
      <w:tr w14:paraId="293A00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1744" w:type="dxa"/>
            <w:shd w:val="clear" w:color="auto" w:fill="auto"/>
            <w:noWrap w:val="0"/>
            <w:vAlign w:val="center"/>
          </w:tcPr>
          <w:p w14:paraId="24AB56C0">
            <w:pPr>
              <w:keepNext w:val="0"/>
              <w:keepLines w:val="0"/>
              <w:pageBreakBefore w:val="0"/>
              <w:widowControl w:val="0"/>
              <w:spacing w:line="360" w:lineRule="auto"/>
              <w:jc w:val="center"/>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运行方案</w:t>
            </w:r>
          </w:p>
          <w:p w14:paraId="2DC089BF">
            <w:pPr>
              <w:keepNext w:val="0"/>
              <w:keepLines w:val="0"/>
              <w:pageBreakBefore w:val="0"/>
              <w:widowControl w:val="0"/>
              <w:spacing w:line="360" w:lineRule="auto"/>
              <w:jc w:val="center"/>
              <w:rPr>
                <w:rFonts w:hint="eastAsia" w:ascii="宋体" w:hAnsi="宋体" w:eastAsia="宋体" w:cs="宋体"/>
                <w:color w:val="000000"/>
                <w:kern w:val="0"/>
                <w:sz w:val="21"/>
                <w:szCs w:val="21"/>
                <w:highlight w:val="none"/>
                <w:lang w:val="en-US" w:eastAsia="zh-CN" w:bidi="ar-SA"/>
              </w:rPr>
            </w:pPr>
            <w:r>
              <w:rPr>
                <w:rFonts w:hint="eastAsia" w:ascii="宋体" w:hAnsi="宋体" w:eastAsia="宋体" w:cs="宋体"/>
                <w:color w:val="000000"/>
                <w:kern w:val="0"/>
                <w:sz w:val="21"/>
                <w:szCs w:val="21"/>
                <w:highlight w:val="none"/>
              </w:rPr>
              <w:t>（</w:t>
            </w:r>
            <w:r>
              <w:rPr>
                <w:rFonts w:hint="eastAsia" w:ascii="宋体" w:hAnsi="宋体" w:eastAsia="宋体" w:cs="宋体"/>
                <w:color w:val="000000"/>
                <w:kern w:val="0"/>
                <w:sz w:val="21"/>
                <w:szCs w:val="21"/>
                <w:highlight w:val="none"/>
                <w:lang w:val="en-US" w:eastAsia="zh-CN"/>
              </w:rPr>
              <w:t>56</w:t>
            </w:r>
            <w:r>
              <w:rPr>
                <w:rFonts w:hint="eastAsia" w:ascii="宋体" w:hAnsi="宋体" w:eastAsia="宋体" w:cs="宋体"/>
                <w:color w:val="000000"/>
                <w:kern w:val="0"/>
                <w:sz w:val="21"/>
                <w:szCs w:val="21"/>
                <w:highlight w:val="none"/>
              </w:rPr>
              <w:t>分）</w:t>
            </w:r>
          </w:p>
        </w:tc>
        <w:tc>
          <w:tcPr>
            <w:tcW w:w="7497" w:type="dxa"/>
            <w:shd w:val="clear" w:color="auto" w:fill="auto"/>
            <w:noWrap w:val="0"/>
            <w:vAlign w:val="top"/>
          </w:tcPr>
          <w:p w14:paraId="55AB1E93">
            <w:pPr>
              <w:keepNext w:val="0"/>
              <w:keepLines w:val="0"/>
              <w:pageBreakBefore w:val="0"/>
              <w:kinsoku/>
              <w:wordWrap/>
              <w:overflowPunct/>
              <w:topLinePunct w:val="0"/>
              <w:autoSpaceDE/>
              <w:autoSpaceDN/>
              <w:bidi w:val="0"/>
              <w:adjustRightInd/>
              <w:snapToGrid/>
              <w:spacing w:line="360" w:lineRule="auto"/>
              <w:jc w:val="left"/>
              <w:textAlignment w:val="auto"/>
              <w:rPr>
                <w:rFonts w:hint="eastAsia" w:ascii="宋体" w:hAnsi="宋体" w:eastAsia="宋体" w:cs="宋体"/>
                <w:kern w:val="0"/>
                <w:szCs w:val="21"/>
                <w:highlight w:val="none"/>
              </w:rPr>
            </w:pPr>
            <w:r>
              <w:rPr>
                <w:rFonts w:hint="eastAsia" w:ascii="宋体" w:hAnsi="宋体" w:eastAsia="宋体" w:cs="宋体"/>
                <w:kern w:val="0"/>
                <w:szCs w:val="21"/>
                <w:highlight w:val="none"/>
              </w:rPr>
              <w:t>1、项目分析、整体服务设想和总体目标：考察供应商对项目现状的熟悉程度，是否了解项目的重点难点，针对重点难点的措施是否切实合理，服务目标是否满足磋商文件要求等</w:t>
            </w:r>
          </w:p>
          <w:p w14:paraId="3B2E8E0D">
            <w:pPr>
              <w:keepNext w:val="0"/>
              <w:keepLines w:val="0"/>
              <w:pageBreakBefore w:val="0"/>
              <w:kinsoku/>
              <w:wordWrap/>
              <w:overflowPunct/>
              <w:topLinePunct w:val="0"/>
              <w:autoSpaceDE/>
              <w:autoSpaceDN/>
              <w:bidi w:val="0"/>
              <w:adjustRightInd/>
              <w:snapToGrid/>
              <w:spacing w:line="360" w:lineRule="auto"/>
              <w:jc w:val="left"/>
              <w:textAlignment w:val="auto"/>
              <w:rPr>
                <w:rFonts w:hint="eastAsia" w:ascii="宋体" w:hAnsi="宋体" w:eastAsia="宋体" w:cs="宋体"/>
                <w:kern w:val="0"/>
                <w:szCs w:val="21"/>
                <w:highlight w:val="none"/>
              </w:rPr>
            </w:pPr>
            <w:r>
              <w:rPr>
                <w:rFonts w:hint="eastAsia" w:ascii="宋体" w:hAnsi="宋体" w:eastAsia="宋体" w:cs="宋体"/>
                <w:kern w:val="0"/>
                <w:szCs w:val="21"/>
                <w:highlight w:val="none"/>
              </w:rPr>
              <w:t>对项目基本情况熟悉，了解采购人的服务需求，重点难点分析正确，针对重点难点的措施切实可行得10分；</w:t>
            </w:r>
          </w:p>
          <w:p w14:paraId="26620791">
            <w:pPr>
              <w:keepNext w:val="0"/>
              <w:keepLines w:val="0"/>
              <w:pageBreakBefore w:val="0"/>
              <w:kinsoku/>
              <w:wordWrap/>
              <w:overflowPunct/>
              <w:topLinePunct w:val="0"/>
              <w:autoSpaceDE/>
              <w:autoSpaceDN/>
              <w:bidi w:val="0"/>
              <w:adjustRightInd/>
              <w:snapToGrid/>
              <w:spacing w:line="360" w:lineRule="auto"/>
              <w:jc w:val="left"/>
              <w:textAlignment w:val="auto"/>
              <w:rPr>
                <w:rFonts w:hint="eastAsia" w:ascii="宋体" w:hAnsi="宋体" w:eastAsia="宋体" w:cs="宋体"/>
                <w:kern w:val="0"/>
                <w:szCs w:val="21"/>
                <w:highlight w:val="none"/>
              </w:rPr>
            </w:pPr>
            <w:r>
              <w:rPr>
                <w:rFonts w:hint="eastAsia" w:ascii="宋体" w:hAnsi="宋体" w:eastAsia="宋体" w:cs="宋体"/>
                <w:kern w:val="0"/>
                <w:szCs w:val="21"/>
                <w:highlight w:val="none"/>
              </w:rPr>
              <w:t>对项目基本情况熟悉度一般，基本了解采购人的服务需求，重点难点分析基本正确，针对重点难点的措施基本可操作得7分；</w:t>
            </w:r>
          </w:p>
          <w:p w14:paraId="3FF46902">
            <w:pPr>
              <w:keepNext w:val="0"/>
              <w:keepLines w:val="0"/>
              <w:pageBreakBefore w:val="0"/>
              <w:kinsoku/>
              <w:wordWrap/>
              <w:overflowPunct/>
              <w:topLinePunct w:val="0"/>
              <w:autoSpaceDE/>
              <w:autoSpaceDN/>
              <w:bidi w:val="0"/>
              <w:adjustRightInd/>
              <w:snapToGrid/>
              <w:spacing w:line="360" w:lineRule="auto"/>
              <w:jc w:val="left"/>
              <w:textAlignment w:val="auto"/>
              <w:rPr>
                <w:rFonts w:hint="eastAsia" w:ascii="宋体" w:hAnsi="宋体" w:eastAsia="宋体" w:cs="宋体"/>
                <w:kern w:val="0"/>
                <w:szCs w:val="21"/>
                <w:highlight w:val="none"/>
              </w:rPr>
            </w:pPr>
            <w:r>
              <w:rPr>
                <w:rFonts w:hint="eastAsia" w:ascii="宋体" w:hAnsi="宋体" w:eastAsia="宋体" w:cs="宋体"/>
                <w:kern w:val="0"/>
                <w:szCs w:val="21"/>
                <w:highlight w:val="none"/>
              </w:rPr>
              <w:t>对项目基本情况熟悉度一般，对采购人的服务需求了解度一般，重点难点分析不符合实际，针对重点难点的措施可操作差得4分；</w:t>
            </w:r>
          </w:p>
          <w:p w14:paraId="207234DE">
            <w:pPr>
              <w:keepNext w:val="0"/>
              <w:keepLines w:val="0"/>
              <w:pageBreakBefore w:val="0"/>
              <w:kinsoku/>
              <w:wordWrap/>
              <w:overflowPunct/>
              <w:topLinePunct w:val="0"/>
              <w:autoSpaceDE/>
              <w:autoSpaceDN/>
              <w:bidi w:val="0"/>
              <w:adjustRightInd/>
              <w:snapToGrid/>
              <w:spacing w:line="360" w:lineRule="auto"/>
              <w:jc w:val="left"/>
              <w:textAlignment w:val="auto"/>
              <w:rPr>
                <w:rFonts w:hint="eastAsia" w:ascii="宋体" w:hAnsi="宋体" w:eastAsia="宋体" w:cs="宋体"/>
                <w:kern w:val="0"/>
                <w:szCs w:val="21"/>
                <w:highlight w:val="none"/>
              </w:rPr>
            </w:pPr>
            <w:r>
              <w:rPr>
                <w:rFonts w:hint="eastAsia" w:ascii="宋体" w:hAnsi="宋体" w:eastAsia="宋体" w:cs="宋体"/>
                <w:kern w:val="0"/>
                <w:szCs w:val="21"/>
                <w:highlight w:val="none"/>
              </w:rPr>
              <w:t>不提供不得分。</w:t>
            </w:r>
          </w:p>
          <w:p w14:paraId="29498098">
            <w:pPr>
              <w:keepNext w:val="0"/>
              <w:keepLines w:val="0"/>
              <w:pageBreakBefore w:val="0"/>
              <w:kinsoku/>
              <w:wordWrap/>
              <w:overflowPunct/>
              <w:topLinePunct w:val="0"/>
              <w:autoSpaceDE/>
              <w:autoSpaceDN/>
              <w:bidi w:val="0"/>
              <w:adjustRightInd/>
              <w:snapToGrid/>
              <w:spacing w:line="360" w:lineRule="auto"/>
              <w:jc w:val="left"/>
              <w:textAlignment w:val="auto"/>
              <w:rPr>
                <w:rFonts w:hint="eastAsia" w:ascii="宋体" w:hAnsi="宋体" w:eastAsia="宋体" w:cs="宋体"/>
                <w:kern w:val="0"/>
                <w:szCs w:val="21"/>
                <w:highlight w:val="none"/>
              </w:rPr>
            </w:pPr>
            <w:r>
              <w:rPr>
                <w:rFonts w:hint="eastAsia" w:ascii="宋体" w:hAnsi="宋体" w:eastAsia="宋体" w:cs="宋体"/>
                <w:kern w:val="0"/>
                <w:szCs w:val="21"/>
                <w:highlight w:val="none"/>
              </w:rPr>
              <w:t>2、机构设立、人员配备、运作流程、工具配备。</w:t>
            </w:r>
          </w:p>
          <w:p w14:paraId="12A2F4FE">
            <w:pPr>
              <w:keepNext w:val="0"/>
              <w:keepLines w:val="0"/>
              <w:pageBreakBefore w:val="0"/>
              <w:kinsoku/>
              <w:wordWrap/>
              <w:overflowPunct/>
              <w:topLinePunct w:val="0"/>
              <w:autoSpaceDE/>
              <w:autoSpaceDN/>
              <w:bidi w:val="0"/>
              <w:adjustRightInd/>
              <w:snapToGrid/>
              <w:spacing w:line="360" w:lineRule="auto"/>
              <w:jc w:val="left"/>
              <w:textAlignment w:val="auto"/>
              <w:rPr>
                <w:rFonts w:hint="eastAsia" w:ascii="宋体" w:hAnsi="宋体" w:eastAsia="宋体" w:cs="宋体"/>
                <w:kern w:val="0"/>
                <w:szCs w:val="21"/>
                <w:highlight w:val="none"/>
                <w:lang w:val="zh-CN"/>
              </w:rPr>
            </w:pPr>
            <w:r>
              <w:rPr>
                <w:rFonts w:hint="eastAsia" w:ascii="宋体" w:hAnsi="宋体" w:eastAsia="宋体" w:cs="宋体"/>
                <w:kern w:val="0"/>
                <w:szCs w:val="21"/>
                <w:highlight w:val="none"/>
                <w:lang w:val="zh-CN"/>
              </w:rPr>
              <w:t>机构设立健全，人员配备齐全合理、运作流程规范、可操作性强，工具配备</w:t>
            </w:r>
            <w:r>
              <w:rPr>
                <w:rFonts w:hint="eastAsia" w:ascii="宋体" w:hAnsi="宋体" w:eastAsia="宋体" w:cs="宋体"/>
                <w:kern w:val="0"/>
                <w:szCs w:val="21"/>
                <w:highlight w:val="none"/>
              </w:rPr>
              <w:t>完全符合项目需要</w:t>
            </w:r>
            <w:r>
              <w:rPr>
                <w:rFonts w:hint="eastAsia" w:ascii="宋体" w:hAnsi="宋体" w:eastAsia="宋体" w:cs="宋体"/>
                <w:kern w:val="0"/>
                <w:szCs w:val="21"/>
                <w:highlight w:val="none"/>
                <w:lang w:val="zh-CN"/>
              </w:rPr>
              <w:t>，得</w:t>
            </w:r>
            <w:r>
              <w:rPr>
                <w:rFonts w:hint="eastAsia" w:ascii="宋体" w:hAnsi="宋体" w:eastAsia="宋体" w:cs="宋体"/>
                <w:kern w:val="0"/>
                <w:szCs w:val="21"/>
                <w:highlight w:val="none"/>
              </w:rPr>
              <w:t>10</w:t>
            </w:r>
            <w:r>
              <w:rPr>
                <w:rFonts w:hint="eastAsia" w:ascii="宋体" w:hAnsi="宋体" w:eastAsia="宋体" w:cs="宋体"/>
                <w:kern w:val="0"/>
                <w:szCs w:val="21"/>
                <w:highlight w:val="none"/>
                <w:lang w:val="zh-CN"/>
              </w:rPr>
              <w:t>分；</w:t>
            </w:r>
          </w:p>
          <w:p w14:paraId="2BFEC653">
            <w:pPr>
              <w:keepNext w:val="0"/>
              <w:keepLines w:val="0"/>
              <w:pageBreakBefore w:val="0"/>
              <w:kinsoku/>
              <w:wordWrap/>
              <w:overflowPunct/>
              <w:topLinePunct w:val="0"/>
              <w:autoSpaceDE/>
              <w:autoSpaceDN/>
              <w:bidi w:val="0"/>
              <w:adjustRightInd/>
              <w:snapToGrid/>
              <w:spacing w:line="360" w:lineRule="auto"/>
              <w:jc w:val="left"/>
              <w:textAlignment w:val="auto"/>
              <w:rPr>
                <w:rFonts w:hint="eastAsia" w:ascii="宋体" w:hAnsi="宋体" w:eastAsia="宋体" w:cs="宋体"/>
                <w:kern w:val="0"/>
                <w:szCs w:val="21"/>
                <w:highlight w:val="none"/>
                <w:lang w:val="zh-CN"/>
              </w:rPr>
            </w:pPr>
            <w:r>
              <w:rPr>
                <w:rFonts w:hint="eastAsia" w:ascii="宋体" w:hAnsi="宋体" w:eastAsia="宋体" w:cs="宋体"/>
                <w:kern w:val="0"/>
                <w:szCs w:val="21"/>
                <w:highlight w:val="none"/>
                <w:lang w:val="zh-CN"/>
              </w:rPr>
              <w:t>机构设立</w:t>
            </w:r>
            <w:r>
              <w:rPr>
                <w:rFonts w:hint="eastAsia" w:ascii="宋体" w:hAnsi="宋体" w:eastAsia="宋体" w:cs="宋体"/>
                <w:kern w:val="0"/>
                <w:szCs w:val="21"/>
                <w:highlight w:val="none"/>
              </w:rPr>
              <w:t>较完整</w:t>
            </w:r>
            <w:r>
              <w:rPr>
                <w:rFonts w:hint="eastAsia" w:ascii="宋体" w:hAnsi="宋体" w:eastAsia="宋体" w:cs="宋体"/>
                <w:kern w:val="0"/>
                <w:szCs w:val="21"/>
                <w:highlight w:val="none"/>
                <w:lang w:val="zh-CN"/>
              </w:rPr>
              <w:t>，人员配备齐全较合理、运作流程基本规范、可操作性较强，工具配备</w:t>
            </w:r>
            <w:r>
              <w:rPr>
                <w:rFonts w:hint="eastAsia" w:ascii="宋体" w:hAnsi="宋体" w:eastAsia="宋体" w:cs="宋体"/>
                <w:kern w:val="0"/>
                <w:szCs w:val="21"/>
                <w:highlight w:val="none"/>
              </w:rPr>
              <w:t>基本符合项目需要</w:t>
            </w:r>
            <w:r>
              <w:rPr>
                <w:rFonts w:hint="eastAsia" w:ascii="宋体" w:hAnsi="宋体" w:eastAsia="宋体" w:cs="宋体"/>
                <w:kern w:val="0"/>
                <w:szCs w:val="21"/>
                <w:highlight w:val="none"/>
                <w:lang w:val="zh-CN"/>
              </w:rPr>
              <w:t>，得</w:t>
            </w:r>
            <w:r>
              <w:rPr>
                <w:rFonts w:hint="eastAsia" w:ascii="宋体" w:hAnsi="宋体" w:eastAsia="宋体" w:cs="宋体"/>
                <w:kern w:val="0"/>
                <w:szCs w:val="21"/>
                <w:highlight w:val="none"/>
              </w:rPr>
              <w:t>7</w:t>
            </w:r>
            <w:r>
              <w:rPr>
                <w:rFonts w:hint="eastAsia" w:ascii="宋体" w:hAnsi="宋体" w:eastAsia="宋体" w:cs="宋体"/>
                <w:kern w:val="0"/>
                <w:szCs w:val="21"/>
                <w:highlight w:val="none"/>
                <w:lang w:val="zh-CN"/>
              </w:rPr>
              <w:t>分；</w:t>
            </w:r>
          </w:p>
          <w:p w14:paraId="612670A1">
            <w:pPr>
              <w:keepNext w:val="0"/>
              <w:keepLines w:val="0"/>
              <w:pageBreakBefore w:val="0"/>
              <w:kinsoku/>
              <w:wordWrap/>
              <w:overflowPunct/>
              <w:topLinePunct w:val="0"/>
              <w:autoSpaceDE/>
              <w:autoSpaceDN/>
              <w:bidi w:val="0"/>
              <w:adjustRightInd/>
              <w:snapToGrid/>
              <w:spacing w:line="360" w:lineRule="auto"/>
              <w:jc w:val="left"/>
              <w:textAlignment w:val="auto"/>
              <w:rPr>
                <w:rFonts w:hint="eastAsia" w:ascii="宋体" w:hAnsi="宋体" w:eastAsia="宋体" w:cs="宋体"/>
                <w:kern w:val="0"/>
                <w:szCs w:val="21"/>
                <w:highlight w:val="none"/>
                <w:lang w:val="zh-CN"/>
              </w:rPr>
            </w:pPr>
            <w:r>
              <w:rPr>
                <w:rFonts w:hint="eastAsia" w:ascii="宋体" w:hAnsi="宋体" w:eastAsia="宋体" w:cs="宋体"/>
                <w:kern w:val="0"/>
                <w:szCs w:val="21"/>
                <w:highlight w:val="none"/>
                <w:lang w:val="zh-CN"/>
              </w:rPr>
              <w:t>机构设立一般，人员配备齐全基本合理、运作流程规范性和可操作性一般，工具配备不合理，得</w:t>
            </w:r>
            <w:r>
              <w:rPr>
                <w:rFonts w:hint="eastAsia" w:ascii="宋体" w:hAnsi="宋体" w:eastAsia="宋体" w:cs="宋体"/>
                <w:kern w:val="0"/>
                <w:szCs w:val="21"/>
                <w:highlight w:val="none"/>
              </w:rPr>
              <w:t>4</w:t>
            </w:r>
            <w:r>
              <w:rPr>
                <w:rFonts w:hint="eastAsia" w:ascii="宋体" w:hAnsi="宋体" w:eastAsia="宋体" w:cs="宋体"/>
                <w:kern w:val="0"/>
                <w:szCs w:val="21"/>
                <w:highlight w:val="none"/>
                <w:lang w:val="zh-CN"/>
              </w:rPr>
              <w:t>分；</w:t>
            </w:r>
          </w:p>
          <w:p w14:paraId="7D168AA3">
            <w:pPr>
              <w:keepNext w:val="0"/>
              <w:keepLines w:val="0"/>
              <w:pageBreakBefore w:val="0"/>
              <w:kinsoku/>
              <w:wordWrap/>
              <w:overflowPunct/>
              <w:topLinePunct w:val="0"/>
              <w:autoSpaceDE/>
              <w:autoSpaceDN/>
              <w:bidi w:val="0"/>
              <w:adjustRightInd/>
              <w:snapToGrid/>
              <w:spacing w:line="360" w:lineRule="auto"/>
              <w:jc w:val="left"/>
              <w:textAlignment w:val="auto"/>
              <w:rPr>
                <w:rFonts w:hint="eastAsia" w:ascii="宋体" w:hAnsi="宋体" w:eastAsia="宋体" w:cs="宋体"/>
                <w:kern w:val="0"/>
                <w:szCs w:val="21"/>
                <w:highlight w:val="none"/>
              </w:rPr>
            </w:pPr>
            <w:r>
              <w:rPr>
                <w:rFonts w:hint="eastAsia" w:ascii="宋体" w:hAnsi="宋体" w:eastAsia="宋体" w:cs="宋体"/>
                <w:kern w:val="0"/>
                <w:szCs w:val="21"/>
                <w:highlight w:val="none"/>
              </w:rPr>
              <w:t>不提供不得分。</w:t>
            </w:r>
          </w:p>
          <w:p w14:paraId="1762B828">
            <w:pPr>
              <w:keepNext w:val="0"/>
              <w:keepLines w:val="0"/>
              <w:pageBreakBefore w:val="0"/>
              <w:kinsoku/>
              <w:wordWrap/>
              <w:overflowPunct/>
              <w:topLinePunct w:val="0"/>
              <w:autoSpaceDE/>
              <w:autoSpaceDN/>
              <w:bidi w:val="0"/>
              <w:adjustRightInd/>
              <w:snapToGrid/>
              <w:spacing w:line="360" w:lineRule="auto"/>
              <w:jc w:val="left"/>
              <w:textAlignment w:val="auto"/>
              <w:rPr>
                <w:rFonts w:hint="eastAsia" w:ascii="宋体" w:hAnsi="宋体" w:eastAsia="宋体" w:cs="宋体"/>
                <w:kern w:val="0"/>
                <w:szCs w:val="21"/>
                <w:highlight w:val="none"/>
              </w:rPr>
            </w:pPr>
            <w:r>
              <w:rPr>
                <w:rFonts w:hint="eastAsia" w:ascii="宋体" w:hAnsi="宋体" w:eastAsia="宋体" w:cs="宋体"/>
                <w:kern w:val="0"/>
                <w:szCs w:val="21"/>
                <w:highlight w:val="none"/>
              </w:rPr>
              <w:t>3、项目内部管理制度（包括但不限于人员内部培训和考核制度、值班制度等）。</w:t>
            </w:r>
          </w:p>
          <w:p w14:paraId="28A458B0">
            <w:pPr>
              <w:keepNext w:val="0"/>
              <w:keepLines w:val="0"/>
              <w:pageBreakBefore w:val="0"/>
              <w:kinsoku/>
              <w:wordWrap/>
              <w:overflowPunct/>
              <w:topLinePunct w:val="0"/>
              <w:autoSpaceDE/>
              <w:autoSpaceDN/>
              <w:bidi w:val="0"/>
              <w:adjustRightInd/>
              <w:snapToGrid/>
              <w:spacing w:line="360" w:lineRule="auto"/>
              <w:jc w:val="left"/>
              <w:textAlignment w:val="auto"/>
              <w:rPr>
                <w:rFonts w:hint="eastAsia" w:ascii="宋体" w:hAnsi="宋体" w:eastAsia="宋体" w:cs="宋体"/>
                <w:kern w:val="0"/>
                <w:szCs w:val="21"/>
                <w:highlight w:val="none"/>
                <w:lang w:val="zh-CN"/>
              </w:rPr>
            </w:pPr>
            <w:r>
              <w:rPr>
                <w:rFonts w:hint="eastAsia" w:ascii="宋体" w:hAnsi="宋体" w:eastAsia="宋体" w:cs="宋体"/>
                <w:kern w:val="0"/>
                <w:szCs w:val="21"/>
                <w:highlight w:val="none"/>
                <w:lang w:val="zh-CN"/>
              </w:rPr>
              <w:t>规章制度健全且管理措施操作性强的得</w:t>
            </w:r>
            <w:r>
              <w:rPr>
                <w:rFonts w:hint="eastAsia" w:ascii="宋体" w:hAnsi="宋体" w:eastAsia="宋体" w:cs="宋体"/>
                <w:kern w:val="0"/>
                <w:szCs w:val="21"/>
                <w:highlight w:val="none"/>
              </w:rPr>
              <w:t>10</w:t>
            </w:r>
            <w:r>
              <w:rPr>
                <w:rFonts w:hint="eastAsia" w:ascii="宋体" w:hAnsi="宋体" w:eastAsia="宋体" w:cs="宋体"/>
                <w:kern w:val="0"/>
                <w:szCs w:val="21"/>
                <w:highlight w:val="none"/>
                <w:lang w:val="zh-CN"/>
              </w:rPr>
              <w:t>分；</w:t>
            </w:r>
          </w:p>
          <w:p w14:paraId="2ADD37A9">
            <w:pPr>
              <w:keepNext w:val="0"/>
              <w:keepLines w:val="0"/>
              <w:pageBreakBefore w:val="0"/>
              <w:kinsoku/>
              <w:wordWrap/>
              <w:overflowPunct/>
              <w:topLinePunct w:val="0"/>
              <w:autoSpaceDE/>
              <w:autoSpaceDN/>
              <w:bidi w:val="0"/>
              <w:adjustRightInd/>
              <w:snapToGrid/>
              <w:spacing w:line="360" w:lineRule="auto"/>
              <w:jc w:val="left"/>
              <w:textAlignment w:val="auto"/>
              <w:rPr>
                <w:rFonts w:hint="eastAsia" w:ascii="宋体" w:hAnsi="宋体" w:eastAsia="宋体" w:cs="宋体"/>
                <w:kern w:val="0"/>
                <w:szCs w:val="21"/>
                <w:highlight w:val="none"/>
                <w:lang w:val="zh-CN"/>
              </w:rPr>
            </w:pPr>
            <w:r>
              <w:rPr>
                <w:rFonts w:hint="eastAsia" w:ascii="宋体" w:hAnsi="宋体" w:eastAsia="宋体" w:cs="宋体"/>
                <w:kern w:val="0"/>
                <w:szCs w:val="21"/>
                <w:highlight w:val="none"/>
                <w:lang w:val="zh-CN"/>
              </w:rPr>
              <w:t>规章制度基本健全，管理措施基本可操作的得</w:t>
            </w:r>
            <w:r>
              <w:rPr>
                <w:rFonts w:hint="eastAsia" w:ascii="宋体" w:hAnsi="宋体" w:eastAsia="宋体" w:cs="宋体"/>
                <w:kern w:val="0"/>
                <w:szCs w:val="21"/>
                <w:highlight w:val="none"/>
              </w:rPr>
              <w:t>7</w:t>
            </w:r>
            <w:r>
              <w:rPr>
                <w:rFonts w:hint="eastAsia" w:ascii="宋体" w:hAnsi="宋体" w:eastAsia="宋体" w:cs="宋体"/>
                <w:kern w:val="0"/>
                <w:szCs w:val="21"/>
                <w:highlight w:val="none"/>
                <w:lang w:val="zh-CN"/>
              </w:rPr>
              <w:t>分；</w:t>
            </w:r>
          </w:p>
          <w:p w14:paraId="3C57FD17">
            <w:pPr>
              <w:keepNext w:val="0"/>
              <w:keepLines w:val="0"/>
              <w:pageBreakBefore w:val="0"/>
              <w:kinsoku/>
              <w:wordWrap/>
              <w:overflowPunct/>
              <w:topLinePunct w:val="0"/>
              <w:autoSpaceDE/>
              <w:autoSpaceDN/>
              <w:bidi w:val="0"/>
              <w:adjustRightInd/>
              <w:snapToGrid/>
              <w:spacing w:line="360" w:lineRule="auto"/>
              <w:jc w:val="left"/>
              <w:textAlignment w:val="auto"/>
              <w:rPr>
                <w:rFonts w:hint="eastAsia" w:ascii="宋体" w:hAnsi="宋体" w:eastAsia="宋体" w:cs="宋体"/>
                <w:kern w:val="0"/>
                <w:szCs w:val="21"/>
                <w:highlight w:val="none"/>
                <w:lang w:val="zh-CN"/>
              </w:rPr>
            </w:pPr>
            <w:r>
              <w:rPr>
                <w:rFonts w:hint="eastAsia" w:ascii="宋体" w:hAnsi="宋体" w:eastAsia="宋体" w:cs="宋体"/>
                <w:kern w:val="0"/>
                <w:szCs w:val="21"/>
                <w:highlight w:val="none"/>
                <w:lang w:val="zh-CN"/>
              </w:rPr>
              <w:t>规章制度不健全，管理措施操作性差的得</w:t>
            </w:r>
            <w:r>
              <w:rPr>
                <w:rFonts w:hint="eastAsia" w:ascii="宋体" w:hAnsi="宋体" w:eastAsia="宋体" w:cs="宋体"/>
                <w:kern w:val="0"/>
                <w:szCs w:val="21"/>
                <w:highlight w:val="none"/>
              </w:rPr>
              <w:t>4</w:t>
            </w:r>
            <w:r>
              <w:rPr>
                <w:rFonts w:hint="eastAsia" w:ascii="宋体" w:hAnsi="宋体" w:eastAsia="宋体" w:cs="宋体"/>
                <w:kern w:val="0"/>
                <w:szCs w:val="21"/>
                <w:highlight w:val="none"/>
                <w:lang w:val="zh-CN"/>
              </w:rPr>
              <w:t>分；</w:t>
            </w:r>
          </w:p>
          <w:p w14:paraId="507DD575">
            <w:pPr>
              <w:keepNext w:val="0"/>
              <w:keepLines w:val="0"/>
              <w:pageBreakBefore w:val="0"/>
              <w:kinsoku/>
              <w:wordWrap/>
              <w:overflowPunct/>
              <w:topLinePunct w:val="0"/>
              <w:autoSpaceDE/>
              <w:autoSpaceDN/>
              <w:bidi w:val="0"/>
              <w:adjustRightInd/>
              <w:snapToGrid/>
              <w:spacing w:line="360" w:lineRule="auto"/>
              <w:jc w:val="left"/>
              <w:textAlignment w:val="auto"/>
              <w:rPr>
                <w:rFonts w:hint="eastAsia" w:ascii="宋体" w:hAnsi="宋体" w:eastAsia="宋体" w:cs="宋体"/>
                <w:kern w:val="0"/>
                <w:szCs w:val="21"/>
                <w:highlight w:val="none"/>
                <w:lang w:val="zh-CN"/>
              </w:rPr>
            </w:pPr>
            <w:r>
              <w:rPr>
                <w:rFonts w:hint="eastAsia" w:ascii="宋体" w:hAnsi="宋体" w:eastAsia="宋体" w:cs="宋体"/>
                <w:kern w:val="0"/>
                <w:szCs w:val="21"/>
                <w:highlight w:val="none"/>
              </w:rPr>
              <w:t>不提供不得分。</w:t>
            </w:r>
          </w:p>
          <w:p w14:paraId="7D6CF625">
            <w:pPr>
              <w:keepNext w:val="0"/>
              <w:keepLines w:val="0"/>
              <w:pageBreakBefore w:val="0"/>
              <w:kinsoku/>
              <w:wordWrap/>
              <w:overflowPunct/>
              <w:topLinePunct w:val="0"/>
              <w:autoSpaceDE/>
              <w:autoSpaceDN/>
              <w:bidi w:val="0"/>
              <w:adjustRightInd/>
              <w:snapToGrid/>
              <w:spacing w:line="360" w:lineRule="auto"/>
              <w:jc w:val="left"/>
              <w:textAlignment w:val="auto"/>
              <w:rPr>
                <w:rFonts w:hint="eastAsia" w:ascii="宋体" w:hAnsi="宋体" w:eastAsia="宋体" w:cs="宋体"/>
                <w:kern w:val="0"/>
                <w:szCs w:val="21"/>
                <w:highlight w:val="none"/>
              </w:rPr>
            </w:pPr>
            <w:r>
              <w:rPr>
                <w:rFonts w:hint="eastAsia" w:ascii="宋体" w:hAnsi="宋体" w:eastAsia="宋体" w:cs="宋体"/>
                <w:kern w:val="0"/>
                <w:szCs w:val="21"/>
                <w:highlight w:val="none"/>
              </w:rPr>
              <w:t>4、</w:t>
            </w:r>
            <w:r>
              <w:rPr>
                <w:rFonts w:hint="eastAsia" w:ascii="宋体" w:hAnsi="宋体" w:eastAsia="宋体" w:cs="宋体"/>
                <w:kern w:val="0"/>
                <w:szCs w:val="21"/>
                <w:highlight w:val="none"/>
                <w:lang w:val="en-US" w:eastAsia="zh-CN"/>
              </w:rPr>
              <w:t>垃圾清运</w:t>
            </w:r>
            <w:r>
              <w:rPr>
                <w:rFonts w:hint="eastAsia" w:ascii="宋体" w:hAnsi="宋体" w:eastAsia="宋体" w:cs="宋体"/>
                <w:kern w:val="0"/>
                <w:szCs w:val="21"/>
                <w:highlight w:val="none"/>
              </w:rPr>
              <w:t>方案</w:t>
            </w:r>
          </w:p>
          <w:p w14:paraId="72069D8A">
            <w:pPr>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kern w:val="0"/>
                <w:szCs w:val="21"/>
                <w:highlight w:val="none"/>
              </w:rPr>
            </w:pPr>
            <w:r>
              <w:rPr>
                <w:rFonts w:hint="eastAsia" w:ascii="宋体" w:hAnsi="宋体" w:eastAsia="宋体" w:cs="宋体"/>
                <w:kern w:val="0"/>
                <w:szCs w:val="21"/>
                <w:highlight w:val="none"/>
              </w:rPr>
              <w:t>方案完整、细致，符合项目需求，操作性强得</w:t>
            </w:r>
            <w:r>
              <w:rPr>
                <w:rFonts w:hint="eastAsia" w:ascii="宋体" w:hAnsi="宋体" w:eastAsia="宋体" w:cs="宋体"/>
                <w:kern w:val="0"/>
                <w:szCs w:val="21"/>
                <w:highlight w:val="none"/>
                <w:lang w:val="en-US" w:eastAsia="zh-CN"/>
              </w:rPr>
              <w:t>9</w:t>
            </w:r>
            <w:r>
              <w:rPr>
                <w:rFonts w:hint="eastAsia" w:ascii="宋体" w:hAnsi="宋体" w:eastAsia="宋体" w:cs="宋体"/>
                <w:kern w:val="0"/>
                <w:szCs w:val="21"/>
                <w:highlight w:val="none"/>
              </w:rPr>
              <w:t>分；</w:t>
            </w:r>
          </w:p>
          <w:p w14:paraId="62676605">
            <w:pPr>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kern w:val="0"/>
                <w:szCs w:val="21"/>
                <w:highlight w:val="none"/>
              </w:rPr>
            </w:pPr>
            <w:r>
              <w:rPr>
                <w:rFonts w:hint="eastAsia" w:ascii="宋体" w:hAnsi="宋体" w:eastAsia="宋体" w:cs="宋体"/>
                <w:kern w:val="0"/>
                <w:szCs w:val="21"/>
                <w:highlight w:val="none"/>
              </w:rPr>
              <w:t>方案较为完整、细致，基本符合项目需求，操作性较强得</w:t>
            </w:r>
            <w:r>
              <w:rPr>
                <w:rFonts w:hint="eastAsia" w:ascii="宋体" w:hAnsi="宋体" w:eastAsia="宋体" w:cs="宋体"/>
                <w:kern w:val="0"/>
                <w:szCs w:val="21"/>
                <w:highlight w:val="none"/>
                <w:lang w:val="en-US" w:eastAsia="zh-CN"/>
              </w:rPr>
              <w:t>6</w:t>
            </w:r>
            <w:r>
              <w:rPr>
                <w:rFonts w:hint="eastAsia" w:ascii="宋体" w:hAnsi="宋体" w:eastAsia="宋体" w:cs="宋体"/>
                <w:kern w:val="0"/>
                <w:szCs w:val="21"/>
                <w:highlight w:val="none"/>
              </w:rPr>
              <w:t>分；</w:t>
            </w:r>
          </w:p>
          <w:p w14:paraId="5CD9DA02">
            <w:pPr>
              <w:keepNext w:val="0"/>
              <w:keepLines w:val="0"/>
              <w:pageBreakBefore w:val="0"/>
              <w:kinsoku/>
              <w:wordWrap/>
              <w:overflowPunct/>
              <w:topLinePunct w:val="0"/>
              <w:autoSpaceDE/>
              <w:autoSpaceDN/>
              <w:bidi w:val="0"/>
              <w:adjustRightInd/>
              <w:snapToGrid/>
              <w:spacing w:line="360" w:lineRule="auto"/>
              <w:jc w:val="left"/>
              <w:textAlignment w:val="auto"/>
              <w:rPr>
                <w:rFonts w:hint="eastAsia" w:ascii="宋体" w:hAnsi="宋体" w:eastAsia="宋体" w:cs="宋体"/>
                <w:kern w:val="0"/>
                <w:szCs w:val="21"/>
                <w:highlight w:val="none"/>
              </w:rPr>
            </w:pPr>
            <w:r>
              <w:rPr>
                <w:rFonts w:hint="eastAsia" w:ascii="宋体" w:hAnsi="宋体" w:eastAsia="宋体" w:cs="宋体"/>
                <w:kern w:val="0"/>
                <w:szCs w:val="21"/>
                <w:highlight w:val="none"/>
              </w:rPr>
              <w:t>方案不完整、不细致，与项目需求响应度低，操作性差得</w:t>
            </w:r>
            <w:r>
              <w:rPr>
                <w:rFonts w:hint="eastAsia" w:ascii="宋体" w:hAnsi="宋体" w:eastAsia="宋体" w:cs="宋体"/>
                <w:kern w:val="0"/>
                <w:szCs w:val="21"/>
                <w:highlight w:val="none"/>
                <w:lang w:val="en-US" w:eastAsia="zh-CN"/>
              </w:rPr>
              <w:t>3</w:t>
            </w:r>
            <w:r>
              <w:rPr>
                <w:rFonts w:hint="eastAsia" w:ascii="宋体" w:hAnsi="宋体" w:eastAsia="宋体" w:cs="宋体"/>
                <w:kern w:val="0"/>
                <w:szCs w:val="21"/>
                <w:highlight w:val="none"/>
              </w:rPr>
              <w:t>分；</w:t>
            </w:r>
          </w:p>
          <w:p w14:paraId="3C8A5BDA">
            <w:pPr>
              <w:keepNext w:val="0"/>
              <w:keepLines w:val="0"/>
              <w:pageBreakBefore w:val="0"/>
              <w:kinsoku/>
              <w:wordWrap/>
              <w:overflowPunct/>
              <w:topLinePunct w:val="0"/>
              <w:autoSpaceDE/>
              <w:autoSpaceDN/>
              <w:bidi w:val="0"/>
              <w:adjustRightInd/>
              <w:snapToGrid/>
              <w:spacing w:line="360" w:lineRule="auto"/>
              <w:jc w:val="left"/>
              <w:textAlignment w:val="auto"/>
              <w:rPr>
                <w:rFonts w:hint="eastAsia" w:ascii="宋体" w:hAnsi="宋体" w:eastAsia="宋体" w:cs="宋体"/>
                <w:kern w:val="0"/>
                <w:szCs w:val="21"/>
                <w:highlight w:val="none"/>
              </w:rPr>
            </w:pPr>
            <w:r>
              <w:rPr>
                <w:rFonts w:hint="eastAsia" w:ascii="宋体" w:hAnsi="宋体" w:eastAsia="宋体" w:cs="宋体"/>
                <w:kern w:val="0"/>
                <w:szCs w:val="21"/>
                <w:highlight w:val="none"/>
              </w:rPr>
              <w:t>不提供不得分。</w:t>
            </w:r>
          </w:p>
          <w:p w14:paraId="69D761C4">
            <w:pPr>
              <w:keepNext w:val="0"/>
              <w:keepLines w:val="0"/>
              <w:pageBreakBefore w:val="0"/>
              <w:kinsoku/>
              <w:wordWrap/>
              <w:overflowPunct/>
              <w:topLinePunct w:val="0"/>
              <w:autoSpaceDE/>
              <w:autoSpaceDN/>
              <w:bidi w:val="0"/>
              <w:adjustRightInd/>
              <w:snapToGrid/>
              <w:spacing w:line="360" w:lineRule="auto"/>
              <w:jc w:val="left"/>
              <w:textAlignment w:val="auto"/>
              <w:rPr>
                <w:rFonts w:hint="eastAsia" w:ascii="宋体" w:hAnsi="宋体" w:eastAsia="宋体" w:cs="宋体"/>
                <w:kern w:val="0"/>
                <w:szCs w:val="21"/>
                <w:highlight w:val="none"/>
              </w:rPr>
            </w:pPr>
            <w:r>
              <w:rPr>
                <w:rFonts w:hint="eastAsia" w:ascii="宋体" w:hAnsi="宋体" w:eastAsia="宋体" w:cs="宋体"/>
                <w:kern w:val="0"/>
                <w:szCs w:val="21"/>
                <w:highlight w:val="none"/>
              </w:rPr>
              <w:t>5、各项应急预案（包括但不限于重大活动、突发事件、节假日、恶劣天气等）。</w:t>
            </w:r>
          </w:p>
          <w:p w14:paraId="5E72F8BB">
            <w:pPr>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kern w:val="0"/>
                <w:szCs w:val="21"/>
                <w:highlight w:val="none"/>
              </w:rPr>
            </w:pPr>
            <w:r>
              <w:rPr>
                <w:rFonts w:hint="eastAsia" w:ascii="宋体" w:hAnsi="宋体" w:eastAsia="宋体" w:cs="宋体"/>
                <w:kern w:val="0"/>
                <w:szCs w:val="21"/>
                <w:highlight w:val="none"/>
              </w:rPr>
              <w:t>有应急响应优势，应急组织及指导书健全有效，各项应急预案健全且符合项目需求，得</w:t>
            </w:r>
            <w:r>
              <w:rPr>
                <w:rFonts w:hint="eastAsia" w:ascii="宋体" w:hAnsi="宋体" w:eastAsia="宋体" w:cs="宋体"/>
                <w:kern w:val="0"/>
                <w:szCs w:val="21"/>
                <w:highlight w:val="none"/>
                <w:lang w:val="en-US" w:eastAsia="zh-CN"/>
              </w:rPr>
              <w:t>9</w:t>
            </w:r>
            <w:r>
              <w:rPr>
                <w:rFonts w:hint="eastAsia" w:ascii="宋体" w:hAnsi="宋体" w:eastAsia="宋体" w:cs="宋体"/>
                <w:kern w:val="0"/>
                <w:szCs w:val="21"/>
                <w:highlight w:val="none"/>
              </w:rPr>
              <w:t>分；</w:t>
            </w:r>
          </w:p>
          <w:p w14:paraId="19513FD2">
            <w:pPr>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kern w:val="0"/>
                <w:szCs w:val="21"/>
                <w:highlight w:val="none"/>
              </w:rPr>
            </w:pPr>
            <w:r>
              <w:rPr>
                <w:rFonts w:hint="eastAsia" w:ascii="宋体" w:hAnsi="宋体" w:eastAsia="宋体" w:cs="宋体"/>
                <w:kern w:val="0"/>
                <w:szCs w:val="21"/>
                <w:highlight w:val="none"/>
              </w:rPr>
              <w:t>应急响应优势不明显，应急组织及指导书基本健全，各项应急预案基本健全且基本符合项目需求，得</w:t>
            </w:r>
            <w:r>
              <w:rPr>
                <w:rFonts w:hint="eastAsia" w:ascii="宋体" w:hAnsi="宋体" w:eastAsia="宋体" w:cs="宋体"/>
                <w:kern w:val="0"/>
                <w:szCs w:val="21"/>
                <w:highlight w:val="none"/>
                <w:lang w:val="en-US" w:eastAsia="zh-CN"/>
              </w:rPr>
              <w:t>6</w:t>
            </w:r>
            <w:r>
              <w:rPr>
                <w:rFonts w:hint="eastAsia" w:ascii="宋体" w:hAnsi="宋体" w:eastAsia="宋体" w:cs="宋体"/>
                <w:kern w:val="0"/>
                <w:szCs w:val="21"/>
                <w:highlight w:val="none"/>
              </w:rPr>
              <w:t>分；</w:t>
            </w:r>
          </w:p>
          <w:p w14:paraId="0DA91669">
            <w:pPr>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kern w:val="0"/>
                <w:szCs w:val="21"/>
                <w:highlight w:val="none"/>
                <w:lang w:val="zh-CN"/>
              </w:rPr>
            </w:pPr>
            <w:r>
              <w:rPr>
                <w:rFonts w:hint="eastAsia" w:ascii="宋体" w:hAnsi="宋体" w:eastAsia="宋体" w:cs="宋体"/>
                <w:kern w:val="0"/>
                <w:szCs w:val="21"/>
                <w:highlight w:val="none"/>
              </w:rPr>
              <w:t>无应急响应优势，应急组织及指导书不健全，各项应急预案不健全得</w:t>
            </w:r>
            <w:r>
              <w:rPr>
                <w:rFonts w:hint="eastAsia" w:ascii="宋体" w:hAnsi="宋体" w:eastAsia="宋体" w:cs="宋体"/>
                <w:kern w:val="0"/>
                <w:szCs w:val="21"/>
                <w:highlight w:val="none"/>
                <w:lang w:val="en-US" w:eastAsia="zh-CN"/>
              </w:rPr>
              <w:t>3</w:t>
            </w:r>
            <w:r>
              <w:rPr>
                <w:rFonts w:hint="eastAsia" w:ascii="宋体" w:hAnsi="宋体" w:eastAsia="宋体" w:cs="宋体"/>
                <w:kern w:val="0"/>
                <w:szCs w:val="21"/>
                <w:highlight w:val="none"/>
              </w:rPr>
              <w:t>分；</w:t>
            </w:r>
          </w:p>
          <w:p w14:paraId="1721B920">
            <w:pPr>
              <w:keepNext w:val="0"/>
              <w:keepLines w:val="0"/>
              <w:pageBreakBefore w:val="0"/>
              <w:widowControl w:val="0"/>
              <w:kinsoku/>
              <w:wordWrap/>
              <w:overflowPunct/>
              <w:topLinePunct w:val="0"/>
              <w:autoSpaceDE/>
              <w:autoSpaceDN/>
              <w:bidi w:val="0"/>
              <w:adjustRightInd/>
              <w:snapToGrid/>
              <w:spacing w:line="360" w:lineRule="auto"/>
              <w:ind w:firstLine="0"/>
              <w:jc w:val="left"/>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不提供不得分。</w:t>
            </w:r>
          </w:p>
          <w:p w14:paraId="06344565">
            <w:pPr>
              <w:keepNext w:val="0"/>
              <w:keepLines w:val="0"/>
              <w:pageBreakBefore w:val="0"/>
              <w:widowControl w:val="0"/>
              <w:kinsoku/>
              <w:wordWrap/>
              <w:overflowPunct/>
              <w:topLinePunct w:val="0"/>
              <w:autoSpaceDE/>
              <w:autoSpaceDN/>
              <w:bidi w:val="0"/>
              <w:adjustRightInd/>
              <w:snapToGrid/>
              <w:spacing w:line="360" w:lineRule="auto"/>
              <w:ind w:firstLine="0"/>
              <w:jc w:val="left"/>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6、安全管理方案</w:t>
            </w:r>
          </w:p>
          <w:p w14:paraId="077942C9">
            <w:pPr>
              <w:keepNext w:val="0"/>
              <w:keepLines w:val="0"/>
              <w:pageBreakBefore w:val="0"/>
              <w:widowControl w:val="0"/>
              <w:kinsoku/>
              <w:wordWrap/>
              <w:overflowPunct/>
              <w:topLinePunct w:val="0"/>
              <w:autoSpaceDE/>
              <w:autoSpaceDN/>
              <w:bidi w:val="0"/>
              <w:adjustRightInd/>
              <w:snapToGrid/>
              <w:spacing w:line="360" w:lineRule="auto"/>
              <w:ind w:firstLine="0"/>
              <w:jc w:val="left"/>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根据投标人提供安全事故处理措施（包含意外伤害赔偿、工伤赔偿、风险规避措施等）进行评分，措施方案科学、严密、合理，描述详细且具有针对性的得</w:t>
            </w:r>
            <w:r>
              <w:rPr>
                <w:rFonts w:hint="eastAsia" w:ascii="宋体" w:hAnsi="宋体" w:eastAsia="宋体" w:cs="宋体"/>
                <w:sz w:val="21"/>
                <w:szCs w:val="21"/>
                <w:highlight w:val="none"/>
                <w:lang w:val="en-US" w:eastAsia="zh-CN"/>
              </w:rPr>
              <w:t>8</w:t>
            </w:r>
            <w:r>
              <w:rPr>
                <w:rFonts w:hint="eastAsia" w:ascii="宋体" w:hAnsi="宋体" w:eastAsia="宋体" w:cs="宋体"/>
                <w:sz w:val="21"/>
                <w:szCs w:val="21"/>
                <w:highlight w:val="none"/>
              </w:rPr>
              <w:t>分；</w:t>
            </w:r>
          </w:p>
          <w:p w14:paraId="7F20E43C">
            <w:pPr>
              <w:keepNext w:val="0"/>
              <w:keepLines w:val="0"/>
              <w:pageBreakBefore w:val="0"/>
              <w:widowControl w:val="0"/>
              <w:kinsoku/>
              <w:wordWrap/>
              <w:overflowPunct/>
              <w:topLinePunct w:val="0"/>
              <w:autoSpaceDE/>
              <w:autoSpaceDN/>
              <w:bidi w:val="0"/>
              <w:adjustRightInd/>
              <w:snapToGrid/>
              <w:spacing w:line="360" w:lineRule="auto"/>
              <w:ind w:firstLine="0"/>
              <w:jc w:val="left"/>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较合理、严密、描述较为详细，得</w:t>
            </w:r>
            <w:r>
              <w:rPr>
                <w:rFonts w:hint="eastAsia" w:ascii="宋体" w:hAnsi="宋体" w:eastAsia="宋体" w:cs="宋体"/>
                <w:sz w:val="21"/>
                <w:szCs w:val="21"/>
                <w:highlight w:val="none"/>
                <w:lang w:val="en-US" w:eastAsia="zh-CN"/>
              </w:rPr>
              <w:t>5</w:t>
            </w:r>
            <w:r>
              <w:rPr>
                <w:rFonts w:hint="eastAsia" w:ascii="宋体" w:hAnsi="宋体" w:eastAsia="宋体" w:cs="宋体"/>
                <w:sz w:val="21"/>
                <w:szCs w:val="21"/>
                <w:highlight w:val="none"/>
              </w:rPr>
              <w:t>分；</w:t>
            </w:r>
          </w:p>
          <w:p w14:paraId="306505FF">
            <w:pPr>
              <w:keepNext w:val="0"/>
              <w:keepLines w:val="0"/>
              <w:pageBreakBefore w:val="0"/>
              <w:widowControl w:val="0"/>
              <w:kinsoku/>
              <w:wordWrap/>
              <w:overflowPunct/>
              <w:topLinePunct w:val="0"/>
              <w:autoSpaceDE/>
              <w:autoSpaceDN/>
              <w:bidi w:val="0"/>
              <w:adjustRightInd/>
              <w:snapToGrid/>
              <w:spacing w:line="360" w:lineRule="auto"/>
              <w:ind w:firstLine="0"/>
              <w:jc w:val="left"/>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措施具有不合理项、描述略欠缺得</w:t>
            </w:r>
            <w:r>
              <w:rPr>
                <w:rFonts w:hint="eastAsia" w:ascii="宋体" w:hAnsi="宋体" w:eastAsia="宋体" w:cs="宋体"/>
                <w:sz w:val="21"/>
                <w:szCs w:val="21"/>
                <w:highlight w:val="none"/>
                <w:lang w:val="en-US" w:eastAsia="zh-CN"/>
              </w:rPr>
              <w:t>2</w:t>
            </w:r>
            <w:r>
              <w:rPr>
                <w:rFonts w:hint="eastAsia" w:ascii="宋体" w:hAnsi="宋体" w:eastAsia="宋体" w:cs="宋体"/>
                <w:sz w:val="21"/>
                <w:szCs w:val="21"/>
                <w:highlight w:val="none"/>
              </w:rPr>
              <w:t>分；</w:t>
            </w:r>
          </w:p>
          <w:p w14:paraId="0039087C">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000000"/>
                <w:kern w:val="0"/>
                <w:sz w:val="21"/>
                <w:szCs w:val="21"/>
                <w:highlight w:val="none"/>
                <w:lang w:val="en-US" w:eastAsia="zh-CN" w:bidi="ar-SA"/>
              </w:rPr>
            </w:pPr>
            <w:r>
              <w:rPr>
                <w:rFonts w:ascii="Segoe UI" w:hAnsi="Segoe UI" w:eastAsia="Segoe UI" w:cs="Segoe UI"/>
                <w:i w:val="0"/>
                <w:iCs w:val="0"/>
                <w:caps w:val="0"/>
                <w:spacing w:val="0"/>
                <w:sz w:val="21"/>
                <w:szCs w:val="21"/>
                <w:shd w:val="clear" w:fill="FAFAFA"/>
              </w:rPr>
              <w:t> </w:t>
            </w:r>
            <w:r>
              <w:rPr>
                <w:rFonts w:hint="default" w:ascii="Segoe UI" w:hAnsi="Segoe UI" w:eastAsia="Segoe UI" w:cs="Segoe UI"/>
                <w:i w:val="0"/>
                <w:iCs w:val="0"/>
                <w:caps w:val="0"/>
                <w:spacing w:val="0"/>
                <w:sz w:val="21"/>
                <w:szCs w:val="21"/>
                <w:shd w:val="clear" w:fill="FAFAFA"/>
              </w:rPr>
              <w:t>不提供不得分。</w:t>
            </w:r>
          </w:p>
        </w:tc>
      </w:tr>
      <w:tr w14:paraId="7ED0D2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744" w:type="dxa"/>
            <w:noWrap w:val="0"/>
            <w:vAlign w:val="center"/>
          </w:tcPr>
          <w:p w14:paraId="3CC84565">
            <w:pPr>
              <w:keepNext w:val="0"/>
              <w:keepLines w:val="0"/>
              <w:pageBreakBefore w:val="0"/>
              <w:widowControl w:val="0"/>
              <w:spacing w:line="360" w:lineRule="auto"/>
              <w:jc w:val="center"/>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类似业绩</w:t>
            </w:r>
          </w:p>
          <w:p w14:paraId="08F4EE6E">
            <w:pPr>
              <w:keepNext w:val="0"/>
              <w:keepLines w:val="0"/>
              <w:pageBreakBefore w:val="0"/>
              <w:widowControl w:val="0"/>
              <w:spacing w:line="360" w:lineRule="auto"/>
              <w:jc w:val="center"/>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w:t>
            </w:r>
            <w:r>
              <w:rPr>
                <w:rFonts w:hint="eastAsia" w:ascii="宋体" w:hAnsi="宋体" w:eastAsia="宋体" w:cs="宋体"/>
                <w:color w:val="000000"/>
                <w:kern w:val="0"/>
                <w:sz w:val="21"/>
                <w:szCs w:val="21"/>
                <w:highlight w:val="none"/>
                <w:lang w:val="en-US" w:eastAsia="zh-CN"/>
              </w:rPr>
              <w:t>9</w:t>
            </w:r>
            <w:r>
              <w:rPr>
                <w:rFonts w:hint="eastAsia" w:ascii="宋体" w:hAnsi="宋体" w:eastAsia="宋体" w:cs="宋体"/>
                <w:color w:val="000000"/>
                <w:kern w:val="0"/>
                <w:sz w:val="21"/>
                <w:szCs w:val="21"/>
                <w:highlight w:val="none"/>
              </w:rPr>
              <w:t>分）</w:t>
            </w:r>
          </w:p>
        </w:tc>
        <w:tc>
          <w:tcPr>
            <w:tcW w:w="7497" w:type="dxa"/>
            <w:noWrap w:val="0"/>
            <w:vAlign w:val="center"/>
          </w:tcPr>
          <w:p w14:paraId="5D6F9064">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lang w:eastAsia="zh-CN"/>
              </w:rPr>
              <w:t>供应商</w:t>
            </w:r>
            <w:r>
              <w:rPr>
                <w:rFonts w:hint="eastAsia" w:ascii="宋体" w:hAnsi="宋体" w:eastAsia="宋体" w:cs="宋体"/>
                <w:color w:val="000000"/>
                <w:kern w:val="0"/>
                <w:sz w:val="21"/>
                <w:szCs w:val="21"/>
                <w:highlight w:val="none"/>
              </w:rPr>
              <w:t>202</w:t>
            </w:r>
            <w:r>
              <w:rPr>
                <w:rFonts w:hint="eastAsia" w:ascii="宋体" w:hAnsi="宋体" w:eastAsia="宋体" w:cs="宋体"/>
                <w:color w:val="000000"/>
                <w:kern w:val="0"/>
                <w:sz w:val="21"/>
                <w:szCs w:val="21"/>
                <w:highlight w:val="none"/>
                <w:lang w:val="en-US" w:eastAsia="zh-CN"/>
              </w:rPr>
              <w:t>3</w:t>
            </w:r>
            <w:r>
              <w:rPr>
                <w:rFonts w:hint="eastAsia" w:ascii="宋体" w:hAnsi="宋体" w:eastAsia="宋体" w:cs="宋体"/>
                <w:color w:val="000000"/>
                <w:kern w:val="0"/>
                <w:sz w:val="21"/>
                <w:szCs w:val="21"/>
                <w:highlight w:val="none"/>
              </w:rPr>
              <w:t>年1月1日</w:t>
            </w:r>
            <w:r>
              <w:rPr>
                <w:rFonts w:hint="eastAsia" w:ascii="宋体" w:hAnsi="宋体" w:eastAsia="宋体" w:cs="宋体"/>
                <w:color w:val="000000"/>
                <w:kern w:val="0"/>
                <w:sz w:val="21"/>
                <w:szCs w:val="21"/>
                <w:highlight w:val="none"/>
                <w:lang w:eastAsia="zh-CN"/>
              </w:rPr>
              <w:t>（</w:t>
            </w:r>
            <w:r>
              <w:rPr>
                <w:rFonts w:hint="eastAsia" w:ascii="宋体" w:hAnsi="宋体" w:eastAsia="宋体" w:cs="宋体"/>
                <w:kern w:val="0"/>
                <w:szCs w:val="22"/>
                <w:highlight w:val="none"/>
                <w:lang w:val="en-US" w:eastAsia="zh-CN"/>
              </w:rPr>
              <w:t>以合同签订时间为准</w:t>
            </w:r>
            <w:r>
              <w:rPr>
                <w:rFonts w:hint="eastAsia" w:ascii="宋体" w:hAnsi="宋体" w:eastAsia="宋体" w:cs="宋体"/>
                <w:color w:val="000000"/>
                <w:kern w:val="0"/>
                <w:sz w:val="21"/>
                <w:szCs w:val="21"/>
                <w:highlight w:val="none"/>
                <w:lang w:eastAsia="zh-CN"/>
              </w:rPr>
              <w:t>）</w:t>
            </w:r>
            <w:r>
              <w:rPr>
                <w:rFonts w:hint="eastAsia" w:ascii="宋体" w:hAnsi="宋体" w:eastAsia="宋体" w:cs="宋体"/>
                <w:color w:val="000000"/>
                <w:kern w:val="0"/>
                <w:sz w:val="21"/>
                <w:szCs w:val="21"/>
                <w:highlight w:val="none"/>
              </w:rPr>
              <w:t>以来具有类似业绩，每提供一个得</w:t>
            </w:r>
            <w:r>
              <w:rPr>
                <w:rFonts w:hint="eastAsia" w:ascii="宋体" w:hAnsi="宋体" w:eastAsia="宋体" w:cs="宋体"/>
                <w:color w:val="000000"/>
                <w:kern w:val="0"/>
                <w:sz w:val="21"/>
                <w:szCs w:val="21"/>
                <w:highlight w:val="none"/>
                <w:lang w:val="en-US" w:eastAsia="zh-CN"/>
              </w:rPr>
              <w:t>3</w:t>
            </w:r>
            <w:r>
              <w:rPr>
                <w:rFonts w:hint="eastAsia" w:ascii="宋体" w:hAnsi="宋体" w:eastAsia="宋体" w:cs="宋体"/>
                <w:color w:val="000000"/>
                <w:kern w:val="0"/>
                <w:sz w:val="21"/>
                <w:szCs w:val="21"/>
                <w:highlight w:val="none"/>
              </w:rPr>
              <w:t>分，最高得</w:t>
            </w:r>
            <w:r>
              <w:rPr>
                <w:rFonts w:hint="eastAsia" w:ascii="宋体" w:hAnsi="宋体" w:eastAsia="宋体" w:cs="宋体"/>
                <w:color w:val="000000"/>
                <w:kern w:val="0"/>
                <w:sz w:val="21"/>
                <w:szCs w:val="21"/>
                <w:highlight w:val="none"/>
                <w:lang w:val="en-US" w:eastAsia="zh-CN"/>
              </w:rPr>
              <w:t>9</w:t>
            </w:r>
            <w:r>
              <w:rPr>
                <w:rFonts w:hint="eastAsia" w:ascii="宋体" w:hAnsi="宋体" w:eastAsia="宋体" w:cs="宋体"/>
                <w:color w:val="000000"/>
                <w:kern w:val="0"/>
                <w:sz w:val="21"/>
                <w:szCs w:val="21"/>
                <w:highlight w:val="none"/>
              </w:rPr>
              <w:t>分。</w:t>
            </w:r>
            <w:r>
              <w:rPr>
                <w:rFonts w:hint="eastAsia" w:ascii="宋体" w:hAnsi="宋体" w:eastAsia="宋体" w:cs="宋体"/>
                <w:color w:val="000000"/>
                <w:kern w:val="0"/>
                <w:sz w:val="21"/>
                <w:szCs w:val="21"/>
                <w:highlight w:val="none"/>
                <w:lang w:eastAsia="zh-CN"/>
              </w:rPr>
              <w:t>（</w:t>
            </w:r>
            <w:r>
              <w:rPr>
                <w:rFonts w:hint="eastAsia" w:ascii="宋体" w:hAnsi="宋体" w:eastAsia="宋体" w:cs="宋体"/>
                <w:b/>
                <w:bCs/>
                <w:color w:val="000000"/>
                <w:kern w:val="0"/>
                <w:sz w:val="21"/>
                <w:szCs w:val="21"/>
                <w:highlight w:val="none"/>
                <w:lang w:val="en-US" w:eastAsia="zh-CN"/>
              </w:rPr>
              <w:t>提供相关合同原件，扫描上传</w:t>
            </w:r>
            <w:r>
              <w:rPr>
                <w:rFonts w:hint="eastAsia" w:ascii="宋体" w:hAnsi="宋体" w:eastAsia="宋体" w:cs="宋体"/>
                <w:b/>
                <w:bCs/>
                <w:color w:val="000000"/>
                <w:kern w:val="0"/>
                <w:sz w:val="21"/>
                <w:szCs w:val="21"/>
                <w:highlight w:val="none"/>
                <w:lang w:val="en-US"/>
              </w:rPr>
              <w:t>，</w:t>
            </w:r>
            <w:r>
              <w:rPr>
                <w:rFonts w:hint="eastAsia" w:ascii="宋体" w:hAnsi="宋体" w:eastAsia="宋体" w:cs="宋体"/>
                <w:b/>
                <w:bCs/>
                <w:color w:val="000000"/>
                <w:spacing w:val="-1"/>
                <w:kern w:val="0"/>
                <w:sz w:val="21"/>
                <w:szCs w:val="21"/>
                <w:highlight w:val="none"/>
                <w:lang w:val="en-US" w:eastAsia="zh-CN"/>
              </w:rPr>
              <w:t>未按要求提供不得分。</w:t>
            </w:r>
            <w:r>
              <w:rPr>
                <w:rFonts w:hint="eastAsia" w:ascii="宋体" w:hAnsi="宋体" w:eastAsia="宋体" w:cs="宋体"/>
                <w:color w:val="000000"/>
                <w:kern w:val="0"/>
                <w:sz w:val="21"/>
                <w:szCs w:val="21"/>
                <w:highlight w:val="none"/>
                <w:lang w:eastAsia="zh-CN"/>
              </w:rPr>
              <w:t>）</w:t>
            </w:r>
          </w:p>
        </w:tc>
      </w:tr>
    </w:tbl>
    <w:p w14:paraId="238D8B41">
      <w:pPr>
        <w:keepNext w:val="0"/>
        <w:keepLines w:val="0"/>
        <w:pageBreakBefore w:val="0"/>
        <w:widowControl w:val="0"/>
        <w:pBdr>
          <w:top w:val="none" w:color="000000" w:sz="0" w:space="0"/>
          <w:left w:val="none" w:color="000000" w:sz="0" w:space="0"/>
          <w:bottom w:val="none" w:color="000000" w:sz="0" w:space="0"/>
          <w:right w:val="none" w:color="000000" w:sz="0" w:space="0"/>
        </w:pBdr>
        <w:spacing w:line="360" w:lineRule="auto"/>
        <w:ind w:firstLine="420"/>
        <w:rPr>
          <w:rFonts w:hint="eastAsia" w:ascii="宋体" w:hAnsi="宋体" w:eastAsia="宋体" w:cs="宋体"/>
          <w:b w:val="0"/>
          <w:bCs w:val="0"/>
          <w:color w:val="auto"/>
          <w:kern w:val="0"/>
          <w:sz w:val="21"/>
          <w:szCs w:val="21"/>
          <w:highlight w:val="none"/>
        </w:rPr>
      </w:pPr>
      <w:r>
        <w:rPr>
          <w:rFonts w:hint="eastAsia" w:ascii="宋体" w:hAnsi="宋体" w:eastAsia="宋体" w:cs="宋体"/>
          <w:b w:val="0"/>
          <w:bCs w:val="0"/>
          <w:kern w:val="0"/>
          <w:szCs w:val="22"/>
          <w:highlight w:val="none"/>
          <w:lang w:val="en-US" w:eastAsia="zh-CN"/>
        </w:rPr>
        <w:t>注：</w:t>
      </w:r>
      <w:r>
        <w:rPr>
          <w:rFonts w:hint="eastAsia" w:ascii="宋体" w:hAnsi="宋体" w:eastAsia="宋体" w:cs="宋体"/>
          <w:b w:val="0"/>
          <w:bCs w:val="0"/>
          <w:color w:val="auto"/>
          <w:kern w:val="0"/>
          <w:sz w:val="21"/>
          <w:szCs w:val="21"/>
          <w:highlight w:val="none"/>
        </w:rPr>
        <w:t>异常低价投标（响应）</w:t>
      </w:r>
    </w:p>
    <w:p w14:paraId="5182D4A1">
      <w:pPr>
        <w:keepNext w:val="0"/>
        <w:keepLines w:val="0"/>
        <w:pageBreakBefore w:val="0"/>
        <w:widowControl w:val="0"/>
        <w:pBdr>
          <w:top w:val="none" w:color="000000" w:sz="0" w:space="0"/>
          <w:left w:val="none" w:color="000000" w:sz="0" w:space="0"/>
          <w:bottom w:val="none" w:color="000000" w:sz="0" w:space="0"/>
          <w:right w:val="none" w:color="000000" w:sz="0" w:space="0"/>
        </w:pBdr>
        <w:shd w:val="clear" w:color="FFFFFF" w:fill="FFFFFF"/>
        <w:spacing w:line="360" w:lineRule="auto"/>
        <w:ind w:firstLine="420"/>
        <w:rPr>
          <w:rFonts w:hint="eastAsia" w:ascii="宋体" w:hAnsi="宋体" w:eastAsia="宋体" w:cs="宋体"/>
          <w:b w:val="0"/>
          <w:bCs w:val="0"/>
          <w:color w:val="auto"/>
          <w:kern w:val="0"/>
          <w:sz w:val="21"/>
          <w:szCs w:val="21"/>
          <w:highlight w:val="none"/>
        </w:rPr>
      </w:pPr>
      <w:r>
        <w:rPr>
          <w:rFonts w:hint="eastAsia" w:ascii="宋体" w:hAnsi="宋体" w:eastAsia="宋体" w:cs="宋体"/>
          <w:b w:val="0"/>
          <w:bCs w:val="0"/>
          <w:color w:val="auto"/>
          <w:kern w:val="0"/>
          <w:sz w:val="21"/>
          <w:szCs w:val="21"/>
          <w:highlight w:val="none"/>
          <w:lang w:val="en-US" w:eastAsia="zh-CN"/>
        </w:rPr>
        <w:t>1.</w:t>
      </w:r>
      <w:r>
        <w:rPr>
          <w:rFonts w:hint="eastAsia" w:ascii="宋体" w:hAnsi="宋体" w:eastAsia="宋体" w:cs="宋体"/>
          <w:b w:val="0"/>
          <w:bCs w:val="0"/>
          <w:color w:val="auto"/>
          <w:kern w:val="0"/>
          <w:sz w:val="21"/>
          <w:szCs w:val="21"/>
          <w:highlight w:val="none"/>
        </w:rPr>
        <w:t>投标（响应）报价低于全部通过符合性审查供应商投标（响应）报价平均值50%的，即投标（响应）报价</w:t>
      </w:r>
      <w:r>
        <w:rPr>
          <w:rFonts w:hint="eastAsia" w:ascii="宋体" w:hAnsi="宋体" w:eastAsia="宋体" w:cs="宋体"/>
          <w:b w:val="0"/>
          <w:bCs w:val="0"/>
          <w:color w:val="auto"/>
          <w:kern w:val="0"/>
          <w:sz w:val="21"/>
          <w:szCs w:val="21"/>
          <w:highlight w:val="none"/>
          <w:lang w:eastAsia="zh-CN"/>
        </w:rPr>
        <w:t>〈</w:t>
      </w:r>
      <w:r>
        <w:rPr>
          <w:rFonts w:hint="eastAsia" w:ascii="宋体" w:hAnsi="宋体" w:eastAsia="宋体" w:cs="宋体"/>
          <w:b w:val="0"/>
          <w:bCs w:val="0"/>
          <w:color w:val="auto"/>
          <w:kern w:val="0"/>
          <w:sz w:val="21"/>
          <w:szCs w:val="21"/>
          <w:highlight w:val="none"/>
        </w:rPr>
        <w:t>全部通过符合性审查供应商投标（响应）报价平均值×50%；</w:t>
      </w:r>
    </w:p>
    <w:p w14:paraId="716A0EE2">
      <w:pPr>
        <w:keepNext w:val="0"/>
        <w:keepLines w:val="0"/>
        <w:pageBreakBefore w:val="0"/>
        <w:widowControl w:val="0"/>
        <w:pBdr>
          <w:top w:val="none" w:color="000000" w:sz="0" w:space="0"/>
          <w:left w:val="none" w:color="000000" w:sz="0" w:space="0"/>
          <w:bottom w:val="none" w:color="000000" w:sz="0" w:space="0"/>
          <w:right w:val="none" w:color="000000" w:sz="0" w:space="0"/>
        </w:pBdr>
        <w:shd w:val="clear" w:color="FFFFFF" w:fill="FFFFFF"/>
        <w:spacing w:line="360" w:lineRule="auto"/>
        <w:ind w:firstLine="420"/>
        <w:rPr>
          <w:rFonts w:hint="eastAsia" w:ascii="宋体" w:hAnsi="宋体" w:eastAsia="宋体" w:cs="宋体"/>
          <w:b w:val="0"/>
          <w:bCs w:val="0"/>
          <w:color w:val="auto"/>
          <w:kern w:val="0"/>
          <w:sz w:val="21"/>
          <w:szCs w:val="21"/>
          <w:highlight w:val="none"/>
        </w:rPr>
      </w:pPr>
      <w:r>
        <w:rPr>
          <w:rFonts w:hint="eastAsia" w:ascii="宋体" w:hAnsi="宋体" w:eastAsia="宋体" w:cs="宋体"/>
          <w:b w:val="0"/>
          <w:bCs w:val="0"/>
          <w:color w:val="auto"/>
          <w:kern w:val="0"/>
          <w:sz w:val="21"/>
          <w:szCs w:val="21"/>
          <w:highlight w:val="none"/>
          <w:lang w:val="en-US" w:eastAsia="zh-CN"/>
        </w:rPr>
        <w:t>2.</w:t>
      </w:r>
      <w:r>
        <w:rPr>
          <w:rFonts w:hint="eastAsia" w:ascii="宋体" w:hAnsi="宋体" w:eastAsia="宋体" w:cs="宋体"/>
          <w:b w:val="0"/>
          <w:bCs w:val="0"/>
          <w:color w:val="auto"/>
          <w:kern w:val="0"/>
          <w:sz w:val="21"/>
          <w:szCs w:val="21"/>
          <w:highlight w:val="none"/>
        </w:rPr>
        <w:t>投标（响应）报价低于通过符合性审查的次低报价供应商投标（响应）报价50%的，即投标（响应）报价</w:t>
      </w:r>
      <w:r>
        <w:rPr>
          <w:rFonts w:hint="eastAsia" w:ascii="宋体" w:hAnsi="宋体" w:eastAsia="宋体" w:cs="宋体"/>
          <w:b w:val="0"/>
          <w:bCs w:val="0"/>
          <w:color w:val="auto"/>
          <w:kern w:val="0"/>
          <w:sz w:val="21"/>
          <w:szCs w:val="21"/>
          <w:highlight w:val="none"/>
          <w:lang w:eastAsia="zh-CN"/>
        </w:rPr>
        <w:t>〈</w:t>
      </w:r>
      <w:r>
        <w:rPr>
          <w:rFonts w:hint="eastAsia" w:ascii="宋体" w:hAnsi="宋体" w:eastAsia="宋体" w:cs="宋体"/>
          <w:b w:val="0"/>
          <w:bCs w:val="0"/>
          <w:color w:val="auto"/>
          <w:kern w:val="0"/>
          <w:sz w:val="21"/>
          <w:szCs w:val="21"/>
          <w:highlight w:val="none"/>
        </w:rPr>
        <w:t>通过符合性审查的次低报价供应商投标（响应）报价×50%；</w:t>
      </w:r>
    </w:p>
    <w:p w14:paraId="56CFED64">
      <w:pPr>
        <w:keepNext w:val="0"/>
        <w:keepLines w:val="0"/>
        <w:pageBreakBefore w:val="0"/>
        <w:widowControl w:val="0"/>
        <w:pBdr>
          <w:top w:val="none" w:color="000000" w:sz="0" w:space="0"/>
          <w:left w:val="none" w:color="000000" w:sz="0" w:space="0"/>
          <w:bottom w:val="none" w:color="000000" w:sz="0" w:space="0"/>
          <w:right w:val="none" w:color="000000" w:sz="0" w:space="0"/>
        </w:pBdr>
        <w:spacing w:line="360" w:lineRule="auto"/>
        <w:ind w:firstLine="420"/>
        <w:rPr>
          <w:rFonts w:hint="eastAsia" w:ascii="宋体" w:hAnsi="宋体" w:eastAsia="宋体" w:cs="宋体"/>
          <w:b w:val="0"/>
          <w:bCs w:val="0"/>
          <w:color w:val="auto"/>
          <w:kern w:val="0"/>
          <w:sz w:val="21"/>
          <w:szCs w:val="21"/>
          <w:highlight w:val="none"/>
        </w:rPr>
      </w:pPr>
      <w:r>
        <w:rPr>
          <w:rFonts w:hint="eastAsia" w:ascii="宋体" w:hAnsi="宋体" w:eastAsia="宋体" w:cs="宋体"/>
          <w:b w:val="0"/>
          <w:bCs w:val="0"/>
          <w:color w:val="auto"/>
          <w:kern w:val="0"/>
          <w:sz w:val="21"/>
          <w:szCs w:val="21"/>
          <w:highlight w:val="none"/>
          <w:lang w:val="en-US" w:eastAsia="zh-CN"/>
        </w:rPr>
        <w:t>3.</w:t>
      </w:r>
      <w:r>
        <w:rPr>
          <w:rFonts w:hint="eastAsia" w:ascii="宋体" w:hAnsi="宋体" w:eastAsia="宋体" w:cs="宋体"/>
          <w:b w:val="0"/>
          <w:bCs w:val="0"/>
          <w:color w:val="auto"/>
          <w:kern w:val="0"/>
          <w:sz w:val="21"/>
          <w:szCs w:val="21"/>
          <w:highlight w:val="none"/>
        </w:rPr>
        <w:t>投标（响应）报价低于采购项目最高限价 45% 的，即投标（响应）报价</w:t>
      </w:r>
      <w:r>
        <w:rPr>
          <w:rFonts w:hint="eastAsia" w:ascii="宋体" w:hAnsi="宋体" w:eastAsia="宋体" w:cs="宋体"/>
          <w:b w:val="0"/>
          <w:bCs w:val="0"/>
          <w:color w:val="auto"/>
          <w:kern w:val="0"/>
          <w:sz w:val="21"/>
          <w:szCs w:val="21"/>
          <w:highlight w:val="none"/>
          <w:lang w:eastAsia="zh-CN"/>
        </w:rPr>
        <w:t>〈</w:t>
      </w:r>
      <w:r>
        <w:rPr>
          <w:rFonts w:hint="eastAsia" w:ascii="宋体" w:hAnsi="宋体" w:eastAsia="宋体" w:cs="宋体"/>
          <w:b w:val="0"/>
          <w:bCs w:val="0"/>
          <w:color w:val="auto"/>
          <w:kern w:val="0"/>
          <w:sz w:val="21"/>
          <w:szCs w:val="21"/>
          <w:highlight w:val="none"/>
        </w:rPr>
        <w:t>采购项目最高限价×45% ；</w:t>
      </w:r>
    </w:p>
    <w:p w14:paraId="46B4E4C1">
      <w:pPr>
        <w:keepNext w:val="0"/>
        <w:keepLines w:val="0"/>
        <w:pageBreakBefore w:val="0"/>
        <w:widowControl w:val="0"/>
        <w:pBdr>
          <w:top w:val="none" w:color="000000" w:sz="0" w:space="0"/>
          <w:left w:val="none" w:color="000000" w:sz="0" w:space="0"/>
          <w:bottom w:val="none" w:color="000000" w:sz="0" w:space="0"/>
          <w:right w:val="none" w:color="000000" w:sz="0" w:space="0"/>
        </w:pBdr>
        <w:spacing w:line="360" w:lineRule="auto"/>
        <w:ind w:firstLine="420"/>
        <w:rPr>
          <w:rFonts w:hint="eastAsia" w:ascii="宋体" w:hAnsi="宋体" w:eastAsia="宋体" w:cs="宋体"/>
          <w:b w:val="0"/>
          <w:bCs w:val="0"/>
          <w:color w:val="auto"/>
          <w:kern w:val="0"/>
          <w:sz w:val="21"/>
          <w:szCs w:val="21"/>
          <w:highlight w:val="none"/>
        </w:rPr>
      </w:pPr>
      <w:r>
        <w:rPr>
          <w:rFonts w:hint="eastAsia" w:ascii="宋体" w:hAnsi="宋体" w:eastAsia="宋体" w:cs="宋体"/>
          <w:b w:val="0"/>
          <w:bCs w:val="0"/>
          <w:color w:val="auto"/>
          <w:kern w:val="0"/>
          <w:sz w:val="21"/>
          <w:szCs w:val="21"/>
          <w:highlight w:val="none"/>
          <w:lang w:val="en-US" w:eastAsia="zh-CN"/>
        </w:rPr>
        <w:t>4.</w:t>
      </w:r>
      <w:r>
        <w:rPr>
          <w:rFonts w:hint="eastAsia" w:ascii="宋体" w:hAnsi="宋体" w:eastAsia="宋体" w:cs="宋体"/>
          <w:b w:val="0"/>
          <w:bCs w:val="0"/>
          <w:color w:val="auto"/>
          <w:kern w:val="0"/>
          <w:sz w:val="21"/>
          <w:szCs w:val="21"/>
          <w:highlight w:val="none"/>
        </w:rPr>
        <w:t>评审委员会认定的供应商报价过低、有可能影响产品质量或者不能诚信履约的其他情形。</w:t>
      </w:r>
    </w:p>
    <w:p w14:paraId="3DB5B399">
      <w:pPr>
        <w:keepNext w:val="0"/>
        <w:keepLines w:val="0"/>
        <w:pageBreakBefore w:val="0"/>
        <w:widowControl w:val="0"/>
        <w:pBdr>
          <w:top w:val="none" w:color="000000" w:sz="0" w:space="0"/>
          <w:left w:val="none" w:color="000000" w:sz="0" w:space="0"/>
          <w:bottom w:val="none" w:color="000000" w:sz="0" w:space="0"/>
          <w:right w:val="none" w:color="000000" w:sz="0" w:space="0"/>
        </w:pBdr>
        <w:spacing w:line="360" w:lineRule="auto"/>
        <w:ind w:firstLine="420"/>
        <w:rPr>
          <w:rFonts w:hint="eastAsia" w:ascii="宋体" w:hAnsi="宋体" w:eastAsia="宋体" w:cs="宋体"/>
          <w:b w:val="0"/>
          <w:bCs w:val="0"/>
          <w:color w:val="auto"/>
          <w:kern w:val="0"/>
          <w:sz w:val="21"/>
          <w:szCs w:val="21"/>
          <w:highlight w:val="none"/>
        </w:rPr>
      </w:pPr>
      <w:r>
        <w:rPr>
          <w:rFonts w:hint="eastAsia" w:ascii="宋体" w:hAnsi="宋体" w:eastAsia="宋体" w:cs="宋体"/>
          <w:b w:val="0"/>
          <w:bCs w:val="0"/>
          <w:color w:val="auto"/>
          <w:kern w:val="0"/>
          <w:sz w:val="21"/>
          <w:szCs w:val="21"/>
          <w:highlight w:val="none"/>
          <w:lang w:val="en-US" w:eastAsia="zh-CN"/>
        </w:rPr>
        <w:t>评</w:t>
      </w:r>
      <w:r>
        <w:rPr>
          <w:rFonts w:hint="eastAsia" w:ascii="宋体" w:hAnsi="宋体" w:eastAsia="宋体" w:cs="宋体"/>
          <w:b w:val="0"/>
          <w:bCs w:val="0"/>
          <w:color w:val="auto"/>
          <w:kern w:val="0"/>
          <w:sz w:val="21"/>
          <w:szCs w:val="21"/>
          <w:highlight w:val="none"/>
        </w:rPr>
        <w:t>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6D9C6C9C">
      <w:pPr>
        <w:keepNext w:val="0"/>
        <w:keepLines w:val="0"/>
        <w:pageBreakBefore w:val="0"/>
        <w:widowControl w:val="0"/>
        <w:pBdr>
          <w:top w:val="none" w:color="000000" w:sz="0" w:space="0"/>
          <w:left w:val="none" w:color="000000" w:sz="0" w:space="0"/>
          <w:bottom w:val="none" w:color="000000" w:sz="0" w:space="0"/>
          <w:right w:val="none" w:color="000000" w:sz="0" w:space="0"/>
        </w:pBdr>
        <w:spacing w:line="360" w:lineRule="auto"/>
        <w:ind w:firstLine="420"/>
        <w:rPr>
          <w:rFonts w:hint="eastAsia" w:ascii="宋体" w:hAnsi="宋体" w:eastAsia="宋体" w:cs="宋体"/>
          <w:b w:val="0"/>
          <w:bCs w:val="0"/>
          <w:color w:val="auto"/>
          <w:kern w:val="0"/>
          <w:sz w:val="21"/>
          <w:szCs w:val="21"/>
          <w:highlight w:val="none"/>
        </w:rPr>
      </w:pPr>
      <w:r>
        <w:rPr>
          <w:rFonts w:hint="eastAsia" w:ascii="宋体" w:hAnsi="宋体" w:eastAsia="宋体" w:cs="宋体"/>
          <w:b w:val="0"/>
          <w:bCs w:val="0"/>
          <w:color w:val="auto"/>
          <w:kern w:val="0"/>
          <w:sz w:val="21"/>
          <w:szCs w:val="21"/>
          <w:highlight w:val="none"/>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110B5E5B">
      <w:pPr>
        <w:keepNext w:val="0"/>
        <w:keepLines w:val="0"/>
        <w:pageBreakBefore w:val="0"/>
        <w:widowControl w:val="0"/>
        <w:pBdr>
          <w:top w:val="none" w:color="000000" w:sz="0" w:space="0"/>
          <w:left w:val="none" w:color="000000" w:sz="0" w:space="0"/>
          <w:bottom w:val="none" w:color="000000" w:sz="0" w:space="0"/>
          <w:right w:val="none" w:color="000000" w:sz="0" w:space="0"/>
        </w:pBdr>
        <w:spacing w:line="360" w:lineRule="auto"/>
        <w:ind w:firstLine="420"/>
        <w:rPr>
          <w:rFonts w:hint="eastAsia" w:ascii="宋体" w:hAnsi="宋体" w:eastAsia="宋体" w:cs="宋体"/>
          <w:b w:val="0"/>
          <w:bCs w:val="0"/>
          <w:color w:val="auto"/>
          <w:kern w:val="0"/>
          <w:sz w:val="21"/>
          <w:szCs w:val="21"/>
          <w:highlight w:val="none"/>
        </w:rPr>
      </w:pPr>
      <w:r>
        <w:rPr>
          <w:rFonts w:hint="eastAsia" w:ascii="宋体" w:hAnsi="宋体" w:eastAsia="宋体" w:cs="宋体"/>
          <w:b w:val="0"/>
          <w:bCs w:val="0"/>
          <w:color w:val="auto"/>
          <w:kern w:val="0"/>
          <w:sz w:val="21"/>
          <w:szCs w:val="21"/>
          <w:highlight w:val="none"/>
        </w:rPr>
        <w:t>异常低价投标（响应）审查的启动原因、审查意见和审查结果应当在评审报告中记录，并随供应商提供的相关书面说明及证明材料，以及评审委员会有关互联网浏览、查询历史一并归档。</w:t>
      </w:r>
    </w:p>
    <w:p w14:paraId="095FA3A7">
      <w:pPr>
        <w:rPr>
          <w:rFonts w:hint="default" w:ascii="宋体" w:hAnsi="宋体" w:eastAsia="宋体" w:cs="宋体"/>
          <w:color w:val="000000"/>
          <w:kern w:val="0"/>
          <w:szCs w:val="22"/>
          <w:highlight w:val="none"/>
        </w:rPr>
      </w:pPr>
      <w:r>
        <w:rPr>
          <w:rFonts w:hint="eastAsia" w:ascii="宋体" w:hAnsi="宋体" w:eastAsia="宋体" w:cs="宋体"/>
          <w:color w:val="000000"/>
          <w:kern w:val="0"/>
          <w:szCs w:val="22"/>
          <w:highlight w:val="none"/>
        </w:rPr>
        <w:br w:type="page" w:clear="all"/>
      </w:r>
    </w:p>
    <w:p w14:paraId="7D3A7F3D">
      <w:pPr>
        <w:keepNext/>
        <w:keepLines/>
        <w:pageBreakBefore w:val="0"/>
        <w:widowControl w:val="0"/>
        <w:numPr>
          <w:ilvl w:val="0"/>
          <w:numId w:val="0"/>
        </w:numPr>
        <w:spacing w:before="0" w:after="0" w:line="360" w:lineRule="auto"/>
        <w:jc w:val="center"/>
        <w:outlineLvl w:val="0"/>
        <w:rPr>
          <w:rFonts w:hint="default" w:ascii="宋体" w:hAnsi="宋体" w:eastAsia="宋体" w:cs="宋体"/>
          <w:b/>
          <w:bCs/>
          <w:color w:val="000000"/>
          <w:kern w:val="0"/>
          <w:sz w:val="30"/>
          <w:szCs w:val="30"/>
          <w:highlight w:val="none"/>
        </w:rPr>
      </w:pPr>
      <w:bookmarkStart w:id="99" w:name="_Toc215594562"/>
      <w:bookmarkStart w:id="100" w:name="_Toc1182"/>
      <w:r>
        <w:rPr>
          <w:rFonts w:hint="eastAsia" w:ascii="宋体" w:hAnsi="宋体" w:eastAsia="宋体" w:cs="宋体"/>
          <w:b/>
          <w:bCs/>
          <w:color w:val="000000"/>
          <w:kern w:val="0"/>
          <w:sz w:val="30"/>
          <w:szCs w:val="30"/>
          <w:highlight w:val="none"/>
          <w:lang w:val="en-US" w:eastAsia="zh-CN" w:bidi="ar-SA"/>
        </w:rPr>
        <w:t>第六章 竞争性磋商响应文件格式</w:t>
      </w:r>
      <w:bookmarkEnd w:id="2"/>
      <w:bookmarkEnd w:id="98"/>
      <w:bookmarkEnd w:id="99"/>
      <w:bookmarkEnd w:id="100"/>
    </w:p>
    <w:p w14:paraId="3DE9AB38">
      <w:pPr>
        <w:spacing w:line="360" w:lineRule="auto"/>
        <w:rPr>
          <w:rFonts w:hint="default" w:ascii="宋体" w:hAnsi="宋体" w:eastAsia="宋体" w:cs="宋体"/>
          <w:b/>
          <w:bCs/>
          <w:color w:val="000000"/>
          <w:kern w:val="0"/>
          <w:sz w:val="72"/>
          <w:szCs w:val="72"/>
          <w:highlight w:val="none"/>
        </w:rPr>
      </w:pPr>
    </w:p>
    <w:p w14:paraId="36680EF7">
      <w:pPr>
        <w:spacing w:line="360" w:lineRule="auto"/>
        <w:jc w:val="center"/>
        <w:rPr>
          <w:rFonts w:hint="default" w:ascii="宋体" w:hAnsi="宋体" w:eastAsia="宋体" w:cs="宋体"/>
          <w:b/>
          <w:bCs/>
          <w:color w:val="000000"/>
          <w:kern w:val="0"/>
          <w:sz w:val="52"/>
          <w:szCs w:val="52"/>
          <w:highlight w:val="none"/>
        </w:rPr>
      </w:pPr>
      <w:r>
        <w:rPr>
          <w:rFonts w:hint="eastAsia" w:ascii="宋体" w:hAnsi="宋体" w:eastAsia="宋体" w:cs="宋体"/>
          <w:b/>
          <w:bCs/>
          <w:color w:val="000000"/>
          <w:kern w:val="0"/>
          <w:sz w:val="52"/>
          <w:szCs w:val="52"/>
          <w:highlight w:val="none"/>
        </w:rPr>
        <w:t>竞争性磋商响应文件</w:t>
      </w:r>
    </w:p>
    <w:p w14:paraId="640D8441">
      <w:pPr>
        <w:spacing w:line="360" w:lineRule="auto"/>
        <w:rPr>
          <w:rFonts w:hint="default" w:ascii="宋体" w:hAnsi="宋体" w:eastAsia="宋体" w:cs="宋体"/>
          <w:b/>
          <w:color w:val="000000"/>
          <w:kern w:val="0"/>
          <w:sz w:val="36"/>
          <w:szCs w:val="21"/>
          <w:highlight w:val="none"/>
        </w:rPr>
      </w:pPr>
    </w:p>
    <w:p w14:paraId="4996F75F">
      <w:pPr>
        <w:spacing w:line="360" w:lineRule="auto"/>
        <w:rPr>
          <w:rFonts w:hint="default" w:ascii="宋体" w:hAnsi="宋体" w:eastAsia="宋体" w:cs="宋体"/>
          <w:b/>
          <w:color w:val="000000"/>
          <w:kern w:val="0"/>
          <w:sz w:val="36"/>
          <w:szCs w:val="22"/>
          <w:highlight w:val="none"/>
        </w:rPr>
      </w:pPr>
    </w:p>
    <w:p w14:paraId="1CB3388E">
      <w:pPr>
        <w:widowControl w:val="0"/>
        <w:spacing w:after="120"/>
        <w:ind w:left="420" w:firstLine="420"/>
        <w:jc w:val="both"/>
        <w:rPr>
          <w:rFonts w:hint="default" w:ascii="宋体" w:hAnsi="宋体" w:eastAsia="宋体" w:cs="宋体"/>
          <w:kern w:val="0"/>
          <w:sz w:val="21"/>
          <w:szCs w:val="24"/>
          <w:highlight w:val="none"/>
        </w:rPr>
      </w:pPr>
    </w:p>
    <w:p w14:paraId="504F967C">
      <w:pPr>
        <w:spacing w:line="360" w:lineRule="auto"/>
        <w:jc w:val="center"/>
        <w:rPr>
          <w:rFonts w:hint="default" w:ascii="宋体" w:hAnsi="宋体" w:eastAsia="宋体" w:cs="宋体"/>
          <w:b/>
          <w:color w:val="000000"/>
          <w:kern w:val="0"/>
          <w:sz w:val="36"/>
          <w:szCs w:val="22"/>
          <w:highlight w:val="none"/>
        </w:rPr>
      </w:pPr>
    </w:p>
    <w:p w14:paraId="79849A81">
      <w:pPr>
        <w:spacing w:line="360" w:lineRule="auto"/>
        <w:ind w:firstLine="1084"/>
        <w:rPr>
          <w:rFonts w:hint="default" w:ascii="宋体" w:hAnsi="宋体" w:eastAsia="宋体" w:cs="宋体"/>
          <w:b/>
          <w:color w:val="000000"/>
          <w:kern w:val="0"/>
          <w:sz w:val="36"/>
          <w:szCs w:val="22"/>
          <w:highlight w:val="none"/>
        </w:rPr>
      </w:pPr>
      <w:r>
        <w:rPr>
          <w:rFonts w:hint="eastAsia" w:ascii="宋体" w:hAnsi="宋体" w:eastAsia="宋体" w:cs="宋体"/>
          <w:b/>
          <w:color w:val="000000"/>
          <w:kern w:val="0"/>
          <w:sz w:val="36"/>
          <w:szCs w:val="22"/>
          <w:highlight w:val="none"/>
        </w:rPr>
        <w:t>项 目 名 称：</w:t>
      </w:r>
      <w:r>
        <w:rPr>
          <w:rFonts w:hint="eastAsia" w:ascii="宋体" w:hAnsi="宋体" w:eastAsia="宋体" w:cs="宋体"/>
          <w:b/>
          <w:color w:val="000000"/>
          <w:kern w:val="0"/>
          <w:sz w:val="36"/>
          <w:szCs w:val="22"/>
          <w:highlight w:val="none"/>
          <w:u w:val="single"/>
        </w:rPr>
        <w:t xml:space="preserve">                   </w:t>
      </w:r>
    </w:p>
    <w:p w14:paraId="23BF6D6B">
      <w:pPr>
        <w:spacing w:line="360" w:lineRule="auto"/>
        <w:ind w:firstLine="1084"/>
        <w:rPr>
          <w:rFonts w:hint="default" w:ascii="宋体" w:hAnsi="宋体" w:eastAsia="宋体" w:cs="宋体"/>
          <w:b/>
          <w:color w:val="000000"/>
          <w:kern w:val="0"/>
          <w:sz w:val="36"/>
          <w:szCs w:val="22"/>
          <w:highlight w:val="none"/>
          <w:u w:val="single"/>
        </w:rPr>
      </w:pPr>
      <w:r>
        <w:rPr>
          <w:rFonts w:hint="eastAsia" w:ascii="宋体" w:hAnsi="宋体" w:eastAsia="宋体" w:cs="宋体"/>
          <w:b/>
          <w:color w:val="000000"/>
          <w:kern w:val="0"/>
          <w:sz w:val="36"/>
          <w:szCs w:val="22"/>
          <w:highlight w:val="none"/>
        </w:rPr>
        <w:t>项 目 编 号：</w:t>
      </w:r>
      <w:r>
        <w:rPr>
          <w:rFonts w:hint="eastAsia" w:ascii="宋体" w:hAnsi="宋体" w:eastAsia="宋体" w:cs="宋体"/>
          <w:b/>
          <w:color w:val="000000"/>
          <w:kern w:val="0"/>
          <w:sz w:val="36"/>
          <w:szCs w:val="22"/>
          <w:highlight w:val="none"/>
          <w:u w:val="single"/>
        </w:rPr>
        <w:t xml:space="preserve">                   </w:t>
      </w:r>
    </w:p>
    <w:p w14:paraId="43D6CE21">
      <w:pPr>
        <w:spacing w:line="360" w:lineRule="auto"/>
        <w:rPr>
          <w:rFonts w:hint="default" w:ascii="宋体" w:hAnsi="宋体" w:eastAsia="宋体" w:cs="宋体"/>
          <w:b/>
          <w:color w:val="000000"/>
          <w:kern w:val="0"/>
          <w:sz w:val="36"/>
          <w:szCs w:val="22"/>
          <w:highlight w:val="none"/>
          <w:u w:val="single"/>
        </w:rPr>
      </w:pPr>
      <w:r>
        <w:rPr>
          <w:rFonts w:hint="eastAsia" w:ascii="宋体" w:hAnsi="宋体" w:eastAsia="宋体" w:cs="宋体"/>
          <w:b/>
          <w:color w:val="000000"/>
          <w:kern w:val="0"/>
          <w:sz w:val="36"/>
          <w:szCs w:val="22"/>
          <w:highlight w:val="none"/>
        </w:rPr>
        <w:t xml:space="preserve">      磋商供应商名称 ：</w:t>
      </w:r>
      <w:r>
        <w:rPr>
          <w:rFonts w:hint="eastAsia" w:ascii="宋体" w:hAnsi="宋体" w:eastAsia="宋体" w:cs="宋体"/>
          <w:b/>
          <w:color w:val="000000"/>
          <w:kern w:val="0"/>
          <w:sz w:val="36"/>
          <w:szCs w:val="22"/>
          <w:highlight w:val="none"/>
          <w:u w:val="single"/>
        </w:rPr>
        <w:t xml:space="preserve">               </w:t>
      </w:r>
    </w:p>
    <w:p w14:paraId="3784C3A3">
      <w:pPr>
        <w:spacing w:line="360" w:lineRule="auto"/>
        <w:rPr>
          <w:rFonts w:hint="default" w:ascii="宋体" w:hAnsi="宋体" w:eastAsia="宋体" w:cs="宋体"/>
          <w:b/>
          <w:color w:val="000000"/>
          <w:kern w:val="0"/>
          <w:sz w:val="36"/>
          <w:szCs w:val="22"/>
          <w:highlight w:val="none"/>
          <w:u w:val="single"/>
        </w:rPr>
      </w:pPr>
      <w:r>
        <w:rPr>
          <w:rFonts w:hint="eastAsia" w:ascii="宋体" w:hAnsi="宋体" w:eastAsia="宋体" w:cs="宋体"/>
          <w:b/>
          <w:color w:val="000000"/>
          <w:kern w:val="0"/>
          <w:sz w:val="36"/>
          <w:szCs w:val="22"/>
          <w:highlight w:val="none"/>
        </w:rPr>
        <w:t xml:space="preserve">      日      期 ：</w:t>
      </w:r>
      <w:r>
        <w:rPr>
          <w:rFonts w:hint="eastAsia" w:ascii="宋体" w:hAnsi="宋体" w:eastAsia="宋体" w:cs="宋体"/>
          <w:b/>
          <w:color w:val="000000"/>
          <w:kern w:val="0"/>
          <w:sz w:val="36"/>
          <w:szCs w:val="22"/>
          <w:highlight w:val="none"/>
          <w:u w:val="single"/>
        </w:rPr>
        <w:t xml:space="preserve">                   </w:t>
      </w:r>
    </w:p>
    <w:p w14:paraId="48B75CBD">
      <w:pPr>
        <w:spacing w:line="360" w:lineRule="auto"/>
        <w:ind w:firstLine="1084"/>
        <w:rPr>
          <w:rFonts w:hint="default" w:ascii="宋体" w:hAnsi="宋体" w:eastAsia="宋体" w:cs="宋体"/>
          <w:b/>
          <w:color w:val="000000"/>
          <w:kern w:val="0"/>
          <w:sz w:val="36"/>
          <w:szCs w:val="22"/>
          <w:highlight w:val="none"/>
        </w:rPr>
      </w:pPr>
      <w:r>
        <w:rPr>
          <w:rFonts w:hint="eastAsia" w:ascii="宋体" w:hAnsi="宋体" w:eastAsia="宋体" w:cs="宋体"/>
          <w:b/>
          <w:color w:val="000000"/>
          <w:kern w:val="0"/>
          <w:sz w:val="36"/>
          <w:szCs w:val="22"/>
          <w:highlight w:val="none"/>
        </w:rPr>
        <w:t>供  应  商：</w:t>
      </w:r>
      <w:r>
        <w:rPr>
          <w:rFonts w:hint="eastAsia" w:ascii="宋体" w:hAnsi="宋体" w:eastAsia="宋体" w:cs="宋体"/>
          <w:b/>
          <w:color w:val="000000"/>
          <w:kern w:val="0"/>
          <w:sz w:val="36"/>
          <w:szCs w:val="22"/>
          <w:highlight w:val="none"/>
          <w:u w:val="single"/>
        </w:rPr>
        <w:t xml:space="preserve">         </w:t>
      </w:r>
      <w:r>
        <w:rPr>
          <w:rFonts w:hint="eastAsia" w:ascii="宋体" w:hAnsi="宋体" w:eastAsia="宋体" w:cs="宋体"/>
          <w:b/>
          <w:color w:val="000000"/>
          <w:kern w:val="0"/>
          <w:sz w:val="36"/>
          <w:szCs w:val="22"/>
          <w:highlight w:val="none"/>
        </w:rPr>
        <w:t>（电子签章）</w:t>
      </w:r>
    </w:p>
    <w:p w14:paraId="1D2545C8">
      <w:pPr>
        <w:spacing w:line="360" w:lineRule="auto"/>
        <w:jc w:val="center"/>
        <w:rPr>
          <w:rFonts w:hint="default" w:ascii="宋体" w:hAnsi="宋体" w:eastAsia="宋体" w:cs="宋体"/>
          <w:b/>
          <w:bCs/>
          <w:color w:val="000000"/>
          <w:kern w:val="0"/>
          <w:sz w:val="32"/>
          <w:szCs w:val="32"/>
          <w:highlight w:val="none"/>
        </w:rPr>
      </w:pPr>
      <w:r>
        <w:rPr>
          <w:rFonts w:hint="eastAsia" w:ascii="宋体" w:hAnsi="宋体" w:eastAsia="宋体" w:cs="宋体"/>
          <w:color w:val="000000"/>
          <w:kern w:val="0"/>
          <w:sz w:val="24"/>
          <w:szCs w:val="22"/>
          <w:highlight w:val="none"/>
        </w:rPr>
        <w:br w:type="page" w:clear="all"/>
      </w:r>
      <w:r>
        <w:rPr>
          <w:rFonts w:hint="eastAsia" w:ascii="宋体" w:hAnsi="宋体" w:eastAsia="宋体" w:cs="宋体"/>
          <w:b/>
          <w:bCs/>
          <w:color w:val="000000"/>
          <w:kern w:val="0"/>
          <w:sz w:val="32"/>
          <w:szCs w:val="32"/>
          <w:highlight w:val="none"/>
        </w:rPr>
        <w:t>磋商主要文件目录</w:t>
      </w:r>
    </w:p>
    <w:p w14:paraId="2B6609F6">
      <w:pPr>
        <w:spacing w:line="360" w:lineRule="auto"/>
        <w:jc w:val="center"/>
        <w:rPr>
          <w:rFonts w:hint="default" w:ascii="宋体" w:hAnsi="宋体" w:eastAsia="宋体" w:cs="宋体"/>
          <w:b/>
          <w:bCs/>
          <w:color w:val="000000"/>
          <w:kern w:val="0"/>
          <w:sz w:val="32"/>
          <w:szCs w:val="32"/>
          <w:highlight w:val="none"/>
        </w:rPr>
      </w:pPr>
    </w:p>
    <w:p w14:paraId="05BB499B">
      <w:pPr>
        <w:spacing w:line="360" w:lineRule="auto"/>
        <w:ind w:firstLine="480"/>
        <w:rPr>
          <w:rFonts w:hint="default" w:ascii="宋体" w:hAnsi="宋体" w:eastAsia="宋体" w:cs="宋体"/>
          <w:color w:val="000000"/>
          <w:kern w:val="0"/>
          <w:sz w:val="24"/>
          <w:szCs w:val="22"/>
          <w:highlight w:val="none"/>
        </w:rPr>
      </w:pPr>
      <w:r>
        <w:rPr>
          <w:rFonts w:hint="eastAsia" w:ascii="宋体" w:hAnsi="宋体" w:eastAsia="宋体" w:cs="宋体"/>
          <w:color w:val="000000"/>
          <w:kern w:val="0"/>
          <w:sz w:val="24"/>
          <w:szCs w:val="22"/>
          <w:highlight w:val="none"/>
        </w:rPr>
        <w:t>一、资格审查响应对照表</w:t>
      </w:r>
    </w:p>
    <w:p w14:paraId="095E8626">
      <w:pPr>
        <w:spacing w:line="360" w:lineRule="auto"/>
        <w:ind w:left="480"/>
        <w:rPr>
          <w:rFonts w:hint="default" w:ascii="宋体" w:hAnsi="宋体" w:eastAsia="宋体" w:cs="宋体"/>
          <w:color w:val="000000"/>
          <w:kern w:val="0"/>
          <w:sz w:val="24"/>
          <w:szCs w:val="22"/>
          <w:highlight w:val="none"/>
        </w:rPr>
      </w:pPr>
      <w:r>
        <w:rPr>
          <w:rFonts w:hint="eastAsia" w:ascii="宋体" w:hAnsi="宋体" w:eastAsia="宋体" w:cs="宋体"/>
          <w:color w:val="000000"/>
          <w:kern w:val="0"/>
          <w:sz w:val="24"/>
          <w:szCs w:val="22"/>
          <w:highlight w:val="none"/>
        </w:rPr>
        <w:t>二、符合性审查响应对照表</w:t>
      </w:r>
    </w:p>
    <w:p w14:paraId="1920E52E">
      <w:pPr>
        <w:spacing w:line="360" w:lineRule="auto"/>
        <w:ind w:left="480"/>
        <w:rPr>
          <w:rFonts w:hint="default" w:ascii="宋体" w:hAnsi="宋体" w:eastAsia="宋体" w:cs="宋体"/>
          <w:color w:val="000000"/>
          <w:kern w:val="0"/>
          <w:sz w:val="24"/>
          <w:szCs w:val="22"/>
          <w:highlight w:val="none"/>
        </w:rPr>
      </w:pPr>
      <w:r>
        <w:rPr>
          <w:rFonts w:hint="eastAsia" w:ascii="宋体" w:hAnsi="宋体" w:eastAsia="宋体" w:cs="宋体"/>
          <w:color w:val="000000"/>
          <w:kern w:val="0"/>
          <w:sz w:val="24"/>
          <w:szCs w:val="22"/>
          <w:highlight w:val="none"/>
        </w:rPr>
        <w:t>三、非实质性响应对照表</w:t>
      </w:r>
    </w:p>
    <w:p w14:paraId="0885834A">
      <w:pPr>
        <w:spacing w:line="360" w:lineRule="auto"/>
        <w:ind w:firstLine="480"/>
        <w:rPr>
          <w:rFonts w:hint="eastAsia" w:ascii="宋体" w:hAnsi="宋体" w:eastAsia="宋体" w:cs="宋体"/>
          <w:color w:val="000000"/>
          <w:kern w:val="0"/>
          <w:sz w:val="24"/>
          <w:szCs w:val="22"/>
          <w:highlight w:val="none"/>
        </w:rPr>
      </w:pPr>
      <w:r>
        <w:rPr>
          <w:rFonts w:hint="eastAsia" w:ascii="宋体" w:hAnsi="宋体" w:eastAsia="宋体" w:cs="宋体"/>
          <w:color w:val="000000"/>
          <w:kern w:val="0"/>
          <w:sz w:val="24"/>
          <w:szCs w:val="22"/>
          <w:highlight w:val="none"/>
        </w:rPr>
        <w:t>四、磋商响应报价表</w:t>
      </w:r>
    </w:p>
    <w:p w14:paraId="217C5D5F">
      <w:pPr>
        <w:spacing w:line="360" w:lineRule="auto"/>
        <w:ind w:firstLine="480"/>
        <w:rPr>
          <w:rFonts w:hint="default"/>
          <w:highlight w:val="none"/>
        </w:rPr>
      </w:pPr>
      <w:r>
        <w:rPr>
          <w:rFonts w:hint="default" w:ascii="宋体" w:hAnsi="宋体" w:eastAsia="宋体" w:cs="宋体"/>
          <w:color w:val="000000"/>
          <w:kern w:val="0"/>
          <w:sz w:val="24"/>
          <w:szCs w:val="22"/>
          <w:highlight w:val="none"/>
        </w:rPr>
        <w:t>五、</w:t>
      </w:r>
      <w:r>
        <w:rPr>
          <w:rFonts w:hint="default" w:ascii="宋体" w:hAnsi="宋体" w:eastAsia="宋体" w:cs="宋体"/>
          <w:color w:val="000000"/>
          <w:kern w:val="0"/>
          <w:sz w:val="24"/>
          <w:szCs w:val="22"/>
          <w:highlight w:val="none"/>
          <w:lang w:val="en-US" w:eastAsia="zh-CN"/>
        </w:rPr>
        <w:t>分项报价表</w:t>
      </w:r>
    </w:p>
    <w:p w14:paraId="2D315698">
      <w:pPr>
        <w:spacing w:line="360" w:lineRule="auto"/>
        <w:ind w:firstLine="480"/>
        <w:rPr>
          <w:rFonts w:hint="default" w:ascii="宋体" w:hAnsi="宋体" w:eastAsia="宋体" w:cs="宋体"/>
          <w:color w:val="000000"/>
          <w:kern w:val="0"/>
          <w:sz w:val="24"/>
          <w:szCs w:val="22"/>
          <w:highlight w:val="none"/>
        </w:rPr>
      </w:pPr>
      <w:r>
        <w:rPr>
          <w:rFonts w:hint="eastAsia" w:ascii="宋体" w:hAnsi="宋体" w:eastAsia="宋体" w:cs="宋体"/>
          <w:color w:val="000000"/>
          <w:kern w:val="0"/>
          <w:sz w:val="24"/>
          <w:szCs w:val="22"/>
          <w:highlight w:val="none"/>
          <w:lang w:val="en-US" w:eastAsia="zh-CN"/>
        </w:rPr>
        <w:t>六</w:t>
      </w:r>
      <w:r>
        <w:rPr>
          <w:rFonts w:hint="eastAsia" w:ascii="宋体" w:hAnsi="宋体" w:eastAsia="宋体" w:cs="宋体"/>
          <w:color w:val="000000"/>
          <w:kern w:val="0"/>
          <w:sz w:val="24"/>
          <w:szCs w:val="22"/>
          <w:highlight w:val="none"/>
        </w:rPr>
        <w:t>、</w:t>
      </w:r>
      <w:r>
        <w:rPr>
          <w:rFonts w:hint="eastAsia" w:ascii="宋体" w:hAnsi="宋体" w:eastAsia="宋体" w:cs="宋体"/>
          <w:color w:val="000000"/>
          <w:kern w:val="0"/>
          <w:sz w:val="24"/>
          <w:szCs w:val="24"/>
          <w:highlight w:val="none"/>
        </w:rPr>
        <w:t>技术参数响应及偏离表</w:t>
      </w:r>
    </w:p>
    <w:p w14:paraId="3E6A4C6D">
      <w:pPr>
        <w:spacing w:line="360" w:lineRule="auto"/>
        <w:ind w:firstLine="480"/>
        <w:rPr>
          <w:rFonts w:hint="default" w:ascii="宋体" w:hAnsi="宋体" w:eastAsia="宋体" w:cs="宋体"/>
          <w:color w:val="000000"/>
          <w:kern w:val="0"/>
          <w:sz w:val="24"/>
          <w:szCs w:val="22"/>
          <w:highlight w:val="none"/>
        </w:rPr>
      </w:pPr>
      <w:r>
        <w:rPr>
          <w:rFonts w:hint="eastAsia" w:ascii="宋体" w:hAnsi="宋体" w:eastAsia="宋体" w:cs="宋体"/>
          <w:color w:val="000000"/>
          <w:kern w:val="0"/>
          <w:sz w:val="24"/>
          <w:szCs w:val="22"/>
          <w:highlight w:val="none"/>
        </w:rPr>
        <w:t>七</w:t>
      </w:r>
      <w:r>
        <w:rPr>
          <w:rFonts w:hint="eastAsia" w:ascii="宋体" w:hAnsi="宋体" w:eastAsia="宋体" w:cs="宋体"/>
          <w:color w:val="000000"/>
          <w:kern w:val="0"/>
          <w:sz w:val="24"/>
          <w:szCs w:val="24"/>
          <w:highlight w:val="none"/>
        </w:rPr>
        <w:t>、</w:t>
      </w:r>
      <w:r>
        <w:rPr>
          <w:rFonts w:hint="eastAsia" w:ascii="宋体" w:hAnsi="宋体" w:eastAsia="宋体" w:cs="宋体"/>
          <w:color w:val="000000"/>
          <w:kern w:val="0"/>
          <w:sz w:val="24"/>
          <w:szCs w:val="22"/>
          <w:highlight w:val="none"/>
        </w:rPr>
        <w:t>商务条款响应及偏离表</w:t>
      </w:r>
    </w:p>
    <w:p w14:paraId="5CE99AB0">
      <w:pPr>
        <w:spacing w:line="360" w:lineRule="auto"/>
        <w:ind w:firstLine="480"/>
        <w:rPr>
          <w:rFonts w:hint="default" w:ascii="宋体" w:hAnsi="宋体" w:eastAsia="宋体" w:cs="宋体"/>
          <w:color w:val="000000"/>
          <w:kern w:val="0"/>
          <w:sz w:val="24"/>
          <w:szCs w:val="22"/>
          <w:highlight w:val="none"/>
        </w:rPr>
      </w:pPr>
      <w:r>
        <w:rPr>
          <w:rFonts w:hint="eastAsia" w:ascii="宋体" w:hAnsi="宋体" w:eastAsia="宋体" w:cs="宋体"/>
          <w:color w:val="000000"/>
          <w:kern w:val="0"/>
          <w:sz w:val="24"/>
          <w:szCs w:val="22"/>
          <w:highlight w:val="none"/>
          <w:lang w:val="en-US" w:eastAsia="zh-CN"/>
        </w:rPr>
        <w:t>八</w:t>
      </w:r>
      <w:r>
        <w:rPr>
          <w:rFonts w:hint="eastAsia" w:ascii="宋体" w:hAnsi="宋体" w:eastAsia="宋体" w:cs="宋体"/>
          <w:color w:val="000000"/>
          <w:kern w:val="0"/>
          <w:sz w:val="24"/>
          <w:szCs w:val="22"/>
          <w:highlight w:val="none"/>
        </w:rPr>
        <w:t>、其他 （供应商认为有必要提供的声明和文件，如有自拟并自行添加）</w:t>
      </w:r>
    </w:p>
    <w:p w14:paraId="1E3358B6">
      <w:pPr>
        <w:spacing w:line="360" w:lineRule="auto"/>
        <w:jc w:val="center"/>
        <w:rPr>
          <w:rFonts w:hint="default" w:ascii="宋体" w:hAnsi="宋体" w:eastAsia="宋体" w:cs="宋体"/>
          <w:b/>
          <w:color w:val="000000"/>
          <w:kern w:val="0"/>
          <w:sz w:val="32"/>
          <w:szCs w:val="32"/>
          <w:highlight w:val="none"/>
        </w:rPr>
      </w:pPr>
      <w:r>
        <w:rPr>
          <w:rFonts w:hint="eastAsia" w:ascii="宋体" w:hAnsi="宋体" w:eastAsia="宋体" w:cs="宋体"/>
          <w:b/>
          <w:color w:val="000000"/>
          <w:kern w:val="0"/>
          <w:sz w:val="32"/>
          <w:szCs w:val="32"/>
          <w:highlight w:val="none"/>
        </w:rPr>
        <w:br w:type="page" w:clear="all"/>
      </w:r>
      <w:r>
        <w:rPr>
          <w:rFonts w:hint="eastAsia" w:ascii="宋体" w:hAnsi="宋体" w:eastAsia="宋体" w:cs="宋体"/>
          <w:b/>
          <w:color w:val="000000"/>
          <w:kern w:val="0"/>
          <w:sz w:val="32"/>
          <w:szCs w:val="32"/>
          <w:highlight w:val="none"/>
        </w:rPr>
        <w:t>一、资格审查响应对照表</w:t>
      </w:r>
    </w:p>
    <w:tbl>
      <w:tblPr>
        <w:tblStyle w:val="8"/>
        <w:tblW w:w="8604" w:type="dxa"/>
        <w:tblInd w:w="-31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85"/>
        <w:gridCol w:w="5708"/>
        <w:gridCol w:w="2111"/>
      </w:tblGrid>
      <w:tr w14:paraId="76E540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7" w:hRule="atLeast"/>
        </w:trPr>
        <w:tc>
          <w:tcPr>
            <w:tcW w:w="785" w:type="dxa"/>
            <w:noWrap w:val="0"/>
            <w:vAlign w:val="center"/>
          </w:tcPr>
          <w:p w14:paraId="7B56C41B">
            <w:pPr>
              <w:widowControl w:val="0"/>
              <w:spacing w:line="360" w:lineRule="auto"/>
              <w:jc w:val="center"/>
              <w:rPr>
                <w:rFonts w:hint="eastAsia" w:ascii="宋体" w:hAnsi="宋体" w:eastAsia="宋体" w:cs="宋体"/>
                <w:b/>
                <w:color w:val="auto"/>
                <w:kern w:val="0"/>
                <w:sz w:val="21"/>
                <w:szCs w:val="21"/>
                <w:highlight w:val="none"/>
                <w:lang w:val="en-US" w:eastAsia="zh-CN" w:bidi="ar-SA"/>
              </w:rPr>
            </w:pPr>
            <w:r>
              <w:rPr>
                <w:rFonts w:hint="eastAsia" w:ascii="宋体" w:hAnsi="宋体" w:eastAsia="宋体" w:cs="宋体"/>
                <w:b/>
                <w:color w:val="auto"/>
                <w:kern w:val="0"/>
                <w:sz w:val="21"/>
                <w:szCs w:val="21"/>
                <w:highlight w:val="none"/>
                <w:lang w:val="en-US" w:eastAsia="zh-CN" w:bidi="ar-SA"/>
              </w:rPr>
              <w:t>序号</w:t>
            </w:r>
          </w:p>
        </w:tc>
        <w:tc>
          <w:tcPr>
            <w:tcW w:w="5708" w:type="dxa"/>
            <w:noWrap w:val="0"/>
            <w:vAlign w:val="center"/>
          </w:tcPr>
          <w:p w14:paraId="5FBA92F6">
            <w:pPr>
              <w:widowControl w:val="0"/>
              <w:spacing w:line="360" w:lineRule="auto"/>
              <w:jc w:val="center"/>
              <w:rPr>
                <w:rFonts w:hint="eastAsia" w:ascii="宋体" w:hAnsi="宋体" w:eastAsia="宋体" w:cs="宋体"/>
                <w:b/>
                <w:color w:val="auto"/>
                <w:kern w:val="0"/>
                <w:sz w:val="21"/>
                <w:szCs w:val="21"/>
                <w:highlight w:val="none"/>
                <w:lang w:val="en-US" w:eastAsia="zh-CN" w:bidi="ar-SA"/>
              </w:rPr>
            </w:pPr>
            <w:r>
              <w:rPr>
                <w:rFonts w:hint="eastAsia" w:ascii="宋体" w:hAnsi="宋体" w:eastAsia="宋体" w:cs="宋体"/>
                <w:b/>
                <w:color w:val="auto"/>
                <w:kern w:val="0"/>
                <w:sz w:val="21"/>
                <w:szCs w:val="21"/>
                <w:highlight w:val="none"/>
                <w:lang w:val="en-US" w:eastAsia="zh-CN" w:bidi="ar-SA"/>
              </w:rPr>
              <w:t>资格审查响应内容</w:t>
            </w:r>
          </w:p>
        </w:tc>
        <w:tc>
          <w:tcPr>
            <w:tcW w:w="2111" w:type="dxa"/>
            <w:noWrap w:val="0"/>
            <w:vAlign w:val="center"/>
          </w:tcPr>
          <w:p w14:paraId="56585E80">
            <w:pPr>
              <w:widowControl w:val="0"/>
              <w:spacing w:line="360" w:lineRule="auto"/>
              <w:jc w:val="center"/>
              <w:rPr>
                <w:rFonts w:hint="eastAsia" w:ascii="宋体" w:hAnsi="宋体" w:eastAsia="宋体" w:cs="宋体"/>
                <w:b/>
                <w:color w:val="auto"/>
                <w:kern w:val="0"/>
                <w:sz w:val="21"/>
                <w:szCs w:val="21"/>
                <w:highlight w:val="none"/>
                <w:lang w:val="en-US" w:eastAsia="zh-CN" w:bidi="ar-SA"/>
              </w:rPr>
            </w:pPr>
            <w:r>
              <w:rPr>
                <w:rFonts w:hint="eastAsia" w:ascii="宋体" w:hAnsi="宋体" w:eastAsia="宋体" w:cs="宋体"/>
                <w:b/>
                <w:color w:val="auto"/>
                <w:kern w:val="0"/>
                <w:sz w:val="21"/>
                <w:szCs w:val="21"/>
                <w:highlight w:val="none"/>
                <w:lang w:val="en-US" w:eastAsia="zh-CN" w:bidi="ar-SA"/>
              </w:rPr>
              <w:t>是否响应</w:t>
            </w:r>
          </w:p>
          <w:p w14:paraId="76F34133">
            <w:pPr>
              <w:widowControl w:val="0"/>
              <w:spacing w:line="360" w:lineRule="auto"/>
              <w:jc w:val="center"/>
              <w:rPr>
                <w:rFonts w:hint="eastAsia" w:ascii="宋体" w:hAnsi="宋体" w:eastAsia="宋体" w:cs="宋体"/>
                <w:b/>
                <w:color w:val="auto"/>
                <w:kern w:val="0"/>
                <w:sz w:val="21"/>
                <w:szCs w:val="21"/>
                <w:highlight w:val="none"/>
                <w:lang w:val="en-US" w:eastAsia="zh-CN" w:bidi="ar-SA"/>
              </w:rPr>
            </w:pPr>
            <w:r>
              <w:rPr>
                <w:rFonts w:hint="eastAsia" w:ascii="宋体" w:hAnsi="宋体" w:eastAsia="宋体" w:cs="宋体"/>
                <w:b/>
                <w:color w:val="auto"/>
                <w:kern w:val="0"/>
                <w:sz w:val="21"/>
                <w:szCs w:val="21"/>
                <w:highlight w:val="none"/>
                <w:lang w:val="en-US" w:eastAsia="zh-CN" w:bidi="ar-SA"/>
              </w:rPr>
              <w:t>（填是或者否）</w:t>
            </w:r>
          </w:p>
        </w:tc>
      </w:tr>
      <w:tr w14:paraId="034455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7" w:hRule="atLeast"/>
        </w:trPr>
        <w:tc>
          <w:tcPr>
            <w:tcW w:w="8604" w:type="dxa"/>
            <w:gridSpan w:val="3"/>
            <w:noWrap w:val="0"/>
            <w:vAlign w:val="center"/>
          </w:tcPr>
          <w:p w14:paraId="4F841AB4">
            <w:pPr>
              <w:widowControl w:val="0"/>
              <w:spacing w:line="360" w:lineRule="auto"/>
              <w:jc w:val="left"/>
              <w:rPr>
                <w:rFonts w:hint="eastAsia" w:ascii="宋体" w:hAnsi="宋体" w:eastAsia="宋体" w:cs="宋体"/>
                <w:b/>
                <w:color w:val="auto"/>
                <w:kern w:val="0"/>
                <w:sz w:val="21"/>
                <w:szCs w:val="21"/>
                <w:highlight w:val="none"/>
                <w:lang w:val="en-US" w:eastAsia="zh-CN" w:bidi="ar-SA"/>
              </w:rPr>
            </w:pPr>
            <w:r>
              <w:rPr>
                <w:rFonts w:hint="eastAsia" w:ascii="宋体" w:hAnsi="宋体" w:eastAsia="宋体" w:cs="宋体"/>
                <w:b/>
                <w:color w:val="auto"/>
                <w:kern w:val="0"/>
                <w:sz w:val="21"/>
                <w:szCs w:val="21"/>
                <w:highlight w:val="none"/>
                <w:lang w:val="en-US" w:eastAsia="zh-CN" w:bidi="ar-SA"/>
              </w:rPr>
              <w:t>通用资格条件</w:t>
            </w:r>
          </w:p>
        </w:tc>
      </w:tr>
      <w:tr w14:paraId="3FD0CB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24" w:hRule="atLeast"/>
        </w:trPr>
        <w:tc>
          <w:tcPr>
            <w:tcW w:w="785" w:type="dxa"/>
            <w:noWrap w:val="0"/>
            <w:vAlign w:val="center"/>
          </w:tcPr>
          <w:p w14:paraId="129FC189">
            <w:pPr>
              <w:widowControl w:val="0"/>
              <w:spacing w:line="360" w:lineRule="auto"/>
              <w:jc w:val="center"/>
              <w:rPr>
                <w:rFonts w:hint="eastAsia" w:ascii="宋体" w:hAnsi="宋体" w:eastAsia="宋体" w:cs="宋体"/>
                <w:b/>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1</w:t>
            </w:r>
          </w:p>
        </w:tc>
        <w:tc>
          <w:tcPr>
            <w:tcW w:w="5708" w:type="dxa"/>
            <w:noWrap w:val="0"/>
            <w:vAlign w:val="center"/>
          </w:tcPr>
          <w:p w14:paraId="4229238B">
            <w:pPr>
              <w:keepNext w:val="0"/>
              <w:keepLines w:val="0"/>
              <w:pageBreakBefore w:val="0"/>
              <w:widowControl w:val="0"/>
              <w:spacing w:line="240" w:lineRule="auto"/>
              <w:jc w:val="left"/>
              <w:rPr>
                <w:rFonts w:hint="eastAsia" w:ascii="宋体" w:hAnsi="宋体" w:eastAsia="宋体" w:cs="宋体"/>
                <w:iCs/>
                <w:color w:val="auto"/>
                <w:kern w:val="0"/>
                <w:sz w:val="21"/>
                <w:szCs w:val="21"/>
                <w:highlight w:val="none"/>
                <w:lang w:val="en-US" w:eastAsia="zh-CN" w:bidi="ar-SA"/>
              </w:rPr>
            </w:pPr>
            <w:r>
              <w:rPr>
                <w:rFonts w:hint="eastAsia" w:ascii="宋体" w:hAnsi="宋体" w:eastAsia="宋体" w:cs="宋体"/>
                <w:iCs/>
                <w:color w:val="auto"/>
                <w:kern w:val="0"/>
                <w:sz w:val="21"/>
                <w:szCs w:val="21"/>
                <w:highlight w:val="none"/>
                <w:lang w:val="en-US" w:eastAsia="zh-CN" w:bidi="ar-SA"/>
              </w:rPr>
              <w:t>法人或者其他组织的营业执照等证明文件，自然人的身份证明；</w:t>
            </w:r>
          </w:p>
        </w:tc>
        <w:tc>
          <w:tcPr>
            <w:tcW w:w="2111" w:type="dxa"/>
            <w:noWrap w:val="0"/>
            <w:vAlign w:val="center"/>
          </w:tcPr>
          <w:p w14:paraId="5A175D11">
            <w:pPr>
              <w:widowControl w:val="0"/>
              <w:spacing w:line="360" w:lineRule="auto"/>
              <w:jc w:val="left"/>
              <w:rPr>
                <w:rFonts w:hint="eastAsia" w:ascii="宋体" w:hAnsi="宋体" w:eastAsia="宋体" w:cs="宋体"/>
                <w:b/>
                <w:color w:val="auto"/>
                <w:kern w:val="0"/>
                <w:sz w:val="21"/>
                <w:szCs w:val="21"/>
                <w:highlight w:val="none"/>
                <w:lang w:val="en-US" w:eastAsia="zh-CN" w:bidi="ar-SA"/>
              </w:rPr>
            </w:pPr>
          </w:p>
        </w:tc>
      </w:tr>
      <w:tr w14:paraId="00005A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785" w:type="dxa"/>
            <w:noWrap w:val="0"/>
            <w:vAlign w:val="center"/>
          </w:tcPr>
          <w:p w14:paraId="0A63F398">
            <w:pPr>
              <w:widowControl w:val="0"/>
              <w:spacing w:line="360" w:lineRule="auto"/>
              <w:jc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2</w:t>
            </w:r>
          </w:p>
        </w:tc>
        <w:tc>
          <w:tcPr>
            <w:tcW w:w="5708" w:type="dxa"/>
            <w:noWrap w:val="0"/>
            <w:vAlign w:val="center"/>
          </w:tcPr>
          <w:p w14:paraId="551A4934">
            <w:pPr>
              <w:keepNext w:val="0"/>
              <w:keepLines w:val="0"/>
              <w:pageBreakBefore w:val="0"/>
              <w:widowControl w:val="0"/>
              <w:spacing w:line="240" w:lineRule="auto"/>
              <w:jc w:val="left"/>
              <w:rPr>
                <w:rFonts w:hint="eastAsia" w:ascii="宋体" w:hAnsi="宋体" w:eastAsia="宋体" w:cs="宋体"/>
                <w:iCs/>
                <w:color w:val="auto"/>
                <w:kern w:val="0"/>
                <w:sz w:val="21"/>
                <w:szCs w:val="21"/>
                <w:highlight w:val="none"/>
                <w:lang w:val="en-US" w:eastAsia="zh-CN" w:bidi="ar-SA"/>
              </w:rPr>
            </w:pPr>
            <w:r>
              <w:rPr>
                <w:rFonts w:hint="eastAsia" w:ascii="宋体" w:hAnsi="宋体" w:eastAsia="宋体" w:cs="宋体"/>
                <w:iCs/>
                <w:color w:val="auto"/>
                <w:kern w:val="0"/>
                <w:sz w:val="21"/>
                <w:szCs w:val="21"/>
                <w:highlight w:val="none"/>
                <w:lang w:val="en-US" w:eastAsia="zh-CN" w:bidi="ar-SA"/>
              </w:rPr>
              <w:t>上一年度的财务状况报告（成立不满一年无需提供）；</w:t>
            </w:r>
          </w:p>
        </w:tc>
        <w:tc>
          <w:tcPr>
            <w:tcW w:w="2111" w:type="dxa"/>
            <w:noWrap w:val="0"/>
            <w:vAlign w:val="center"/>
          </w:tcPr>
          <w:p w14:paraId="6CFC4314">
            <w:pPr>
              <w:widowControl w:val="0"/>
              <w:spacing w:line="360" w:lineRule="auto"/>
              <w:jc w:val="left"/>
              <w:rPr>
                <w:rFonts w:hint="eastAsia" w:ascii="宋体" w:hAnsi="宋体" w:eastAsia="宋体" w:cs="宋体"/>
                <w:color w:val="auto"/>
                <w:kern w:val="0"/>
                <w:sz w:val="21"/>
                <w:szCs w:val="21"/>
                <w:highlight w:val="none"/>
                <w:lang w:val="en-US" w:eastAsia="zh-CN" w:bidi="ar-SA"/>
              </w:rPr>
            </w:pPr>
          </w:p>
        </w:tc>
      </w:tr>
      <w:tr w14:paraId="26C015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29" w:hRule="atLeast"/>
        </w:trPr>
        <w:tc>
          <w:tcPr>
            <w:tcW w:w="785" w:type="dxa"/>
            <w:noWrap w:val="0"/>
            <w:vAlign w:val="center"/>
          </w:tcPr>
          <w:p w14:paraId="58ABEF88">
            <w:pPr>
              <w:widowControl w:val="0"/>
              <w:spacing w:line="360" w:lineRule="auto"/>
              <w:jc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3</w:t>
            </w:r>
          </w:p>
        </w:tc>
        <w:tc>
          <w:tcPr>
            <w:tcW w:w="5708" w:type="dxa"/>
            <w:noWrap w:val="0"/>
            <w:vAlign w:val="center"/>
          </w:tcPr>
          <w:p w14:paraId="74AA1E88">
            <w:pPr>
              <w:keepNext w:val="0"/>
              <w:keepLines w:val="0"/>
              <w:pageBreakBefore w:val="0"/>
              <w:widowControl w:val="0"/>
              <w:spacing w:line="240" w:lineRule="auto"/>
              <w:jc w:val="left"/>
              <w:rPr>
                <w:rFonts w:hint="eastAsia" w:ascii="宋体" w:hAnsi="宋体" w:eastAsia="宋体" w:cs="宋体"/>
                <w:iCs/>
                <w:color w:val="auto"/>
                <w:kern w:val="0"/>
                <w:sz w:val="21"/>
                <w:szCs w:val="21"/>
                <w:highlight w:val="none"/>
                <w:lang w:val="en-US" w:eastAsia="zh-CN" w:bidi="ar-SA"/>
              </w:rPr>
            </w:pPr>
            <w:r>
              <w:rPr>
                <w:rFonts w:hint="eastAsia" w:ascii="宋体" w:hAnsi="宋体" w:eastAsia="宋体" w:cs="宋体"/>
                <w:iCs/>
                <w:color w:val="auto"/>
                <w:kern w:val="0"/>
                <w:sz w:val="21"/>
                <w:szCs w:val="21"/>
                <w:highlight w:val="none"/>
                <w:lang w:val="en-US" w:eastAsia="zh-CN" w:bidi="ar-SA"/>
              </w:rPr>
              <w:t>依法缴纳税收和社会保障资金的相关材料（提供提交响应文件截止时间前一年内至少一个月依法缴纳税收及缴纳社会保障资金的证明材料。供应商依法享受缓缴、免缴税收、社会保障资金的提供证明材料。新成立企业距投标截止日不足30日的，可不提供，以新办企业营业执照发放日期为准）；</w:t>
            </w:r>
          </w:p>
        </w:tc>
        <w:tc>
          <w:tcPr>
            <w:tcW w:w="2111" w:type="dxa"/>
            <w:noWrap w:val="0"/>
            <w:vAlign w:val="center"/>
          </w:tcPr>
          <w:p w14:paraId="7C5C9627">
            <w:pPr>
              <w:widowControl w:val="0"/>
              <w:spacing w:line="360" w:lineRule="auto"/>
              <w:jc w:val="left"/>
              <w:rPr>
                <w:rFonts w:hint="eastAsia" w:ascii="宋体" w:hAnsi="宋体" w:eastAsia="宋体" w:cs="宋体"/>
                <w:color w:val="auto"/>
                <w:kern w:val="0"/>
                <w:sz w:val="21"/>
                <w:szCs w:val="21"/>
                <w:highlight w:val="none"/>
                <w:lang w:val="en-US" w:eastAsia="zh-CN" w:bidi="ar-SA"/>
              </w:rPr>
            </w:pPr>
          </w:p>
        </w:tc>
      </w:tr>
      <w:tr w14:paraId="34ABA0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7" w:hRule="atLeast"/>
        </w:trPr>
        <w:tc>
          <w:tcPr>
            <w:tcW w:w="785" w:type="dxa"/>
            <w:noWrap w:val="0"/>
            <w:vAlign w:val="center"/>
          </w:tcPr>
          <w:p w14:paraId="15B148B9">
            <w:pPr>
              <w:widowControl w:val="0"/>
              <w:spacing w:line="360" w:lineRule="auto"/>
              <w:jc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4</w:t>
            </w:r>
          </w:p>
        </w:tc>
        <w:tc>
          <w:tcPr>
            <w:tcW w:w="5708" w:type="dxa"/>
            <w:noWrap w:val="0"/>
            <w:vAlign w:val="center"/>
          </w:tcPr>
          <w:p w14:paraId="54F52244">
            <w:pPr>
              <w:keepNext w:val="0"/>
              <w:keepLines w:val="0"/>
              <w:pageBreakBefore w:val="0"/>
              <w:widowControl w:val="0"/>
              <w:spacing w:line="240" w:lineRule="auto"/>
              <w:jc w:val="left"/>
              <w:rPr>
                <w:rFonts w:hint="eastAsia" w:ascii="宋体" w:hAnsi="宋体" w:eastAsia="宋体" w:cs="宋体"/>
                <w:iCs/>
                <w:color w:val="auto"/>
                <w:kern w:val="0"/>
                <w:sz w:val="21"/>
                <w:szCs w:val="21"/>
                <w:highlight w:val="none"/>
                <w:lang w:val="en-US" w:eastAsia="zh-CN" w:bidi="ar-SA"/>
              </w:rPr>
            </w:pPr>
            <w:r>
              <w:rPr>
                <w:rFonts w:hint="eastAsia" w:ascii="宋体" w:hAnsi="宋体" w:eastAsia="宋体" w:cs="宋体"/>
                <w:iCs/>
                <w:color w:val="auto"/>
                <w:kern w:val="0"/>
                <w:sz w:val="21"/>
                <w:szCs w:val="21"/>
                <w:highlight w:val="none"/>
                <w:lang w:val="en-US" w:eastAsia="zh-CN" w:bidi="ar-SA"/>
              </w:rPr>
              <w:t>具备履行合同所必需的设备和专业技术能力的书面声明；</w:t>
            </w:r>
          </w:p>
        </w:tc>
        <w:tc>
          <w:tcPr>
            <w:tcW w:w="2111" w:type="dxa"/>
            <w:noWrap w:val="0"/>
            <w:vAlign w:val="center"/>
          </w:tcPr>
          <w:p w14:paraId="112EA952">
            <w:pPr>
              <w:widowControl w:val="0"/>
              <w:spacing w:line="360" w:lineRule="auto"/>
              <w:jc w:val="left"/>
              <w:rPr>
                <w:rFonts w:hint="eastAsia" w:ascii="宋体" w:hAnsi="宋体" w:eastAsia="宋体" w:cs="宋体"/>
                <w:color w:val="auto"/>
                <w:kern w:val="0"/>
                <w:sz w:val="21"/>
                <w:szCs w:val="21"/>
                <w:highlight w:val="none"/>
                <w:lang w:val="en-US" w:eastAsia="zh-CN" w:bidi="ar-SA"/>
              </w:rPr>
            </w:pPr>
          </w:p>
        </w:tc>
      </w:tr>
      <w:tr w14:paraId="292FF0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80" w:hRule="atLeast"/>
        </w:trPr>
        <w:tc>
          <w:tcPr>
            <w:tcW w:w="785" w:type="dxa"/>
            <w:noWrap w:val="0"/>
            <w:vAlign w:val="center"/>
          </w:tcPr>
          <w:p w14:paraId="514D0F4C">
            <w:pPr>
              <w:widowControl w:val="0"/>
              <w:spacing w:line="360" w:lineRule="auto"/>
              <w:jc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5</w:t>
            </w:r>
          </w:p>
        </w:tc>
        <w:tc>
          <w:tcPr>
            <w:tcW w:w="5708" w:type="dxa"/>
            <w:noWrap w:val="0"/>
            <w:vAlign w:val="center"/>
          </w:tcPr>
          <w:p w14:paraId="7F25C7F9">
            <w:pPr>
              <w:keepNext w:val="0"/>
              <w:keepLines w:val="0"/>
              <w:pageBreakBefore w:val="0"/>
              <w:widowControl w:val="0"/>
              <w:spacing w:line="240" w:lineRule="auto"/>
              <w:jc w:val="left"/>
              <w:rPr>
                <w:rFonts w:hint="eastAsia" w:ascii="宋体" w:hAnsi="宋体" w:eastAsia="宋体" w:cs="宋体"/>
                <w:i w:val="0"/>
                <w:iCs/>
                <w:color w:val="auto"/>
                <w:kern w:val="0"/>
                <w:sz w:val="21"/>
                <w:szCs w:val="21"/>
                <w:highlight w:val="none"/>
                <w:u w:val="none"/>
                <w:lang w:val="en-US" w:eastAsia="zh-CN" w:bidi="ar-SA"/>
              </w:rPr>
            </w:pPr>
            <w:r>
              <w:rPr>
                <w:rFonts w:hint="eastAsia" w:ascii="宋体" w:hAnsi="宋体" w:eastAsia="宋体" w:cs="宋体"/>
                <w:i w:val="0"/>
                <w:iCs/>
                <w:color w:val="auto"/>
                <w:kern w:val="0"/>
                <w:sz w:val="21"/>
                <w:szCs w:val="21"/>
                <w:highlight w:val="none"/>
                <w:u w:val="none"/>
                <w:lang w:val="en-US" w:eastAsia="zh-CN" w:bidi="ar-SA"/>
              </w:rPr>
              <w:t>参加政府采购活动前3年内在经营活动中没有重大违法记录的书面声明；</w:t>
            </w:r>
          </w:p>
        </w:tc>
        <w:tc>
          <w:tcPr>
            <w:tcW w:w="2111" w:type="dxa"/>
            <w:noWrap w:val="0"/>
            <w:vAlign w:val="center"/>
          </w:tcPr>
          <w:p w14:paraId="4A6A274A">
            <w:pPr>
              <w:widowControl w:val="0"/>
              <w:spacing w:line="360" w:lineRule="auto"/>
              <w:jc w:val="left"/>
              <w:rPr>
                <w:rFonts w:hint="eastAsia" w:ascii="宋体" w:hAnsi="宋体" w:eastAsia="宋体" w:cs="宋体"/>
                <w:color w:val="auto"/>
                <w:kern w:val="0"/>
                <w:sz w:val="21"/>
                <w:szCs w:val="21"/>
                <w:highlight w:val="none"/>
                <w:lang w:val="en-US" w:eastAsia="zh-CN" w:bidi="ar-SA"/>
              </w:rPr>
            </w:pPr>
          </w:p>
        </w:tc>
      </w:tr>
      <w:tr w14:paraId="7F96A6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6" w:hRule="atLeast"/>
        </w:trPr>
        <w:tc>
          <w:tcPr>
            <w:tcW w:w="785" w:type="dxa"/>
            <w:noWrap w:val="0"/>
            <w:vAlign w:val="center"/>
          </w:tcPr>
          <w:p w14:paraId="63DA4911">
            <w:pPr>
              <w:widowControl w:val="0"/>
              <w:spacing w:line="360" w:lineRule="auto"/>
              <w:jc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6</w:t>
            </w:r>
          </w:p>
        </w:tc>
        <w:tc>
          <w:tcPr>
            <w:tcW w:w="5708" w:type="dxa"/>
            <w:noWrap w:val="0"/>
            <w:vAlign w:val="center"/>
          </w:tcPr>
          <w:p w14:paraId="6998A48F">
            <w:pPr>
              <w:keepNext w:val="0"/>
              <w:keepLines w:val="0"/>
              <w:pageBreakBefore w:val="0"/>
              <w:widowControl w:val="0"/>
              <w:spacing w:line="240" w:lineRule="auto"/>
              <w:jc w:val="left"/>
              <w:rPr>
                <w:rFonts w:hint="eastAsia" w:ascii="宋体" w:hAnsi="宋体" w:eastAsia="宋体" w:cs="宋体"/>
                <w:i w:val="0"/>
                <w:iCs/>
                <w:color w:val="auto"/>
                <w:kern w:val="0"/>
                <w:sz w:val="21"/>
                <w:szCs w:val="21"/>
                <w:highlight w:val="none"/>
                <w:u w:val="none"/>
                <w:lang w:val="en-US" w:eastAsia="zh-CN" w:bidi="ar-SA"/>
              </w:rPr>
            </w:pPr>
            <w:r>
              <w:rPr>
                <w:rFonts w:hint="eastAsia" w:ascii="宋体" w:hAnsi="宋体" w:eastAsia="宋体" w:cs="宋体"/>
                <w:i w:val="0"/>
                <w:iCs/>
                <w:color w:val="auto"/>
                <w:kern w:val="0"/>
                <w:sz w:val="21"/>
                <w:szCs w:val="21"/>
                <w:highlight w:val="none"/>
                <w:u w:val="none"/>
                <w:lang w:val="en-US" w:eastAsia="zh-CN" w:bidi="ar-SA"/>
              </w:rPr>
              <w:t>供应商信用承诺函。</w:t>
            </w:r>
          </w:p>
        </w:tc>
        <w:tc>
          <w:tcPr>
            <w:tcW w:w="2111" w:type="dxa"/>
            <w:noWrap w:val="0"/>
            <w:vAlign w:val="center"/>
          </w:tcPr>
          <w:p w14:paraId="2ACF3EF7">
            <w:pPr>
              <w:widowControl w:val="0"/>
              <w:spacing w:line="360" w:lineRule="auto"/>
              <w:jc w:val="left"/>
              <w:rPr>
                <w:rFonts w:hint="eastAsia" w:ascii="宋体" w:hAnsi="宋体" w:eastAsia="宋体" w:cs="宋体"/>
                <w:color w:val="auto"/>
                <w:kern w:val="0"/>
                <w:sz w:val="21"/>
                <w:szCs w:val="21"/>
                <w:highlight w:val="none"/>
                <w:lang w:val="en-US" w:eastAsia="zh-CN" w:bidi="ar-SA"/>
              </w:rPr>
            </w:pPr>
          </w:p>
        </w:tc>
      </w:tr>
      <w:tr w14:paraId="11EBF8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87" w:hRule="atLeast"/>
        </w:trPr>
        <w:tc>
          <w:tcPr>
            <w:tcW w:w="785" w:type="dxa"/>
            <w:noWrap w:val="0"/>
            <w:vAlign w:val="center"/>
          </w:tcPr>
          <w:p w14:paraId="01B1263C">
            <w:pPr>
              <w:widowControl w:val="0"/>
              <w:spacing w:line="360" w:lineRule="auto"/>
              <w:jc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7</w:t>
            </w:r>
          </w:p>
        </w:tc>
        <w:tc>
          <w:tcPr>
            <w:tcW w:w="5708" w:type="dxa"/>
            <w:noWrap w:val="0"/>
            <w:vAlign w:val="center"/>
          </w:tcPr>
          <w:p w14:paraId="77870FD2">
            <w:pPr>
              <w:keepNext w:val="0"/>
              <w:keepLines w:val="0"/>
              <w:pageBreakBefore w:val="0"/>
              <w:widowControl w:val="0"/>
              <w:spacing w:line="240" w:lineRule="auto"/>
              <w:jc w:val="left"/>
              <w:rPr>
                <w:rFonts w:hint="eastAsia" w:ascii="宋体" w:hAnsi="宋体" w:eastAsia="宋体" w:cs="宋体"/>
                <w:i w:val="0"/>
                <w:iCs/>
                <w:color w:val="auto"/>
                <w:kern w:val="0"/>
                <w:sz w:val="21"/>
                <w:szCs w:val="21"/>
                <w:highlight w:val="none"/>
                <w:u w:val="none"/>
                <w:lang w:val="en-US" w:eastAsia="zh-CN" w:bidi="ar-SA"/>
              </w:rPr>
            </w:pPr>
            <w:r>
              <w:rPr>
                <w:rFonts w:hint="eastAsia" w:ascii="宋体" w:hAnsi="宋体" w:eastAsia="宋体" w:cs="宋体"/>
                <w:i w:val="0"/>
                <w:iCs w:val="0"/>
                <w:color w:val="000000"/>
                <w:kern w:val="0"/>
                <w:sz w:val="21"/>
                <w:szCs w:val="21"/>
                <w:highlight w:val="none"/>
                <w:u w:val="none"/>
                <w:lang w:val="en-US" w:eastAsia="zh-CN" w:bidi="ar-SA"/>
              </w:rPr>
              <w:t>法律、行政法规规定的其他条件。（响应文件中提供证明材料或承诺书）</w:t>
            </w:r>
          </w:p>
        </w:tc>
        <w:tc>
          <w:tcPr>
            <w:tcW w:w="2111" w:type="dxa"/>
            <w:noWrap w:val="0"/>
            <w:vAlign w:val="center"/>
          </w:tcPr>
          <w:p w14:paraId="56962942">
            <w:pPr>
              <w:widowControl w:val="0"/>
              <w:spacing w:line="360" w:lineRule="auto"/>
              <w:jc w:val="left"/>
              <w:rPr>
                <w:rFonts w:hint="eastAsia" w:ascii="宋体" w:hAnsi="宋体" w:eastAsia="宋体" w:cs="宋体"/>
                <w:color w:val="auto"/>
                <w:kern w:val="0"/>
                <w:sz w:val="21"/>
                <w:szCs w:val="21"/>
                <w:highlight w:val="none"/>
                <w:lang w:val="en-US" w:eastAsia="zh-CN" w:bidi="ar-SA"/>
              </w:rPr>
            </w:pPr>
          </w:p>
        </w:tc>
      </w:tr>
      <w:tr w14:paraId="7E49C0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80" w:hRule="atLeast"/>
        </w:trPr>
        <w:tc>
          <w:tcPr>
            <w:tcW w:w="785" w:type="dxa"/>
            <w:noWrap w:val="0"/>
            <w:vAlign w:val="center"/>
          </w:tcPr>
          <w:p w14:paraId="4705DF12">
            <w:pPr>
              <w:widowControl w:val="0"/>
              <w:spacing w:line="360" w:lineRule="auto"/>
              <w:jc w:val="center"/>
              <w:rPr>
                <w:rFonts w:hint="default"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8</w:t>
            </w:r>
          </w:p>
        </w:tc>
        <w:tc>
          <w:tcPr>
            <w:tcW w:w="5708" w:type="dxa"/>
            <w:noWrap w:val="0"/>
            <w:vAlign w:val="center"/>
          </w:tcPr>
          <w:p w14:paraId="3715CA9C">
            <w:pPr>
              <w:keepNext w:val="0"/>
              <w:keepLines w:val="0"/>
              <w:pageBreakBefore w:val="0"/>
              <w:widowControl w:val="0"/>
              <w:pBdr>
                <w:top w:val="none" w:color="000000" w:sz="0" w:space="0"/>
                <w:left w:val="none" w:color="000000" w:sz="0" w:space="0"/>
                <w:bottom w:val="none" w:color="000000" w:sz="0" w:space="0"/>
                <w:right w:val="none" w:color="000000" w:sz="0" w:space="0"/>
              </w:pBdr>
              <w:spacing w:line="360" w:lineRule="auto"/>
              <w:rPr>
                <w:rFonts w:hint="eastAsia" w:ascii="宋体" w:hAnsi="宋体" w:eastAsia="宋体" w:cs="宋体"/>
                <w:i w:val="0"/>
                <w:iCs w:val="0"/>
                <w:color w:val="000000"/>
                <w:kern w:val="0"/>
                <w:sz w:val="21"/>
                <w:szCs w:val="21"/>
                <w:highlight w:val="none"/>
                <w:u w:val="none"/>
                <w:lang w:val="en-US" w:eastAsia="zh-CN" w:bidi="ar-SA"/>
              </w:rPr>
            </w:pPr>
            <w:r>
              <w:rPr>
                <w:rFonts w:hint="eastAsia" w:ascii="宋体" w:hAnsi="宋体" w:eastAsia="宋体" w:cs="宋体"/>
                <w:color w:val="000000"/>
                <w:kern w:val="0"/>
                <w:sz w:val="21"/>
                <w:szCs w:val="21"/>
                <w:highlight w:val="none"/>
              </w:rPr>
              <w:t>在“信用中国”网站（www.creditchina.gov.cn）、“中国政府采购网"(www.ccgp.gov.cn</w:t>
            </w:r>
            <w:r>
              <w:rPr>
                <w:rFonts w:hint="eastAsia" w:ascii="宋体" w:hAnsi="宋体" w:eastAsia="宋体" w:cs="宋体"/>
                <w:color w:val="000000"/>
                <w:kern w:val="0"/>
                <w:sz w:val="21"/>
                <w:szCs w:val="21"/>
                <w:highlight w:val="none"/>
                <w:lang w:eastAsia="zh-CN"/>
              </w:rPr>
              <w:t>）</w:t>
            </w:r>
            <w:r>
              <w:rPr>
                <w:rFonts w:hint="eastAsia" w:ascii="宋体" w:hAnsi="宋体" w:eastAsia="宋体" w:cs="宋体"/>
                <w:color w:val="000000"/>
                <w:kern w:val="0"/>
                <w:sz w:val="21"/>
                <w:szCs w:val="21"/>
                <w:highlight w:val="none"/>
              </w:rPr>
              <w:t>查询，不存在被列入失信被执行人、重大税收违法案件当事人名单、政府采购严重失信行为记录名单及其他不符合《中华人民共和国政府采购法》第二十二条规定条件的信用记录情形。（响应文件中无需提供证明材料）</w:t>
            </w:r>
          </w:p>
        </w:tc>
        <w:tc>
          <w:tcPr>
            <w:tcW w:w="2111" w:type="dxa"/>
            <w:noWrap w:val="0"/>
            <w:vAlign w:val="center"/>
          </w:tcPr>
          <w:p w14:paraId="72C26807">
            <w:pPr>
              <w:widowControl w:val="0"/>
              <w:spacing w:line="360" w:lineRule="auto"/>
              <w:jc w:val="left"/>
              <w:rPr>
                <w:rFonts w:hint="eastAsia" w:ascii="宋体" w:hAnsi="宋体" w:eastAsia="宋体" w:cs="宋体"/>
                <w:color w:val="auto"/>
                <w:kern w:val="0"/>
                <w:sz w:val="21"/>
                <w:szCs w:val="21"/>
                <w:highlight w:val="none"/>
                <w:lang w:val="en-US" w:eastAsia="zh-CN" w:bidi="ar-SA"/>
              </w:rPr>
            </w:pPr>
          </w:p>
        </w:tc>
      </w:tr>
      <w:tr w14:paraId="3E1F66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8604" w:type="dxa"/>
            <w:gridSpan w:val="3"/>
            <w:noWrap w:val="0"/>
            <w:vAlign w:val="center"/>
          </w:tcPr>
          <w:p w14:paraId="464397BA">
            <w:pPr>
              <w:widowControl w:val="0"/>
              <w:spacing w:line="360" w:lineRule="auto"/>
              <w:jc w:val="left"/>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bCs/>
                <w:color w:val="auto"/>
                <w:kern w:val="0"/>
                <w:sz w:val="21"/>
                <w:szCs w:val="21"/>
                <w:highlight w:val="none"/>
                <w:lang w:val="en-US" w:eastAsia="zh-CN" w:bidi="ar-SA"/>
              </w:rPr>
              <w:t>落实政府采购政策需满足的资格要求</w:t>
            </w:r>
          </w:p>
        </w:tc>
      </w:tr>
      <w:tr w14:paraId="02F892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0" w:hRule="atLeast"/>
        </w:trPr>
        <w:tc>
          <w:tcPr>
            <w:tcW w:w="785" w:type="dxa"/>
            <w:noWrap w:val="0"/>
            <w:vAlign w:val="center"/>
          </w:tcPr>
          <w:p w14:paraId="30ADC743">
            <w:pPr>
              <w:widowControl w:val="0"/>
              <w:spacing w:line="360" w:lineRule="auto"/>
              <w:jc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9</w:t>
            </w:r>
          </w:p>
        </w:tc>
        <w:tc>
          <w:tcPr>
            <w:tcW w:w="5708" w:type="dxa"/>
            <w:noWrap w:val="0"/>
            <w:vAlign w:val="center"/>
          </w:tcPr>
          <w:p w14:paraId="7FCCA05D">
            <w:pPr>
              <w:widowControl w:val="0"/>
              <w:spacing w:line="360" w:lineRule="auto"/>
              <w:jc w:val="left"/>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i w:val="0"/>
                <w:iCs w:val="0"/>
                <w:color w:val="000000"/>
                <w:kern w:val="0"/>
                <w:sz w:val="21"/>
                <w:szCs w:val="21"/>
                <w:highlight w:val="none"/>
                <w:u w:val="none"/>
                <w:lang w:val="en-US" w:eastAsia="zh-CN"/>
              </w:rPr>
              <w:t>本项目专门面向中小微型企业采购。残疾人福利性单位、监狱和戒毒企业（简称监狱企业）视同小型、微型企业。（供应商按要求填写并提供《中小微企业声明函》或《残疾人福利性单位声明函》，或提供由省级以上监狱管理局、戒毒管理局(含新疆生产建设兵团)出具的属于监狱企业的证明文件。</w:t>
            </w:r>
          </w:p>
        </w:tc>
        <w:tc>
          <w:tcPr>
            <w:tcW w:w="2111" w:type="dxa"/>
            <w:noWrap w:val="0"/>
            <w:vAlign w:val="center"/>
          </w:tcPr>
          <w:p w14:paraId="7BC52B8D">
            <w:pPr>
              <w:widowControl w:val="0"/>
              <w:spacing w:line="360" w:lineRule="auto"/>
              <w:jc w:val="left"/>
              <w:rPr>
                <w:rFonts w:hint="eastAsia" w:ascii="宋体" w:hAnsi="宋体" w:eastAsia="宋体" w:cs="宋体"/>
                <w:color w:val="auto"/>
                <w:kern w:val="0"/>
                <w:sz w:val="21"/>
                <w:szCs w:val="21"/>
                <w:highlight w:val="none"/>
                <w:lang w:val="en-US" w:eastAsia="zh-CN" w:bidi="ar-SA"/>
              </w:rPr>
            </w:pPr>
          </w:p>
        </w:tc>
      </w:tr>
      <w:tr w14:paraId="3527B2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0" w:hRule="atLeast"/>
        </w:trPr>
        <w:tc>
          <w:tcPr>
            <w:tcW w:w="8604" w:type="dxa"/>
            <w:gridSpan w:val="3"/>
            <w:noWrap w:val="0"/>
            <w:vAlign w:val="center"/>
          </w:tcPr>
          <w:p w14:paraId="5AF8993D">
            <w:pPr>
              <w:widowControl w:val="0"/>
              <w:spacing w:line="360" w:lineRule="auto"/>
              <w:jc w:val="left"/>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bCs/>
                <w:color w:val="auto"/>
                <w:kern w:val="0"/>
                <w:sz w:val="21"/>
                <w:szCs w:val="21"/>
                <w:highlight w:val="none"/>
                <w:lang w:val="en-US" w:eastAsia="zh-CN" w:bidi="ar-SA"/>
              </w:rPr>
              <w:t>本项目的特定资格要求</w:t>
            </w:r>
          </w:p>
        </w:tc>
      </w:tr>
      <w:tr w14:paraId="4DE970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89" w:hRule="atLeast"/>
        </w:trPr>
        <w:tc>
          <w:tcPr>
            <w:tcW w:w="785" w:type="dxa"/>
            <w:noWrap w:val="0"/>
            <w:vAlign w:val="center"/>
          </w:tcPr>
          <w:p w14:paraId="6D50E4EF">
            <w:pPr>
              <w:widowControl w:val="0"/>
              <w:spacing w:line="360" w:lineRule="auto"/>
              <w:jc w:val="center"/>
              <w:rPr>
                <w:rFonts w:hint="default"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10</w:t>
            </w:r>
          </w:p>
        </w:tc>
        <w:tc>
          <w:tcPr>
            <w:tcW w:w="5708" w:type="dxa"/>
            <w:noWrap w:val="0"/>
            <w:vAlign w:val="center"/>
          </w:tcPr>
          <w:p w14:paraId="69D5F791">
            <w:pPr>
              <w:widowControl w:val="0"/>
              <w:spacing w:line="360" w:lineRule="auto"/>
              <w:jc w:val="lef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无</w:t>
            </w:r>
          </w:p>
        </w:tc>
        <w:tc>
          <w:tcPr>
            <w:tcW w:w="2111" w:type="dxa"/>
            <w:noWrap w:val="0"/>
            <w:vAlign w:val="center"/>
          </w:tcPr>
          <w:p w14:paraId="05F68709">
            <w:pPr>
              <w:widowControl w:val="0"/>
              <w:spacing w:line="360" w:lineRule="auto"/>
              <w:jc w:val="left"/>
              <w:rPr>
                <w:rFonts w:hint="eastAsia" w:ascii="宋体" w:hAnsi="宋体" w:eastAsia="宋体" w:cs="宋体"/>
                <w:color w:val="auto"/>
                <w:kern w:val="0"/>
                <w:sz w:val="21"/>
                <w:szCs w:val="21"/>
                <w:highlight w:val="none"/>
                <w:lang w:val="en-US" w:eastAsia="zh-CN" w:bidi="ar-SA"/>
              </w:rPr>
            </w:pPr>
          </w:p>
        </w:tc>
      </w:tr>
      <w:tr w14:paraId="388294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0" w:hRule="atLeast"/>
        </w:trPr>
        <w:tc>
          <w:tcPr>
            <w:tcW w:w="8604" w:type="dxa"/>
            <w:gridSpan w:val="3"/>
            <w:noWrap w:val="0"/>
            <w:vAlign w:val="center"/>
          </w:tcPr>
          <w:p w14:paraId="0D8319C6">
            <w:pPr>
              <w:widowControl w:val="0"/>
              <w:spacing w:line="360" w:lineRule="auto"/>
              <w:jc w:val="left"/>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bCs/>
                <w:color w:val="auto"/>
                <w:kern w:val="0"/>
                <w:sz w:val="21"/>
                <w:szCs w:val="21"/>
                <w:highlight w:val="none"/>
                <w:lang w:val="en-US" w:eastAsia="zh-CN" w:bidi="ar-SA"/>
              </w:rPr>
              <w:t>其他资格条件</w:t>
            </w:r>
          </w:p>
        </w:tc>
      </w:tr>
      <w:tr w14:paraId="6A67FA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0" w:hRule="atLeast"/>
        </w:trPr>
        <w:tc>
          <w:tcPr>
            <w:tcW w:w="785" w:type="dxa"/>
            <w:noWrap w:val="0"/>
            <w:vAlign w:val="center"/>
          </w:tcPr>
          <w:p w14:paraId="1E39FEFB">
            <w:pPr>
              <w:widowControl w:val="0"/>
              <w:spacing w:line="360" w:lineRule="auto"/>
              <w:jc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11</w:t>
            </w:r>
          </w:p>
        </w:tc>
        <w:tc>
          <w:tcPr>
            <w:tcW w:w="5708" w:type="dxa"/>
            <w:noWrap w:val="0"/>
            <w:vAlign w:val="center"/>
          </w:tcPr>
          <w:p w14:paraId="2894935C">
            <w:pPr>
              <w:widowControl w:val="0"/>
              <w:spacing w:line="360" w:lineRule="auto"/>
              <w:jc w:val="left"/>
              <w:rPr>
                <w:rFonts w:hint="eastAsia" w:ascii="宋体" w:hAnsi="宋体" w:eastAsia="宋体" w:cs="宋体"/>
                <w:iCs/>
                <w:color w:val="auto"/>
                <w:kern w:val="0"/>
                <w:sz w:val="21"/>
                <w:szCs w:val="21"/>
                <w:highlight w:val="none"/>
                <w:lang w:val="en-US" w:eastAsia="zh-CN" w:bidi="ar-SA"/>
              </w:rPr>
            </w:pPr>
            <w:r>
              <w:rPr>
                <w:rFonts w:hint="eastAsia" w:ascii="宋体" w:hAnsi="宋体" w:eastAsia="宋体" w:cs="宋体"/>
                <w:iCs/>
                <w:color w:val="auto"/>
                <w:kern w:val="0"/>
                <w:sz w:val="21"/>
                <w:szCs w:val="21"/>
                <w:highlight w:val="none"/>
                <w:lang w:val="en-US" w:eastAsia="zh-CN" w:bidi="ar-SA"/>
              </w:rPr>
              <w:t>磋商响应函</w:t>
            </w:r>
          </w:p>
        </w:tc>
        <w:tc>
          <w:tcPr>
            <w:tcW w:w="2111" w:type="dxa"/>
            <w:noWrap w:val="0"/>
            <w:vAlign w:val="center"/>
          </w:tcPr>
          <w:p w14:paraId="430AD78D">
            <w:pPr>
              <w:widowControl w:val="0"/>
              <w:spacing w:line="360" w:lineRule="auto"/>
              <w:jc w:val="left"/>
              <w:rPr>
                <w:rFonts w:hint="eastAsia" w:ascii="宋体" w:hAnsi="宋体" w:eastAsia="宋体" w:cs="宋体"/>
                <w:color w:val="auto"/>
                <w:kern w:val="0"/>
                <w:sz w:val="21"/>
                <w:szCs w:val="21"/>
                <w:highlight w:val="none"/>
                <w:lang w:val="en-US" w:eastAsia="zh-CN" w:bidi="ar-SA"/>
              </w:rPr>
            </w:pPr>
          </w:p>
        </w:tc>
      </w:tr>
      <w:tr w14:paraId="4BDB0C9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0" w:hRule="atLeast"/>
        </w:trPr>
        <w:tc>
          <w:tcPr>
            <w:tcW w:w="785" w:type="dxa"/>
            <w:noWrap w:val="0"/>
            <w:vAlign w:val="center"/>
          </w:tcPr>
          <w:p w14:paraId="28E6A1B4">
            <w:pPr>
              <w:widowControl w:val="0"/>
              <w:spacing w:line="360" w:lineRule="auto"/>
              <w:jc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12</w:t>
            </w:r>
          </w:p>
        </w:tc>
        <w:tc>
          <w:tcPr>
            <w:tcW w:w="5708" w:type="dxa"/>
            <w:noWrap w:val="0"/>
            <w:vAlign w:val="center"/>
          </w:tcPr>
          <w:p w14:paraId="5A0E113A">
            <w:pPr>
              <w:widowControl w:val="0"/>
              <w:spacing w:line="360" w:lineRule="auto"/>
              <w:jc w:val="left"/>
              <w:rPr>
                <w:rFonts w:hint="eastAsia" w:ascii="宋体" w:hAnsi="宋体" w:eastAsia="宋体" w:cs="宋体"/>
                <w:iCs/>
                <w:color w:val="auto"/>
                <w:kern w:val="0"/>
                <w:sz w:val="21"/>
                <w:szCs w:val="21"/>
                <w:highlight w:val="none"/>
                <w:lang w:val="en-US" w:eastAsia="zh-CN" w:bidi="ar-SA"/>
              </w:rPr>
            </w:pPr>
            <w:r>
              <w:rPr>
                <w:rFonts w:hint="eastAsia" w:ascii="宋体" w:hAnsi="宋体" w:eastAsia="宋体" w:cs="宋体"/>
                <w:iCs/>
                <w:color w:val="auto"/>
                <w:kern w:val="0"/>
                <w:sz w:val="21"/>
                <w:szCs w:val="21"/>
                <w:highlight w:val="none"/>
                <w:lang w:val="en-US" w:eastAsia="zh-CN" w:bidi="ar-SA"/>
              </w:rPr>
              <w:t>法人授权书</w:t>
            </w:r>
          </w:p>
        </w:tc>
        <w:tc>
          <w:tcPr>
            <w:tcW w:w="2111" w:type="dxa"/>
            <w:noWrap w:val="0"/>
            <w:vAlign w:val="center"/>
          </w:tcPr>
          <w:p w14:paraId="7C2C1714">
            <w:pPr>
              <w:widowControl w:val="0"/>
              <w:spacing w:line="360" w:lineRule="auto"/>
              <w:jc w:val="left"/>
              <w:rPr>
                <w:rFonts w:hint="eastAsia" w:ascii="宋体" w:hAnsi="宋体" w:eastAsia="宋体" w:cs="宋体"/>
                <w:color w:val="auto"/>
                <w:kern w:val="0"/>
                <w:sz w:val="21"/>
                <w:szCs w:val="21"/>
                <w:highlight w:val="none"/>
                <w:lang w:val="en-US" w:eastAsia="zh-CN" w:bidi="ar-SA"/>
              </w:rPr>
            </w:pPr>
          </w:p>
        </w:tc>
      </w:tr>
    </w:tbl>
    <w:p w14:paraId="21A400EB">
      <w:pPr>
        <w:spacing w:before="156" w:after="156" w:line="360" w:lineRule="auto"/>
        <w:jc w:val="center"/>
        <w:rPr>
          <w:rFonts w:hint="default" w:ascii="宋体" w:hAnsi="宋体" w:eastAsia="宋体" w:cs="宋体"/>
          <w:b/>
          <w:bCs/>
          <w:color w:val="000000"/>
          <w:kern w:val="0"/>
          <w:szCs w:val="22"/>
          <w:highlight w:val="none"/>
        </w:rPr>
      </w:pPr>
    </w:p>
    <w:p w14:paraId="789C8646">
      <w:pPr>
        <w:spacing w:before="156" w:after="156" w:line="360" w:lineRule="auto"/>
        <w:jc w:val="center"/>
        <w:rPr>
          <w:rFonts w:hint="default" w:ascii="宋体" w:hAnsi="宋体" w:eastAsia="宋体" w:cs="宋体"/>
          <w:b/>
          <w:bCs/>
          <w:color w:val="000000"/>
          <w:kern w:val="0"/>
          <w:szCs w:val="22"/>
          <w:highlight w:val="none"/>
        </w:rPr>
      </w:pPr>
    </w:p>
    <w:p w14:paraId="1F2FE3E1">
      <w:pPr>
        <w:rPr>
          <w:rFonts w:hint="default" w:ascii="宋体" w:hAnsi="宋体" w:eastAsia="宋体" w:cs="宋体"/>
          <w:b/>
          <w:bCs/>
          <w:color w:val="000000"/>
          <w:kern w:val="0"/>
          <w:szCs w:val="22"/>
          <w:highlight w:val="none"/>
        </w:rPr>
      </w:pPr>
    </w:p>
    <w:p w14:paraId="394AAB27">
      <w:pPr>
        <w:rPr>
          <w:rFonts w:hint="eastAsia" w:ascii="宋体" w:hAnsi="宋体" w:eastAsia="宋体" w:cs="宋体"/>
          <w:b/>
          <w:bCs/>
          <w:color w:val="000000"/>
          <w:kern w:val="0"/>
          <w:szCs w:val="22"/>
          <w:highlight w:val="none"/>
        </w:rPr>
      </w:pPr>
      <w:r>
        <w:rPr>
          <w:rFonts w:hint="eastAsia" w:ascii="宋体" w:hAnsi="宋体" w:eastAsia="宋体" w:cs="宋体"/>
          <w:b/>
          <w:bCs/>
          <w:color w:val="000000"/>
          <w:kern w:val="0"/>
          <w:szCs w:val="22"/>
          <w:highlight w:val="none"/>
        </w:rPr>
        <w:br w:type="page" w:clear="all"/>
      </w:r>
    </w:p>
    <w:p w14:paraId="7A0EE821">
      <w:pPr>
        <w:spacing w:before="156" w:after="156" w:line="360" w:lineRule="auto"/>
        <w:jc w:val="center"/>
        <w:rPr>
          <w:rFonts w:hint="default" w:ascii="宋体" w:hAnsi="宋体" w:eastAsia="宋体" w:cs="宋体"/>
          <w:b/>
          <w:bCs/>
          <w:color w:val="000000"/>
          <w:kern w:val="0"/>
          <w:szCs w:val="22"/>
          <w:highlight w:val="none"/>
        </w:rPr>
      </w:pPr>
      <w:r>
        <w:rPr>
          <w:rFonts w:hint="eastAsia" w:ascii="宋体" w:hAnsi="宋体" w:eastAsia="宋体" w:cs="宋体"/>
          <w:b/>
          <w:bCs/>
          <w:color w:val="000000"/>
          <w:kern w:val="0"/>
          <w:szCs w:val="22"/>
          <w:highlight w:val="none"/>
        </w:rPr>
        <w:t>具备履行合同所必需的设备和专业技术能力的书面声明</w:t>
      </w:r>
    </w:p>
    <w:p w14:paraId="18ED33C5">
      <w:pPr>
        <w:spacing w:line="360" w:lineRule="auto"/>
        <w:ind w:firstLine="492"/>
        <w:rPr>
          <w:rFonts w:hint="default" w:ascii="宋体" w:hAnsi="宋体" w:eastAsia="宋体" w:cs="宋体"/>
          <w:bCs/>
          <w:color w:val="000000"/>
          <w:kern w:val="0"/>
          <w:szCs w:val="21"/>
          <w:highlight w:val="none"/>
        </w:rPr>
      </w:pPr>
      <w:r>
        <w:rPr>
          <w:rFonts w:hint="eastAsia" w:ascii="宋体" w:hAnsi="宋体" w:eastAsia="宋体" w:cs="宋体"/>
          <w:bCs/>
          <w:color w:val="000000"/>
          <w:kern w:val="0"/>
          <w:szCs w:val="21"/>
          <w:highlight w:val="none"/>
        </w:rPr>
        <w:t>我单位郑重声明：我单位具备履行本项采购合同所必需的设备和专业技术能力，为履行本项采购合同我公司具备如下主要设备和主要专业技术能力：</w:t>
      </w:r>
    </w:p>
    <w:p w14:paraId="54D30BD4">
      <w:pPr>
        <w:spacing w:line="360" w:lineRule="auto"/>
        <w:ind w:firstLine="492"/>
        <w:rPr>
          <w:rFonts w:hint="default" w:ascii="宋体" w:hAnsi="宋体" w:eastAsia="宋体" w:cs="宋体"/>
          <w:bCs/>
          <w:color w:val="000000"/>
          <w:kern w:val="0"/>
          <w:szCs w:val="21"/>
          <w:highlight w:val="none"/>
        </w:rPr>
      </w:pPr>
      <w:r>
        <w:rPr>
          <w:rFonts w:hint="eastAsia" w:ascii="宋体" w:hAnsi="宋体" w:eastAsia="宋体" w:cs="宋体"/>
          <w:bCs/>
          <w:color w:val="000000"/>
          <w:kern w:val="0"/>
          <w:szCs w:val="21"/>
          <w:highlight w:val="none"/>
        </w:rPr>
        <w:t>主要设备有：</w:t>
      </w:r>
      <w:r>
        <w:rPr>
          <w:rFonts w:hint="eastAsia" w:ascii="宋体" w:hAnsi="宋体" w:eastAsia="宋体" w:cs="宋体"/>
          <w:bCs/>
          <w:color w:val="000000"/>
          <w:kern w:val="0"/>
          <w:szCs w:val="21"/>
          <w:highlight w:val="none"/>
          <w:u w:val="single"/>
        </w:rPr>
        <w:t xml:space="preserve">  </w:t>
      </w:r>
      <w:r>
        <w:rPr>
          <w:rFonts w:hint="eastAsia" w:ascii="宋体" w:hAnsi="宋体" w:eastAsia="宋体" w:cs="宋体"/>
          <w:bCs/>
          <w:color w:val="000000"/>
          <w:kern w:val="0"/>
          <w:szCs w:val="21"/>
          <w:highlight w:val="none"/>
        </w:rPr>
        <w:t>。</w:t>
      </w:r>
    </w:p>
    <w:p w14:paraId="02C4CA57">
      <w:pPr>
        <w:spacing w:line="360" w:lineRule="auto"/>
        <w:ind w:firstLine="492"/>
        <w:rPr>
          <w:rFonts w:hint="default" w:ascii="宋体" w:hAnsi="宋体" w:eastAsia="宋体" w:cs="宋体"/>
          <w:bCs/>
          <w:color w:val="000000"/>
          <w:kern w:val="0"/>
          <w:szCs w:val="21"/>
          <w:highlight w:val="none"/>
        </w:rPr>
      </w:pPr>
      <w:r>
        <w:rPr>
          <w:rFonts w:hint="eastAsia" w:ascii="宋体" w:hAnsi="宋体" w:eastAsia="宋体" w:cs="宋体"/>
          <w:bCs/>
          <w:color w:val="000000"/>
          <w:kern w:val="0"/>
          <w:szCs w:val="21"/>
          <w:highlight w:val="none"/>
        </w:rPr>
        <w:t>主要专业技术能力有：</w:t>
      </w:r>
      <w:r>
        <w:rPr>
          <w:rFonts w:hint="eastAsia" w:ascii="宋体" w:hAnsi="宋体" w:eastAsia="宋体" w:cs="宋体"/>
          <w:bCs/>
          <w:color w:val="000000"/>
          <w:kern w:val="0"/>
          <w:szCs w:val="21"/>
          <w:highlight w:val="none"/>
          <w:u w:val="single"/>
        </w:rPr>
        <w:t xml:space="preserve">   </w:t>
      </w:r>
      <w:r>
        <w:rPr>
          <w:rFonts w:hint="eastAsia" w:ascii="宋体" w:hAnsi="宋体" w:eastAsia="宋体" w:cs="宋体"/>
          <w:bCs/>
          <w:color w:val="000000"/>
          <w:kern w:val="0"/>
          <w:szCs w:val="21"/>
          <w:highlight w:val="none"/>
        </w:rPr>
        <w:t>。</w:t>
      </w:r>
    </w:p>
    <w:p w14:paraId="4EC7D7CB">
      <w:pPr>
        <w:spacing w:line="360" w:lineRule="auto"/>
        <w:jc w:val="center"/>
        <w:rPr>
          <w:rFonts w:hint="default" w:ascii="宋体" w:hAnsi="宋体" w:eastAsia="宋体" w:cs="宋体"/>
          <w:b/>
          <w:bCs/>
          <w:color w:val="000000"/>
          <w:kern w:val="0"/>
          <w:szCs w:val="22"/>
          <w:highlight w:val="none"/>
        </w:rPr>
      </w:pPr>
      <w:r>
        <w:rPr>
          <w:rFonts w:hint="eastAsia" w:ascii="宋体" w:hAnsi="宋体" w:eastAsia="宋体" w:cs="宋体"/>
          <w:b/>
          <w:bCs/>
          <w:color w:val="000000"/>
          <w:kern w:val="0"/>
          <w:szCs w:val="22"/>
          <w:highlight w:val="none"/>
        </w:rPr>
        <w:br w:type="page" w:clear="all"/>
      </w:r>
      <w:r>
        <w:rPr>
          <w:rFonts w:hint="eastAsia" w:ascii="宋体" w:hAnsi="宋体" w:eastAsia="宋体" w:cs="宋体"/>
          <w:b/>
          <w:bCs/>
          <w:color w:val="000000"/>
          <w:kern w:val="0"/>
          <w:szCs w:val="22"/>
          <w:highlight w:val="none"/>
        </w:rPr>
        <w:t>参加本次政府采购活动前 3 年内在经营活动中没有重大违法记录的书面声明</w:t>
      </w:r>
    </w:p>
    <w:p w14:paraId="722F5BAA">
      <w:pPr>
        <w:spacing w:line="360" w:lineRule="auto"/>
        <w:rPr>
          <w:rFonts w:hint="default" w:ascii="宋体" w:hAnsi="宋体" w:eastAsia="宋体" w:cs="宋体"/>
          <w:color w:val="000000"/>
          <w:kern w:val="0"/>
          <w:szCs w:val="22"/>
          <w:highlight w:val="none"/>
        </w:rPr>
      </w:pPr>
    </w:p>
    <w:p w14:paraId="6DE61E06">
      <w:pPr>
        <w:spacing w:after="312" w:line="360" w:lineRule="auto"/>
        <w:jc w:val="center"/>
        <w:rPr>
          <w:rFonts w:hint="default" w:ascii="宋体" w:hAnsi="宋体" w:eastAsia="宋体" w:cs="宋体"/>
          <w:b/>
          <w:bCs/>
          <w:color w:val="000000"/>
          <w:kern w:val="0"/>
          <w:szCs w:val="22"/>
          <w:highlight w:val="none"/>
        </w:rPr>
      </w:pPr>
      <w:r>
        <w:rPr>
          <w:rFonts w:hint="eastAsia" w:ascii="宋体" w:hAnsi="宋体" w:eastAsia="宋体" w:cs="宋体"/>
          <w:b/>
          <w:bCs/>
          <w:color w:val="000000"/>
          <w:kern w:val="0"/>
          <w:szCs w:val="22"/>
          <w:highlight w:val="none"/>
        </w:rPr>
        <w:t>声  明</w:t>
      </w:r>
    </w:p>
    <w:p w14:paraId="572FC037">
      <w:pPr>
        <w:spacing w:line="360" w:lineRule="auto"/>
        <w:rPr>
          <w:rFonts w:hint="default" w:ascii="宋体" w:hAnsi="宋体" w:eastAsia="宋体" w:cs="宋体"/>
          <w:bCs/>
          <w:color w:val="000000"/>
          <w:kern w:val="0"/>
          <w:szCs w:val="22"/>
          <w:highlight w:val="none"/>
        </w:rPr>
      </w:pPr>
      <w:r>
        <w:rPr>
          <w:rFonts w:hint="eastAsia" w:ascii="宋体" w:hAnsi="宋体" w:eastAsia="宋体" w:cs="宋体"/>
          <w:b/>
          <w:bCs/>
          <w:color w:val="000000"/>
          <w:kern w:val="0"/>
          <w:szCs w:val="22"/>
          <w:highlight w:val="none"/>
        </w:rPr>
        <w:t xml:space="preserve">    </w:t>
      </w:r>
      <w:r>
        <w:rPr>
          <w:rFonts w:hint="eastAsia" w:ascii="宋体" w:hAnsi="宋体" w:eastAsia="宋体" w:cs="宋体"/>
          <w:bCs/>
          <w:color w:val="000000"/>
          <w:kern w:val="0"/>
          <w:szCs w:val="22"/>
          <w:highlight w:val="none"/>
        </w:rPr>
        <w:t>我公司郑重声明：参加本次政府采购活动前 3 年内，我公司在经营活动中没有因违法经营受到刑事处罚或者责令停产停业、吊销许可证或者执照、较大数额罚款等行政处罚。</w:t>
      </w:r>
    </w:p>
    <w:p w14:paraId="558E5241">
      <w:pPr>
        <w:spacing w:line="360" w:lineRule="auto"/>
        <w:rPr>
          <w:rFonts w:hint="default" w:ascii="宋体" w:hAnsi="宋体" w:eastAsia="宋体" w:cs="宋体"/>
          <w:bCs/>
          <w:color w:val="000000"/>
          <w:kern w:val="0"/>
          <w:szCs w:val="22"/>
          <w:highlight w:val="none"/>
        </w:rPr>
      </w:pPr>
      <w:r>
        <w:rPr>
          <w:rFonts w:hint="eastAsia" w:ascii="宋体" w:hAnsi="宋体" w:eastAsia="宋体" w:cs="宋体"/>
          <w:bCs/>
          <w:color w:val="000000"/>
          <w:kern w:val="0"/>
          <w:szCs w:val="22"/>
          <w:highlight w:val="none"/>
        </w:rPr>
        <w:t xml:space="preserve">                               供应商名称（公章）：</w:t>
      </w:r>
    </w:p>
    <w:p w14:paraId="2A9604C8">
      <w:pPr>
        <w:spacing w:line="360" w:lineRule="auto"/>
        <w:rPr>
          <w:rFonts w:hint="default" w:ascii="宋体" w:hAnsi="宋体" w:eastAsia="宋体" w:cs="宋体"/>
          <w:bCs/>
          <w:color w:val="000000"/>
          <w:kern w:val="0"/>
          <w:szCs w:val="22"/>
          <w:highlight w:val="none"/>
        </w:rPr>
      </w:pPr>
      <w:r>
        <w:rPr>
          <w:rFonts w:hint="eastAsia" w:ascii="宋体" w:hAnsi="宋体" w:eastAsia="宋体" w:cs="宋体"/>
          <w:bCs/>
          <w:color w:val="000000"/>
          <w:kern w:val="0"/>
          <w:szCs w:val="22"/>
          <w:highlight w:val="none"/>
        </w:rPr>
        <w:t xml:space="preserve">                               法定代表人签章：</w:t>
      </w:r>
    </w:p>
    <w:p w14:paraId="6FD630CF">
      <w:pPr>
        <w:spacing w:line="360" w:lineRule="auto"/>
        <w:rPr>
          <w:rFonts w:hint="default" w:ascii="宋体" w:hAnsi="宋体" w:eastAsia="宋体" w:cs="宋体"/>
          <w:bCs/>
          <w:color w:val="000000"/>
          <w:kern w:val="0"/>
          <w:szCs w:val="22"/>
          <w:highlight w:val="none"/>
        </w:rPr>
      </w:pPr>
      <w:r>
        <w:rPr>
          <w:rFonts w:hint="eastAsia" w:ascii="宋体" w:hAnsi="宋体" w:eastAsia="宋体" w:cs="宋体"/>
          <w:bCs/>
          <w:color w:val="000000"/>
          <w:kern w:val="0"/>
          <w:szCs w:val="22"/>
          <w:highlight w:val="none"/>
        </w:rPr>
        <w:t xml:space="preserve">                               日期：</w:t>
      </w:r>
      <w:r>
        <w:rPr>
          <w:rFonts w:hint="eastAsia" w:ascii="宋体" w:hAnsi="宋体" w:eastAsia="宋体" w:cs="宋体"/>
          <w:bCs/>
          <w:color w:val="000000"/>
          <w:kern w:val="0"/>
          <w:szCs w:val="22"/>
          <w:highlight w:val="none"/>
          <w:u w:val="single"/>
        </w:rPr>
        <w:t xml:space="preserve">      </w:t>
      </w:r>
      <w:r>
        <w:rPr>
          <w:rFonts w:hint="eastAsia" w:ascii="宋体" w:hAnsi="宋体" w:eastAsia="宋体" w:cs="宋体"/>
          <w:bCs/>
          <w:color w:val="000000"/>
          <w:kern w:val="0"/>
          <w:szCs w:val="22"/>
          <w:highlight w:val="none"/>
        </w:rPr>
        <w:t>年</w:t>
      </w:r>
      <w:r>
        <w:rPr>
          <w:rFonts w:hint="eastAsia" w:ascii="宋体" w:hAnsi="宋体" w:eastAsia="宋体" w:cs="宋体"/>
          <w:bCs/>
          <w:color w:val="000000"/>
          <w:kern w:val="0"/>
          <w:szCs w:val="22"/>
          <w:highlight w:val="none"/>
          <w:u w:val="single"/>
        </w:rPr>
        <w:t xml:space="preserve">    </w:t>
      </w:r>
      <w:r>
        <w:rPr>
          <w:rFonts w:hint="eastAsia" w:ascii="宋体" w:hAnsi="宋体" w:eastAsia="宋体" w:cs="宋体"/>
          <w:bCs/>
          <w:color w:val="000000"/>
          <w:kern w:val="0"/>
          <w:szCs w:val="22"/>
          <w:highlight w:val="none"/>
        </w:rPr>
        <w:t>月</w:t>
      </w:r>
      <w:r>
        <w:rPr>
          <w:rFonts w:hint="eastAsia" w:ascii="宋体" w:hAnsi="宋体" w:eastAsia="宋体" w:cs="宋体"/>
          <w:bCs/>
          <w:color w:val="000000"/>
          <w:kern w:val="0"/>
          <w:szCs w:val="22"/>
          <w:highlight w:val="none"/>
          <w:u w:val="single"/>
        </w:rPr>
        <w:t xml:space="preserve">    </w:t>
      </w:r>
      <w:r>
        <w:rPr>
          <w:rFonts w:hint="eastAsia" w:ascii="宋体" w:hAnsi="宋体" w:eastAsia="宋体" w:cs="宋体"/>
          <w:bCs/>
          <w:color w:val="000000"/>
          <w:kern w:val="0"/>
          <w:szCs w:val="22"/>
          <w:highlight w:val="none"/>
        </w:rPr>
        <w:t>日</w:t>
      </w:r>
    </w:p>
    <w:p w14:paraId="3B8AC080">
      <w:pPr>
        <w:spacing w:line="360" w:lineRule="auto"/>
        <w:rPr>
          <w:rFonts w:ascii="宋体" w:hAnsi="宋体" w:cs="宋体"/>
          <w:b/>
          <w:bCs/>
          <w:color w:val="000000"/>
          <w:highlight w:val="none"/>
        </w:rPr>
        <w:sectPr>
          <w:headerReference r:id="rId9" w:type="default"/>
          <w:footerReference r:id="rId10" w:type="default"/>
          <w:pgSz w:w="11906" w:h="16838"/>
          <w:pgMar w:top="1440" w:right="1803" w:bottom="1440" w:left="1803" w:header="851" w:footer="992" w:gutter="0"/>
          <w:cols w:space="0" w:num="1"/>
          <w:titlePg/>
          <w:docGrid w:linePitch="360" w:charSpace="0"/>
        </w:sectPr>
      </w:pPr>
    </w:p>
    <w:p w14:paraId="559C7544">
      <w:pPr>
        <w:spacing w:line="360" w:lineRule="auto"/>
        <w:jc w:val="center"/>
        <w:rPr>
          <w:rFonts w:hint="default" w:ascii="宋体" w:hAnsi="宋体" w:eastAsia="宋体" w:cs="宋体"/>
          <w:color w:val="000000"/>
          <w:kern w:val="0"/>
          <w:szCs w:val="32"/>
          <w:highlight w:val="none"/>
        </w:rPr>
      </w:pPr>
      <w:r>
        <w:rPr>
          <w:rFonts w:hint="eastAsia" w:ascii="宋体" w:hAnsi="宋体" w:eastAsia="宋体" w:cs="宋体"/>
          <w:b/>
          <w:color w:val="000000"/>
          <w:kern w:val="0"/>
          <w:szCs w:val="21"/>
          <w:highlight w:val="none"/>
        </w:rPr>
        <w:t>供应商信用承诺书</w:t>
      </w:r>
    </w:p>
    <w:p w14:paraId="74008B42">
      <w:pPr>
        <w:spacing w:line="360" w:lineRule="auto"/>
        <w:rPr>
          <w:rFonts w:hint="default" w:ascii="宋体" w:hAnsi="宋体" w:eastAsia="宋体" w:cs="宋体"/>
          <w:color w:val="000000"/>
          <w:kern w:val="0"/>
          <w:szCs w:val="21"/>
          <w:highlight w:val="none"/>
        </w:rPr>
      </w:pPr>
      <w:r>
        <w:rPr>
          <w:rFonts w:hint="eastAsia" w:ascii="宋体" w:hAnsi="宋体" w:eastAsia="宋体" w:cs="宋体"/>
          <w:color w:val="000000"/>
          <w:kern w:val="0"/>
          <w:szCs w:val="21"/>
          <w:highlight w:val="none"/>
        </w:rPr>
        <w:t>承诺主体名称：</w:t>
      </w:r>
    </w:p>
    <w:p w14:paraId="6892CB03">
      <w:pPr>
        <w:spacing w:line="360" w:lineRule="auto"/>
        <w:rPr>
          <w:rFonts w:hint="default" w:ascii="宋体" w:hAnsi="宋体" w:eastAsia="宋体" w:cs="宋体"/>
          <w:color w:val="000000"/>
          <w:kern w:val="0"/>
          <w:szCs w:val="21"/>
          <w:highlight w:val="none"/>
        </w:rPr>
      </w:pPr>
      <w:r>
        <w:rPr>
          <w:rFonts w:hint="eastAsia" w:ascii="宋体" w:hAnsi="宋体" w:eastAsia="宋体" w:cs="宋体"/>
          <w:color w:val="000000"/>
          <w:kern w:val="0"/>
          <w:szCs w:val="21"/>
          <w:highlight w:val="none"/>
        </w:rPr>
        <w:t>统一社会信用代码：</w:t>
      </w:r>
    </w:p>
    <w:p w14:paraId="41681BC8">
      <w:pPr>
        <w:spacing w:line="360" w:lineRule="auto"/>
        <w:ind w:firstLine="420"/>
        <w:rPr>
          <w:rFonts w:hint="default" w:ascii="宋体" w:hAnsi="宋体" w:eastAsia="宋体" w:cs="宋体"/>
          <w:color w:val="000000"/>
          <w:kern w:val="0"/>
          <w:szCs w:val="21"/>
          <w:highlight w:val="none"/>
        </w:rPr>
      </w:pPr>
      <w:r>
        <w:rPr>
          <w:rFonts w:hint="eastAsia" w:ascii="宋体" w:hAnsi="宋体" w:eastAsia="宋体" w:cs="宋体"/>
          <w:color w:val="000000"/>
          <w:kern w:val="0"/>
          <w:szCs w:val="21"/>
          <w:highlight w:val="none"/>
        </w:rPr>
        <w:t>为维护公平竞争、规范有序的市场秩序，营造诚实守信的信用环境，共同推进社会信用体系建设完善，树立企业诚信守法形象，本企业对________________________项目政府采购活动郑重承诺如下:</w:t>
      </w:r>
    </w:p>
    <w:p w14:paraId="654A8007">
      <w:pPr>
        <w:spacing w:line="360" w:lineRule="auto"/>
        <w:ind w:firstLine="420"/>
        <w:rPr>
          <w:rFonts w:hint="default" w:ascii="宋体" w:hAnsi="宋体" w:eastAsia="宋体" w:cs="宋体"/>
          <w:color w:val="000000"/>
          <w:kern w:val="0"/>
          <w:szCs w:val="21"/>
          <w:highlight w:val="none"/>
        </w:rPr>
      </w:pPr>
      <w:r>
        <w:rPr>
          <w:rFonts w:hint="eastAsia" w:ascii="宋体" w:hAnsi="宋体" w:eastAsia="宋体" w:cs="宋体"/>
          <w:color w:val="000000"/>
          <w:kern w:val="0"/>
          <w:szCs w:val="21"/>
          <w:highlight w:val="none"/>
        </w:rPr>
        <w:t>一、对提供给注册登记部门、行业管理部门、司法部门、行业组织以及在政府采购活动中提交的所有资料的合法性、真实性、准确性和有效性负责；</w:t>
      </w:r>
    </w:p>
    <w:p w14:paraId="15E22D51">
      <w:pPr>
        <w:spacing w:line="360" w:lineRule="auto"/>
        <w:ind w:firstLine="420"/>
        <w:rPr>
          <w:rFonts w:hint="default" w:ascii="宋体" w:hAnsi="宋体" w:eastAsia="宋体" w:cs="宋体"/>
          <w:color w:val="000000"/>
          <w:kern w:val="0"/>
          <w:szCs w:val="21"/>
          <w:highlight w:val="none"/>
        </w:rPr>
      </w:pPr>
      <w:r>
        <w:rPr>
          <w:rFonts w:hint="eastAsia" w:ascii="宋体" w:hAnsi="宋体" w:eastAsia="宋体" w:cs="宋体"/>
          <w:color w:val="000000"/>
          <w:kern w:val="0"/>
          <w:szCs w:val="21"/>
          <w:highlight w:val="none"/>
        </w:rPr>
        <w:t>二、严格按照国家法律、法规和规章开展采购活动，全面履行应尽的责任和义务，全面做到履约守信，具备《中华人民共和国政府采购法》第二十二条第一款规定的条件;</w:t>
      </w:r>
    </w:p>
    <w:p w14:paraId="2FB3F00C">
      <w:pPr>
        <w:spacing w:line="360" w:lineRule="auto"/>
        <w:ind w:firstLine="420"/>
        <w:rPr>
          <w:rFonts w:hint="default" w:ascii="宋体" w:hAnsi="宋体" w:eastAsia="宋体" w:cs="宋体"/>
          <w:color w:val="000000"/>
          <w:kern w:val="0"/>
          <w:szCs w:val="21"/>
          <w:highlight w:val="none"/>
        </w:rPr>
      </w:pPr>
      <w:r>
        <w:rPr>
          <w:rFonts w:hint="eastAsia" w:ascii="宋体" w:hAnsi="宋体" w:eastAsia="宋体" w:cs="宋体"/>
          <w:color w:val="000000"/>
          <w:kern w:val="0"/>
          <w:szCs w:val="21"/>
          <w:highlight w:val="none"/>
        </w:rPr>
        <w:t>三、严格依法开展生产经营活动，主动接受行业监管，自愿接受依法开展的日常检查；违法失信经营后将自愿接受约束和惩戒，并依法承担相应责任；</w:t>
      </w:r>
    </w:p>
    <w:p w14:paraId="27ED5121">
      <w:pPr>
        <w:spacing w:line="360" w:lineRule="auto"/>
        <w:ind w:firstLine="420"/>
        <w:rPr>
          <w:rFonts w:hint="default" w:ascii="宋体" w:hAnsi="宋体" w:eastAsia="宋体" w:cs="宋体"/>
          <w:color w:val="000000"/>
          <w:kern w:val="0"/>
          <w:szCs w:val="21"/>
          <w:highlight w:val="none"/>
        </w:rPr>
      </w:pPr>
      <w:r>
        <w:rPr>
          <w:rFonts w:hint="eastAsia" w:ascii="宋体" w:hAnsi="宋体" w:eastAsia="宋体" w:cs="宋体"/>
          <w:color w:val="000000"/>
          <w:kern w:val="0"/>
          <w:szCs w:val="21"/>
          <w:highlight w:val="none"/>
        </w:rPr>
        <w:t>四、自觉接受行政管理部门、行业组织、社会公众、新闻舆论的监督；</w:t>
      </w:r>
    </w:p>
    <w:p w14:paraId="2CC2609A">
      <w:pPr>
        <w:spacing w:line="360" w:lineRule="auto"/>
        <w:ind w:firstLine="420"/>
        <w:rPr>
          <w:rFonts w:hint="default" w:ascii="宋体" w:hAnsi="宋体" w:eastAsia="宋体" w:cs="宋体"/>
          <w:color w:val="000000"/>
          <w:kern w:val="0"/>
          <w:szCs w:val="21"/>
          <w:highlight w:val="none"/>
        </w:rPr>
      </w:pPr>
      <w:r>
        <w:rPr>
          <w:rFonts w:hint="eastAsia" w:ascii="宋体" w:hAnsi="宋体" w:eastAsia="宋体" w:cs="宋体"/>
          <w:color w:val="000000"/>
          <w:kern w:val="0"/>
          <w:szCs w:val="21"/>
          <w:highlight w:val="none"/>
        </w:rPr>
        <w:t>五、自觉做到自我约束、自我管理，不制假售假、商标侵权、虚假宣传、违约毁约、恶意逃债、偷税漏税、垄断和不正当竞争，维护经营者、消费者的合法权益；</w:t>
      </w:r>
    </w:p>
    <w:p w14:paraId="43A7549C">
      <w:pPr>
        <w:spacing w:line="360" w:lineRule="auto"/>
        <w:ind w:firstLine="420"/>
        <w:rPr>
          <w:rFonts w:hint="default" w:ascii="宋体" w:hAnsi="宋体" w:eastAsia="宋体" w:cs="宋体"/>
          <w:color w:val="000000"/>
          <w:kern w:val="0"/>
          <w:szCs w:val="21"/>
          <w:highlight w:val="none"/>
        </w:rPr>
      </w:pPr>
      <w:r>
        <w:rPr>
          <w:rFonts w:hint="eastAsia" w:ascii="宋体" w:hAnsi="宋体" w:eastAsia="宋体" w:cs="宋体"/>
          <w:color w:val="000000"/>
          <w:kern w:val="0"/>
          <w:szCs w:val="21"/>
          <w:highlight w:val="none"/>
        </w:rPr>
        <w:t>六、提出政府采购质疑和投诉坚持依法依规、诚实信用原则，在全国范围12个月内没有三次以上查无实据的政府采购投诉；</w:t>
      </w:r>
    </w:p>
    <w:p w14:paraId="35F6FF71">
      <w:pPr>
        <w:spacing w:line="360" w:lineRule="auto"/>
        <w:ind w:firstLine="420"/>
        <w:rPr>
          <w:rFonts w:hint="default" w:ascii="宋体" w:hAnsi="宋体" w:eastAsia="宋体" w:cs="宋体"/>
          <w:color w:val="000000"/>
          <w:kern w:val="0"/>
          <w:szCs w:val="21"/>
          <w:highlight w:val="none"/>
        </w:rPr>
      </w:pPr>
      <w:r>
        <w:rPr>
          <w:rFonts w:hint="eastAsia" w:ascii="宋体" w:hAnsi="宋体" w:eastAsia="宋体" w:cs="宋体"/>
          <w:color w:val="000000"/>
          <w:kern w:val="0"/>
          <w:szCs w:val="21"/>
          <w:highlight w:val="none"/>
        </w:rPr>
        <w:t>七、严格遵守信用信息公示相关规定，向社会公示信用信息；</w:t>
      </w:r>
    </w:p>
    <w:p w14:paraId="13721EA1">
      <w:pPr>
        <w:spacing w:line="360" w:lineRule="auto"/>
        <w:ind w:firstLine="420"/>
        <w:rPr>
          <w:rFonts w:hint="default" w:ascii="宋体" w:hAnsi="宋体" w:eastAsia="宋体" w:cs="宋体"/>
          <w:color w:val="000000"/>
          <w:kern w:val="0"/>
          <w:szCs w:val="21"/>
          <w:highlight w:val="none"/>
        </w:rPr>
      </w:pPr>
      <w:r>
        <w:rPr>
          <w:rFonts w:hint="eastAsia" w:ascii="宋体" w:hAnsi="宋体" w:eastAsia="宋体" w:cs="宋体"/>
          <w:color w:val="000000"/>
          <w:kern w:val="0"/>
          <w:szCs w:val="21"/>
          <w:highlight w:val="none"/>
        </w:rPr>
        <w:t>八、在“信用中国”和“中国政府采购网”网站中无违法违规、较重或严重失信记录；</w:t>
      </w:r>
    </w:p>
    <w:p w14:paraId="340C6E0B">
      <w:pPr>
        <w:spacing w:line="360" w:lineRule="auto"/>
        <w:ind w:firstLine="420"/>
        <w:rPr>
          <w:rFonts w:hint="default" w:ascii="宋体" w:hAnsi="宋体" w:eastAsia="宋体" w:cs="宋体"/>
          <w:color w:val="000000"/>
          <w:kern w:val="0"/>
          <w:szCs w:val="21"/>
          <w:highlight w:val="none"/>
        </w:rPr>
      </w:pPr>
      <w:r>
        <w:rPr>
          <w:rFonts w:hint="eastAsia" w:ascii="宋体" w:hAnsi="宋体" w:eastAsia="宋体" w:cs="宋体"/>
          <w:color w:val="000000"/>
          <w:kern w:val="0"/>
          <w:szCs w:val="21"/>
          <w:highlight w:val="none"/>
        </w:rPr>
        <w:t>九、如违反承诺，自愿接受管理部门依法给予的行政处罚，同意将违反承诺的行为作为不良记录记入信用档案，依法依规进行信息公示，并承担所产生的一切法律责任和经济损失。</w:t>
      </w:r>
    </w:p>
    <w:p w14:paraId="39D3D787">
      <w:pPr>
        <w:spacing w:line="360" w:lineRule="auto"/>
        <w:ind w:firstLine="420"/>
        <w:rPr>
          <w:rFonts w:hint="default" w:ascii="宋体" w:hAnsi="宋体" w:eastAsia="宋体" w:cs="宋体"/>
          <w:color w:val="000000"/>
          <w:kern w:val="0"/>
          <w:szCs w:val="21"/>
          <w:highlight w:val="none"/>
        </w:rPr>
      </w:pPr>
      <w:r>
        <w:rPr>
          <w:rFonts w:hint="eastAsia" w:ascii="宋体" w:hAnsi="宋体" w:eastAsia="宋体" w:cs="宋体"/>
          <w:color w:val="000000"/>
          <w:kern w:val="0"/>
          <w:szCs w:val="21"/>
          <w:highlight w:val="none"/>
        </w:rPr>
        <w:t>十、本承诺书自签订之日起生效。</w:t>
      </w:r>
    </w:p>
    <w:p w14:paraId="56DC61A1">
      <w:pPr>
        <w:spacing w:line="360" w:lineRule="auto"/>
        <w:ind w:firstLine="420"/>
        <w:rPr>
          <w:rFonts w:hint="default" w:ascii="宋体" w:hAnsi="宋体" w:eastAsia="宋体" w:cs="宋体"/>
          <w:color w:val="000000"/>
          <w:kern w:val="0"/>
          <w:szCs w:val="21"/>
          <w:highlight w:val="none"/>
        </w:rPr>
      </w:pPr>
      <w:r>
        <w:rPr>
          <w:rFonts w:hint="eastAsia" w:ascii="宋体" w:hAnsi="宋体" w:eastAsia="宋体" w:cs="宋体"/>
          <w:color w:val="000000"/>
          <w:kern w:val="0"/>
          <w:szCs w:val="21"/>
          <w:highlight w:val="none"/>
        </w:rPr>
        <w:t> （注：法定代表人或负责人、主体名称发生变更的应当重新做出承诺。）</w:t>
      </w:r>
    </w:p>
    <w:p w14:paraId="0499B3AE">
      <w:pPr>
        <w:spacing w:line="360" w:lineRule="auto"/>
        <w:jc w:val="center"/>
        <w:rPr>
          <w:rFonts w:hint="default" w:ascii="宋体" w:hAnsi="宋体" w:eastAsia="宋体" w:cs="宋体"/>
          <w:color w:val="000000"/>
          <w:kern w:val="0"/>
          <w:szCs w:val="21"/>
          <w:highlight w:val="none"/>
        </w:rPr>
      </w:pPr>
      <w:r>
        <w:rPr>
          <w:rFonts w:hint="eastAsia" w:ascii="宋体" w:hAnsi="宋体" w:eastAsia="宋体" w:cs="宋体"/>
          <w:color w:val="000000"/>
          <w:kern w:val="0"/>
          <w:szCs w:val="21"/>
          <w:highlight w:val="none"/>
        </w:rPr>
        <w:t xml:space="preserve">　　　　　　　　　　        承诺单位（签章）：           </w:t>
      </w:r>
    </w:p>
    <w:p w14:paraId="0E98C2FB">
      <w:pPr>
        <w:spacing w:line="360" w:lineRule="auto"/>
        <w:jc w:val="center"/>
        <w:rPr>
          <w:rFonts w:hint="default" w:ascii="宋体" w:hAnsi="宋体" w:eastAsia="宋体" w:cs="宋体"/>
          <w:color w:val="000000"/>
          <w:kern w:val="0"/>
          <w:szCs w:val="21"/>
          <w:highlight w:val="none"/>
        </w:rPr>
      </w:pPr>
      <w:r>
        <w:rPr>
          <w:rFonts w:hint="eastAsia" w:ascii="宋体" w:hAnsi="宋体" w:eastAsia="宋体" w:cs="宋体"/>
          <w:color w:val="000000"/>
          <w:kern w:val="0"/>
          <w:szCs w:val="21"/>
          <w:highlight w:val="none"/>
        </w:rPr>
        <w:t>　　　　　　　　　   　  法定代表人（负责人）：</w:t>
      </w:r>
    </w:p>
    <w:p w14:paraId="57F266F2">
      <w:pPr>
        <w:spacing w:line="360" w:lineRule="auto"/>
        <w:jc w:val="center"/>
        <w:rPr>
          <w:rFonts w:hint="default" w:ascii="宋体" w:hAnsi="宋体" w:eastAsia="宋体" w:cs="宋体"/>
          <w:color w:val="000000"/>
          <w:kern w:val="0"/>
          <w:szCs w:val="21"/>
          <w:highlight w:val="none"/>
        </w:rPr>
      </w:pPr>
      <w:r>
        <w:rPr>
          <w:rFonts w:hint="eastAsia" w:ascii="宋体" w:hAnsi="宋体" w:eastAsia="宋体" w:cs="宋体"/>
          <w:color w:val="000000"/>
          <w:kern w:val="0"/>
          <w:szCs w:val="21"/>
          <w:highlight w:val="none"/>
        </w:rPr>
        <w:t>　　　　　　　　　      　年    月    日</w:t>
      </w:r>
    </w:p>
    <w:p w14:paraId="17011101">
      <w:pPr>
        <w:spacing w:line="360" w:lineRule="auto"/>
        <w:jc w:val="center"/>
        <w:rPr>
          <w:rFonts w:ascii="宋体" w:hAnsi="宋体" w:cs="宋体"/>
          <w:b/>
          <w:bCs/>
          <w:color w:val="000000"/>
          <w:highlight w:val="none"/>
        </w:rPr>
        <w:sectPr>
          <w:pgSz w:w="11906" w:h="16838"/>
          <w:pgMar w:top="1440" w:right="1803" w:bottom="1440" w:left="1803" w:header="851" w:footer="992" w:gutter="0"/>
          <w:cols w:space="0" w:num="1"/>
          <w:titlePg/>
          <w:docGrid w:linePitch="360" w:charSpace="0"/>
        </w:sectPr>
      </w:pPr>
    </w:p>
    <w:p w14:paraId="6E536B7D">
      <w:pPr>
        <w:spacing w:line="360" w:lineRule="auto"/>
        <w:jc w:val="center"/>
        <w:rPr>
          <w:rFonts w:hint="default" w:ascii="宋体" w:hAnsi="宋体" w:eastAsia="宋体" w:cs="宋体"/>
          <w:b/>
          <w:bCs/>
          <w:color w:val="000000"/>
          <w:kern w:val="0"/>
          <w:szCs w:val="22"/>
          <w:highlight w:val="none"/>
        </w:rPr>
      </w:pPr>
    </w:p>
    <w:p w14:paraId="3F30125A">
      <w:pPr>
        <w:spacing w:line="360" w:lineRule="auto"/>
        <w:jc w:val="center"/>
        <w:rPr>
          <w:rFonts w:hint="default" w:ascii="宋体" w:hAnsi="宋体" w:eastAsia="宋体" w:cs="宋体"/>
          <w:b/>
          <w:color w:val="000000"/>
          <w:kern w:val="0"/>
          <w:szCs w:val="22"/>
          <w:highlight w:val="none"/>
        </w:rPr>
      </w:pPr>
      <w:r>
        <w:rPr>
          <w:rFonts w:hint="eastAsia" w:ascii="宋体" w:hAnsi="宋体" w:eastAsia="宋体" w:cs="宋体"/>
          <w:b/>
          <w:color w:val="000000"/>
          <w:kern w:val="0"/>
          <w:szCs w:val="22"/>
          <w:highlight w:val="none"/>
        </w:rPr>
        <w:t>磋商响应函</w:t>
      </w:r>
    </w:p>
    <w:p w14:paraId="022F7293">
      <w:pPr>
        <w:widowControl w:val="0"/>
        <w:tabs>
          <w:tab w:val="left" w:pos="360"/>
        </w:tabs>
        <w:spacing w:line="360" w:lineRule="auto"/>
        <w:ind w:firstLine="420"/>
        <w:jc w:val="both"/>
        <w:rPr>
          <w:rFonts w:hint="default"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lang w:val="en-US" w:eastAsia="zh-CN" w:bidi="ar-SA"/>
        </w:rPr>
        <w:t>致：江苏鸿创项目管理有限公司</w:t>
      </w:r>
    </w:p>
    <w:p w14:paraId="08C4DB0F">
      <w:pPr>
        <w:widowControl w:val="0"/>
        <w:tabs>
          <w:tab w:val="left" w:pos="360"/>
        </w:tabs>
        <w:spacing w:line="360" w:lineRule="auto"/>
        <w:ind w:firstLine="420"/>
        <w:jc w:val="both"/>
        <w:rPr>
          <w:rFonts w:hint="default"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lang w:val="en-US" w:eastAsia="zh-CN" w:bidi="ar-SA"/>
        </w:rPr>
        <w:t>根据贵方的</w:t>
      </w:r>
      <w:r>
        <w:rPr>
          <w:rFonts w:hint="eastAsia" w:ascii="宋体" w:hAnsi="宋体" w:eastAsia="宋体" w:cs="宋体"/>
          <w:color w:val="000000"/>
          <w:kern w:val="0"/>
          <w:sz w:val="21"/>
          <w:szCs w:val="21"/>
          <w:highlight w:val="none"/>
          <w:u w:val="single"/>
          <w:lang w:val="en-US" w:eastAsia="zh-CN" w:bidi="ar-SA"/>
        </w:rPr>
        <w:t xml:space="preserve">       </w:t>
      </w:r>
      <w:r>
        <w:rPr>
          <w:rFonts w:hint="eastAsia" w:ascii="宋体" w:hAnsi="宋体" w:eastAsia="宋体" w:cs="宋体"/>
          <w:color w:val="000000"/>
          <w:kern w:val="0"/>
          <w:sz w:val="21"/>
          <w:szCs w:val="21"/>
          <w:highlight w:val="none"/>
          <w:lang w:val="en-US" w:eastAsia="zh-CN" w:bidi="ar-SA"/>
        </w:rPr>
        <w:t>号磋商文件，正式授权下述签字人_________ (姓名和职务)代表我方______________（供应商的名称），全权处理本次项目磋商采购的有关事宜。</w:t>
      </w:r>
    </w:p>
    <w:p w14:paraId="1180A425">
      <w:pPr>
        <w:widowControl w:val="0"/>
        <w:tabs>
          <w:tab w:val="left" w:pos="360"/>
        </w:tabs>
        <w:spacing w:line="360" w:lineRule="auto"/>
        <w:ind w:firstLine="420"/>
        <w:jc w:val="both"/>
        <w:rPr>
          <w:rFonts w:hint="default"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lang w:val="en-US" w:eastAsia="zh-CN" w:bidi="ar-SA"/>
        </w:rPr>
        <w:t>据此函，__________（签字人）兹宣布同意如下：</w:t>
      </w:r>
    </w:p>
    <w:p w14:paraId="63568D29">
      <w:pPr>
        <w:widowControl w:val="0"/>
        <w:tabs>
          <w:tab w:val="left" w:pos="360"/>
        </w:tabs>
        <w:spacing w:line="360" w:lineRule="auto"/>
        <w:ind w:firstLine="420"/>
        <w:jc w:val="both"/>
        <w:rPr>
          <w:rFonts w:hint="default"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lang w:val="en-US" w:eastAsia="zh-CN" w:bidi="ar-SA"/>
        </w:rPr>
        <w:t>1.按磋商文件规定的各项要求，向买方提供所需服务。</w:t>
      </w:r>
    </w:p>
    <w:p w14:paraId="1A543F67">
      <w:pPr>
        <w:widowControl w:val="0"/>
        <w:tabs>
          <w:tab w:val="left" w:pos="360"/>
        </w:tabs>
        <w:spacing w:line="360" w:lineRule="auto"/>
        <w:ind w:firstLine="420"/>
        <w:jc w:val="both"/>
        <w:rPr>
          <w:rFonts w:hint="default"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lang w:val="en-US" w:eastAsia="zh-CN" w:bidi="ar-SA"/>
        </w:rPr>
        <w:t>2.我们已详细审核全部磋商文件及其有效补充文件，我们知道必须放弃提出含糊不清或误解问题的权利。</w:t>
      </w:r>
    </w:p>
    <w:p w14:paraId="736DF620">
      <w:pPr>
        <w:widowControl w:val="0"/>
        <w:tabs>
          <w:tab w:val="left" w:pos="360"/>
        </w:tabs>
        <w:spacing w:line="360" w:lineRule="auto"/>
        <w:ind w:firstLine="420"/>
        <w:jc w:val="both"/>
        <w:rPr>
          <w:rFonts w:hint="default"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lang w:val="en-US" w:eastAsia="zh-CN" w:bidi="ar-SA"/>
        </w:rPr>
        <w:t>3.我们同意从规定的响应文件接收截止时间起遵循本响应文件，并在规定的磋商有效期期满之前均具有约束力。</w:t>
      </w:r>
    </w:p>
    <w:p w14:paraId="4090BAE0">
      <w:pPr>
        <w:widowControl w:val="0"/>
        <w:tabs>
          <w:tab w:val="left" w:pos="360"/>
        </w:tabs>
        <w:spacing w:line="360" w:lineRule="auto"/>
        <w:ind w:firstLine="420"/>
        <w:jc w:val="both"/>
        <w:rPr>
          <w:rFonts w:hint="default"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lang w:val="en-US" w:eastAsia="zh-CN" w:bidi="ar-SA"/>
        </w:rPr>
        <w:t>4.同意向贵方提供贵方可能另外要求的与磋商采购有关的任何证据或资料，并保证我方已提供和将要提供的文件是真实的、准确的。</w:t>
      </w:r>
    </w:p>
    <w:p w14:paraId="04E7E0CD">
      <w:pPr>
        <w:widowControl w:val="0"/>
        <w:tabs>
          <w:tab w:val="left" w:pos="360"/>
        </w:tabs>
        <w:spacing w:line="360" w:lineRule="auto"/>
        <w:ind w:firstLine="420"/>
        <w:jc w:val="both"/>
        <w:rPr>
          <w:rFonts w:hint="default"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lang w:val="en-US" w:eastAsia="zh-CN" w:bidi="ar-SA"/>
        </w:rPr>
        <w:t>5.一旦我方成交，我方将根据磋商文件的规定，严格履行合同的责任和义务，并保证在磋商文件规定的时间完成项目，交付买方验收、使用。</w:t>
      </w:r>
    </w:p>
    <w:p w14:paraId="393910EA">
      <w:pPr>
        <w:widowControl w:val="0"/>
        <w:tabs>
          <w:tab w:val="left" w:pos="360"/>
        </w:tabs>
        <w:spacing w:line="360" w:lineRule="auto"/>
        <w:ind w:firstLine="420"/>
        <w:jc w:val="both"/>
        <w:rPr>
          <w:rFonts w:hint="default"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lang w:val="en-US" w:eastAsia="zh-CN" w:bidi="ar-SA"/>
        </w:rPr>
        <w:t>6.遵守磋商文件中要求的收费项目和标准。</w:t>
      </w:r>
    </w:p>
    <w:p w14:paraId="2BCD6682">
      <w:pPr>
        <w:widowControl w:val="0"/>
        <w:tabs>
          <w:tab w:val="left" w:pos="360"/>
        </w:tabs>
        <w:spacing w:line="360" w:lineRule="auto"/>
        <w:ind w:firstLine="420"/>
        <w:jc w:val="both"/>
        <w:rPr>
          <w:rFonts w:hint="default"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lang w:val="en-US" w:eastAsia="zh-CN" w:bidi="ar-SA"/>
        </w:rPr>
        <w:t>7.与本磋商采购有关的正式通讯地址为：</w:t>
      </w:r>
    </w:p>
    <w:p w14:paraId="1EC24055">
      <w:pPr>
        <w:widowControl w:val="0"/>
        <w:tabs>
          <w:tab w:val="left" w:pos="360"/>
        </w:tabs>
        <w:spacing w:line="360" w:lineRule="auto"/>
        <w:ind w:firstLine="420"/>
        <w:jc w:val="both"/>
        <w:rPr>
          <w:rFonts w:hint="default"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lang w:val="en-US" w:eastAsia="zh-CN" w:bidi="ar-SA"/>
        </w:rPr>
        <w:t>地 址：                         邮 编：</w:t>
      </w:r>
    </w:p>
    <w:p w14:paraId="2126B6C4">
      <w:pPr>
        <w:widowControl w:val="0"/>
        <w:tabs>
          <w:tab w:val="left" w:pos="360"/>
        </w:tabs>
        <w:spacing w:line="360" w:lineRule="auto"/>
        <w:ind w:firstLine="420"/>
        <w:jc w:val="both"/>
        <w:rPr>
          <w:rFonts w:hint="default"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lang w:val="en-US" w:eastAsia="zh-CN" w:bidi="ar-SA"/>
        </w:rPr>
        <w:t>电 话：                         传 真：</w:t>
      </w:r>
    </w:p>
    <w:p w14:paraId="42912254">
      <w:pPr>
        <w:widowControl w:val="0"/>
        <w:tabs>
          <w:tab w:val="left" w:pos="360"/>
        </w:tabs>
        <w:spacing w:line="360" w:lineRule="auto"/>
        <w:ind w:firstLine="420"/>
        <w:jc w:val="both"/>
        <w:rPr>
          <w:rFonts w:hint="default"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lang w:val="en-US" w:eastAsia="zh-CN" w:bidi="ar-SA"/>
        </w:rPr>
        <w:t xml:space="preserve">供应商开户行：                  账 户： </w:t>
      </w:r>
    </w:p>
    <w:p w14:paraId="5239EB2A">
      <w:pPr>
        <w:widowControl w:val="0"/>
        <w:tabs>
          <w:tab w:val="left" w:pos="360"/>
        </w:tabs>
        <w:spacing w:line="360" w:lineRule="auto"/>
        <w:ind w:firstLine="420"/>
        <w:jc w:val="both"/>
        <w:rPr>
          <w:rFonts w:hint="default"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lang w:val="en-US" w:eastAsia="zh-CN" w:bidi="ar-SA"/>
        </w:rPr>
        <w:t>法定代表人姓名（签章）：         联系电话：</w:t>
      </w:r>
    </w:p>
    <w:p w14:paraId="0D734463">
      <w:pPr>
        <w:widowControl w:val="0"/>
        <w:tabs>
          <w:tab w:val="left" w:pos="360"/>
        </w:tabs>
        <w:spacing w:line="360" w:lineRule="auto"/>
        <w:ind w:firstLine="420"/>
        <w:jc w:val="both"/>
        <w:rPr>
          <w:rFonts w:hint="default"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lang w:val="en-US" w:eastAsia="zh-CN" w:bidi="ar-SA"/>
        </w:rPr>
        <w:t xml:space="preserve">供应商名称（公章）：            </w:t>
      </w:r>
    </w:p>
    <w:p w14:paraId="5E57374C">
      <w:pPr>
        <w:widowControl w:val="0"/>
        <w:tabs>
          <w:tab w:val="left" w:pos="360"/>
        </w:tabs>
        <w:spacing w:line="360" w:lineRule="auto"/>
        <w:ind w:firstLine="420"/>
        <w:jc w:val="both"/>
        <w:rPr>
          <w:rFonts w:hint="default"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lang w:val="en-US" w:eastAsia="zh-CN" w:bidi="ar-SA"/>
        </w:rPr>
        <w:t>日 期：________年____月____日</w:t>
      </w:r>
    </w:p>
    <w:p w14:paraId="4FD6F3DB">
      <w:pPr>
        <w:widowControl w:val="0"/>
        <w:tabs>
          <w:tab w:val="left" w:pos="360"/>
        </w:tabs>
        <w:spacing w:after="312" w:line="360" w:lineRule="auto"/>
        <w:ind w:firstLine="422"/>
        <w:jc w:val="center"/>
        <w:rPr>
          <w:rFonts w:hint="default" w:ascii="宋体" w:hAnsi="宋体" w:eastAsia="宋体" w:cs="宋体"/>
          <w:b/>
          <w:color w:val="000000"/>
          <w:kern w:val="0"/>
          <w:sz w:val="21"/>
          <w:szCs w:val="21"/>
          <w:highlight w:val="none"/>
        </w:rPr>
      </w:pPr>
      <w:r>
        <w:rPr>
          <w:rFonts w:hint="eastAsia" w:ascii="宋体" w:hAnsi="宋体" w:eastAsia="宋体" w:cs="宋体"/>
          <w:b/>
          <w:color w:val="000000"/>
          <w:kern w:val="0"/>
          <w:sz w:val="21"/>
          <w:szCs w:val="21"/>
          <w:highlight w:val="none"/>
          <w:lang w:val="en-US" w:eastAsia="zh-CN" w:bidi="ar-SA"/>
        </w:rPr>
        <w:br w:type="page" w:clear="all"/>
      </w:r>
      <w:r>
        <w:rPr>
          <w:rFonts w:hint="eastAsia" w:ascii="宋体" w:hAnsi="宋体" w:eastAsia="宋体" w:cs="宋体"/>
          <w:b/>
          <w:color w:val="000000"/>
          <w:kern w:val="0"/>
          <w:sz w:val="21"/>
          <w:szCs w:val="21"/>
          <w:highlight w:val="none"/>
          <w:lang w:val="en-US" w:eastAsia="zh-CN" w:bidi="ar-SA"/>
        </w:rPr>
        <w:t>法人授权书</w:t>
      </w:r>
    </w:p>
    <w:p w14:paraId="79867A24">
      <w:pPr>
        <w:widowControl w:val="0"/>
        <w:tabs>
          <w:tab w:val="left" w:pos="360"/>
        </w:tabs>
        <w:spacing w:line="360" w:lineRule="auto"/>
        <w:ind w:firstLine="420"/>
        <w:jc w:val="both"/>
        <w:rPr>
          <w:rFonts w:hint="default"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lang w:val="en-US" w:eastAsia="zh-CN" w:bidi="ar-SA"/>
        </w:rPr>
        <w:t>本授权书声明：________________（供应商名称）授权________________（被授权人的姓名）为我方就（项目编号）号</w:t>
      </w:r>
      <w:r>
        <w:rPr>
          <w:rFonts w:hint="eastAsia" w:ascii="宋体" w:hAnsi="宋体" w:eastAsia="Arial" w:cs="宋体"/>
          <w:color w:val="auto"/>
          <w:kern w:val="0"/>
          <w:sz w:val="21"/>
          <w:szCs w:val="21"/>
          <w:highlight w:val="none"/>
        </w:rPr>
        <w:t>（项目名称）</w:t>
      </w:r>
      <w:r>
        <w:rPr>
          <w:rFonts w:hint="eastAsia" w:ascii="宋体" w:hAnsi="宋体" w:eastAsia="宋体" w:cs="宋体"/>
          <w:color w:val="000000"/>
          <w:kern w:val="0"/>
          <w:sz w:val="21"/>
          <w:szCs w:val="21"/>
          <w:highlight w:val="none"/>
          <w:lang w:val="en-US" w:eastAsia="zh-CN" w:bidi="ar-SA"/>
        </w:rPr>
        <w:t>项目采购活动的合法代理人，以本公司名义全权处理一切与该项目采购有关的事务。</w:t>
      </w:r>
    </w:p>
    <w:p w14:paraId="73CE6FBA">
      <w:pPr>
        <w:widowControl w:val="0"/>
        <w:tabs>
          <w:tab w:val="left" w:pos="360"/>
        </w:tabs>
        <w:spacing w:line="360" w:lineRule="auto"/>
        <w:ind w:firstLine="420"/>
        <w:jc w:val="both"/>
        <w:rPr>
          <w:rFonts w:hint="default"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lang w:val="en-US" w:eastAsia="zh-CN" w:bidi="ar-SA"/>
        </w:rPr>
        <w:t>本授权书于______年____月____日起生效，特此声明。</w:t>
      </w:r>
    </w:p>
    <w:p w14:paraId="2DDE400F">
      <w:pPr>
        <w:widowControl w:val="0"/>
        <w:tabs>
          <w:tab w:val="left" w:pos="360"/>
        </w:tabs>
        <w:spacing w:line="360" w:lineRule="auto"/>
        <w:ind w:firstLine="420"/>
        <w:jc w:val="both"/>
        <w:rPr>
          <w:rFonts w:hint="default"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lang w:val="en-US" w:eastAsia="zh-CN" w:bidi="ar-SA"/>
        </w:rPr>
        <w:t xml:space="preserve">被授权人姓名：______________________     </w:t>
      </w:r>
    </w:p>
    <w:p w14:paraId="6F33D78F">
      <w:pPr>
        <w:widowControl w:val="0"/>
        <w:tabs>
          <w:tab w:val="left" w:pos="360"/>
        </w:tabs>
        <w:spacing w:line="360" w:lineRule="auto"/>
        <w:ind w:firstLine="420"/>
        <w:jc w:val="both"/>
        <w:rPr>
          <w:rFonts w:hint="default" w:ascii="宋体" w:hAnsi="宋体" w:eastAsia="宋体" w:cs="宋体"/>
          <w:color w:val="000000"/>
          <w:kern w:val="0"/>
          <w:sz w:val="21"/>
          <w:szCs w:val="21"/>
          <w:highlight w:val="none"/>
          <w:u w:val="single"/>
        </w:rPr>
      </w:pPr>
      <w:r>
        <w:rPr>
          <w:rFonts w:hint="eastAsia" w:ascii="宋体" w:hAnsi="宋体" w:eastAsia="宋体" w:cs="宋体"/>
          <w:color w:val="000000"/>
          <w:kern w:val="0"/>
          <w:sz w:val="21"/>
          <w:szCs w:val="21"/>
          <w:highlight w:val="none"/>
          <w:lang w:val="en-US" w:eastAsia="zh-CN" w:bidi="ar-SA"/>
        </w:rPr>
        <w:t>联系电话（手机）：</w:t>
      </w:r>
      <w:r>
        <w:rPr>
          <w:rFonts w:hint="eastAsia" w:ascii="宋体" w:hAnsi="宋体" w:eastAsia="宋体" w:cs="宋体"/>
          <w:color w:val="000000"/>
          <w:kern w:val="0"/>
          <w:sz w:val="21"/>
          <w:szCs w:val="21"/>
          <w:highlight w:val="none"/>
          <w:u w:val="single"/>
          <w:lang w:val="en-US" w:eastAsia="zh-CN" w:bidi="ar-SA"/>
        </w:rPr>
        <w:t xml:space="preserve">                             </w:t>
      </w:r>
    </w:p>
    <w:p w14:paraId="31F9B491">
      <w:pPr>
        <w:widowControl w:val="0"/>
        <w:tabs>
          <w:tab w:val="left" w:pos="360"/>
        </w:tabs>
        <w:spacing w:line="360" w:lineRule="auto"/>
        <w:ind w:firstLine="0"/>
        <w:jc w:val="both"/>
        <w:rPr>
          <w:rFonts w:hint="default"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lang w:val="en-US" w:eastAsia="zh-CN" w:bidi="ar-SA"/>
        </w:rPr>
        <w:t xml:space="preserve">    单位名称：____________________________________</w:t>
      </w:r>
    </w:p>
    <w:p w14:paraId="7479EED0">
      <w:pPr>
        <w:widowControl w:val="0"/>
        <w:tabs>
          <w:tab w:val="left" w:pos="360"/>
        </w:tabs>
        <w:spacing w:line="360" w:lineRule="auto"/>
        <w:ind w:firstLine="420"/>
        <w:jc w:val="both"/>
        <w:rPr>
          <w:rFonts w:hint="default" w:ascii="宋体" w:hAnsi="宋体" w:eastAsia="宋体" w:cs="宋体"/>
          <w:color w:val="000000"/>
          <w:kern w:val="0"/>
          <w:sz w:val="21"/>
          <w:szCs w:val="21"/>
          <w:highlight w:val="none"/>
          <w:u w:val="single"/>
        </w:rPr>
      </w:pPr>
      <w:r>
        <w:rPr>
          <w:rFonts w:hint="eastAsia" w:ascii="宋体" w:hAnsi="宋体" w:eastAsia="宋体" w:cs="宋体"/>
          <w:color w:val="000000"/>
          <w:kern w:val="0"/>
          <w:sz w:val="21"/>
          <w:szCs w:val="21"/>
          <w:highlight w:val="none"/>
          <w:lang w:val="en-US" w:eastAsia="zh-CN" w:bidi="ar-SA"/>
        </w:rPr>
        <w:t>单位地址：</w:t>
      </w:r>
      <w:r>
        <w:rPr>
          <w:rFonts w:hint="eastAsia" w:ascii="宋体" w:hAnsi="宋体" w:eastAsia="宋体" w:cs="宋体"/>
          <w:color w:val="000000"/>
          <w:kern w:val="0"/>
          <w:sz w:val="21"/>
          <w:szCs w:val="21"/>
          <w:highlight w:val="none"/>
          <w:u w:val="single"/>
          <w:lang w:val="en-US" w:eastAsia="zh-CN" w:bidi="ar-SA"/>
        </w:rPr>
        <w:t xml:space="preserve">                                         </w:t>
      </w:r>
    </w:p>
    <w:p w14:paraId="1A287A8E">
      <w:pPr>
        <w:widowControl w:val="0"/>
        <w:tabs>
          <w:tab w:val="left" w:pos="360"/>
        </w:tabs>
        <w:spacing w:line="360" w:lineRule="auto"/>
        <w:ind w:firstLine="420"/>
        <w:jc w:val="both"/>
        <w:rPr>
          <w:rFonts w:hint="default"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lang w:val="en-US" w:eastAsia="zh-CN" w:bidi="ar-SA"/>
        </w:rPr>
        <w:t>日期：</w:t>
      </w:r>
      <w:r>
        <w:rPr>
          <w:rFonts w:hint="eastAsia" w:ascii="宋体" w:hAnsi="宋体" w:eastAsia="宋体" w:cs="宋体"/>
          <w:color w:val="000000"/>
          <w:kern w:val="0"/>
          <w:sz w:val="21"/>
          <w:szCs w:val="21"/>
          <w:highlight w:val="none"/>
          <w:u w:val="single"/>
          <w:lang w:val="en-US" w:eastAsia="zh-CN" w:bidi="ar-SA"/>
        </w:rPr>
        <w:t xml:space="preserve">                                         </w:t>
      </w:r>
      <w:r>
        <w:rPr>
          <w:rFonts w:hint="eastAsia" w:ascii="宋体" w:hAnsi="宋体" w:eastAsia="宋体" w:cs="宋体"/>
          <w:color w:val="000000"/>
          <w:kern w:val="0"/>
          <w:sz w:val="21"/>
          <w:szCs w:val="21"/>
          <w:highlight w:val="none"/>
          <w:lang w:val="en-US" w:eastAsia="zh-CN" w:bidi="ar-SA"/>
        </w:rPr>
        <w:t xml:space="preserve"> </w:t>
      </w:r>
    </w:p>
    <w:p w14:paraId="582082C4">
      <w:pPr>
        <w:spacing w:line="360" w:lineRule="auto"/>
        <w:rPr>
          <w:rFonts w:hint="default" w:ascii="宋体" w:hAnsi="宋体" w:eastAsia="宋体" w:cs="宋体"/>
          <w:bCs/>
          <w:color w:val="000000"/>
          <w:kern w:val="0"/>
          <w:szCs w:val="22"/>
          <w:highlight w:val="none"/>
        </w:rPr>
      </w:pPr>
    </w:p>
    <w:p w14:paraId="07BD7ED0">
      <w:pPr>
        <w:spacing w:line="460" w:lineRule="exact"/>
        <w:ind w:firstLine="420"/>
        <w:rPr>
          <w:rFonts w:hint="eastAsia" w:ascii="宋体" w:hAnsi="宋体" w:cs="宋体"/>
          <w:bCs/>
          <w:color w:val="auto"/>
          <w:highlight w:val="none"/>
        </w:rPr>
        <w:sectPr>
          <w:pgSz w:w="11906" w:h="16838"/>
          <w:pgMar w:top="1440" w:right="1800" w:bottom="1440" w:left="1800" w:header="851" w:footer="992" w:gutter="0"/>
          <w:cols w:space="1701" w:num="1"/>
          <w:docGrid w:linePitch="360" w:charSpace="0"/>
        </w:sectPr>
      </w:pPr>
      <w:r>
        <w:rPr>
          <w:rFonts w:hint="eastAsia" w:ascii="宋体" w:hAnsi="宋体" w:eastAsia="宋体" w:cs="宋体"/>
          <w:bCs/>
          <w:color w:val="auto"/>
          <w:kern w:val="0"/>
          <w:szCs w:val="22"/>
          <w:highlight w:val="none"/>
        </w:rPr>
        <w:t>法定代表人身份证复印件、被授权人身份证复印件</w:t>
      </w:r>
    </w:p>
    <w:p w14:paraId="0B862232">
      <w:pPr>
        <w:numPr>
          <w:ilvl w:val="0"/>
          <w:numId w:val="3"/>
        </w:numPr>
        <w:spacing w:line="360" w:lineRule="auto"/>
        <w:jc w:val="center"/>
        <w:rPr>
          <w:rFonts w:hint="default" w:ascii="宋体" w:hAnsi="宋体" w:eastAsia="宋体" w:cs="宋体"/>
          <w:b/>
          <w:color w:val="000000"/>
          <w:kern w:val="0"/>
          <w:sz w:val="32"/>
          <w:szCs w:val="32"/>
          <w:highlight w:val="none"/>
        </w:rPr>
      </w:pPr>
      <w:r>
        <w:rPr>
          <w:rFonts w:hint="eastAsia" w:ascii="宋体" w:hAnsi="宋体" w:eastAsia="宋体" w:cs="宋体"/>
          <w:b/>
          <w:color w:val="000000"/>
          <w:kern w:val="0"/>
          <w:sz w:val="32"/>
          <w:szCs w:val="32"/>
          <w:highlight w:val="none"/>
        </w:rPr>
        <w:t>符合性审查响应对照表</w:t>
      </w:r>
    </w:p>
    <w:tbl>
      <w:tblPr>
        <w:tblStyle w:val="8"/>
        <w:tblW w:w="908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46"/>
        <w:gridCol w:w="5447"/>
        <w:gridCol w:w="1680"/>
        <w:gridCol w:w="1308"/>
      </w:tblGrid>
      <w:tr w14:paraId="2674DF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82" w:hRule="atLeast"/>
        </w:trPr>
        <w:tc>
          <w:tcPr>
            <w:tcW w:w="646" w:type="dxa"/>
            <w:noWrap w:val="0"/>
            <w:vAlign w:val="center"/>
          </w:tcPr>
          <w:p w14:paraId="7B58F0EE">
            <w:pPr>
              <w:spacing w:line="360" w:lineRule="auto"/>
              <w:jc w:val="center"/>
              <w:rPr>
                <w:rFonts w:hint="default" w:ascii="宋体" w:hAnsi="宋体" w:eastAsia="宋体" w:cs="宋体"/>
                <w:b/>
                <w:color w:val="000000"/>
                <w:kern w:val="0"/>
                <w:szCs w:val="21"/>
                <w:highlight w:val="none"/>
              </w:rPr>
            </w:pPr>
            <w:r>
              <w:rPr>
                <w:rFonts w:hint="eastAsia" w:ascii="宋体" w:hAnsi="宋体" w:eastAsia="宋体" w:cs="宋体"/>
                <w:b/>
                <w:color w:val="000000"/>
                <w:kern w:val="0"/>
                <w:szCs w:val="21"/>
                <w:highlight w:val="none"/>
              </w:rPr>
              <w:t>序号</w:t>
            </w:r>
          </w:p>
        </w:tc>
        <w:tc>
          <w:tcPr>
            <w:tcW w:w="5447" w:type="dxa"/>
            <w:noWrap w:val="0"/>
            <w:vAlign w:val="center"/>
          </w:tcPr>
          <w:p w14:paraId="3485DD67">
            <w:pPr>
              <w:spacing w:line="360" w:lineRule="auto"/>
              <w:jc w:val="center"/>
              <w:rPr>
                <w:rFonts w:hint="default" w:ascii="宋体" w:hAnsi="宋体" w:eastAsia="宋体" w:cs="宋体"/>
                <w:b/>
                <w:color w:val="000000"/>
                <w:kern w:val="0"/>
                <w:szCs w:val="21"/>
                <w:highlight w:val="none"/>
              </w:rPr>
            </w:pPr>
            <w:r>
              <w:rPr>
                <w:rFonts w:hint="eastAsia" w:ascii="宋体" w:hAnsi="宋体" w:eastAsia="宋体" w:cs="宋体"/>
                <w:b/>
                <w:color w:val="000000"/>
                <w:kern w:val="0"/>
                <w:szCs w:val="21"/>
                <w:highlight w:val="none"/>
              </w:rPr>
              <w:t>符合性审查响应内容</w:t>
            </w:r>
          </w:p>
        </w:tc>
        <w:tc>
          <w:tcPr>
            <w:tcW w:w="1680" w:type="dxa"/>
            <w:noWrap w:val="0"/>
            <w:vAlign w:val="center"/>
          </w:tcPr>
          <w:p w14:paraId="73BF7719">
            <w:pPr>
              <w:spacing w:line="360" w:lineRule="auto"/>
              <w:jc w:val="center"/>
              <w:rPr>
                <w:rFonts w:hint="default" w:ascii="宋体" w:hAnsi="宋体" w:eastAsia="宋体" w:cs="宋体"/>
                <w:b/>
                <w:color w:val="000000"/>
                <w:kern w:val="0"/>
                <w:szCs w:val="21"/>
                <w:highlight w:val="none"/>
              </w:rPr>
            </w:pPr>
            <w:r>
              <w:rPr>
                <w:rFonts w:hint="eastAsia" w:ascii="宋体" w:hAnsi="宋体" w:eastAsia="宋体" w:cs="宋体"/>
                <w:b/>
                <w:color w:val="000000"/>
                <w:kern w:val="0"/>
                <w:szCs w:val="21"/>
                <w:highlight w:val="none"/>
              </w:rPr>
              <w:t>是否响应</w:t>
            </w:r>
          </w:p>
          <w:p w14:paraId="125971E1">
            <w:pPr>
              <w:spacing w:line="360" w:lineRule="auto"/>
              <w:jc w:val="center"/>
              <w:rPr>
                <w:rFonts w:hint="default" w:ascii="宋体" w:hAnsi="宋体" w:eastAsia="宋体" w:cs="宋体"/>
                <w:b/>
                <w:color w:val="000000"/>
                <w:kern w:val="0"/>
                <w:szCs w:val="21"/>
                <w:highlight w:val="none"/>
              </w:rPr>
            </w:pPr>
            <w:r>
              <w:rPr>
                <w:rFonts w:hint="eastAsia" w:ascii="宋体" w:hAnsi="宋体" w:eastAsia="宋体" w:cs="宋体"/>
                <w:b/>
                <w:color w:val="000000"/>
                <w:kern w:val="0"/>
                <w:szCs w:val="21"/>
                <w:highlight w:val="none"/>
              </w:rPr>
              <w:t>（填是或者否）</w:t>
            </w:r>
          </w:p>
        </w:tc>
        <w:tc>
          <w:tcPr>
            <w:tcW w:w="1308" w:type="dxa"/>
            <w:noWrap w:val="0"/>
            <w:vAlign w:val="center"/>
          </w:tcPr>
          <w:p w14:paraId="485F96EE">
            <w:pPr>
              <w:spacing w:line="360" w:lineRule="auto"/>
              <w:jc w:val="center"/>
              <w:rPr>
                <w:rFonts w:hint="default" w:ascii="宋体" w:hAnsi="宋体" w:eastAsia="宋体" w:cs="宋体"/>
                <w:b/>
                <w:color w:val="000000"/>
                <w:kern w:val="0"/>
                <w:szCs w:val="21"/>
                <w:highlight w:val="none"/>
              </w:rPr>
            </w:pPr>
            <w:r>
              <w:rPr>
                <w:rFonts w:hint="eastAsia" w:ascii="宋体" w:hAnsi="宋体" w:eastAsia="宋体" w:cs="宋体"/>
                <w:b/>
                <w:color w:val="000000"/>
                <w:kern w:val="0"/>
                <w:szCs w:val="21"/>
                <w:highlight w:val="none"/>
              </w:rPr>
              <w:t>响应情况</w:t>
            </w:r>
          </w:p>
        </w:tc>
      </w:tr>
      <w:tr w14:paraId="301665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646" w:type="dxa"/>
            <w:noWrap w:val="0"/>
            <w:vAlign w:val="center"/>
          </w:tcPr>
          <w:p w14:paraId="63D3DBA5">
            <w:pPr>
              <w:spacing w:line="360" w:lineRule="auto"/>
              <w:jc w:val="center"/>
              <w:rPr>
                <w:rFonts w:hint="default" w:ascii="宋体" w:hAnsi="宋体" w:eastAsia="宋体" w:cs="宋体"/>
                <w:b/>
                <w:color w:val="000000"/>
                <w:kern w:val="0"/>
                <w:szCs w:val="21"/>
                <w:highlight w:val="none"/>
              </w:rPr>
            </w:pPr>
            <w:r>
              <w:rPr>
                <w:rFonts w:hint="eastAsia" w:ascii="宋体" w:hAnsi="宋体" w:eastAsia="宋体" w:cs="宋体"/>
                <w:b/>
                <w:color w:val="000000"/>
                <w:kern w:val="0"/>
                <w:szCs w:val="21"/>
                <w:highlight w:val="none"/>
              </w:rPr>
              <w:t>1</w:t>
            </w:r>
          </w:p>
        </w:tc>
        <w:tc>
          <w:tcPr>
            <w:tcW w:w="5447" w:type="dxa"/>
            <w:noWrap w:val="0"/>
            <w:vAlign w:val="center"/>
          </w:tcPr>
          <w:p w14:paraId="1B722436">
            <w:pPr>
              <w:spacing w:line="360" w:lineRule="auto"/>
              <w:rPr>
                <w:rFonts w:hint="default" w:ascii="宋体" w:hAnsi="宋体" w:eastAsia="宋体" w:cs="宋体"/>
                <w:iCs/>
                <w:color w:val="000000"/>
                <w:kern w:val="0"/>
                <w:szCs w:val="21"/>
                <w:highlight w:val="none"/>
              </w:rPr>
            </w:pPr>
            <w:r>
              <w:rPr>
                <w:rFonts w:hint="eastAsia" w:ascii="宋体" w:hAnsi="宋体" w:eastAsia="宋体" w:cs="宋体"/>
                <w:iCs/>
                <w:color w:val="000000"/>
                <w:kern w:val="0"/>
                <w:szCs w:val="21"/>
                <w:highlight w:val="none"/>
              </w:rPr>
              <w:t>采购需求中必须满足的实质性要求（即加斜体下划线内容，每条详细列出）</w:t>
            </w:r>
          </w:p>
        </w:tc>
        <w:tc>
          <w:tcPr>
            <w:tcW w:w="1680" w:type="dxa"/>
            <w:noWrap w:val="0"/>
            <w:vAlign w:val="center"/>
          </w:tcPr>
          <w:p w14:paraId="2F695AA1">
            <w:pPr>
              <w:spacing w:line="360" w:lineRule="auto"/>
              <w:rPr>
                <w:rFonts w:hint="default" w:ascii="宋体" w:hAnsi="宋体" w:eastAsia="宋体" w:cs="宋体"/>
                <w:b/>
                <w:color w:val="000000"/>
                <w:kern w:val="0"/>
                <w:szCs w:val="21"/>
                <w:highlight w:val="none"/>
              </w:rPr>
            </w:pPr>
          </w:p>
        </w:tc>
        <w:tc>
          <w:tcPr>
            <w:tcW w:w="1308" w:type="dxa"/>
            <w:noWrap w:val="0"/>
            <w:vAlign w:val="center"/>
          </w:tcPr>
          <w:p w14:paraId="47980416">
            <w:pPr>
              <w:spacing w:line="360" w:lineRule="auto"/>
              <w:rPr>
                <w:rFonts w:hint="default" w:ascii="宋体" w:hAnsi="宋体" w:eastAsia="宋体" w:cs="宋体"/>
                <w:b/>
                <w:color w:val="000000"/>
                <w:kern w:val="0"/>
                <w:szCs w:val="21"/>
                <w:highlight w:val="none"/>
              </w:rPr>
            </w:pPr>
          </w:p>
        </w:tc>
      </w:tr>
      <w:tr w14:paraId="3F39F6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646" w:type="dxa"/>
            <w:noWrap w:val="0"/>
            <w:vAlign w:val="center"/>
          </w:tcPr>
          <w:p w14:paraId="188597D6">
            <w:pPr>
              <w:spacing w:line="360" w:lineRule="auto"/>
              <w:jc w:val="center"/>
              <w:rPr>
                <w:rFonts w:hint="default" w:ascii="宋体" w:hAnsi="宋体" w:eastAsia="宋体" w:cs="宋体"/>
                <w:color w:val="000000"/>
                <w:kern w:val="0"/>
                <w:szCs w:val="21"/>
                <w:highlight w:val="none"/>
              </w:rPr>
            </w:pPr>
            <w:r>
              <w:rPr>
                <w:rFonts w:hint="eastAsia" w:ascii="宋体" w:hAnsi="宋体" w:eastAsia="宋体" w:cs="宋体"/>
                <w:color w:val="000000"/>
                <w:kern w:val="0"/>
                <w:szCs w:val="21"/>
                <w:highlight w:val="none"/>
              </w:rPr>
              <w:t>2</w:t>
            </w:r>
          </w:p>
        </w:tc>
        <w:tc>
          <w:tcPr>
            <w:tcW w:w="5447" w:type="dxa"/>
            <w:noWrap w:val="0"/>
            <w:vAlign w:val="center"/>
          </w:tcPr>
          <w:p w14:paraId="6EEC1A3C">
            <w:pPr>
              <w:spacing w:line="360" w:lineRule="auto"/>
              <w:rPr>
                <w:rFonts w:hint="default" w:ascii="宋体" w:hAnsi="宋体" w:eastAsia="宋体" w:cs="宋体"/>
                <w:iCs/>
                <w:color w:val="000000"/>
                <w:kern w:val="0"/>
                <w:szCs w:val="21"/>
                <w:highlight w:val="none"/>
              </w:rPr>
            </w:pPr>
          </w:p>
        </w:tc>
        <w:tc>
          <w:tcPr>
            <w:tcW w:w="1680" w:type="dxa"/>
            <w:noWrap w:val="0"/>
            <w:vAlign w:val="center"/>
          </w:tcPr>
          <w:p w14:paraId="25D649C1">
            <w:pPr>
              <w:spacing w:line="360" w:lineRule="auto"/>
              <w:rPr>
                <w:rFonts w:hint="default" w:ascii="宋体" w:hAnsi="宋体" w:eastAsia="宋体" w:cs="宋体"/>
                <w:color w:val="000000"/>
                <w:kern w:val="0"/>
                <w:szCs w:val="21"/>
                <w:highlight w:val="none"/>
              </w:rPr>
            </w:pPr>
          </w:p>
        </w:tc>
        <w:tc>
          <w:tcPr>
            <w:tcW w:w="1308" w:type="dxa"/>
            <w:noWrap w:val="0"/>
            <w:vAlign w:val="center"/>
          </w:tcPr>
          <w:p w14:paraId="538D5396">
            <w:pPr>
              <w:spacing w:line="360" w:lineRule="auto"/>
              <w:rPr>
                <w:rFonts w:hint="default" w:ascii="宋体" w:hAnsi="宋体" w:eastAsia="宋体" w:cs="宋体"/>
                <w:color w:val="000000"/>
                <w:kern w:val="0"/>
                <w:szCs w:val="21"/>
                <w:highlight w:val="none"/>
              </w:rPr>
            </w:pPr>
          </w:p>
        </w:tc>
      </w:tr>
      <w:tr w14:paraId="1E39EC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646" w:type="dxa"/>
            <w:noWrap w:val="0"/>
            <w:vAlign w:val="center"/>
          </w:tcPr>
          <w:p w14:paraId="5DE4759F">
            <w:pPr>
              <w:spacing w:line="360" w:lineRule="auto"/>
              <w:jc w:val="center"/>
              <w:rPr>
                <w:rFonts w:hint="default" w:ascii="宋体" w:hAnsi="宋体" w:eastAsia="宋体" w:cs="宋体"/>
                <w:color w:val="000000"/>
                <w:kern w:val="0"/>
                <w:szCs w:val="21"/>
                <w:highlight w:val="none"/>
              </w:rPr>
            </w:pPr>
            <w:r>
              <w:rPr>
                <w:rFonts w:hint="eastAsia" w:ascii="宋体" w:hAnsi="宋体" w:eastAsia="宋体" w:cs="宋体"/>
                <w:color w:val="000000"/>
                <w:kern w:val="0"/>
                <w:szCs w:val="21"/>
                <w:highlight w:val="none"/>
              </w:rPr>
              <w:t>3</w:t>
            </w:r>
          </w:p>
        </w:tc>
        <w:tc>
          <w:tcPr>
            <w:tcW w:w="5447" w:type="dxa"/>
            <w:noWrap w:val="0"/>
            <w:vAlign w:val="center"/>
          </w:tcPr>
          <w:p w14:paraId="1B939115">
            <w:pPr>
              <w:spacing w:line="360" w:lineRule="auto"/>
              <w:rPr>
                <w:rFonts w:hint="default" w:ascii="宋体" w:hAnsi="宋体" w:eastAsia="宋体" w:cs="宋体"/>
                <w:iCs/>
                <w:color w:val="000000"/>
                <w:kern w:val="0"/>
                <w:szCs w:val="21"/>
                <w:highlight w:val="none"/>
              </w:rPr>
            </w:pPr>
          </w:p>
        </w:tc>
        <w:tc>
          <w:tcPr>
            <w:tcW w:w="1680" w:type="dxa"/>
            <w:noWrap w:val="0"/>
            <w:vAlign w:val="center"/>
          </w:tcPr>
          <w:p w14:paraId="2724211D">
            <w:pPr>
              <w:spacing w:line="360" w:lineRule="auto"/>
              <w:rPr>
                <w:rFonts w:hint="default" w:ascii="宋体" w:hAnsi="宋体" w:eastAsia="宋体" w:cs="宋体"/>
                <w:color w:val="000000"/>
                <w:kern w:val="0"/>
                <w:szCs w:val="21"/>
                <w:highlight w:val="none"/>
              </w:rPr>
            </w:pPr>
          </w:p>
        </w:tc>
        <w:tc>
          <w:tcPr>
            <w:tcW w:w="1308" w:type="dxa"/>
            <w:noWrap w:val="0"/>
            <w:vAlign w:val="center"/>
          </w:tcPr>
          <w:p w14:paraId="455F1B46">
            <w:pPr>
              <w:spacing w:line="360" w:lineRule="auto"/>
              <w:rPr>
                <w:rFonts w:hint="default" w:ascii="宋体" w:hAnsi="宋体" w:eastAsia="宋体" w:cs="宋体"/>
                <w:color w:val="000000"/>
                <w:kern w:val="0"/>
                <w:szCs w:val="21"/>
                <w:highlight w:val="none"/>
              </w:rPr>
            </w:pPr>
          </w:p>
        </w:tc>
      </w:tr>
      <w:tr w14:paraId="00D4F2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646" w:type="dxa"/>
            <w:noWrap w:val="0"/>
            <w:vAlign w:val="center"/>
          </w:tcPr>
          <w:p w14:paraId="7AFAC093">
            <w:pPr>
              <w:spacing w:line="360" w:lineRule="auto"/>
              <w:jc w:val="center"/>
              <w:rPr>
                <w:rFonts w:hint="default" w:ascii="宋体" w:hAnsi="宋体" w:eastAsia="宋体" w:cs="宋体"/>
                <w:color w:val="000000"/>
                <w:kern w:val="0"/>
                <w:szCs w:val="21"/>
                <w:highlight w:val="none"/>
              </w:rPr>
            </w:pPr>
            <w:r>
              <w:rPr>
                <w:rFonts w:hint="eastAsia" w:ascii="宋体" w:hAnsi="宋体" w:eastAsia="宋体" w:cs="宋体"/>
                <w:color w:val="000000"/>
                <w:kern w:val="0"/>
                <w:szCs w:val="21"/>
                <w:highlight w:val="none"/>
              </w:rPr>
              <w:t>4</w:t>
            </w:r>
          </w:p>
        </w:tc>
        <w:tc>
          <w:tcPr>
            <w:tcW w:w="5447" w:type="dxa"/>
            <w:noWrap w:val="0"/>
            <w:vAlign w:val="center"/>
          </w:tcPr>
          <w:p w14:paraId="7F247A27">
            <w:pPr>
              <w:spacing w:line="360" w:lineRule="auto"/>
              <w:rPr>
                <w:rFonts w:hint="default" w:ascii="宋体" w:hAnsi="宋体" w:eastAsia="宋体" w:cs="宋体"/>
                <w:iCs/>
                <w:color w:val="000000"/>
                <w:kern w:val="0"/>
                <w:szCs w:val="21"/>
                <w:highlight w:val="none"/>
              </w:rPr>
            </w:pPr>
          </w:p>
        </w:tc>
        <w:tc>
          <w:tcPr>
            <w:tcW w:w="1680" w:type="dxa"/>
            <w:noWrap w:val="0"/>
            <w:vAlign w:val="center"/>
          </w:tcPr>
          <w:p w14:paraId="2919B02C">
            <w:pPr>
              <w:spacing w:line="360" w:lineRule="auto"/>
              <w:rPr>
                <w:rFonts w:hint="default" w:ascii="宋体" w:hAnsi="宋体" w:eastAsia="宋体" w:cs="宋体"/>
                <w:color w:val="000000"/>
                <w:kern w:val="0"/>
                <w:szCs w:val="21"/>
                <w:highlight w:val="none"/>
              </w:rPr>
            </w:pPr>
          </w:p>
        </w:tc>
        <w:tc>
          <w:tcPr>
            <w:tcW w:w="1308" w:type="dxa"/>
            <w:noWrap w:val="0"/>
            <w:vAlign w:val="center"/>
          </w:tcPr>
          <w:p w14:paraId="729865DB">
            <w:pPr>
              <w:spacing w:line="360" w:lineRule="auto"/>
              <w:rPr>
                <w:rFonts w:hint="default" w:ascii="宋体" w:hAnsi="宋体" w:eastAsia="宋体" w:cs="宋体"/>
                <w:color w:val="000000"/>
                <w:kern w:val="0"/>
                <w:szCs w:val="21"/>
                <w:highlight w:val="none"/>
              </w:rPr>
            </w:pPr>
          </w:p>
        </w:tc>
      </w:tr>
      <w:tr w14:paraId="565312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646" w:type="dxa"/>
            <w:noWrap w:val="0"/>
            <w:vAlign w:val="center"/>
          </w:tcPr>
          <w:p w14:paraId="5EF9EDB4">
            <w:pPr>
              <w:spacing w:line="360" w:lineRule="auto"/>
              <w:jc w:val="center"/>
              <w:rPr>
                <w:rFonts w:hint="default" w:ascii="宋体" w:hAnsi="宋体" w:eastAsia="宋体" w:cs="宋体"/>
                <w:color w:val="000000"/>
                <w:kern w:val="0"/>
                <w:szCs w:val="21"/>
                <w:highlight w:val="none"/>
              </w:rPr>
            </w:pPr>
            <w:r>
              <w:rPr>
                <w:rFonts w:hint="eastAsia" w:ascii="宋体" w:hAnsi="宋体" w:eastAsia="宋体" w:cs="宋体"/>
                <w:color w:val="000000"/>
                <w:kern w:val="0"/>
                <w:szCs w:val="21"/>
                <w:highlight w:val="none"/>
              </w:rPr>
              <w:t>5</w:t>
            </w:r>
          </w:p>
        </w:tc>
        <w:tc>
          <w:tcPr>
            <w:tcW w:w="5447" w:type="dxa"/>
            <w:noWrap w:val="0"/>
            <w:vAlign w:val="center"/>
          </w:tcPr>
          <w:p w14:paraId="47A8FF4F">
            <w:pPr>
              <w:spacing w:line="360" w:lineRule="auto"/>
              <w:rPr>
                <w:rFonts w:hint="default" w:ascii="宋体" w:hAnsi="宋体" w:eastAsia="宋体" w:cs="宋体"/>
                <w:iCs/>
                <w:color w:val="000000"/>
                <w:kern w:val="0"/>
                <w:szCs w:val="21"/>
                <w:highlight w:val="none"/>
              </w:rPr>
            </w:pPr>
            <w:r>
              <w:rPr>
                <w:rFonts w:hint="eastAsia" w:ascii="宋体" w:hAnsi="宋体" w:eastAsia="宋体" w:cs="宋体"/>
                <w:iCs/>
                <w:color w:val="000000"/>
                <w:kern w:val="0"/>
                <w:szCs w:val="21"/>
                <w:highlight w:val="none"/>
              </w:rPr>
              <w:t>……</w:t>
            </w:r>
          </w:p>
        </w:tc>
        <w:tc>
          <w:tcPr>
            <w:tcW w:w="1680" w:type="dxa"/>
            <w:noWrap w:val="0"/>
            <w:vAlign w:val="center"/>
          </w:tcPr>
          <w:p w14:paraId="7B57A018">
            <w:pPr>
              <w:spacing w:line="360" w:lineRule="auto"/>
              <w:rPr>
                <w:rFonts w:hint="default" w:ascii="宋体" w:hAnsi="宋体" w:eastAsia="宋体" w:cs="宋体"/>
                <w:color w:val="000000"/>
                <w:kern w:val="0"/>
                <w:szCs w:val="21"/>
                <w:highlight w:val="none"/>
              </w:rPr>
            </w:pPr>
          </w:p>
        </w:tc>
        <w:tc>
          <w:tcPr>
            <w:tcW w:w="1308" w:type="dxa"/>
            <w:noWrap w:val="0"/>
            <w:vAlign w:val="center"/>
          </w:tcPr>
          <w:p w14:paraId="30E9858A">
            <w:pPr>
              <w:spacing w:line="360" w:lineRule="auto"/>
              <w:rPr>
                <w:rFonts w:hint="default" w:ascii="宋体" w:hAnsi="宋体" w:eastAsia="宋体" w:cs="宋体"/>
                <w:color w:val="000000"/>
                <w:kern w:val="0"/>
                <w:szCs w:val="21"/>
                <w:highlight w:val="none"/>
              </w:rPr>
            </w:pPr>
          </w:p>
        </w:tc>
      </w:tr>
    </w:tbl>
    <w:p w14:paraId="4DADA6C5">
      <w:pPr>
        <w:pBdr>
          <w:top w:val="none" w:color="000000" w:sz="0" w:space="0"/>
          <w:left w:val="none" w:color="000000" w:sz="0" w:space="0"/>
          <w:bottom w:val="none" w:color="000000" w:sz="0" w:space="0"/>
          <w:right w:val="none" w:color="000000" w:sz="0" w:space="0"/>
        </w:pBdr>
        <w:spacing w:line="400" w:lineRule="atLeas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备注：</w:t>
      </w:r>
    </w:p>
    <w:p w14:paraId="04B38C2B">
      <w:pPr>
        <w:pBdr>
          <w:top w:val="none" w:color="000000" w:sz="0" w:space="0"/>
          <w:left w:val="none" w:color="000000" w:sz="0" w:space="0"/>
          <w:bottom w:val="none" w:color="000000" w:sz="0" w:space="0"/>
          <w:right w:val="none" w:color="000000" w:sz="0" w:space="0"/>
        </w:pBdr>
        <w:spacing w:line="400" w:lineRule="atLeas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1.供应商必须对技术要求和商务要求中的实质性要求</w:t>
      </w:r>
      <w:r>
        <w:rPr>
          <w:rFonts w:hint="eastAsia" w:ascii="宋体" w:hAnsi="宋体" w:eastAsia="宋体" w:cs="宋体"/>
          <w:b/>
          <w:color w:val="auto"/>
          <w:kern w:val="0"/>
          <w:sz w:val="21"/>
          <w:szCs w:val="21"/>
          <w:highlight w:val="none"/>
        </w:rPr>
        <w:t>（</w:t>
      </w:r>
      <w:r>
        <w:rPr>
          <w:rFonts w:hint="eastAsia" w:ascii="宋体" w:hAnsi="宋体" w:eastAsia="宋体" w:cs="宋体"/>
          <w:b/>
          <w:i/>
          <w:color w:val="auto"/>
          <w:kern w:val="0"/>
          <w:sz w:val="21"/>
          <w:szCs w:val="21"/>
          <w:highlight w:val="none"/>
          <w:u w:val="single"/>
        </w:rPr>
        <w:t>斜体且有下划线部分</w:t>
      </w:r>
      <w:r>
        <w:rPr>
          <w:rFonts w:hint="eastAsia" w:ascii="宋体" w:hAnsi="宋体" w:eastAsia="宋体" w:cs="宋体"/>
          <w:b/>
          <w:color w:val="auto"/>
          <w:kern w:val="0"/>
          <w:sz w:val="21"/>
          <w:szCs w:val="21"/>
          <w:highlight w:val="none"/>
        </w:rPr>
        <w:t>）</w:t>
      </w:r>
      <w:r>
        <w:rPr>
          <w:rFonts w:hint="eastAsia" w:ascii="宋体" w:hAnsi="宋体" w:eastAsia="宋体" w:cs="宋体"/>
          <w:color w:val="auto"/>
          <w:kern w:val="0"/>
          <w:sz w:val="21"/>
          <w:szCs w:val="21"/>
          <w:highlight w:val="none"/>
        </w:rPr>
        <w:t>逐条做出明确响应，否则</w:t>
      </w:r>
      <w:r>
        <w:rPr>
          <w:rFonts w:hint="eastAsia" w:ascii="宋体" w:hAnsi="宋体" w:eastAsia="宋体" w:cs="宋体"/>
          <w:color w:val="auto"/>
          <w:kern w:val="0"/>
          <w:sz w:val="21"/>
          <w:szCs w:val="21"/>
          <w:highlight w:val="none"/>
          <w:lang w:eastAsia="zh-CN"/>
        </w:rPr>
        <w:t>作无效响应处理</w:t>
      </w:r>
      <w:r>
        <w:rPr>
          <w:rFonts w:hint="eastAsia" w:ascii="宋体" w:hAnsi="宋体" w:eastAsia="宋体" w:cs="宋体"/>
          <w:color w:val="auto"/>
          <w:kern w:val="0"/>
          <w:sz w:val="21"/>
          <w:szCs w:val="21"/>
          <w:highlight w:val="none"/>
        </w:rPr>
        <w:t>。</w:t>
      </w:r>
    </w:p>
    <w:p w14:paraId="5A423F88">
      <w:pPr>
        <w:pBdr>
          <w:top w:val="none" w:color="000000" w:sz="0" w:space="0"/>
          <w:left w:val="none" w:color="000000" w:sz="0" w:space="0"/>
          <w:bottom w:val="none" w:color="000000" w:sz="0" w:space="0"/>
          <w:right w:val="none" w:color="000000" w:sz="0" w:space="0"/>
        </w:pBdr>
        <w:spacing w:line="400" w:lineRule="atLeas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2.如果磋商文件要求提供证明材料，供应商必须将证明材料列于该表之下。</w:t>
      </w:r>
    </w:p>
    <w:p w14:paraId="697A0DE0">
      <w:pPr>
        <w:pBdr>
          <w:top w:val="none" w:color="000000" w:sz="0" w:space="0"/>
          <w:left w:val="none" w:color="000000" w:sz="0" w:space="0"/>
          <w:bottom w:val="none" w:color="000000" w:sz="0" w:space="0"/>
          <w:right w:val="none" w:color="000000" w:sz="0" w:space="0"/>
        </w:pBdr>
        <w:spacing w:line="400" w:lineRule="atLeas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3.供应商未对实质性要求逐条作出明确响应的，或未按磋商文件要求提供证明材料的，该采购包作无效响应处理。</w:t>
      </w:r>
    </w:p>
    <w:p w14:paraId="2B4A94D5">
      <w:pPr>
        <w:spacing w:line="360" w:lineRule="auto"/>
        <w:contextualSpacing/>
        <w:jc w:val="center"/>
        <w:rPr>
          <w:rFonts w:hint="default" w:ascii="宋体" w:hAnsi="宋体" w:eastAsia="宋体" w:cs="宋体"/>
          <w:b/>
          <w:bCs/>
          <w:color w:val="000000"/>
          <w:kern w:val="0"/>
          <w:sz w:val="32"/>
          <w:szCs w:val="32"/>
          <w:highlight w:val="none"/>
        </w:rPr>
      </w:pPr>
      <w:r>
        <w:rPr>
          <w:rFonts w:hint="eastAsia" w:ascii="宋体" w:hAnsi="宋体" w:eastAsia="宋体" w:cs="宋体"/>
          <w:b/>
          <w:bCs/>
          <w:color w:val="000000"/>
          <w:kern w:val="0"/>
          <w:sz w:val="32"/>
          <w:szCs w:val="32"/>
          <w:highlight w:val="none"/>
        </w:rPr>
        <w:br w:type="page" w:clear="all"/>
      </w:r>
    </w:p>
    <w:p w14:paraId="06B15BE9">
      <w:pPr>
        <w:numPr>
          <w:ilvl w:val="0"/>
          <w:numId w:val="3"/>
        </w:numPr>
        <w:spacing w:line="360" w:lineRule="auto"/>
        <w:jc w:val="center"/>
        <w:rPr>
          <w:rFonts w:hint="default" w:ascii="宋体" w:hAnsi="宋体" w:eastAsia="宋体" w:cs="宋体"/>
          <w:b/>
          <w:color w:val="000000"/>
          <w:kern w:val="0"/>
          <w:sz w:val="32"/>
          <w:szCs w:val="32"/>
          <w:highlight w:val="none"/>
        </w:rPr>
      </w:pPr>
      <w:r>
        <w:rPr>
          <w:rFonts w:hint="eastAsia" w:ascii="宋体" w:hAnsi="宋体" w:eastAsia="宋体" w:cs="宋体"/>
          <w:b/>
          <w:color w:val="000000"/>
          <w:kern w:val="0"/>
          <w:sz w:val="32"/>
          <w:szCs w:val="32"/>
          <w:highlight w:val="none"/>
        </w:rPr>
        <w:t>非实质性响应对照表</w:t>
      </w:r>
    </w:p>
    <w:tbl>
      <w:tblPr>
        <w:tblStyle w:val="8"/>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46"/>
        <w:gridCol w:w="5447"/>
        <w:gridCol w:w="1680"/>
        <w:gridCol w:w="1308"/>
      </w:tblGrid>
      <w:tr w14:paraId="69EFC0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82" w:hRule="atLeast"/>
        </w:trPr>
        <w:tc>
          <w:tcPr>
            <w:tcW w:w="646" w:type="dxa"/>
            <w:noWrap w:val="0"/>
            <w:vAlign w:val="center"/>
          </w:tcPr>
          <w:p w14:paraId="3AD8C53D">
            <w:pPr>
              <w:spacing w:line="360" w:lineRule="auto"/>
              <w:jc w:val="center"/>
              <w:rPr>
                <w:rFonts w:hint="default" w:ascii="宋体" w:hAnsi="宋体" w:eastAsia="宋体" w:cs="宋体"/>
                <w:b/>
                <w:color w:val="000000"/>
                <w:kern w:val="0"/>
                <w:szCs w:val="21"/>
                <w:highlight w:val="none"/>
              </w:rPr>
            </w:pPr>
            <w:r>
              <w:rPr>
                <w:rFonts w:hint="eastAsia" w:ascii="宋体" w:hAnsi="宋体" w:eastAsia="宋体" w:cs="宋体"/>
                <w:b/>
                <w:color w:val="000000"/>
                <w:kern w:val="0"/>
                <w:szCs w:val="21"/>
                <w:highlight w:val="none"/>
              </w:rPr>
              <w:t>序号</w:t>
            </w:r>
          </w:p>
        </w:tc>
        <w:tc>
          <w:tcPr>
            <w:tcW w:w="5447" w:type="dxa"/>
            <w:noWrap w:val="0"/>
            <w:vAlign w:val="center"/>
          </w:tcPr>
          <w:p w14:paraId="6B2CB98B">
            <w:pPr>
              <w:spacing w:line="360" w:lineRule="auto"/>
              <w:jc w:val="center"/>
              <w:rPr>
                <w:rFonts w:hint="default" w:ascii="宋体" w:hAnsi="宋体" w:eastAsia="宋体" w:cs="宋体"/>
                <w:b/>
                <w:color w:val="000000"/>
                <w:kern w:val="0"/>
                <w:szCs w:val="21"/>
                <w:highlight w:val="none"/>
              </w:rPr>
            </w:pPr>
            <w:r>
              <w:rPr>
                <w:rFonts w:hint="eastAsia" w:ascii="宋体" w:hAnsi="宋体" w:eastAsia="宋体" w:cs="宋体"/>
                <w:b/>
                <w:color w:val="000000"/>
                <w:kern w:val="0"/>
                <w:szCs w:val="21"/>
                <w:highlight w:val="none"/>
              </w:rPr>
              <w:t>非实质性响应内容</w:t>
            </w:r>
          </w:p>
        </w:tc>
        <w:tc>
          <w:tcPr>
            <w:tcW w:w="1680" w:type="dxa"/>
            <w:noWrap w:val="0"/>
            <w:vAlign w:val="center"/>
          </w:tcPr>
          <w:p w14:paraId="6096F4BC">
            <w:pPr>
              <w:spacing w:line="360" w:lineRule="auto"/>
              <w:jc w:val="center"/>
              <w:rPr>
                <w:rFonts w:hint="default" w:ascii="宋体" w:hAnsi="宋体" w:eastAsia="宋体" w:cs="宋体"/>
                <w:b/>
                <w:color w:val="000000"/>
                <w:kern w:val="0"/>
                <w:szCs w:val="21"/>
                <w:highlight w:val="none"/>
              </w:rPr>
            </w:pPr>
            <w:r>
              <w:rPr>
                <w:rFonts w:hint="eastAsia" w:ascii="宋体" w:hAnsi="宋体" w:eastAsia="宋体" w:cs="宋体"/>
                <w:b/>
                <w:color w:val="000000"/>
                <w:kern w:val="0"/>
                <w:szCs w:val="21"/>
                <w:highlight w:val="none"/>
              </w:rPr>
              <w:t>是否响应</w:t>
            </w:r>
          </w:p>
          <w:p w14:paraId="7C49B8DA">
            <w:pPr>
              <w:spacing w:line="360" w:lineRule="auto"/>
              <w:jc w:val="center"/>
              <w:rPr>
                <w:rFonts w:hint="default" w:ascii="宋体" w:hAnsi="宋体" w:eastAsia="宋体" w:cs="宋体"/>
                <w:b/>
                <w:color w:val="000000"/>
                <w:kern w:val="0"/>
                <w:szCs w:val="21"/>
                <w:highlight w:val="none"/>
              </w:rPr>
            </w:pPr>
            <w:r>
              <w:rPr>
                <w:rFonts w:hint="eastAsia" w:ascii="宋体" w:hAnsi="宋体" w:eastAsia="宋体" w:cs="宋体"/>
                <w:b/>
                <w:color w:val="000000"/>
                <w:kern w:val="0"/>
                <w:szCs w:val="21"/>
                <w:highlight w:val="none"/>
              </w:rPr>
              <w:t>（填是或者否）</w:t>
            </w:r>
          </w:p>
        </w:tc>
        <w:tc>
          <w:tcPr>
            <w:tcW w:w="1308" w:type="dxa"/>
            <w:noWrap w:val="0"/>
            <w:vAlign w:val="center"/>
          </w:tcPr>
          <w:p w14:paraId="613C1431">
            <w:pPr>
              <w:spacing w:line="360" w:lineRule="auto"/>
              <w:jc w:val="center"/>
              <w:rPr>
                <w:rFonts w:hint="default" w:ascii="宋体" w:hAnsi="宋体" w:eastAsia="宋体" w:cs="宋体"/>
                <w:b/>
                <w:color w:val="000000"/>
                <w:kern w:val="0"/>
                <w:szCs w:val="21"/>
                <w:highlight w:val="none"/>
              </w:rPr>
            </w:pPr>
            <w:r>
              <w:rPr>
                <w:rFonts w:hint="eastAsia" w:ascii="宋体" w:hAnsi="宋体" w:eastAsia="宋体" w:cs="宋体"/>
                <w:b/>
                <w:color w:val="000000"/>
                <w:kern w:val="0"/>
                <w:szCs w:val="21"/>
                <w:highlight w:val="none"/>
              </w:rPr>
              <w:t>响应情况</w:t>
            </w:r>
          </w:p>
        </w:tc>
      </w:tr>
      <w:tr w14:paraId="7C38DF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646" w:type="dxa"/>
            <w:noWrap w:val="0"/>
            <w:vAlign w:val="center"/>
          </w:tcPr>
          <w:p w14:paraId="7332D35F">
            <w:pPr>
              <w:spacing w:line="360" w:lineRule="auto"/>
              <w:jc w:val="center"/>
              <w:rPr>
                <w:rFonts w:hint="default" w:ascii="宋体" w:hAnsi="宋体" w:eastAsia="宋体" w:cs="宋体"/>
                <w:b/>
                <w:color w:val="000000"/>
                <w:kern w:val="0"/>
                <w:szCs w:val="21"/>
                <w:highlight w:val="none"/>
              </w:rPr>
            </w:pPr>
            <w:r>
              <w:rPr>
                <w:rFonts w:hint="eastAsia" w:ascii="宋体" w:hAnsi="宋体" w:eastAsia="宋体" w:cs="宋体"/>
                <w:b/>
                <w:color w:val="000000"/>
                <w:kern w:val="0"/>
                <w:szCs w:val="21"/>
                <w:highlight w:val="none"/>
              </w:rPr>
              <w:t>1</w:t>
            </w:r>
          </w:p>
        </w:tc>
        <w:tc>
          <w:tcPr>
            <w:tcW w:w="5447" w:type="dxa"/>
            <w:noWrap w:val="0"/>
            <w:vAlign w:val="center"/>
          </w:tcPr>
          <w:p w14:paraId="3692DA10">
            <w:pPr>
              <w:spacing w:line="360" w:lineRule="auto"/>
              <w:rPr>
                <w:rFonts w:hint="default" w:ascii="宋体" w:hAnsi="宋体" w:eastAsia="宋体" w:cs="宋体"/>
                <w:iCs/>
                <w:color w:val="000000"/>
                <w:kern w:val="0"/>
                <w:szCs w:val="21"/>
                <w:highlight w:val="none"/>
              </w:rPr>
            </w:pPr>
            <w:r>
              <w:rPr>
                <w:rFonts w:hint="eastAsia" w:ascii="宋体" w:hAnsi="宋体" w:eastAsia="宋体" w:cs="宋体"/>
                <w:color w:val="000000"/>
                <w:kern w:val="0"/>
                <w:szCs w:val="21"/>
                <w:highlight w:val="none"/>
              </w:rPr>
              <w:t>《企业声明函》</w:t>
            </w:r>
          </w:p>
        </w:tc>
        <w:tc>
          <w:tcPr>
            <w:tcW w:w="1680" w:type="dxa"/>
            <w:noWrap w:val="0"/>
            <w:vAlign w:val="center"/>
          </w:tcPr>
          <w:p w14:paraId="18A1F37A">
            <w:pPr>
              <w:spacing w:line="360" w:lineRule="auto"/>
              <w:rPr>
                <w:rFonts w:hint="default" w:ascii="宋体" w:hAnsi="宋体" w:eastAsia="宋体" w:cs="宋体"/>
                <w:b/>
                <w:color w:val="000000"/>
                <w:kern w:val="0"/>
                <w:szCs w:val="21"/>
                <w:highlight w:val="none"/>
              </w:rPr>
            </w:pPr>
          </w:p>
        </w:tc>
        <w:tc>
          <w:tcPr>
            <w:tcW w:w="1308" w:type="dxa"/>
            <w:noWrap w:val="0"/>
            <w:vAlign w:val="center"/>
          </w:tcPr>
          <w:p w14:paraId="5A684E86">
            <w:pPr>
              <w:spacing w:line="360" w:lineRule="auto"/>
              <w:rPr>
                <w:rFonts w:hint="default" w:ascii="宋体" w:hAnsi="宋体" w:eastAsia="宋体" w:cs="宋体"/>
                <w:b/>
                <w:color w:val="000000"/>
                <w:kern w:val="0"/>
                <w:szCs w:val="21"/>
                <w:highlight w:val="none"/>
              </w:rPr>
            </w:pPr>
          </w:p>
        </w:tc>
      </w:tr>
      <w:tr w14:paraId="497945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646" w:type="dxa"/>
            <w:noWrap w:val="0"/>
            <w:vAlign w:val="center"/>
          </w:tcPr>
          <w:p w14:paraId="0B7C0FA1">
            <w:pPr>
              <w:spacing w:line="360" w:lineRule="auto"/>
              <w:jc w:val="center"/>
              <w:rPr>
                <w:rFonts w:hint="default" w:ascii="宋体" w:hAnsi="宋体" w:eastAsia="宋体" w:cs="宋体"/>
                <w:color w:val="000000"/>
                <w:kern w:val="0"/>
                <w:szCs w:val="21"/>
                <w:highlight w:val="none"/>
              </w:rPr>
            </w:pPr>
            <w:r>
              <w:rPr>
                <w:rFonts w:hint="eastAsia" w:ascii="宋体" w:hAnsi="宋体" w:eastAsia="宋体" w:cs="宋体"/>
                <w:color w:val="000000"/>
                <w:kern w:val="0"/>
                <w:szCs w:val="21"/>
                <w:highlight w:val="none"/>
              </w:rPr>
              <w:t>2</w:t>
            </w:r>
          </w:p>
        </w:tc>
        <w:tc>
          <w:tcPr>
            <w:tcW w:w="5447" w:type="dxa"/>
            <w:noWrap w:val="0"/>
            <w:vAlign w:val="center"/>
          </w:tcPr>
          <w:p w14:paraId="196DF935">
            <w:pPr>
              <w:spacing w:line="360" w:lineRule="auto"/>
              <w:rPr>
                <w:rFonts w:hint="default" w:ascii="宋体" w:hAnsi="宋体" w:eastAsia="宋体" w:cs="宋体"/>
                <w:iCs/>
                <w:color w:val="000000"/>
                <w:kern w:val="0"/>
                <w:szCs w:val="21"/>
                <w:highlight w:val="none"/>
              </w:rPr>
            </w:pPr>
            <w:r>
              <w:rPr>
                <w:rFonts w:hint="eastAsia" w:ascii="宋体" w:hAnsi="宋体" w:eastAsia="宋体" w:cs="宋体"/>
                <w:color w:val="000000"/>
                <w:kern w:val="0"/>
                <w:szCs w:val="21"/>
                <w:highlight w:val="none"/>
              </w:rPr>
              <w:t>《残疾人福利性单位声明函》</w:t>
            </w:r>
          </w:p>
        </w:tc>
        <w:tc>
          <w:tcPr>
            <w:tcW w:w="1680" w:type="dxa"/>
            <w:noWrap w:val="0"/>
            <w:vAlign w:val="center"/>
          </w:tcPr>
          <w:p w14:paraId="2A3CAA3C">
            <w:pPr>
              <w:spacing w:line="360" w:lineRule="auto"/>
              <w:rPr>
                <w:rFonts w:hint="default" w:ascii="宋体" w:hAnsi="宋体" w:eastAsia="宋体" w:cs="宋体"/>
                <w:color w:val="000000"/>
                <w:kern w:val="0"/>
                <w:szCs w:val="21"/>
                <w:highlight w:val="none"/>
              </w:rPr>
            </w:pPr>
          </w:p>
        </w:tc>
        <w:tc>
          <w:tcPr>
            <w:tcW w:w="1308" w:type="dxa"/>
            <w:noWrap w:val="0"/>
            <w:vAlign w:val="center"/>
          </w:tcPr>
          <w:p w14:paraId="44847B7A">
            <w:pPr>
              <w:spacing w:line="360" w:lineRule="auto"/>
              <w:rPr>
                <w:rFonts w:hint="default" w:ascii="宋体" w:hAnsi="宋体" w:eastAsia="宋体" w:cs="宋体"/>
                <w:color w:val="000000"/>
                <w:kern w:val="0"/>
                <w:szCs w:val="21"/>
                <w:highlight w:val="none"/>
              </w:rPr>
            </w:pPr>
          </w:p>
        </w:tc>
      </w:tr>
      <w:tr w14:paraId="41B85C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646" w:type="dxa"/>
            <w:noWrap w:val="0"/>
            <w:vAlign w:val="center"/>
          </w:tcPr>
          <w:p w14:paraId="56CD9D94">
            <w:pPr>
              <w:spacing w:line="360" w:lineRule="auto"/>
              <w:jc w:val="center"/>
              <w:rPr>
                <w:rFonts w:hint="default" w:ascii="宋体" w:hAnsi="宋体" w:eastAsia="宋体" w:cs="宋体"/>
                <w:color w:val="000000"/>
                <w:kern w:val="0"/>
                <w:szCs w:val="21"/>
                <w:highlight w:val="none"/>
              </w:rPr>
            </w:pPr>
            <w:r>
              <w:rPr>
                <w:rFonts w:hint="eastAsia" w:ascii="宋体" w:hAnsi="宋体" w:eastAsia="宋体" w:cs="宋体"/>
                <w:color w:val="000000"/>
                <w:kern w:val="0"/>
                <w:szCs w:val="21"/>
                <w:highlight w:val="none"/>
              </w:rPr>
              <w:t>3</w:t>
            </w:r>
          </w:p>
        </w:tc>
        <w:tc>
          <w:tcPr>
            <w:tcW w:w="5447" w:type="dxa"/>
            <w:noWrap w:val="0"/>
            <w:vAlign w:val="center"/>
          </w:tcPr>
          <w:p w14:paraId="42A7E49D">
            <w:pPr>
              <w:spacing w:line="360" w:lineRule="auto"/>
              <w:rPr>
                <w:rFonts w:hint="default" w:ascii="宋体" w:hAnsi="宋体" w:eastAsia="宋体" w:cs="宋体"/>
                <w:iCs/>
                <w:color w:val="000000"/>
                <w:kern w:val="0"/>
                <w:szCs w:val="21"/>
                <w:highlight w:val="none"/>
              </w:rPr>
            </w:pPr>
            <w:r>
              <w:rPr>
                <w:rFonts w:hint="eastAsia" w:ascii="宋体" w:hAnsi="宋体" w:eastAsia="宋体" w:cs="宋体"/>
                <w:iCs/>
                <w:color w:val="000000"/>
                <w:kern w:val="0"/>
                <w:szCs w:val="21"/>
                <w:highlight w:val="none"/>
              </w:rPr>
              <w:t>……</w:t>
            </w:r>
          </w:p>
        </w:tc>
        <w:tc>
          <w:tcPr>
            <w:tcW w:w="1680" w:type="dxa"/>
            <w:noWrap w:val="0"/>
            <w:vAlign w:val="center"/>
          </w:tcPr>
          <w:p w14:paraId="29198891">
            <w:pPr>
              <w:spacing w:line="360" w:lineRule="auto"/>
              <w:rPr>
                <w:rFonts w:hint="default" w:ascii="宋体" w:hAnsi="宋体" w:eastAsia="宋体" w:cs="宋体"/>
                <w:color w:val="000000"/>
                <w:kern w:val="0"/>
                <w:szCs w:val="21"/>
                <w:highlight w:val="none"/>
              </w:rPr>
            </w:pPr>
          </w:p>
        </w:tc>
        <w:tc>
          <w:tcPr>
            <w:tcW w:w="1308" w:type="dxa"/>
            <w:noWrap w:val="0"/>
            <w:vAlign w:val="center"/>
          </w:tcPr>
          <w:p w14:paraId="47172B6B">
            <w:pPr>
              <w:spacing w:line="360" w:lineRule="auto"/>
              <w:rPr>
                <w:rFonts w:hint="default" w:ascii="宋体" w:hAnsi="宋体" w:eastAsia="宋体" w:cs="宋体"/>
                <w:color w:val="000000"/>
                <w:kern w:val="0"/>
                <w:szCs w:val="21"/>
                <w:highlight w:val="none"/>
              </w:rPr>
            </w:pPr>
          </w:p>
        </w:tc>
      </w:tr>
    </w:tbl>
    <w:p w14:paraId="43465537">
      <w:pPr>
        <w:widowControl/>
        <w:spacing w:line="360" w:lineRule="auto"/>
        <w:jc w:val="left"/>
        <w:rPr>
          <w:rFonts w:hint="default" w:ascii="宋体" w:hAnsi="宋体" w:eastAsia="宋体" w:cs="宋体"/>
          <w:b/>
          <w:bCs/>
          <w:color w:val="000000"/>
          <w:kern w:val="0"/>
          <w:szCs w:val="22"/>
          <w:highlight w:val="none"/>
        </w:rPr>
      </w:pPr>
    </w:p>
    <w:p w14:paraId="7E35EAB4">
      <w:pPr>
        <w:spacing w:line="360" w:lineRule="auto"/>
        <w:jc w:val="center"/>
        <w:rPr>
          <w:rFonts w:hint="default" w:ascii="宋体" w:hAnsi="宋体" w:eastAsia="宋体" w:cs="宋体"/>
          <w:b/>
          <w:bCs/>
          <w:color w:val="000000"/>
          <w:kern w:val="0"/>
          <w:szCs w:val="22"/>
          <w:highlight w:val="none"/>
        </w:rPr>
      </w:pPr>
      <w:r>
        <w:rPr>
          <w:rFonts w:hint="eastAsia" w:ascii="宋体" w:hAnsi="宋体" w:eastAsia="宋体" w:cs="宋体"/>
          <w:b/>
          <w:bCs/>
          <w:color w:val="000000"/>
          <w:kern w:val="0"/>
          <w:szCs w:val="22"/>
          <w:highlight w:val="none"/>
        </w:rPr>
        <w:br w:type="page" w:clear="all"/>
      </w:r>
      <w:r>
        <w:rPr>
          <w:rFonts w:hint="eastAsia" w:ascii="宋体" w:hAnsi="宋体" w:eastAsia="宋体" w:cs="宋体"/>
          <w:b/>
          <w:bCs/>
          <w:color w:val="000000"/>
          <w:kern w:val="0"/>
          <w:szCs w:val="22"/>
          <w:highlight w:val="none"/>
        </w:rPr>
        <w:t>中小企业声明函（工程、服务）</w:t>
      </w:r>
    </w:p>
    <w:p w14:paraId="2E0C0E3D">
      <w:pPr>
        <w:spacing w:line="440" w:lineRule="exact"/>
        <w:ind w:firstLine="420"/>
        <w:jc w:val="left"/>
        <w:rPr>
          <w:rFonts w:hint="default" w:ascii="宋体" w:hAnsi="宋体" w:eastAsia="宋体" w:cs="宋体"/>
          <w:color w:val="000000"/>
          <w:kern w:val="0"/>
          <w:szCs w:val="21"/>
          <w:highlight w:val="none"/>
        </w:rPr>
      </w:pPr>
      <w:r>
        <w:rPr>
          <w:rFonts w:hint="eastAsia" w:ascii="宋体" w:hAnsi="宋体" w:eastAsia="宋体" w:cs="宋体"/>
          <w:color w:val="000000"/>
          <w:kern w:val="0"/>
          <w:szCs w:val="21"/>
          <w:highlight w:val="none"/>
        </w:rPr>
        <w:t>本公司（联合体）郑重声明，根据《政府采购促进中小企业发展管理办法》（财库﹝2020﹞46 号）的规定，本公司（联合体）参加</w:t>
      </w:r>
      <w:r>
        <w:rPr>
          <w:rFonts w:hint="eastAsia" w:ascii="宋体" w:hAnsi="宋体" w:eastAsia="宋体" w:cs="宋体"/>
          <w:color w:val="000000"/>
          <w:kern w:val="0"/>
          <w:szCs w:val="21"/>
          <w:highlight w:val="none"/>
          <w:u w:val="single"/>
        </w:rPr>
        <w:t>（单位名称）</w:t>
      </w:r>
      <w:r>
        <w:rPr>
          <w:rFonts w:hint="eastAsia" w:ascii="宋体" w:hAnsi="宋体" w:eastAsia="宋体" w:cs="宋体"/>
          <w:color w:val="000000"/>
          <w:kern w:val="0"/>
          <w:szCs w:val="21"/>
          <w:highlight w:val="none"/>
        </w:rPr>
        <w:t>的</w:t>
      </w:r>
      <w:r>
        <w:rPr>
          <w:rFonts w:hint="eastAsia" w:ascii="Times New Roman" w:hAnsi="Times New Roman" w:eastAsia="宋体" w:cs="Times New Roman"/>
          <w:color w:val="000000"/>
          <w:kern w:val="0"/>
          <w:szCs w:val="22"/>
          <w:highlight w:val="none"/>
          <w:u w:val="single"/>
        </w:rPr>
        <w:t>（项目名称）</w:t>
      </w:r>
      <w:r>
        <w:rPr>
          <w:rFonts w:hint="eastAsia" w:ascii="宋体" w:hAnsi="宋体" w:eastAsia="宋体" w:cs="宋体"/>
          <w:color w:val="000000"/>
          <w:kern w:val="0"/>
          <w:szCs w:val="21"/>
          <w:highlight w:val="none"/>
        </w:rPr>
        <w:t>采购活动，工程的施工单位全部为符合政策要求的中小企业（或者：服务全部由符合政策要求的中小企业承接）。相关企业（含联合体中的中小企业、签订分包意向协议的中小企业）的具体情况如下：</w:t>
      </w:r>
    </w:p>
    <w:p w14:paraId="7F47D03B">
      <w:pPr>
        <w:spacing w:line="440" w:lineRule="exact"/>
        <w:ind w:firstLine="420"/>
        <w:jc w:val="left"/>
        <w:rPr>
          <w:rFonts w:hint="default" w:ascii="宋体" w:hAnsi="宋体" w:eastAsia="宋体" w:cs="宋体"/>
          <w:color w:val="000000"/>
          <w:kern w:val="0"/>
          <w:szCs w:val="21"/>
          <w:highlight w:val="none"/>
          <w:u w:val="single"/>
        </w:rPr>
      </w:pPr>
      <w:r>
        <w:rPr>
          <w:rFonts w:hint="eastAsia" w:ascii="宋体" w:hAnsi="宋体" w:eastAsia="宋体" w:cs="宋体"/>
          <w:color w:val="000000"/>
          <w:kern w:val="0"/>
          <w:szCs w:val="21"/>
          <w:highlight w:val="none"/>
        </w:rPr>
        <w:t xml:space="preserve">1. </w:t>
      </w:r>
      <w:r>
        <w:rPr>
          <w:rFonts w:hint="eastAsia" w:ascii="宋体" w:hAnsi="宋体" w:eastAsia="宋体" w:cs="宋体"/>
          <w:color w:val="000000"/>
          <w:kern w:val="0"/>
          <w:szCs w:val="21"/>
          <w:highlight w:val="none"/>
          <w:u w:val="single"/>
        </w:rPr>
        <w:t xml:space="preserve">（标的名称） </w:t>
      </w:r>
      <w:r>
        <w:rPr>
          <w:rFonts w:hint="eastAsia" w:ascii="宋体" w:hAnsi="宋体" w:eastAsia="宋体" w:cs="宋体"/>
          <w:color w:val="000000"/>
          <w:kern w:val="0"/>
          <w:szCs w:val="21"/>
          <w:highlight w:val="none"/>
        </w:rPr>
        <w:t>，属于</w:t>
      </w:r>
      <w:r>
        <w:rPr>
          <w:rFonts w:hint="eastAsia" w:ascii="Times New Roman" w:hAnsi="Times New Roman" w:eastAsia="宋体" w:cs="Times New Roman"/>
          <w:kern w:val="0"/>
          <w:szCs w:val="22"/>
          <w:highlight w:val="none"/>
          <w:u w:val="single"/>
        </w:rPr>
        <w:t>其他未列明行业</w:t>
      </w:r>
      <w:r>
        <w:rPr>
          <w:rFonts w:hint="eastAsia" w:ascii="宋体" w:hAnsi="宋体" w:eastAsia="宋体" w:cs="宋体"/>
          <w:color w:val="000000"/>
          <w:kern w:val="0"/>
          <w:szCs w:val="21"/>
          <w:highlight w:val="none"/>
          <w:u w:val="single"/>
        </w:rPr>
        <w:t>（该行业类别不可修改）</w:t>
      </w:r>
      <w:r>
        <w:rPr>
          <w:rFonts w:hint="eastAsia" w:ascii="宋体" w:hAnsi="宋体" w:eastAsia="宋体" w:cs="宋体"/>
          <w:color w:val="000000"/>
          <w:kern w:val="0"/>
          <w:szCs w:val="21"/>
          <w:highlight w:val="none"/>
        </w:rPr>
        <w:t>；承建（承接）企业为</w:t>
      </w:r>
      <w:r>
        <w:rPr>
          <w:rFonts w:hint="eastAsia" w:ascii="宋体" w:hAnsi="宋体" w:eastAsia="宋体" w:cs="宋体"/>
          <w:color w:val="000000"/>
          <w:kern w:val="0"/>
          <w:szCs w:val="21"/>
          <w:highlight w:val="none"/>
          <w:u w:val="single"/>
        </w:rPr>
        <w:t>（企业名称）</w:t>
      </w:r>
      <w:r>
        <w:rPr>
          <w:rFonts w:hint="eastAsia" w:ascii="宋体" w:hAnsi="宋体" w:eastAsia="宋体" w:cs="宋体"/>
          <w:color w:val="000000"/>
          <w:kern w:val="0"/>
          <w:szCs w:val="21"/>
          <w:highlight w:val="none"/>
        </w:rPr>
        <w:t>，从业人员</w:t>
      </w:r>
      <w:r>
        <w:rPr>
          <w:rFonts w:hint="eastAsia" w:ascii="宋体" w:hAnsi="宋体" w:eastAsia="宋体" w:cs="宋体"/>
          <w:color w:val="000000"/>
          <w:kern w:val="0"/>
          <w:szCs w:val="21"/>
          <w:highlight w:val="none"/>
          <w:u w:val="single"/>
        </w:rPr>
        <w:t xml:space="preserve">      </w:t>
      </w:r>
      <w:r>
        <w:rPr>
          <w:rFonts w:hint="eastAsia" w:ascii="宋体" w:hAnsi="宋体" w:eastAsia="宋体" w:cs="宋体"/>
          <w:color w:val="000000"/>
          <w:kern w:val="0"/>
          <w:szCs w:val="21"/>
          <w:highlight w:val="none"/>
        </w:rPr>
        <w:t>人，营业收入为</w:t>
      </w:r>
      <w:r>
        <w:rPr>
          <w:rFonts w:hint="eastAsia" w:ascii="宋体" w:hAnsi="宋体" w:eastAsia="宋体" w:cs="宋体"/>
          <w:color w:val="000000"/>
          <w:kern w:val="0"/>
          <w:szCs w:val="21"/>
          <w:highlight w:val="none"/>
          <w:u w:val="single"/>
        </w:rPr>
        <w:t xml:space="preserve">      </w:t>
      </w:r>
      <w:r>
        <w:rPr>
          <w:rFonts w:hint="eastAsia" w:ascii="宋体" w:hAnsi="宋体" w:eastAsia="宋体" w:cs="宋体"/>
          <w:color w:val="000000"/>
          <w:kern w:val="0"/>
          <w:szCs w:val="21"/>
          <w:highlight w:val="none"/>
        </w:rPr>
        <w:t>万元，资产总额为</w:t>
      </w:r>
      <w:r>
        <w:rPr>
          <w:rFonts w:hint="eastAsia" w:ascii="宋体" w:hAnsi="宋体" w:eastAsia="宋体" w:cs="宋体"/>
          <w:color w:val="000000"/>
          <w:kern w:val="0"/>
          <w:szCs w:val="21"/>
          <w:highlight w:val="none"/>
          <w:u w:val="single"/>
        </w:rPr>
        <w:t xml:space="preserve">       </w:t>
      </w:r>
      <w:r>
        <w:rPr>
          <w:rFonts w:hint="eastAsia" w:ascii="宋体" w:hAnsi="宋体" w:eastAsia="宋体" w:cs="宋体"/>
          <w:color w:val="000000"/>
          <w:kern w:val="0"/>
          <w:szCs w:val="21"/>
          <w:highlight w:val="none"/>
        </w:rPr>
        <w:t>万元</w:t>
      </w:r>
      <w:r>
        <w:rPr>
          <w:rFonts w:hint="default" w:ascii="Times New Roman" w:hAnsi="Times New Roman" w:eastAsia="宋体" w:cs="Times New Roman"/>
          <w:kern w:val="0"/>
          <w:szCs w:val="22"/>
          <w:highlight w:val="none"/>
        </w:rPr>
        <w:fldChar w:fldCharType="begin"/>
      </w:r>
      <w:r>
        <w:rPr>
          <w:rFonts w:hint="default" w:ascii="Times New Roman" w:hAnsi="Times New Roman" w:eastAsia="宋体" w:cs="Times New Roman"/>
          <w:kern w:val="0"/>
          <w:szCs w:val="22"/>
          <w:highlight w:val="none"/>
        </w:rPr>
        <w:instrText xml:space="preserve"> HYPERLINK \l "br1" </w:instrText>
      </w:r>
      <w:r>
        <w:rPr>
          <w:rFonts w:hint="default" w:ascii="Times New Roman" w:hAnsi="Times New Roman" w:eastAsia="宋体" w:cs="Times New Roman"/>
          <w:kern w:val="0"/>
          <w:szCs w:val="22"/>
          <w:highlight w:val="none"/>
        </w:rPr>
        <w:fldChar w:fldCharType="separate"/>
      </w:r>
      <w:r>
        <w:rPr>
          <w:rFonts w:hint="eastAsia" w:ascii="宋体" w:hAnsi="宋体" w:eastAsia="宋体" w:cs="宋体"/>
          <w:color w:val="000000"/>
          <w:spacing w:val="-1"/>
          <w:kern w:val="0"/>
          <w:szCs w:val="21"/>
          <w:highlight w:val="none"/>
          <w:vertAlign w:val="superscript"/>
        </w:rPr>
        <w:t>1</w:t>
      </w:r>
      <w:r>
        <w:rPr>
          <w:rFonts w:hint="eastAsia" w:ascii="宋体" w:hAnsi="宋体" w:eastAsia="宋体" w:cs="宋体"/>
          <w:color w:val="000000"/>
          <w:spacing w:val="-1"/>
          <w:kern w:val="0"/>
          <w:szCs w:val="21"/>
          <w:highlight w:val="none"/>
          <w:vertAlign w:val="superscript"/>
        </w:rPr>
        <w:fldChar w:fldCharType="end"/>
      </w:r>
      <w:r>
        <w:rPr>
          <w:rFonts w:hint="eastAsia" w:ascii="宋体" w:hAnsi="宋体" w:eastAsia="宋体" w:cs="宋体"/>
          <w:color w:val="000000"/>
          <w:kern w:val="0"/>
          <w:szCs w:val="21"/>
          <w:highlight w:val="none"/>
        </w:rPr>
        <w:t>，属于</w:t>
      </w:r>
      <w:r>
        <w:rPr>
          <w:rFonts w:hint="eastAsia" w:ascii="宋体" w:hAnsi="宋体" w:eastAsia="宋体" w:cs="宋体"/>
          <w:color w:val="000000"/>
          <w:kern w:val="0"/>
          <w:szCs w:val="21"/>
          <w:highlight w:val="none"/>
          <w:u w:val="single"/>
        </w:rPr>
        <w:t>（中型企业、小型企业、微型企业）；</w:t>
      </w:r>
    </w:p>
    <w:p w14:paraId="1F2BE36D">
      <w:pPr>
        <w:spacing w:line="440" w:lineRule="exact"/>
        <w:ind w:firstLine="420"/>
        <w:jc w:val="left"/>
        <w:rPr>
          <w:rFonts w:hint="default" w:ascii="宋体" w:hAnsi="宋体" w:eastAsia="宋体" w:cs="宋体"/>
          <w:color w:val="000000"/>
          <w:kern w:val="0"/>
          <w:szCs w:val="21"/>
          <w:highlight w:val="none"/>
          <w:u w:val="single"/>
        </w:rPr>
      </w:pPr>
      <w:r>
        <w:rPr>
          <w:rFonts w:hint="eastAsia" w:ascii="宋体" w:hAnsi="宋体" w:eastAsia="宋体" w:cs="宋体"/>
          <w:color w:val="000000"/>
          <w:kern w:val="0"/>
          <w:szCs w:val="21"/>
          <w:highlight w:val="none"/>
        </w:rPr>
        <w:t xml:space="preserve">2. </w:t>
      </w:r>
      <w:r>
        <w:rPr>
          <w:rFonts w:hint="eastAsia" w:ascii="宋体" w:hAnsi="宋体" w:eastAsia="宋体" w:cs="宋体"/>
          <w:color w:val="000000"/>
          <w:kern w:val="0"/>
          <w:szCs w:val="21"/>
          <w:highlight w:val="none"/>
          <w:u w:val="single"/>
        </w:rPr>
        <w:t>（标的名称）</w:t>
      </w:r>
      <w:r>
        <w:rPr>
          <w:rFonts w:hint="eastAsia" w:ascii="宋体" w:hAnsi="宋体" w:eastAsia="宋体" w:cs="宋体"/>
          <w:color w:val="000000"/>
          <w:kern w:val="0"/>
          <w:szCs w:val="21"/>
          <w:highlight w:val="none"/>
        </w:rPr>
        <w:t xml:space="preserve"> ，属于</w:t>
      </w:r>
      <w:r>
        <w:rPr>
          <w:rFonts w:hint="eastAsia" w:ascii="Times New Roman" w:hAnsi="Times New Roman" w:eastAsia="宋体" w:cs="Times New Roman"/>
          <w:kern w:val="0"/>
          <w:szCs w:val="22"/>
          <w:highlight w:val="none"/>
          <w:u w:val="single"/>
        </w:rPr>
        <w:t>其他未列明行业</w:t>
      </w:r>
      <w:r>
        <w:rPr>
          <w:rFonts w:hint="eastAsia" w:ascii="宋体" w:hAnsi="宋体" w:eastAsia="宋体" w:cs="宋体"/>
          <w:color w:val="000000"/>
          <w:kern w:val="0"/>
          <w:szCs w:val="21"/>
          <w:highlight w:val="none"/>
          <w:u w:val="single"/>
        </w:rPr>
        <w:t>（该行业类别不可修改）</w:t>
      </w:r>
      <w:r>
        <w:rPr>
          <w:rFonts w:hint="eastAsia" w:ascii="宋体" w:hAnsi="宋体" w:eastAsia="宋体" w:cs="宋体"/>
          <w:color w:val="000000"/>
          <w:kern w:val="0"/>
          <w:szCs w:val="21"/>
          <w:highlight w:val="none"/>
        </w:rPr>
        <w:t>；承建（承接）企业为</w:t>
      </w:r>
      <w:r>
        <w:rPr>
          <w:rFonts w:hint="eastAsia" w:ascii="宋体" w:hAnsi="宋体" w:eastAsia="宋体" w:cs="宋体"/>
          <w:color w:val="000000"/>
          <w:kern w:val="0"/>
          <w:szCs w:val="21"/>
          <w:highlight w:val="none"/>
          <w:u w:val="single"/>
        </w:rPr>
        <w:t>（企业名称）</w:t>
      </w:r>
      <w:r>
        <w:rPr>
          <w:rFonts w:hint="eastAsia" w:ascii="宋体" w:hAnsi="宋体" w:eastAsia="宋体" w:cs="宋体"/>
          <w:color w:val="000000"/>
          <w:kern w:val="0"/>
          <w:szCs w:val="21"/>
          <w:highlight w:val="none"/>
        </w:rPr>
        <w:t>，从业人员</w:t>
      </w:r>
      <w:r>
        <w:rPr>
          <w:rFonts w:hint="eastAsia" w:ascii="宋体" w:hAnsi="宋体" w:eastAsia="宋体" w:cs="宋体"/>
          <w:color w:val="000000"/>
          <w:kern w:val="0"/>
          <w:szCs w:val="21"/>
          <w:highlight w:val="none"/>
          <w:u w:val="single"/>
        </w:rPr>
        <w:t xml:space="preserve">      </w:t>
      </w:r>
      <w:r>
        <w:rPr>
          <w:rFonts w:hint="eastAsia" w:ascii="宋体" w:hAnsi="宋体" w:eastAsia="宋体" w:cs="宋体"/>
          <w:color w:val="000000"/>
          <w:kern w:val="0"/>
          <w:szCs w:val="21"/>
          <w:highlight w:val="none"/>
        </w:rPr>
        <w:t>人，营业收入为</w:t>
      </w:r>
      <w:r>
        <w:rPr>
          <w:rFonts w:hint="eastAsia" w:ascii="宋体" w:hAnsi="宋体" w:eastAsia="宋体" w:cs="宋体"/>
          <w:color w:val="000000"/>
          <w:kern w:val="0"/>
          <w:szCs w:val="21"/>
          <w:highlight w:val="none"/>
          <w:u w:val="single"/>
        </w:rPr>
        <w:t xml:space="preserve">      </w:t>
      </w:r>
      <w:r>
        <w:rPr>
          <w:rFonts w:hint="eastAsia" w:ascii="宋体" w:hAnsi="宋体" w:eastAsia="宋体" w:cs="宋体"/>
          <w:color w:val="000000"/>
          <w:kern w:val="0"/>
          <w:szCs w:val="21"/>
          <w:highlight w:val="none"/>
        </w:rPr>
        <w:t>万元，资产总额为</w:t>
      </w:r>
      <w:r>
        <w:rPr>
          <w:rFonts w:hint="eastAsia" w:ascii="宋体" w:hAnsi="宋体" w:eastAsia="宋体" w:cs="宋体"/>
          <w:color w:val="000000"/>
          <w:kern w:val="0"/>
          <w:szCs w:val="21"/>
          <w:highlight w:val="none"/>
          <w:u w:val="single"/>
        </w:rPr>
        <w:t xml:space="preserve">       </w:t>
      </w:r>
      <w:r>
        <w:rPr>
          <w:rFonts w:hint="eastAsia" w:ascii="宋体" w:hAnsi="宋体" w:eastAsia="宋体" w:cs="宋体"/>
          <w:color w:val="000000"/>
          <w:kern w:val="0"/>
          <w:szCs w:val="21"/>
          <w:highlight w:val="none"/>
        </w:rPr>
        <w:t>万元，属于</w:t>
      </w:r>
      <w:r>
        <w:rPr>
          <w:rFonts w:hint="eastAsia" w:ascii="宋体" w:hAnsi="宋体" w:eastAsia="宋体" w:cs="宋体"/>
          <w:color w:val="000000"/>
          <w:kern w:val="0"/>
          <w:szCs w:val="21"/>
          <w:highlight w:val="none"/>
          <w:u w:val="single"/>
        </w:rPr>
        <w:t>（中型企业、小型企业、微型企业）；</w:t>
      </w:r>
    </w:p>
    <w:p w14:paraId="5268FA44">
      <w:pPr>
        <w:spacing w:line="440" w:lineRule="exact"/>
        <w:ind w:firstLine="420"/>
        <w:jc w:val="left"/>
        <w:rPr>
          <w:rFonts w:hint="default" w:ascii="宋体" w:hAnsi="宋体" w:eastAsia="宋体" w:cs="宋体"/>
          <w:color w:val="000000"/>
          <w:kern w:val="0"/>
          <w:szCs w:val="21"/>
          <w:highlight w:val="none"/>
        </w:rPr>
      </w:pPr>
      <w:r>
        <w:rPr>
          <w:rFonts w:hint="eastAsia" w:ascii="宋体" w:hAnsi="宋体" w:eastAsia="宋体" w:cs="宋体"/>
          <w:color w:val="000000"/>
          <w:kern w:val="0"/>
          <w:szCs w:val="21"/>
          <w:highlight w:val="none"/>
        </w:rPr>
        <w:t>……</w:t>
      </w:r>
    </w:p>
    <w:p w14:paraId="580C6B2D">
      <w:pPr>
        <w:spacing w:line="440" w:lineRule="exact"/>
        <w:ind w:firstLine="420"/>
        <w:jc w:val="left"/>
        <w:rPr>
          <w:rFonts w:hint="default" w:ascii="宋体" w:hAnsi="宋体" w:eastAsia="宋体" w:cs="宋体"/>
          <w:color w:val="000000"/>
          <w:kern w:val="0"/>
          <w:szCs w:val="21"/>
          <w:highlight w:val="none"/>
        </w:rPr>
      </w:pPr>
      <w:r>
        <w:rPr>
          <w:rFonts w:hint="eastAsia" w:ascii="宋体" w:hAnsi="宋体" w:eastAsia="宋体" w:cs="宋体"/>
          <w:color w:val="000000"/>
          <w:kern w:val="0"/>
          <w:szCs w:val="21"/>
          <w:highlight w:val="none"/>
        </w:rPr>
        <w:t>以上企业，不属于大企业的分支机构，不存在控股股东为大企业的情形，也不存在与大企业的负责人为同一人的情形。</w:t>
      </w:r>
    </w:p>
    <w:p w14:paraId="1C8A636D">
      <w:pPr>
        <w:spacing w:line="440" w:lineRule="exact"/>
        <w:ind w:firstLine="420"/>
        <w:jc w:val="left"/>
        <w:rPr>
          <w:rFonts w:hint="default" w:ascii="宋体" w:hAnsi="宋体" w:eastAsia="宋体" w:cs="宋体"/>
          <w:color w:val="000000"/>
          <w:kern w:val="0"/>
          <w:szCs w:val="21"/>
          <w:highlight w:val="none"/>
        </w:rPr>
      </w:pPr>
      <w:r>
        <w:rPr>
          <w:rFonts w:hint="eastAsia" w:ascii="宋体" w:hAnsi="宋体" w:eastAsia="宋体" w:cs="宋体"/>
          <w:color w:val="000000"/>
          <w:kern w:val="0"/>
          <w:szCs w:val="21"/>
          <w:highlight w:val="none"/>
        </w:rPr>
        <w:t>本企业对上述声明内容的真实性负责。如有虚假，将依法承担相应责任。</w:t>
      </w:r>
    </w:p>
    <w:p w14:paraId="01295916">
      <w:pPr>
        <w:spacing w:line="440" w:lineRule="exact"/>
        <w:rPr>
          <w:rFonts w:hint="default" w:ascii="宋体" w:hAnsi="宋体" w:eastAsia="宋体" w:cs="宋体"/>
          <w:color w:val="000000"/>
          <w:kern w:val="0"/>
          <w:szCs w:val="21"/>
          <w:highlight w:val="none"/>
        </w:rPr>
      </w:pPr>
      <w:r>
        <w:rPr>
          <w:rFonts w:hint="eastAsia" w:ascii="宋体" w:hAnsi="宋体" w:eastAsia="宋体" w:cs="宋体"/>
          <w:b/>
          <w:bCs/>
          <w:color w:val="000000"/>
          <w:kern w:val="0"/>
          <w:szCs w:val="21"/>
          <w:highlight w:val="none"/>
        </w:rPr>
        <w:t>注</w:t>
      </w:r>
      <w:r>
        <w:rPr>
          <w:rFonts w:hint="eastAsia" w:ascii="宋体" w:hAnsi="宋体" w:eastAsia="宋体" w:cs="宋体"/>
          <w:color w:val="000000"/>
          <w:kern w:val="0"/>
          <w:szCs w:val="21"/>
          <w:highlight w:val="none"/>
        </w:rPr>
        <w:t>：1、从业人员（不仅指在职职工）、营业收入、资产总额填报上一年度数据，无上一年度数据的新成立企业可不填报。</w:t>
      </w:r>
    </w:p>
    <w:p w14:paraId="16299429">
      <w:pPr>
        <w:spacing w:line="440" w:lineRule="exact"/>
        <w:ind w:firstLine="420"/>
        <w:rPr>
          <w:rFonts w:hint="default" w:ascii="宋体" w:hAnsi="宋体" w:eastAsia="宋体" w:cs="宋体"/>
          <w:color w:val="000000"/>
          <w:kern w:val="0"/>
          <w:szCs w:val="21"/>
          <w:highlight w:val="none"/>
        </w:rPr>
      </w:pPr>
      <w:r>
        <w:rPr>
          <w:rFonts w:hint="eastAsia" w:ascii="宋体" w:hAnsi="宋体" w:eastAsia="宋体" w:cs="宋体"/>
          <w:color w:val="000000"/>
          <w:kern w:val="0"/>
          <w:szCs w:val="21"/>
          <w:highlight w:val="none"/>
        </w:rPr>
        <w:t>2、供应商如不提供此声明函，价格将不做相应扣除。</w:t>
      </w:r>
    </w:p>
    <w:p w14:paraId="1921A507">
      <w:pPr>
        <w:spacing w:line="440" w:lineRule="exact"/>
        <w:rPr>
          <w:rFonts w:hint="default" w:ascii="宋体" w:hAnsi="宋体" w:eastAsia="宋体" w:cs="宋体"/>
          <w:color w:val="000000"/>
          <w:kern w:val="0"/>
          <w:szCs w:val="21"/>
          <w:highlight w:val="none"/>
        </w:rPr>
      </w:pPr>
      <w:r>
        <w:rPr>
          <w:rFonts w:hint="eastAsia" w:ascii="宋体" w:hAnsi="宋体" w:eastAsia="宋体" w:cs="宋体"/>
          <w:color w:val="000000"/>
          <w:kern w:val="0"/>
          <w:szCs w:val="21"/>
          <w:highlight w:val="none"/>
        </w:rPr>
        <w:t xml:space="preserve">    3、企业声明函请完整填写，中标后将公示。</w:t>
      </w:r>
    </w:p>
    <w:p w14:paraId="5E3B5FA1">
      <w:pPr>
        <w:spacing w:line="440" w:lineRule="exact"/>
        <w:ind w:firstLine="420"/>
        <w:jc w:val="left"/>
        <w:rPr>
          <w:rFonts w:hint="default" w:ascii="宋体" w:hAnsi="宋体" w:eastAsia="宋体" w:cs="宋体"/>
          <w:color w:val="000000"/>
          <w:kern w:val="0"/>
          <w:szCs w:val="21"/>
          <w:highlight w:val="none"/>
        </w:rPr>
      </w:pPr>
      <w:r>
        <w:rPr>
          <w:rFonts w:hint="eastAsia" w:ascii="宋体" w:hAnsi="宋体" w:eastAsia="宋体" w:cs="宋体"/>
          <w:color w:val="000000"/>
          <w:kern w:val="0"/>
          <w:szCs w:val="21"/>
          <w:highlight w:val="none"/>
        </w:rPr>
        <w:t>4、供应商应当对其出具的《中小企业声明函》真实性负责，供应商出具的《中小企业声明函》内容不实的，属于提供虚假材料谋取中标。对相关制造商信息了解不充分，或者不能确定相关信息真实、准确的，不建议出具《中小企业声明函》。</w:t>
      </w:r>
    </w:p>
    <w:p w14:paraId="1B670272">
      <w:pPr>
        <w:spacing w:line="440" w:lineRule="exact"/>
        <w:ind w:firstLine="420"/>
        <w:jc w:val="left"/>
        <w:rPr>
          <w:rFonts w:hint="default" w:ascii="宋体" w:hAnsi="宋体" w:eastAsia="宋体" w:cs="宋体"/>
          <w:color w:val="000000"/>
          <w:kern w:val="0"/>
          <w:szCs w:val="21"/>
          <w:highlight w:val="none"/>
        </w:rPr>
      </w:pPr>
      <w:r>
        <w:rPr>
          <w:rFonts w:hint="eastAsia" w:ascii="宋体" w:hAnsi="宋体" w:eastAsia="宋体" w:cs="宋体"/>
          <w:color w:val="000000"/>
          <w:kern w:val="0"/>
          <w:szCs w:val="21"/>
          <w:highlight w:val="none"/>
        </w:rPr>
        <w:t>5、中小企业不得属于大企业的分支机构，不得存在控股股东为大企业的情形，不得存在与大企业的负责人为同一人的情形。</w:t>
      </w:r>
    </w:p>
    <w:p w14:paraId="3554C1FE">
      <w:pPr>
        <w:spacing w:line="440" w:lineRule="exact"/>
        <w:ind w:firstLine="420"/>
        <w:jc w:val="left"/>
        <w:rPr>
          <w:rFonts w:hint="default" w:ascii="宋体" w:hAnsi="宋体" w:eastAsia="宋体" w:cs="宋体"/>
          <w:color w:val="000000"/>
          <w:kern w:val="0"/>
          <w:szCs w:val="21"/>
          <w:highlight w:val="none"/>
        </w:rPr>
      </w:pPr>
      <w:r>
        <w:rPr>
          <w:rFonts w:hint="eastAsia" w:ascii="宋体" w:hAnsi="宋体" w:eastAsia="宋体" w:cs="宋体"/>
          <w:color w:val="000000"/>
          <w:kern w:val="0"/>
          <w:szCs w:val="21"/>
          <w:highlight w:val="none"/>
        </w:rPr>
        <w:t>6、《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p>
    <w:p w14:paraId="5E7C0A23">
      <w:pPr>
        <w:spacing w:line="440" w:lineRule="exact"/>
        <w:ind w:firstLine="4620"/>
        <w:jc w:val="left"/>
        <w:rPr>
          <w:rFonts w:hint="default" w:ascii="宋体" w:hAnsi="宋体" w:eastAsia="宋体" w:cs="宋体"/>
          <w:color w:val="000000"/>
          <w:kern w:val="0"/>
          <w:szCs w:val="21"/>
          <w:highlight w:val="none"/>
        </w:rPr>
      </w:pPr>
      <w:r>
        <w:rPr>
          <w:rFonts w:hint="eastAsia" w:ascii="宋体" w:hAnsi="宋体" w:eastAsia="宋体" w:cs="宋体"/>
          <w:color w:val="000000"/>
          <w:kern w:val="0"/>
          <w:szCs w:val="21"/>
          <w:highlight w:val="none"/>
        </w:rPr>
        <w:t>企业名称（盖章）：</w:t>
      </w:r>
    </w:p>
    <w:p w14:paraId="3F612B92">
      <w:pPr>
        <w:spacing w:line="440" w:lineRule="exact"/>
        <w:ind w:firstLine="4620"/>
        <w:jc w:val="left"/>
        <w:rPr>
          <w:rFonts w:hint="default" w:ascii="宋体" w:hAnsi="宋体" w:eastAsia="宋体" w:cs="宋体"/>
          <w:color w:val="000000"/>
          <w:kern w:val="0"/>
          <w:szCs w:val="22"/>
          <w:highlight w:val="none"/>
        </w:rPr>
      </w:pPr>
      <w:r>
        <w:rPr>
          <w:rFonts w:hint="eastAsia" w:ascii="宋体" w:hAnsi="宋体" w:eastAsia="宋体" w:cs="宋体"/>
          <w:color w:val="000000"/>
          <w:kern w:val="0"/>
          <w:szCs w:val="21"/>
          <w:highlight w:val="none"/>
        </w:rPr>
        <w:t>日 期：</w:t>
      </w:r>
    </w:p>
    <w:p w14:paraId="2D7E6F37">
      <w:pPr>
        <w:jc w:val="center"/>
        <w:rPr>
          <w:rFonts w:hint="default" w:ascii="宋体" w:hAnsi="宋体" w:eastAsia="宋体" w:cs="宋体"/>
          <w:color w:val="000000"/>
          <w:kern w:val="0"/>
          <w:szCs w:val="21"/>
          <w:highlight w:val="none"/>
        </w:rPr>
      </w:pPr>
    </w:p>
    <w:p w14:paraId="27C45B2B">
      <w:pPr>
        <w:jc w:val="center"/>
        <w:rPr>
          <w:rFonts w:hint="default" w:ascii="宋体" w:hAnsi="宋体" w:eastAsia="宋体" w:cs="宋体"/>
          <w:color w:val="000000"/>
          <w:kern w:val="0"/>
          <w:szCs w:val="21"/>
          <w:highlight w:val="none"/>
        </w:rPr>
      </w:pPr>
    </w:p>
    <w:p w14:paraId="05209DB9">
      <w:pPr>
        <w:jc w:val="center"/>
        <w:rPr>
          <w:rFonts w:hint="default" w:ascii="宋体" w:hAnsi="宋体" w:eastAsia="宋体" w:cs="宋体"/>
          <w:color w:val="000000"/>
          <w:kern w:val="0"/>
          <w:sz w:val="24"/>
          <w:szCs w:val="24"/>
          <w:highlight w:val="none"/>
        </w:rPr>
      </w:pPr>
      <w:r>
        <w:rPr>
          <w:rFonts w:hint="eastAsia" w:ascii="宋体" w:hAnsi="宋体" w:eastAsia="宋体" w:cs="宋体"/>
          <w:b/>
          <w:color w:val="000000"/>
          <w:kern w:val="0"/>
          <w:sz w:val="24"/>
          <w:szCs w:val="24"/>
          <w:highlight w:val="none"/>
        </w:rPr>
        <w:t>中小微企业划型标准</w:t>
      </w:r>
    </w:p>
    <w:p w14:paraId="755FCB10">
      <w:pPr>
        <w:widowControl/>
        <w:spacing w:before="240" w:after="240" w:line="360" w:lineRule="auto"/>
        <w:ind w:firstLine="420"/>
        <w:rPr>
          <w:rFonts w:hint="default"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lang w:val="en-US" w:eastAsia="zh-CN" w:bidi="ar-SA"/>
        </w:rPr>
        <w:t>    </w:t>
      </w:r>
      <w:r>
        <w:rPr>
          <w:rFonts w:hint="eastAsia" w:ascii="宋体" w:hAnsi="宋体" w:eastAsia="宋体" w:cs="宋体"/>
          <w:b/>
          <w:color w:val="000000"/>
          <w:kern w:val="0"/>
          <w:sz w:val="21"/>
          <w:szCs w:val="21"/>
          <w:highlight w:val="none"/>
          <w:lang w:val="en-US" w:eastAsia="zh-CN" w:bidi="ar-SA"/>
        </w:rPr>
        <w:t>中小微企业划型标准如下：</w:t>
      </w:r>
    </w:p>
    <w:tbl>
      <w:tblPr>
        <w:tblStyle w:val="8"/>
        <w:tblW w:w="9338" w:type="dxa"/>
        <w:jc w:val="center"/>
        <w:tblCellSpacing w:w="15"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fixed"/>
        <w:tblCellMar>
          <w:top w:w="0" w:type="dxa"/>
          <w:left w:w="105" w:type="dxa"/>
          <w:bottom w:w="0" w:type="dxa"/>
          <w:right w:w="105" w:type="dxa"/>
        </w:tblCellMar>
      </w:tblPr>
      <w:tblGrid>
        <w:gridCol w:w="1426"/>
        <w:gridCol w:w="1762"/>
        <w:gridCol w:w="1279"/>
        <w:gridCol w:w="1908"/>
        <w:gridCol w:w="1751"/>
        <w:gridCol w:w="1212"/>
      </w:tblGrid>
      <w:tr w14:paraId="5ED01B14">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643" w:hRule="atLeast"/>
          <w:tblCellSpacing w:w="15" w:type="dxa"/>
          <w:jc w:val="center"/>
        </w:trPr>
        <w:tc>
          <w:tcPr>
            <w:tcW w:w="1381" w:type="dxa"/>
            <w:noWrap w:val="0"/>
            <w:tcMar>
              <w:top w:w="0" w:type="dxa"/>
              <w:left w:w="105" w:type="dxa"/>
              <w:bottom w:w="0" w:type="dxa"/>
              <w:right w:w="105" w:type="dxa"/>
            </w:tcMar>
            <w:vAlign w:val="center"/>
          </w:tcPr>
          <w:p w14:paraId="58F9A36F">
            <w:pPr>
              <w:widowControl/>
              <w:spacing w:after="150" w:line="360" w:lineRule="auto"/>
              <w:rPr>
                <w:rFonts w:hint="default"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lang w:val="en-US" w:eastAsia="zh-CN" w:bidi="ar-SA"/>
              </w:rPr>
              <w:t>行业名称</w:t>
            </w:r>
          </w:p>
        </w:tc>
        <w:tc>
          <w:tcPr>
            <w:tcW w:w="1732" w:type="dxa"/>
            <w:noWrap w:val="0"/>
            <w:tcMar>
              <w:top w:w="0" w:type="dxa"/>
              <w:left w:w="105" w:type="dxa"/>
              <w:bottom w:w="0" w:type="dxa"/>
              <w:right w:w="105" w:type="dxa"/>
            </w:tcMar>
            <w:vAlign w:val="center"/>
          </w:tcPr>
          <w:p w14:paraId="11CF02DA">
            <w:pPr>
              <w:widowControl/>
              <w:spacing w:after="150" w:line="360" w:lineRule="auto"/>
              <w:jc w:val="center"/>
              <w:rPr>
                <w:rFonts w:hint="default"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lang w:val="en-US" w:eastAsia="zh-CN" w:bidi="ar-SA"/>
              </w:rPr>
              <w:t>指标名称</w:t>
            </w:r>
          </w:p>
        </w:tc>
        <w:tc>
          <w:tcPr>
            <w:tcW w:w="1249" w:type="dxa"/>
            <w:noWrap w:val="0"/>
            <w:tcMar>
              <w:top w:w="0" w:type="dxa"/>
              <w:left w:w="105" w:type="dxa"/>
              <w:bottom w:w="0" w:type="dxa"/>
              <w:right w:w="105" w:type="dxa"/>
            </w:tcMar>
            <w:vAlign w:val="center"/>
          </w:tcPr>
          <w:p w14:paraId="3E4A8A09">
            <w:pPr>
              <w:widowControl/>
              <w:spacing w:after="150" w:line="360" w:lineRule="auto"/>
              <w:jc w:val="center"/>
              <w:rPr>
                <w:rFonts w:hint="default"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lang w:val="en-US" w:eastAsia="zh-CN" w:bidi="ar-SA"/>
              </w:rPr>
              <w:t>计量单位</w:t>
            </w:r>
          </w:p>
        </w:tc>
        <w:tc>
          <w:tcPr>
            <w:tcW w:w="1878" w:type="dxa"/>
            <w:noWrap w:val="0"/>
            <w:tcMar>
              <w:top w:w="0" w:type="dxa"/>
              <w:left w:w="105" w:type="dxa"/>
              <w:bottom w:w="0" w:type="dxa"/>
              <w:right w:w="105" w:type="dxa"/>
            </w:tcMar>
            <w:vAlign w:val="center"/>
          </w:tcPr>
          <w:p w14:paraId="7B15BE63">
            <w:pPr>
              <w:widowControl/>
              <w:spacing w:after="150" w:line="360" w:lineRule="auto"/>
              <w:jc w:val="center"/>
              <w:rPr>
                <w:rFonts w:hint="default"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lang w:val="en-US" w:eastAsia="zh-CN" w:bidi="ar-SA"/>
              </w:rPr>
              <w:t>中型</w:t>
            </w:r>
          </w:p>
        </w:tc>
        <w:tc>
          <w:tcPr>
            <w:tcW w:w="1721" w:type="dxa"/>
            <w:noWrap w:val="0"/>
            <w:tcMar>
              <w:top w:w="0" w:type="dxa"/>
              <w:left w:w="105" w:type="dxa"/>
              <w:bottom w:w="0" w:type="dxa"/>
              <w:right w:w="105" w:type="dxa"/>
            </w:tcMar>
            <w:vAlign w:val="center"/>
          </w:tcPr>
          <w:p w14:paraId="1AB2FB69">
            <w:pPr>
              <w:widowControl/>
              <w:spacing w:after="150" w:line="360" w:lineRule="auto"/>
              <w:jc w:val="center"/>
              <w:rPr>
                <w:rFonts w:hint="default"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lang w:val="en-US" w:eastAsia="zh-CN" w:bidi="ar-SA"/>
              </w:rPr>
              <w:t>小型</w:t>
            </w:r>
          </w:p>
        </w:tc>
        <w:tc>
          <w:tcPr>
            <w:tcW w:w="1167" w:type="dxa"/>
            <w:noWrap w:val="0"/>
            <w:tcMar>
              <w:top w:w="0" w:type="dxa"/>
              <w:left w:w="105" w:type="dxa"/>
              <w:bottom w:w="0" w:type="dxa"/>
              <w:right w:w="105" w:type="dxa"/>
            </w:tcMar>
            <w:vAlign w:val="center"/>
          </w:tcPr>
          <w:p w14:paraId="20479E77">
            <w:pPr>
              <w:widowControl/>
              <w:spacing w:after="150" w:line="360" w:lineRule="auto"/>
              <w:jc w:val="center"/>
              <w:rPr>
                <w:rFonts w:hint="default"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lang w:val="en-US" w:eastAsia="zh-CN" w:bidi="ar-SA"/>
              </w:rPr>
              <w:t>微型</w:t>
            </w:r>
          </w:p>
        </w:tc>
      </w:tr>
      <w:tr w14:paraId="20F05278">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1014" w:hRule="atLeast"/>
          <w:tblCellSpacing w:w="15" w:type="dxa"/>
          <w:jc w:val="center"/>
        </w:trPr>
        <w:tc>
          <w:tcPr>
            <w:tcW w:w="1381" w:type="dxa"/>
            <w:noWrap w:val="0"/>
            <w:tcMar>
              <w:top w:w="0" w:type="dxa"/>
              <w:left w:w="105" w:type="dxa"/>
              <w:bottom w:w="0" w:type="dxa"/>
              <w:right w:w="105" w:type="dxa"/>
            </w:tcMar>
            <w:vAlign w:val="center"/>
          </w:tcPr>
          <w:p w14:paraId="034212BE">
            <w:pPr>
              <w:widowControl/>
              <w:spacing w:after="150" w:line="360" w:lineRule="auto"/>
              <w:jc w:val="center"/>
              <w:rPr>
                <w:rFonts w:hint="default"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lang w:val="en-US" w:eastAsia="zh-CN" w:bidi="ar-SA"/>
              </w:rPr>
              <w:t>农、林、牧、渔</w:t>
            </w:r>
          </w:p>
        </w:tc>
        <w:tc>
          <w:tcPr>
            <w:tcW w:w="1732" w:type="dxa"/>
            <w:noWrap w:val="0"/>
            <w:tcMar>
              <w:top w:w="0" w:type="dxa"/>
              <w:left w:w="105" w:type="dxa"/>
              <w:bottom w:w="0" w:type="dxa"/>
              <w:right w:w="105" w:type="dxa"/>
            </w:tcMar>
            <w:vAlign w:val="center"/>
          </w:tcPr>
          <w:p w14:paraId="6D3243EB">
            <w:pPr>
              <w:widowControl/>
              <w:spacing w:after="150" w:line="360" w:lineRule="auto"/>
              <w:jc w:val="center"/>
              <w:rPr>
                <w:rFonts w:hint="default"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lang w:val="en-US" w:eastAsia="zh-CN" w:bidi="ar-SA"/>
              </w:rPr>
              <w:t>营业收入（Y）</w:t>
            </w:r>
          </w:p>
        </w:tc>
        <w:tc>
          <w:tcPr>
            <w:tcW w:w="1249" w:type="dxa"/>
            <w:noWrap w:val="0"/>
            <w:tcMar>
              <w:top w:w="0" w:type="dxa"/>
              <w:left w:w="105" w:type="dxa"/>
              <w:bottom w:w="0" w:type="dxa"/>
              <w:right w:w="105" w:type="dxa"/>
            </w:tcMar>
            <w:vAlign w:val="center"/>
          </w:tcPr>
          <w:p w14:paraId="2954A387">
            <w:pPr>
              <w:widowControl/>
              <w:spacing w:after="150" w:line="360" w:lineRule="auto"/>
              <w:jc w:val="center"/>
              <w:rPr>
                <w:rFonts w:hint="default"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lang w:val="en-US" w:eastAsia="zh-CN" w:bidi="ar-SA"/>
              </w:rPr>
              <w:t>万元</w:t>
            </w:r>
          </w:p>
        </w:tc>
        <w:tc>
          <w:tcPr>
            <w:tcW w:w="1878" w:type="dxa"/>
            <w:noWrap w:val="0"/>
            <w:tcMar>
              <w:top w:w="0" w:type="dxa"/>
              <w:left w:w="105" w:type="dxa"/>
              <w:bottom w:w="0" w:type="dxa"/>
              <w:right w:w="105" w:type="dxa"/>
            </w:tcMar>
            <w:vAlign w:val="center"/>
          </w:tcPr>
          <w:p w14:paraId="265BDF55">
            <w:pPr>
              <w:widowControl/>
              <w:spacing w:after="150" w:line="360" w:lineRule="auto"/>
              <w:jc w:val="center"/>
              <w:rPr>
                <w:rFonts w:hint="default"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lang w:val="en-US" w:eastAsia="zh-CN" w:bidi="ar-SA"/>
              </w:rPr>
              <w:t>500≤Y＜20000</w:t>
            </w:r>
          </w:p>
        </w:tc>
        <w:tc>
          <w:tcPr>
            <w:tcW w:w="1721" w:type="dxa"/>
            <w:noWrap w:val="0"/>
            <w:tcMar>
              <w:top w:w="0" w:type="dxa"/>
              <w:left w:w="105" w:type="dxa"/>
              <w:bottom w:w="0" w:type="dxa"/>
              <w:right w:w="105" w:type="dxa"/>
            </w:tcMar>
            <w:vAlign w:val="center"/>
          </w:tcPr>
          <w:p w14:paraId="7A9550D7">
            <w:pPr>
              <w:widowControl/>
              <w:spacing w:after="150" w:line="360" w:lineRule="auto"/>
              <w:jc w:val="center"/>
              <w:rPr>
                <w:rFonts w:hint="default"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lang w:val="en-US" w:eastAsia="zh-CN" w:bidi="ar-SA"/>
              </w:rPr>
              <w:t>50≤Y＜500</w:t>
            </w:r>
          </w:p>
        </w:tc>
        <w:tc>
          <w:tcPr>
            <w:tcW w:w="1167" w:type="dxa"/>
            <w:noWrap w:val="0"/>
            <w:tcMar>
              <w:top w:w="0" w:type="dxa"/>
              <w:left w:w="105" w:type="dxa"/>
              <w:bottom w:w="0" w:type="dxa"/>
              <w:right w:w="105" w:type="dxa"/>
            </w:tcMar>
            <w:vAlign w:val="center"/>
          </w:tcPr>
          <w:p w14:paraId="7319FAC6">
            <w:pPr>
              <w:widowControl/>
              <w:spacing w:after="150" w:line="360" w:lineRule="auto"/>
              <w:jc w:val="center"/>
              <w:rPr>
                <w:rFonts w:hint="default"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lang w:val="en-US" w:eastAsia="zh-CN" w:bidi="ar-SA"/>
              </w:rPr>
              <w:t>Y＜50</w:t>
            </w:r>
          </w:p>
        </w:tc>
      </w:tr>
      <w:tr w14:paraId="119D30CE">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598" w:hRule="atLeast"/>
          <w:tblCellSpacing w:w="15" w:type="dxa"/>
          <w:jc w:val="center"/>
        </w:trPr>
        <w:tc>
          <w:tcPr>
            <w:tcW w:w="1381" w:type="dxa"/>
            <w:vMerge w:val="restart"/>
            <w:noWrap w:val="0"/>
            <w:tcMar>
              <w:top w:w="0" w:type="dxa"/>
              <w:left w:w="105" w:type="dxa"/>
              <w:bottom w:w="0" w:type="dxa"/>
              <w:right w:w="105" w:type="dxa"/>
            </w:tcMar>
            <w:vAlign w:val="center"/>
          </w:tcPr>
          <w:p w14:paraId="7BF6CCF6">
            <w:pPr>
              <w:widowControl/>
              <w:spacing w:after="150" w:line="360" w:lineRule="auto"/>
              <w:jc w:val="center"/>
              <w:rPr>
                <w:rFonts w:hint="default"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lang w:val="en-US" w:eastAsia="zh-CN" w:bidi="ar-SA"/>
              </w:rPr>
              <w:t>工业</w:t>
            </w:r>
          </w:p>
        </w:tc>
        <w:tc>
          <w:tcPr>
            <w:tcW w:w="1732" w:type="dxa"/>
            <w:noWrap w:val="0"/>
            <w:tcMar>
              <w:top w:w="0" w:type="dxa"/>
              <w:left w:w="105" w:type="dxa"/>
              <w:bottom w:w="0" w:type="dxa"/>
              <w:right w:w="105" w:type="dxa"/>
            </w:tcMar>
            <w:vAlign w:val="center"/>
          </w:tcPr>
          <w:p w14:paraId="1D75B083">
            <w:pPr>
              <w:widowControl/>
              <w:spacing w:after="150" w:line="360" w:lineRule="auto"/>
              <w:jc w:val="center"/>
              <w:rPr>
                <w:rFonts w:hint="default"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lang w:val="en-US" w:eastAsia="zh-CN" w:bidi="ar-SA"/>
              </w:rPr>
              <w:t>从业人员（X）</w:t>
            </w:r>
          </w:p>
        </w:tc>
        <w:tc>
          <w:tcPr>
            <w:tcW w:w="1249" w:type="dxa"/>
            <w:noWrap w:val="0"/>
            <w:tcMar>
              <w:top w:w="0" w:type="dxa"/>
              <w:left w:w="105" w:type="dxa"/>
              <w:bottom w:w="0" w:type="dxa"/>
              <w:right w:w="105" w:type="dxa"/>
            </w:tcMar>
            <w:vAlign w:val="center"/>
          </w:tcPr>
          <w:p w14:paraId="3161260A">
            <w:pPr>
              <w:widowControl/>
              <w:spacing w:after="150" w:line="360" w:lineRule="auto"/>
              <w:jc w:val="center"/>
              <w:rPr>
                <w:rFonts w:hint="default"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lang w:val="en-US" w:eastAsia="zh-CN" w:bidi="ar-SA"/>
              </w:rPr>
              <w:t>人</w:t>
            </w:r>
          </w:p>
        </w:tc>
        <w:tc>
          <w:tcPr>
            <w:tcW w:w="1878" w:type="dxa"/>
            <w:noWrap w:val="0"/>
            <w:tcMar>
              <w:top w:w="0" w:type="dxa"/>
              <w:left w:w="105" w:type="dxa"/>
              <w:bottom w:w="0" w:type="dxa"/>
              <w:right w:w="105" w:type="dxa"/>
            </w:tcMar>
            <w:vAlign w:val="center"/>
          </w:tcPr>
          <w:p w14:paraId="0419A2E6">
            <w:pPr>
              <w:widowControl/>
              <w:spacing w:after="150" w:line="360" w:lineRule="auto"/>
              <w:jc w:val="center"/>
              <w:rPr>
                <w:rFonts w:hint="default"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lang w:val="en-US" w:eastAsia="zh-CN" w:bidi="ar-SA"/>
              </w:rPr>
              <w:t>300≤X＜1000</w:t>
            </w:r>
          </w:p>
        </w:tc>
        <w:tc>
          <w:tcPr>
            <w:tcW w:w="1721" w:type="dxa"/>
            <w:noWrap w:val="0"/>
            <w:tcMar>
              <w:top w:w="0" w:type="dxa"/>
              <w:left w:w="105" w:type="dxa"/>
              <w:bottom w:w="0" w:type="dxa"/>
              <w:right w:w="105" w:type="dxa"/>
            </w:tcMar>
            <w:vAlign w:val="center"/>
          </w:tcPr>
          <w:p w14:paraId="099A0542">
            <w:pPr>
              <w:widowControl/>
              <w:spacing w:after="150" w:line="360" w:lineRule="auto"/>
              <w:jc w:val="center"/>
              <w:rPr>
                <w:rFonts w:hint="default"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lang w:val="en-US" w:eastAsia="zh-CN" w:bidi="ar-SA"/>
              </w:rPr>
              <w:t>20≤X＜300</w:t>
            </w:r>
          </w:p>
        </w:tc>
        <w:tc>
          <w:tcPr>
            <w:tcW w:w="1167" w:type="dxa"/>
            <w:noWrap w:val="0"/>
            <w:tcMar>
              <w:top w:w="0" w:type="dxa"/>
              <w:left w:w="105" w:type="dxa"/>
              <w:bottom w:w="0" w:type="dxa"/>
              <w:right w:w="105" w:type="dxa"/>
            </w:tcMar>
            <w:vAlign w:val="center"/>
          </w:tcPr>
          <w:p w14:paraId="326C246A">
            <w:pPr>
              <w:widowControl/>
              <w:spacing w:after="150" w:line="360" w:lineRule="auto"/>
              <w:jc w:val="center"/>
              <w:rPr>
                <w:rFonts w:hint="default"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lang w:val="en-US" w:eastAsia="zh-CN" w:bidi="ar-SA"/>
              </w:rPr>
              <w:t>X＜20</w:t>
            </w:r>
          </w:p>
        </w:tc>
      </w:tr>
      <w:tr w14:paraId="3A2A0798">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598" w:hRule="atLeast"/>
          <w:tblCellSpacing w:w="15" w:type="dxa"/>
          <w:jc w:val="center"/>
        </w:trPr>
        <w:tc>
          <w:tcPr>
            <w:tcW w:w="1381" w:type="dxa"/>
            <w:vMerge w:val="continue"/>
            <w:noWrap w:val="0"/>
            <w:vAlign w:val="center"/>
          </w:tcPr>
          <w:p w14:paraId="4F953450">
            <w:pPr>
              <w:widowControl/>
              <w:spacing w:line="360" w:lineRule="auto"/>
              <w:jc w:val="center"/>
              <w:rPr>
                <w:rFonts w:hint="default" w:ascii="宋体" w:hAnsi="宋体" w:eastAsia="宋体" w:cs="宋体"/>
                <w:color w:val="000000"/>
                <w:kern w:val="0"/>
                <w:szCs w:val="21"/>
                <w:highlight w:val="none"/>
              </w:rPr>
            </w:pPr>
          </w:p>
        </w:tc>
        <w:tc>
          <w:tcPr>
            <w:tcW w:w="1732" w:type="dxa"/>
            <w:noWrap w:val="0"/>
            <w:tcMar>
              <w:top w:w="0" w:type="dxa"/>
              <w:left w:w="105" w:type="dxa"/>
              <w:bottom w:w="0" w:type="dxa"/>
              <w:right w:w="105" w:type="dxa"/>
            </w:tcMar>
            <w:vAlign w:val="center"/>
          </w:tcPr>
          <w:p w14:paraId="44E325E1">
            <w:pPr>
              <w:widowControl/>
              <w:spacing w:after="150" w:line="360" w:lineRule="auto"/>
              <w:jc w:val="center"/>
              <w:rPr>
                <w:rFonts w:hint="default"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lang w:val="en-US" w:eastAsia="zh-CN" w:bidi="ar-SA"/>
              </w:rPr>
              <w:t>营业收入（Y）</w:t>
            </w:r>
          </w:p>
        </w:tc>
        <w:tc>
          <w:tcPr>
            <w:tcW w:w="1249" w:type="dxa"/>
            <w:noWrap w:val="0"/>
            <w:tcMar>
              <w:top w:w="0" w:type="dxa"/>
              <w:left w:w="105" w:type="dxa"/>
              <w:bottom w:w="0" w:type="dxa"/>
              <w:right w:w="105" w:type="dxa"/>
            </w:tcMar>
            <w:vAlign w:val="center"/>
          </w:tcPr>
          <w:p w14:paraId="2888AF1B">
            <w:pPr>
              <w:widowControl/>
              <w:spacing w:after="150" w:line="360" w:lineRule="auto"/>
              <w:jc w:val="center"/>
              <w:rPr>
                <w:rFonts w:hint="default"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lang w:val="en-US" w:eastAsia="zh-CN" w:bidi="ar-SA"/>
              </w:rPr>
              <w:t>万元</w:t>
            </w:r>
          </w:p>
        </w:tc>
        <w:tc>
          <w:tcPr>
            <w:tcW w:w="1878" w:type="dxa"/>
            <w:noWrap w:val="0"/>
            <w:tcMar>
              <w:top w:w="0" w:type="dxa"/>
              <w:left w:w="105" w:type="dxa"/>
              <w:bottom w:w="0" w:type="dxa"/>
              <w:right w:w="105" w:type="dxa"/>
            </w:tcMar>
            <w:vAlign w:val="center"/>
          </w:tcPr>
          <w:p w14:paraId="374941E6">
            <w:pPr>
              <w:widowControl/>
              <w:spacing w:after="150" w:line="360" w:lineRule="auto"/>
              <w:jc w:val="center"/>
              <w:rPr>
                <w:rFonts w:hint="default"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lang w:val="en-US" w:eastAsia="zh-CN" w:bidi="ar-SA"/>
              </w:rPr>
              <w:t>2000≤Y＜40000</w:t>
            </w:r>
          </w:p>
        </w:tc>
        <w:tc>
          <w:tcPr>
            <w:tcW w:w="1721" w:type="dxa"/>
            <w:noWrap w:val="0"/>
            <w:tcMar>
              <w:top w:w="0" w:type="dxa"/>
              <w:left w:w="105" w:type="dxa"/>
              <w:bottom w:w="0" w:type="dxa"/>
              <w:right w:w="105" w:type="dxa"/>
            </w:tcMar>
            <w:vAlign w:val="center"/>
          </w:tcPr>
          <w:p w14:paraId="2AF922DC">
            <w:pPr>
              <w:widowControl/>
              <w:spacing w:after="150" w:line="360" w:lineRule="auto"/>
              <w:jc w:val="center"/>
              <w:rPr>
                <w:rFonts w:hint="default"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lang w:val="en-US" w:eastAsia="zh-CN" w:bidi="ar-SA"/>
              </w:rPr>
              <w:t>300≤Y＜2000</w:t>
            </w:r>
          </w:p>
        </w:tc>
        <w:tc>
          <w:tcPr>
            <w:tcW w:w="1167" w:type="dxa"/>
            <w:noWrap w:val="0"/>
            <w:tcMar>
              <w:top w:w="0" w:type="dxa"/>
              <w:left w:w="105" w:type="dxa"/>
              <w:bottom w:w="0" w:type="dxa"/>
              <w:right w:w="105" w:type="dxa"/>
            </w:tcMar>
            <w:vAlign w:val="center"/>
          </w:tcPr>
          <w:p w14:paraId="445457F3">
            <w:pPr>
              <w:widowControl/>
              <w:spacing w:after="150" w:line="360" w:lineRule="auto"/>
              <w:jc w:val="center"/>
              <w:rPr>
                <w:rFonts w:hint="default"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lang w:val="en-US" w:eastAsia="zh-CN" w:bidi="ar-SA"/>
              </w:rPr>
              <w:t>Y＜300</w:t>
            </w:r>
          </w:p>
        </w:tc>
      </w:tr>
      <w:tr w14:paraId="336A7A56">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598" w:hRule="atLeast"/>
          <w:tblCellSpacing w:w="15" w:type="dxa"/>
          <w:jc w:val="center"/>
        </w:trPr>
        <w:tc>
          <w:tcPr>
            <w:tcW w:w="1381" w:type="dxa"/>
            <w:vMerge w:val="restart"/>
            <w:noWrap w:val="0"/>
            <w:tcMar>
              <w:top w:w="0" w:type="dxa"/>
              <w:left w:w="105" w:type="dxa"/>
              <w:bottom w:w="0" w:type="dxa"/>
              <w:right w:w="105" w:type="dxa"/>
            </w:tcMar>
            <w:vAlign w:val="center"/>
          </w:tcPr>
          <w:p w14:paraId="3C9A360F">
            <w:pPr>
              <w:widowControl/>
              <w:spacing w:after="150" w:line="360" w:lineRule="auto"/>
              <w:jc w:val="center"/>
              <w:rPr>
                <w:rFonts w:hint="default"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lang w:val="en-US" w:eastAsia="zh-CN" w:bidi="ar-SA"/>
              </w:rPr>
              <w:t>建筑业</w:t>
            </w:r>
          </w:p>
        </w:tc>
        <w:tc>
          <w:tcPr>
            <w:tcW w:w="1732" w:type="dxa"/>
            <w:noWrap w:val="0"/>
            <w:tcMar>
              <w:top w:w="0" w:type="dxa"/>
              <w:left w:w="105" w:type="dxa"/>
              <w:bottom w:w="0" w:type="dxa"/>
              <w:right w:w="105" w:type="dxa"/>
            </w:tcMar>
            <w:vAlign w:val="center"/>
          </w:tcPr>
          <w:p w14:paraId="562F781E">
            <w:pPr>
              <w:widowControl/>
              <w:spacing w:after="150" w:line="360" w:lineRule="auto"/>
              <w:jc w:val="center"/>
              <w:rPr>
                <w:rFonts w:hint="default"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lang w:val="en-US" w:eastAsia="zh-CN" w:bidi="ar-SA"/>
              </w:rPr>
              <w:t>营业收入（Y）</w:t>
            </w:r>
          </w:p>
        </w:tc>
        <w:tc>
          <w:tcPr>
            <w:tcW w:w="1249" w:type="dxa"/>
            <w:noWrap w:val="0"/>
            <w:tcMar>
              <w:top w:w="0" w:type="dxa"/>
              <w:left w:w="105" w:type="dxa"/>
              <w:bottom w:w="0" w:type="dxa"/>
              <w:right w:w="105" w:type="dxa"/>
            </w:tcMar>
            <w:vAlign w:val="center"/>
          </w:tcPr>
          <w:p w14:paraId="56D69B37">
            <w:pPr>
              <w:widowControl/>
              <w:spacing w:after="150" w:line="360" w:lineRule="auto"/>
              <w:jc w:val="center"/>
              <w:rPr>
                <w:rFonts w:hint="default"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lang w:val="en-US" w:eastAsia="zh-CN" w:bidi="ar-SA"/>
              </w:rPr>
              <w:t>万元</w:t>
            </w:r>
          </w:p>
        </w:tc>
        <w:tc>
          <w:tcPr>
            <w:tcW w:w="1878" w:type="dxa"/>
            <w:noWrap w:val="0"/>
            <w:tcMar>
              <w:top w:w="0" w:type="dxa"/>
              <w:left w:w="105" w:type="dxa"/>
              <w:bottom w:w="0" w:type="dxa"/>
              <w:right w:w="105" w:type="dxa"/>
            </w:tcMar>
            <w:vAlign w:val="center"/>
          </w:tcPr>
          <w:p w14:paraId="43264600">
            <w:pPr>
              <w:widowControl/>
              <w:spacing w:after="150" w:line="360" w:lineRule="auto"/>
              <w:jc w:val="center"/>
              <w:rPr>
                <w:rFonts w:hint="default"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lang w:val="en-US" w:eastAsia="zh-CN" w:bidi="ar-SA"/>
              </w:rPr>
              <w:t>6000≤Y＜80000</w:t>
            </w:r>
          </w:p>
        </w:tc>
        <w:tc>
          <w:tcPr>
            <w:tcW w:w="1721" w:type="dxa"/>
            <w:noWrap w:val="0"/>
            <w:tcMar>
              <w:top w:w="0" w:type="dxa"/>
              <w:left w:w="105" w:type="dxa"/>
              <w:bottom w:w="0" w:type="dxa"/>
              <w:right w:w="105" w:type="dxa"/>
            </w:tcMar>
            <w:vAlign w:val="center"/>
          </w:tcPr>
          <w:p w14:paraId="49ACA1C9">
            <w:pPr>
              <w:widowControl/>
              <w:spacing w:after="150" w:line="360" w:lineRule="auto"/>
              <w:jc w:val="center"/>
              <w:rPr>
                <w:rFonts w:hint="default"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lang w:val="en-US" w:eastAsia="zh-CN" w:bidi="ar-SA"/>
              </w:rPr>
              <w:t>300≤Y＜6000</w:t>
            </w:r>
          </w:p>
        </w:tc>
        <w:tc>
          <w:tcPr>
            <w:tcW w:w="1167" w:type="dxa"/>
            <w:noWrap w:val="0"/>
            <w:tcMar>
              <w:top w:w="0" w:type="dxa"/>
              <w:left w:w="105" w:type="dxa"/>
              <w:bottom w:w="0" w:type="dxa"/>
              <w:right w:w="105" w:type="dxa"/>
            </w:tcMar>
            <w:vAlign w:val="center"/>
          </w:tcPr>
          <w:p w14:paraId="58DFB109">
            <w:pPr>
              <w:widowControl/>
              <w:spacing w:after="150" w:line="360" w:lineRule="auto"/>
              <w:jc w:val="center"/>
              <w:rPr>
                <w:rFonts w:hint="default"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lang w:val="en-US" w:eastAsia="zh-CN" w:bidi="ar-SA"/>
              </w:rPr>
              <w:t>Y＜300</w:t>
            </w:r>
          </w:p>
        </w:tc>
      </w:tr>
      <w:tr w14:paraId="20E006C9">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598" w:hRule="atLeast"/>
          <w:tblCellSpacing w:w="15" w:type="dxa"/>
          <w:jc w:val="center"/>
        </w:trPr>
        <w:tc>
          <w:tcPr>
            <w:tcW w:w="1381" w:type="dxa"/>
            <w:vMerge w:val="continue"/>
            <w:noWrap w:val="0"/>
            <w:vAlign w:val="center"/>
          </w:tcPr>
          <w:p w14:paraId="22BED284">
            <w:pPr>
              <w:widowControl/>
              <w:spacing w:line="360" w:lineRule="auto"/>
              <w:jc w:val="center"/>
              <w:rPr>
                <w:rFonts w:hint="default" w:ascii="宋体" w:hAnsi="宋体" w:eastAsia="宋体" w:cs="宋体"/>
                <w:color w:val="000000"/>
                <w:kern w:val="0"/>
                <w:szCs w:val="21"/>
                <w:highlight w:val="none"/>
              </w:rPr>
            </w:pPr>
          </w:p>
        </w:tc>
        <w:tc>
          <w:tcPr>
            <w:tcW w:w="1732" w:type="dxa"/>
            <w:noWrap w:val="0"/>
            <w:tcMar>
              <w:top w:w="0" w:type="dxa"/>
              <w:left w:w="105" w:type="dxa"/>
              <w:bottom w:w="0" w:type="dxa"/>
              <w:right w:w="105" w:type="dxa"/>
            </w:tcMar>
            <w:vAlign w:val="center"/>
          </w:tcPr>
          <w:p w14:paraId="7AE867FF">
            <w:pPr>
              <w:widowControl/>
              <w:spacing w:after="150" w:line="360" w:lineRule="auto"/>
              <w:jc w:val="center"/>
              <w:rPr>
                <w:rFonts w:hint="default"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lang w:val="en-US" w:eastAsia="zh-CN" w:bidi="ar-SA"/>
              </w:rPr>
              <w:t>资产总额（Z）</w:t>
            </w:r>
          </w:p>
        </w:tc>
        <w:tc>
          <w:tcPr>
            <w:tcW w:w="1249" w:type="dxa"/>
            <w:noWrap w:val="0"/>
            <w:tcMar>
              <w:top w:w="0" w:type="dxa"/>
              <w:left w:w="105" w:type="dxa"/>
              <w:bottom w:w="0" w:type="dxa"/>
              <w:right w:w="105" w:type="dxa"/>
            </w:tcMar>
            <w:vAlign w:val="center"/>
          </w:tcPr>
          <w:p w14:paraId="29997ECB">
            <w:pPr>
              <w:widowControl/>
              <w:spacing w:after="150" w:line="360" w:lineRule="auto"/>
              <w:jc w:val="center"/>
              <w:rPr>
                <w:rFonts w:hint="default"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lang w:val="en-US" w:eastAsia="zh-CN" w:bidi="ar-SA"/>
              </w:rPr>
              <w:t>万元</w:t>
            </w:r>
          </w:p>
        </w:tc>
        <w:tc>
          <w:tcPr>
            <w:tcW w:w="1878" w:type="dxa"/>
            <w:noWrap w:val="0"/>
            <w:tcMar>
              <w:top w:w="0" w:type="dxa"/>
              <w:left w:w="105" w:type="dxa"/>
              <w:bottom w:w="0" w:type="dxa"/>
              <w:right w:w="105" w:type="dxa"/>
            </w:tcMar>
            <w:vAlign w:val="center"/>
          </w:tcPr>
          <w:p w14:paraId="56BE7544">
            <w:pPr>
              <w:widowControl/>
              <w:spacing w:after="150" w:line="360" w:lineRule="auto"/>
              <w:jc w:val="center"/>
              <w:rPr>
                <w:rFonts w:hint="default"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lang w:val="en-US" w:eastAsia="zh-CN" w:bidi="ar-SA"/>
              </w:rPr>
              <w:t>5000≤Z＜80000</w:t>
            </w:r>
          </w:p>
        </w:tc>
        <w:tc>
          <w:tcPr>
            <w:tcW w:w="1721" w:type="dxa"/>
            <w:noWrap w:val="0"/>
            <w:tcMar>
              <w:top w:w="0" w:type="dxa"/>
              <w:left w:w="105" w:type="dxa"/>
              <w:bottom w:w="0" w:type="dxa"/>
              <w:right w:w="105" w:type="dxa"/>
            </w:tcMar>
            <w:vAlign w:val="center"/>
          </w:tcPr>
          <w:p w14:paraId="1C9EC23F">
            <w:pPr>
              <w:widowControl/>
              <w:spacing w:after="150" w:line="360" w:lineRule="auto"/>
              <w:jc w:val="center"/>
              <w:rPr>
                <w:rFonts w:hint="default"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lang w:val="en-US" w:eastAsia="zh-CN" w:bidi="ar-SA"/>
              </w:rPr>
              <w:t>300≤Z＜5000</w:t>
            </w:r>
          </w:p>
        </w:tc>
        <w:tc>
          <w:tcPr>
            <w:tcW w:w="1167" w:type="dxa"/>
            <w:noWrap w:val="0"/>
            <w:tcMar>
              <w:top w:w="0" w:type="dxa"/>
              <w:left w:w="105" w:type="dxa"/>
              <w:bottom w:w="0" w:type="dxa"/>
              <w:right w:w="105" w:type="dxa"/>
            </w:tcMar>
            <w:vAlign w:val="center"/>
          </w:tcPr>
          <w:p w14:paraId="42B05678">
            <w:pPr>
              <w:widowControl/>
              <w:spacing w:after="150" w:line="360" w:lineRule="auto"/>
              <w:jc w:val="center"/>
              <w:rPr>
                <w:rFonts w:hint="default"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lang w:val="en-US" w:eastAsia="zh-CN" w:bidi="ar-SA"/>
              </w:rPr>
              <w:t>Z＜300</w:t>
            </w:r>
          </w:p>
        </w:tc>
      </w:tr>
      <w:tr w14:paraId="7E2BA494">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598" w:hRule="atLeast"/>
          <w:tblCellSpacing w:w="15" w:type="dxa"/>
          <w:jc w:val="center"/>
        </w:trPr>
        <w:tc>
          <w:tcPr>
            <w:tcW w:w="1381" w:type="dxa"/>
            <w:vMerge w:val="restart"/>
            <w:noWrap w:val="0"/>
            <w:tcMar>
              <w:top w:w="0" w:type="dxa"/>
              <w:left w:w="105" w:type="dxa"/>
              <w:bottom w:w="0" w:type="dxa"/>
              <w:right w:w="105" w:type="dxa"/>
            </w:tcMar>
            <w:vAlign w:val="center"/>
          </w:tcPr>
          <w:p w14:paraId="45FB98DE">
            <w:pPr>
              <w:widowControl/>
              <w:spacing w:after="150" w:line="360" w:lineRule="auto"/>
              <w:jc w:val="center"/>
              <w:rPr>
                <w:rFonts w:hint="default"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lang w:val="en-US" w:eastAsia="zh-CN" w:bidi="ar-SA"/>
              </w:rPr>
              <w:t>批发业</w:t>
            </w:r>
          </w:p>
        </w:tc>
        <w:tc>
          <w:tcPr>
            <w:tcW w:w="1732" w:type="dxa"/>
            <w:noWrap w:val="0"/>
            <w:tcMar>
              <w:top w:w="0" w:type="dxa"/>
              <w:left w:w="105" w:type="dxa"/>
              <w:bottom w:w="0" w:type="dxa"/>
              <w:right w:w="105" w:type="dxa"/>
            </w:tcMar>
            <w:vAlign w:val="center"/>
          </w:tcPr>
          <w:p w14:paraId="4BC2AC36">
            <w:pPr>
              <w:widowControl/>
              <w:spacing w:after="150" w:line="360" w:lineRule="auto"/>
              <w:jc w:val="center"/>
              <w:rPr>
                <w:rFonts w:hint="default"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lang w:val="en-US" w:eastAsia="zh-CN" w:bidi="ar-SA"/>
              </w:rPr>
              <w:t>从业人员（X）</w:t>
            </w:r>
          </w:p>
        </w:tc>
        <w:tc>
          <w:tcPr>
            <w:tcW w:w="1249" w:type="dxa"/>
            <w:noWrap w:val="0"/>
            <w:tcMar>
              <w:top w:w="0" w:type="dxa"/>
              <w:left w:w="105" w:type="dxa"/>
              <w:bottom w:w="0" w:type="dxa"/>
              <w:right w:w="105" w:type="dxa"/>
            </w:tcMar>
            <w:vAlign w:val="center"/>
          </w:tcPr>
          <w:p w14:paraId="34A75966">
            <w:pPr>
              <w:widowControl/>
              <w:spacing w:after="150" w:line="360" w:lineRule="auto"/>
              <w:jc w:val="center"/>
              <w:rPr>
                <w:rFonts w:hint="default"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lang w:val="en-US" w:eastAsia="zh-CN" w:bidi="ar-SA"/>
              </w:rPr>
              <w:t>人</w:t>
            </w:r>
          </w:p>
        </w:tc>
        <w:tc>
          <w:tcPr>
            <w:tcW w:w="1878" w:type="dxa"/>
            <w:noWrap w:val="0"/>
            <w:tcMar>
              <w:top w:w="0" w:type="dxa"/>
              <w:left w:w="105" w:type="dxa"/>
              <w:bottom w:w="0" w:type="dxa"/>
              <w:right w:w="105" w:type="dxa"/>
            </w:tcMar>
            <w:vAlign w:val="center"/>
          </w:tcPr>
          <w:p w14:paraId="66E2F82E">
            <w:pPr>
              <w:widowControl/>
              <w:spacing w:after="150" w:line="360" w:lineRule="auto"/>
              <w:jc w:val="center"/>
              <w:rPr>
                <w:rFonts w:hint="default"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lang w:val="en-US" w:eastAsia="zh-CN" w:bidi="ar-SA"/>
              </w:rPr>
              <w:t>20≤X＜200</w:t>
            </w:r>
          </w:p>
        </w:tc>
        <w:tc>
          <w:tcPr>
            <w:tcW w:w="1721" w:type="dxa"/>
            <w:noWrap w:val="0"/>
            <w:tcMar>
              <w:top w:w="0" w:type="dxa"/>
              <w:left w:w="105" w:type="dxa"/>
              <w:bottom w:w="0" w:type="dxa"/>
              <w:right w:w="105" w:type="dxa"/>
            </w:tcMar>
            <w:vAlign w:val="center"/>
          </w:tcPr>
          <w:p w14:paraId="0CD268A1">
            <w:pPr>
              <w:widowControl/>
              <w:spacing w:after="150" w:line="360" w:lineRule="auto"/>
              <w:jc w:val="center"/>
              <w:rPr>
                <w:rFonts w:hint="default"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lang w:val="en-US" w:eastAsia="zh-CN" w:bidi="ar-SA"/>
              </w:rPr>
              <w:t>5≤X＜20</w:t>
            </w:r>
          </w:p>
        </w:tc>
        <w:tc>
          <w:tcPr>
            <w:tcW w:w="1167" w:type="dxa"/>
            <w:noWrap w:val="0"/>
            <w:tcMar>
              <w:top w:w="0" w:type="dxa"/>
              <w:left w:w="105" w:type="dxa"/>
              <w:bottom w:w="0" w:type="dxa"/>
              <w:right w:w="105" w:type="dxa"/>
            </w:tcMar>
            <w:vAlign w:val="center"/>
          </w:tcPr>
          <w:p w14:paraId="65225C90">
            <w:pPr>
              <w:widowControl/>
              <w:spacing w:after="150" w:line="360" w:lineRule="auto"/>
              <w:jc w:val="center"/>
              <w:rPr>
                <w:rFonts w:hint="default"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lang w:val="en-US" w:eastAsia="zh-CN" w:bidi="ar-SA"/>
              </w:rPr>
              <w:t>X＜5</w:t>
            </w:r>
          </w:p>
        </w:tc>
      </w:tr>
      <w:tr w14:paraId="418E65C6">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598" w:hRule="atLeast"/>
          <w:tblCellSpacing w:w="15" w:type="dxa"/>
          <w:jc w:val="center"/>
        </w:trPr>
        <w:tc>
          <w:tcPr>
            <w:tcW w:w="1381" w:type="dxa"/>
            <w:vMerge w:val="continue"/>
            <w:noWrap w:val="0"/>
            <w:vAlign w:val="center"/>
          </w:tcPr>
          <w:p w14:paraId="1D67794A">
            <w:pPr>
              <w:widowControl/>
              <w:spacing w:line="360" w:lineRule="auto"/>
              <w:jc w:val="center"/>
              <w:rPr>
                <w:rFonts w:hint="default" w:ascii="宋体" w:hAnsi="宋体" w:eastAsia="宋体" w:cs="宋体"/>
                <w:color w:val="000000"/>
                <w:kern w:val="0"/>
                <w:szCs w:val="21"/>
                <w:highlight w:val="none"/>
              </w:rPr>
            </w:pPr>
          </w:p>
        </w:tc>
        <w:tc>
          <w:tcPr>
            <w:tcW w:w="1732" w:type="dxa"/>
            <w:noWrap w:val="0"/>
            <w:tcMar>
              <w:top w:w="0" w:type="dxa"/>
              <w:left w:w="105" w:type="dxa"/>
              <w:bottom w:w="0" w:type="dxa"/>
              <w:right w:w="105" w:type="dxa"/>
            </w:tcMar>
            <w:vAlign w:val="center"/>
          </w:tcPr>
          <w:p w14:paraId="60B0419F">
            <w:pPr>
              <w:widowControl/>
              <w:spacing w:after="150" w:line="360" w:lineRule="auto"/>
              <w:jc w:val="center"/>
              <w:rPr>
                <w:rFonts w:hint="default"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lang w:val="en-US" w:eastAsia="zh-CN" w:bidi="ar-SA"/>
              </w:rPr>
              <w:t>营业收入（Y）</w:t>
            </w:r>
          </w:p>
        </w:tc>
        <w:tc>
          <w:tcPr>
            <w:tcW w:w="1249" w:type="dxa"/>
            <w:noWrap w:val="0"/>
            <w:tcMar>
              <w:top w:w="0" w:type="dxa"/>
              <w:left w:w="105" w:type="dxa"/>
              <w:bottom w:w="0" w:type="dxa"/>
              <w:right w:w="105" w:type="dxa"/>
            </w:tcMar>
            <w:vAlign w:val="center"/>
          </w:tcPr>
          <w:p w14:paraId="530D2790">
            <w:pPr>
              <w:widowControl/>
              <w:spacing w:after="150" w:line="360" w:lineRule="auto"/>
              <w:jc w:val="center"/>
              <w:rPr>
                <w:rFonts w:hint="default"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lang w:val="en-US" w:eastAsia="zh-CN" w:bidi="ar-SA"/>
              </w:rPr>
              <w:t>万元</w:t>
            </w:r>
          </w:p>
        </w:tc>
        <w:tc>
          <w:tcPr>
            <w:tcW w:w="1878" w:type="dxa"/>
            <w:noWrap w:val="0"/>
            <w:tcMar>
              <w:top w:w="0" w:type="dxa"/>
              <w:left w:w="105" w:type="dxa"/>
              <w:bottom w:w="0" w:type="dxa"/>
              <w:right w:w="105" w:type="dxa"/>
            </w:tcMar>
            <w:vAlign w:val="center"/>
          </w:tcPr>
          <w:p w14:paraId="6B41DE97">
            <w:pPr>
              <w:widowControl/>
              <w:spacing w:after="150" w:line="360" w:lineRule="auto"/>
              <w:jc w:val="center"/>
              <w:rPr>
                <w:rFonts w:hint="default"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lang w:val="en-US" w:eastAsia="zh-CN" w:bidi="ar-SA"/>
              </w:rPr>
              <w:t>5000≤Y＜40000</w:t>
            </w:r>
          </w:p>
        </w:tc>
        <w:tc>
          <w:tcPr>
            <w:tcW w:w="1721" w:type="dxa"/>
            <w:noWrap w:val="0"/>
            <w:tcMar>
              <w:top w:w="0" w:type="dxa"/>
              <w:left w:w="105" w:type="dxa"/>
              <w:bottom w:w="0" w:type="dxa"/>
              <w:right w:w="105" w:type="dxa"/>
            </w:tcMar>
            <w:vAlign w:val="center"/>
          </w:tcPr>
          <w:p w14:paraId="1684B7FE">
            <w:pPr>
              <w:widowControl/>
              <w:spacing w:after="150" w:line="360" w:lineRule="auto"/>
              <w:jc w:val="center"/>
              <w:rPr>
                <w:rFonts w:hint="default"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lang w:val="en-US" w:eastAsia="zh-CN" w:bidi="ar-SA"/>
              </w:rPr>
              <w:t>1000≤Y＜5000</w:t>
            </w:r>
          </w:p>
        </w:tc>
        <w:tc>
          <w:tcPr>
            <w:tcW w:w="1167" w:type="dxa"/>
            <w:noWrap w:val="0"/>
            <w:tcMar>
              <w:top w:w="0" w:type="dxa"/>
              <w:left w:w="105" w:type="dxa"/>
              <w:bottom w:w="0" w:type="dxa"/>
              <w:right w:w="105" w:type="dxa"/>
            </w:tcMar>
            <w:vAlign w:val="center"/>
          </w:tcPr>
          <w:p w14:paraId="2F1E7853">
            <w:pPr>
              <w:widowControl/>
              <w:spacing w:after="150" w:line="360" w:lineRule="auto"/>
              <w:jc w:val="center"/>
              <w:rPr>
                <w:rFonts w:hint="default"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lang w:val="en-US" w:eastAsia="zh-CN" w:bidi="ar-SA"/>
              </w:rPr>
              <w:t>Y＜1000</w:t>
            </w:r>
          </w:p>
        </w:tc>
      </w:tr>
      <w:tr w14:paraId="475EB6D1">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598" w:hRule="atLeast"/>
          <w:tblCellSpacing w:w="15" w:type="dxa"/>
          <w:jc w:val="center"/>
        </w:trPr>
        <w:tc>
          <w:tcPr>
            <w:tcW w:w="1381" w:type="dxa"/>
            <w:vMerge w:val="restart"/>
            <w:noWrap w:val="0"/>
            <w:tcMar>
              <w:top w:w="0" w:type="dxa"/>
              <w:left w:w="105" w:type="dxa"/>
              <w:bottom w:w="0" w:type="dxa"/>
              <w:right w:w="105" w:type="dxa"/>
            </w:tcMar>
            <w:vAlign w:val="center"/>
          </w:tcPr>
          <w:p w14:paraId="52CEE976">
            <w:pPr>
              <w:widowControl/>
              <w:spacing w:after="150" w:line="360" w:lineRule="auto"/>
              <w:jc w:val="center"/>
              <w:rPr>
                <w:rFonts w:hint="default"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lang w:val="en-US" w:eastAsia="zh-CN" w:bidi="ar-SA"/>
              </w:rPr>
              <w:t>零售业</w:t>
            </w:r>
          </w:p>
        </w:tc>
        <w:tc>
          <w:tcPr>
            <w:tcW w:w="1732" w:type="dxa"/>
            <w:noWrap w:val="0"/>
            <w:tcMar>
              <w:top w:w="0" w:type="dxa"/>
              <w:left w:w="105" w:type="dxa"/>
              <w:bottom w:w="0" w:type="dxa"/>
              <w:right w:w="105" w:type="dxa"/>
            </w:tcMar>
            <w:vAlign w:val="center"/>
          </w:tcPr>
          <w:p w14:paraId="2D6E39C3">
            <w:pPr>
              <w:widowControl/>
              <w:spacing w:after="150" w:line="360" w:lineRule="auto"/>
              <w:jc w:val="center"/>
              <w:rPr>
                <w:rFonts w:hint="default"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lang w:val="en-US" w:eastAsia="zh-CN" w:bidi="ar-SA"/>
              </w:rPr>
              <w:t>从业人员（X）</w:t>
            </w:r>
          </w:p>
        </w:tc>
        <w:tc>
          <w:tcPr>
            <w:tcW w:w="1249" w:type="dxa"/>
            <w:noWrap w:val="0"/>
            <w:tcMar>
              <w:top w:w="0" w:type="dxa"/>
              <w:left w:w="105" w:type="dxa"/>
              <w:bottom w:w="0" w:type="dxa"/>
              <w:right w:w="105" w:type="dxa"/>
            </w:tcMar>
            <w:vAlign w:val="center"/>
          </w:tcPr>
          <w:p w14:paraId="6A20D232">
            <w:pPr>
              <w:widowControl/>
              <w:spacing w:after="150" w:line="360" w:lineRule="auto"/>
              <w:jc w:val="center"/>
              <w:rPr>
                <w:rFonts w:hint="default"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lang w:val="en-US" w:eastAsia="zh-CN" w:bidi="ar-SA"/>
              </w:rPr>
              <w:t>人</w:t>
            </w:r>
          </w:p>
        </w:tc>
        <w:tc>
          <w:tcPr>
            <w:tcW w:w="1878" w:type="dxa"/>
            <w:noWrap w:val="0"/>
            <w:tcMar>
              <w:top w:w="0" w:type="dxa"/>
              <w:left w:w="105" w:type="dxa"/>
              <w:bottom w:w="0" w:type="dxa"/>
              <w:right w:w="105" w:type="dxa"/>
            </w:tcMar>
            <w:vAlign w:val="center"/>
          </w:tcPr>
          <w:p w14:paraId="04D03405">
            <w:pPr>
              <w:widowControl/>
              <w:spacing w:after="150" w:line="360" w:lineRule="auto"/>
              <w:jc w:val="center"/>
              <w:rPr>
                <w:rFonts w:hint="default"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lang w:val="en-US" w:eastAsia="zh-CN" w:bidi="ar-SA"/>
              </w:rPr>
              <w:t>50≤X＜300</w:t>
            </w:r>
          </w:p>
        </w:tc>
        <w:tc>
          <w:tcPr>
            <w:tcW w:w="1721" w:type="dxa"/>
            <w:noWrap w:val="0"/>
            <w:tcMar>
              <w:top w:w="0" w:type="dxa"/>
              <w:left w:w="105" w:type="dxa"/>
              <w:bottom w:w="0" w:type="dxa"/>
              <w:right w:w="105" w:type="dxa"/>
            </w:tcMar>
            <w:vAlign w:val="center"/>
          </w:tcPr>
          <w:p w14:paraId="2E87888C">
            <w:pPr>
              <w:widowControl/>
              <w:spacing w:after="150" w:line="360" w:lineRule="auto"/>
              <w:jc w:val="center"/>
              <w:rPr>
                <w:rFonts w:hint="default"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lang w:val="en-US" w:eastAsia="zh-CN" w:bidi="ar-SA"/>
              </w:rPr>
              <w:t>10≤X＜50</w:t>
            </w:r>
          </w:p>
        </w:tc>
        <w:tc>
          <w:tcPr>
            <w:tcW w:w="1167" w:type="dxa"/>
            <w:noWrap w:val="0"/>
            <w:tcMar>
              <w:top w:w="0" w:type="dxa"/>
              <w:left w:w="105" w:type="dxa"/>
              <w:bottom w:w="0" w:type="dxa"/>
              <w:right w:w="105" w:type="dxa"/>
            </w:tcMar>
            <w:vAlign w:val="center"/>
          </w:tcPr>
          <w:p w14:paraId="743F090A">
            <w:pPr>
              <w:widowControl/>
              <w:spacing w:after="150" w:line="360" w:lineRule="auto"/>
              <w:jc w:val="center"/>
              <w:rPr>
                <w:rFonts w:hint="default"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lang w:val="en-US" w:eastAsia="zh-CN" w:bidi="ar-SA"/>
              </w:rPr>
              <w:t>X＜10</w:t>
            </w:r>
          </w:p>
        </w:tc>
      </w:tr>
      <w:tr w14:paraId="578F1A48">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598" w:hRule="atLeast"/>
          <w:tblCellSpacing w:w="15" w:type="dxa"/>
          <w:jc w:val="center"/>
        </w:trPr>
        <w:tc>
          <w:tcPr>
            <w:tcW w:w="1381" w:type="dxa"/>
            <w:vMerge w:val="continue"/>
            <w:noWrap w:val="0"/>
            <w:vAlign w:val="center"/>
          </w:tcPr>
          <w:p w14:paraId="77237382">
            <w:pPr>
              <w:widowControl/>
              <w:spacing w:line="360" w:lineRule="auto"/>
              <w:jc w:val="center"/>
              <w:rPr>
                <w:rFonts w:hint="default" w:ascii="宋体" w:hAnsi="宋体" w:eastAsia="宋体" w:cs="宋体"/>
                <w:color w:val="000000"/>
                <w:kern w:val="0"/>
                <w:szCs w:val="21"/>
                <w:highlight w:val="none"/>
              </w:rPr>
            </w:pPr>
          </w:p>
        </w:tc>
        <w:tc>
          <w:tcPr>
            <w:tcW w:w="1732" w:type="dxa"/>
            <w:noWrap w:val="0"/>
            <w:tcMar>
              <w:top w:w="0" w:type="dxa"/>
              <w:left w:w="105" w:type="dxa"/>
              <w:bottom w:w="0" w:type="dxa"/>
              <w:right w:w="105" w:type="dxa"/>
            </w:tcMar>
            <w:vAlign w:val="center"/>
          </w:tcPr>
          <w:p w14:paraId="1EF1199A">
            <w:pPr>
              <w:widowControl/>
              <w:spacing w:after="150" w:line="360" w:lineRule="auto"/>
              <w:jc w:val="center"/>
              <w:rPr>
                <w:rFonts w:hint="default"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lang w:val="en-US" w:eastAsia="zh-CN" w:bidi="ar-SA"/>
              </w:rPr>
              <w:t>营业收入（Y）</w:t>
            </w:r>
          </w:p>
        </w:tc>
        <w:tc>
          <w:tcPr>
            <w:tcW w:w="1249" w:type="dxa"/>
            <w:noWrap w:val="0"/>
            <w:tcMar>
              <w:top w:w="0" w:type="dxa"/>
              <w:left w:w="105" w:type="dxa"/>
              <w:bottom w:w="0" w:type="dxa"/>
              <w:right w:w="105" w:type="dxa"/>
            </w:tcMar>
            <w:vAlign w:val="center"/>
          </w:tcPr>
          <w:p w14:paraId="096B59DE">
            <w:pPr>
              <w:widowControl/>
              <w:spacing w:after="150" w:line="360" w:lineRule="auto"/>
              <w:jc w:val="center"/>
              <w:rPr>
                <w:rFonts w:hint="default"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lang w:val="en-US" w:eastAsia="zh-CN" w:bidi="ar-SA"/>
              </w:rPr>
              <w:t>万元</w:t>
            </w:r>
          </w:p>
        </w:tc>
        <w:tc>
          <w:tcPr>
            <w:tcW w:w="1878" w:type="dxa"/>
            <w:noWrap w:val="0"/>
            <w:tcMar>
              <w:top w:w="0" w:type="dxa"/>
              <w:left w:w="105" w:type="dxa"/>
              <w:bottom w:w="0" w:type="dxa"/>
              <w:right w:w="105" w:type="dxa"/>
            </w:tcMar>
            <w:vAlign w:val="center"/>
          </w:tcPr>
          <w:p w14:paraId="315E2ABF">
            <w:pPr>
              <w:widowControl/>
              <w:spacing w:after="150" w:line="360" w:lineRule="auto"/>
              <w:jc w:val="center"/>
              <w:rPr>
                <w:rFonts w:hint="default"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lang w:val="en-US" w:eastAsia="zh-CN" w:bidi="ar-SA"/>
              </w:rPr>
              <w:t>500≤Y＜20000</w:t>
            </w:r>
          </w:p>
        </w:tc>
        <w:tc>
          <w:tcPr>
            <w:tcW w:w="1721" w:type="dxa"/>
            <w:noWrap w:val="0"/>
            <w:tcMar>
              <w:top w:w="0" w:type="dxa"/>
              <w:left w:w="105" w:type="dxa"/>
              <w:bottom w:w="0" w:type="dxa"/>
              <w:right w:w="105" w:type="dxa"/>
            </w:tcMar>
            <w:vAlign w:val="center"/>
          </w:tcPr>
          <w:p w14:paraId="69AF040D">
            <w:pPr>
              <w:widowControl/>
              <w:spacing w:after="150" w:line="360" w:lineRule="auto"/>
              <w:jc w:val="center"/>
              <w:rPr>
                <w:rFonts w:hint="default"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lang w:val="en-US" w:eastAsia="zh-CN" w:bidi="ar-SA"/>
              </w:rPr>
              <w:t>100≤Y＜500</w:t>
            </w:r>
          </w:p>
        </w:tc>
        <w:tc>
          <w:tcPr>
            <w:tcW w:w="1167" w:type="dxa"/>
            <w:noWrap w:val="0"/>
            <w:tcMar>
              <w:top w:w="0" w:type="dxa"/>
              <w:left w:w="105" w:type="dxa"/>
              <w:bottom w:w="0" w:type="dxa"/>
              <w:right w:w="105" w:type="dxa"/>
            </w:tcMar>
            <w:vAlign w:val="center"/>
          </w:tcPr>
          <w:p w14:paraId="52B86EF5">
            <w:pPr>
              <w:widowControl/>
              <w:spacing w:after="150" w:line="360" w:lineRule="auto"/>
              <w:jc w:val="center"/>
              <w:rPr>
                <w:rFonts w:hint="default"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lang w:val="en-US" w:eastAsia="zh-CN" w:bidi="ar-SA"/>
              </w:rPr>
              <w:t>Y＜100</w:t>
            </w:r>
          </w:p>
        </w:tc>
      </w:tr>
      <w:tr w14:paraId="69D1CF7D">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598" w:hRule="atLeast"/>
          <w:tblCellSpacing w:w="15" w:type="dxa"/>
          <w:jc w:val="center"/>
        </w:trPr>
        <w:tc>
          <w:tcPr>
            <w:tcW w:w="1381" w:type="dxa"/>
            <w:vMerge w:val="restart"/>
            <w:noWrap w:val="0"/>
            <w:tcMar>
              <w:top w:w="0" w:type="dxa"/>
              <w:left w:w="105" w:type="dxa"/>
              <w:bottom w:w="0" w:type="dxa"/>
              <w:right w:w="105" w:type="dxa"/>
            </w:tcMar>
            <w:vAlign w:val="center"/>
          </w:tcPr>
          <w:p w14:paraId="708C10F8">
            <w:pPr>
              <w:widowControl/>
              <w:spacing w:after="150" w:line="360" w:lineRule="auto"/>
              <w:jc w:val="center"/>
              <w:rPr>
                <w:rFonts w:hint="default"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lang w:val="en-US" w:eastAsia="zh-CN" w:bidi="ar-SA"/>
              </w:rPr>
              <w:t>交通运输业</w:t>
            </w:r>
          </w:p>
        </w:tc>
        <w:tc>
          <w:tcPr>
            <w:tcW w:w="1732" w:type="dxa"/>
            <w:noWrap w:val="0"/>
            <w:tcMar>
              <w:top w:w="0" w:type="dxa"/>
              <w:left w:w="105" w:type="dxa"/>
              <w:bottom w:w="0" w:type="dxa"/>
              <w:right w:w="105" w:type="dxa"/>
            </w:tcMar>
            <w:vAlign w:val="center"/>
          </w:tcPr>
          <w:p w14:paraId="2D64DFBA">
            <w:pPr>
              <w:widowControl/>
              <w:spacing w:after="150" w:line="360" w:lineRule="auto"/>
              <w:jc w:val="center"/>
              <w:rPr>
                <w:rFonts w:hint="default"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lang w:val="en-US" w:eastAsia="zh-CN" w:bidi="ar-SA"/>
              </w:rPr>
              <w:t>从业人员（X）</w:t>
            </w:r>
          </w:p>
        </w:tc>
        <w:tc>
          <w:tcPr>
            <w:tcW w:w="1249" w:type="dxa"/>
            <w:noWrap w:val="0"/>
            <w:tcMar>
              <w:top w:w="0" w:type="dxa"/>
              <w:left w:w="105" w:type="dxa"/>
              <w:bottom w:w="0" w:type="dxa"/>
              <w:right w:w="105" w:type="dxa"/>
            </w:tcMar>
            <w:vAlign w:val="center"/>
          </w:tcPr>
          <w:p w14:paraId="6E606BB0">
            <w:pPr>
              <w:widowControl/>
              <w:spacing w:after="150" w:line="360" w:lineRule="auto"/>
              <w:jc w:val="center"/>
              <w:rPr>
                <w:rFonts w:hint="default"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lang w:val="en-US" w:eastAsia="zh-CN" w:bidi="ar-SA"/>
              </w:rPr>
              <w:t>人</w:t>
            </w:r>
          </w:p>
        </w:tc>
        <w:tc>
          <w:tcPr>
            <w:tcW w:w="1878" w:type="dxa"/>
            <w:noWrap w:val="0"/>
            <w:tcMar>
              <w:top w:w="0" w:type="dxa"/>
              <w:left w:w="105" w:type="dxa"/>
              <w:bottom w:w="0" w:type="dxa"/>
              <w:right w:w="105" w:type="dxa"/>
            </w:tcMar>
            <w:vAlign w:val="center"/>
          </w:tcPr>
          <w:p w14:paraId="626BDADE">
            <w:pPr>
              <w:widowControl/>
              <w:spacing w:after="150" w:line="360" w:lineRule="auto"/>
              <w:jc w:val="center"/>
              <w:rPr>
                <w:rFonts w:hint="default"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lang w:val="en-US" w:eastAsia="zh-CN" w:bidi="ar-SA"/>
              </w:rPr>
              <w:t>300≤X＜1000</w:t>
            </w:r>
          </w:p>
        </w:tc>
        <w:tc>
          <w:tcPr>
            <w:tcW w:w="1721" w:type="dxa"/>
            <w:noWrap w:val="0"/>
            <w:tcMar>
              <w:top w:w="0" w:type="dxa"/>
              <w:left w:w="105" w:type="dxa"/>
              <w:bottom w:w="0" w:type="dxa"/>
              <w:right w:w="105" w:type="dxa"/>
            </w:tcMar>
            <w:vAlign w:val="center"/>
          </w:tcPr>
          <w:p w14:paraId="098197FF">
            <w:pPr>
              <w:widowControl/>
              <w:spacing w:after="150" w:line="360" w:lineRule="auto"/>
              <w:jc w:val="center"/>
              <w:rPr>
                <w:rFonts w:hint="default"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lang w:val="en-US" w:eastAsia="zh-CN" w:bidi="ar-SA"/>
              </w:rPr>
              <w:t>20≤X＜300</w:t>
            </w:r>
          </w:p>
        </w:tc>
        <w:tc>
          <w:tcPr>
            <w:tcW w:w="1167" w:type="dxa"/>
            <w:noWrap w:val="0"/>
            <w:tcMar>
              <w:top w:w="0" w:type="dxa"/>
              <w:left w:w="105" w:type="dxa"/>
              <w:bottom w:w="0" w:type="dxa"/>
              <w:right w:w="105" w:type="dxa"/>
            </w:tcMar>
            <w:vAlign w:val="center"/>
          </w:tcPr>
          <w:p w14:paraId="11D5A797">
            <w:pPr>
              <w:widowControl/>
              <w:spacing w:after="150" w:line="360" w:lineRule="auto"/>
              <w:jc w:val="center"/>
              <w:rPr>
                <w:rFonts w:hint="default"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lang w:val="en-US" w:eastAsia="zh-CN" w:bidi="ar-SA"/>
              </w:rPr>
              <w:t>X＜20</w:t>
            </w:r>
          </w:p>
        </w:tc>
      </w:tr>
      <w:tr w14:paraId="75D22F54">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598" w:hRule="atLeast"/>
          <w:tblCellSpacing w:w="15" w:type="dxa"/>
          <w:jc w:val="center"/>
        </w:trPr>
        <w:tc>
          <w:tcPr>
            <w:tcW w:w="1381" w:type="dxa"/>
            <w:vMerge w:val="continue"/>
            <w:noWrap w:val="0"/>
            <w:vAlign w:val="center"/>
          </w:tcPr>
          <w:p w14:paraId="0BC85311">
            <w:pPr>
              <w:widowControl/>
              <w:spacing w:line="360" w:lineRule="auto"/>
              <w:jc w:val="center"/>
              <w:rPr>
                <w:rFonts w:hint="default" w:ascii="宋体" w:hAnsi="宋体" w:eastAsia="宋体" w:cs="宋体"/>
                <w:color w:val="000000"/>
                <w:kern w:val="0"/>
                <w:szCs w:val="21"/>
                <w:highlight w:val="none"/>
              </w:rPr>
            </w:pPr>
          </w:p>
        </w:tc>
        <w:tc>
          <w:tcPr>
            <w:tcW w:w="1732" w:type="dxa"/>
            <w:noWrap w:val="0"/>
            <w:tcMar>
              <w:top w:w="0" w:type="dxa"/>
              <w:left w:w="105" w:type="dxa"/>
              <w:bottom w:w="0" w:type="dxa"/>
              <w:right w:w="105" w:type="dxa"/>
            </w:tcMar>
            <w:vAlign w:val="center"/>
          </w:tcPr>
          <w:p w14:paraId="4B57F7EE">
            <w:pPr>
              <w:widowControl/>
              <w:spacing w:after="150" w:line="360" w:lineRule="auto"/>
              <w:jc w:val="center"/>
              <w:rPr>
                <w:rFonts w:hint="default"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lang w:val="en-US" w:eastAsia="zh-CN" w:bidi="ar-SA"/>
              </w:rPr>
              <w:t>营业收入（Y）</w:t>
            </w:r>
          </w:p>
        </w:tc>
        <w:tc>
          <w:tcPr>
            <w:tcW w:w="1249" w:type="dxa"/>
            <w:noWrap w:val="0"/>
            <w:tcMar>
              <w:top w:w="0" w:type="dxa"/>
              <w:left w:w="105" w:type="dxa"/>
              <w:bottom w:w="0" w:type="dxa"/>
              <w:right w:w="105" w:type="dxa"/>
            </w:tcMar>
            <w:vAlign w:val="center"/>
          </w:tcPr>
          <w:p w14:paraId="545BD789">
            <w:pPr>
              <w:widowControl/>
              <w:spacing w:after="150" w:line="360" w:lineRule="auto"/>
              <w:jc w:val="center"/>
              <w:rPr>
                <w:rFonts w:hint="default"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lang w:val="en-US" w:eastAsia="zh-CN" w:bidi="ar-SA"/>
              </w:rPr>
              <w:t>万元</w:t>
            </w:r>
          </w:p>
        </w:tc>
        <w:tc>
          <w:tcPr>
            <w:tcW w:w="1878" w:type="dxa"/>
            <w:noWrap w:val="0"/>
            <w:tcMar>
              <w:top w:w="0" w:type="dxa"/>
              <w:left w:w="105" w:type="dxa"/>
              <w:bottom w:w="0" w:type="dxa"/>
              <w:right w:w="105" w:type="dxa"/>
            </w:tcMar>
            <w:vAlign w:val="center"/>
          </w:tcPr>
          <w:p w14:paraId="425EB555">
            <w:pPr>
              <w:widowControl/>
              <w:spacing w:after="150" w:line="360" w:lineRule="auto"/>
              <w:jc w:val="center"/>
              <w:rPr>
                <w:rFonts w:hint="default"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lang w:val="en-US" w:eastAsia="zh-CN" w:bidi="ar-SA"/>
              </w:rPr>
              <w:t>3000≤Y＜30000</w:t>
            </w:r>
          </w:p>
        </w:tc>
        <w:tc>
          <w:tcPr>
            <w:tcW w:w="1721" w:type="dxa"/>
            <w:noWrap w:val="0"/>
            <w:tcMar>
              <w:top w:w="0" w:type="dxa"/>
              <w:left w:w="105" w:type="dxa"/>
              <w:bottom w:w="0" w:type="dxa"/>
              <w:right w:w="105" w:type="dxa"/>
            </w:tcMar>
            <w:vAlign w:val="center"/>
          </w:tcPr>
          <w:p w14:paraId="49275152">
            <w:pPr>
              <w:widowControl/>
              <w:spacing w:after="150" w:line="360" w:lineRule="auto"/>
              <w:jc w:val="center"/>
              <w:rPr>
                <w:rFonts w:hint="default"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lang w:val="en-US" w:eastAsia="zh-CN" w:bidi="ar-SA"/>
              </w:rPr>
              <w:t>200≤Y＜3000</w:t>
            </w:r>
          </w:p>
        </w:tc>
        <w:tc>
          <w:tcPr>
            <w:tcW w:w="1167" w:type="dxa"/>
            <w:noWrap w:val="0"/>
            <w:tcMar>
              <w:top w:w="0" w:type="dxa"/>
              <w:left w:w="105" w:type="dxa"/>
              <w:bottom w:w="0" w:type="dxa"/>
              <w:right w:w="105" w:type="dxa"/>
            </w:tcMar>
            <w:vAlign w:val="center"/>
          </w:tcPr>
          <w:p w14:paraId="4AFD51D4">
            <w:pPr>
              <w:widowControl/>
              <w:spacing w:after="150" w:line="360" w:lineRule="auto"/>
              <w:jc w:val="center"/>
              <w:rPr>
                <w:rFonts w:hint="default"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lang w:val="en-US" w:eastAsia="zh-CN" w:bidi="ar-SA"/>
              </w:rPr>
              <w:t>Y＜200</w:t>
            </w:r>
          </w:p>
        </w:tc>
      </w:tr>
      <w:tr w14:paraId="74EFAFBE">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598" w:hRule="atLeast"/>
          <w:tblCellSpacing w:w="15" w:type="dxa"/>
          <w:jc w:val="center"/>
        </w:trPr>
        <w:tc>
          <w:tcPr>
            <w:tcW w:w="1381" w:type="dxa"/>
            <w:vMerge w:val="restart"/>
            <w:noWrap w:val="0"/>
            <w:tcMar>
              <w:top w:w="0" w:type="dxa"/>
              <w:left w:w="105" w:type="dxa"/>
              <w:bottom w:w="0" w:type="dxa"/>
              <w:right w:w="105" w:type="dxa"/>
            </w:tcMar>
            <w:vAlign w:val="center"/>
          </w:tcPr>
          <w:p w14:paraId="62D318B1">
            <w:pPr>
              <w:widowControl/>
              <w:spacing w:after="150" w:line="360" w:lineRule="auto"/>
              <w:jc w:val="center"/>
              <w:rPr>
                <w:rFonts w:hint="default"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lang w:val="en-US" w:eastAsia="zh-CN" w:bidi="ar-SA"/>
              </w:rPr>
              <w:t>仓储业</w:t>
            </w:r>
          </w:p>
        </w:tc>
        <w:tc>
          <w:tcPr>
            <w:tcW w:w="1732" w:type="dxa"/>
            <w:noWrap w:val="0"/>
            <w:tcMar>
              <w:top w:w="0" w:type="dxa"/>
              <w:left w:w="105" w:type="dxa"/>
              <w:bottom w:w="0" w:type="dxa"/>
              <w:right w:w="105" w:type="dxa"/>
            </w:tcMar>
            <w:vAlign w:val="center"/>
          </w:tcPr>
          <w:p w14:paraId="2E14DDAE">
            <w:pPr>
              <w:widowControl/>
              <w:spacing w:after="150" w:line="360" w:lineRule="auto"/>
              <w:jc w:val="center"/>
              <w:rPr>
                <w:rFonts w:hint="default"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lang w:val="en-US" w:eastAsia="zh-CN" w:bidi="ar-SA"/>
              </w:rPr>
              <w:t>从业人员（X）</w:t>
            </w:r>
          </w:p>
        </w:tc>
        <w:tc>
          <w:tcPr>
            <w:tcW w:w="1249" w:type="dxa"/>
            <w:noWrap w:val="0"/>
            <w:tcMar>
              <w:top w:w="0" w:type="dxa"/>
              <w:left w:w="105" w:type="dxa"/>
              <w:bottom w:w="0" w:type="dxa"/>
              <w:right w:w="105" w:type="dxa"/>
            </w:tcMar>
            <w:vAlign w:val="center"/>
          </w:tcPr>
          <w:p w14:paraId="430A3275">
            <w:pPr>
              <w:widowControl/>
              <w:spacing w:after="150" w:line="360" w:lineRule="auto"/>
              <w:jc w:val="center"/>
              <w:rPr>
                <w:rFonts w:hint="default"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lang w:val="en-US" w:eastAsia="zh-CN" w:bidi="ar-SA"/>
              </w:rPr>
              <w:t>人</w:t>
            </w:r>
          </w:p>
        </w:tc>
        <w:tc>
          <w:tcPr>
            <w:tcW w:w="1878" w:type="dxa"/>
            <w:noWrap w:val="0"/>
            <w:tcMar>
              <w:top w:w="0" w:type="dxa"/>
              <w:left w:w="105" w:type="dxa"/>
              <w:bottom w:w="0" w:type="dxa"/>
              <w:right w:w="105" w:type="dxa"/>
            </w:tcMar>
            <w:vAlign w:val="center"/>
          </w:tcPr>
          <w:p w14:paraId="1175B8B3">
            <w:pPr>
              <w:widowControl/>
              <w:spacing w:after="150" w:line="360" w:lineRule="auto"/>
              <w:jc w:val="center"/>
              <w:rPr>
                <w:rFonts w:hint="default"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lang w:val="en-US" w:eastAsia="zh-CN" w:bidi="ar-SA"/>
              </w:rPr>
              <w:t>100≤X＜200</w:t>
            </w:r>
          </w:p>
        </w:tc>
        <w:tc>
          <w:tcPr>
            <w:tcW w:w="1721" w:type="dxa"/>
            <w:noWrap w:val="0"/>
            <w:tcMar>
              <w:top w:w="0" w:type="dxa"/>
              <w:left w:w="105" w:type="dxa"/>
              <w:bottom w:w="0" w:type="dxa"/>
              <w:right w:w="105" w:type="dxa"/>
            </w:tcMar>
            <w:vAlign w:val="center"/>
          </w:tcPr>
          <w:p w14:paraId="20B85865">
            <w:pPr>
              <w:widowControl/>
              <w:spacing w:after="150" w:line="360" w:lineRule="auto"/>
              <w:jc w:val="center"/>
              <w:rPr>
                <w:rFonts w:hint="default"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lang w:val="en-US" w:eastAsia="zh-CN" w:bidi="ar-SA"/>
              </w:rPr>
              <w:t>20≤X＜100</w:t>
            </w:r>
          </w:p>
        </w:tc>
        <w:tc>
          <w:tcPr>
            <w:tcW w:w="1167" w:type="dxa"/>
            <w:noWrap w:val="0"/>
            <w:tcMar>
              <w:top w:w="0" w:type="dxa"/>
              <w:left w:w="105" w:type="dxa"/>
              <w:bottom w:w="0" w:type="dxa"/>
              <w:right w:w="105" w:type="dxa"/>
            </w:tcMar>
            <w:vAlign w:val="center"/>
          </w:tcPr>
          <w:p w14:paraId="0ACE3D29">
            <w:pPr>
              <w:widowControl/>
              <w:spacing w:after="150" w:line="360" w:lineRule="auto"/>
              <w:jc w:val="center"/>
              <w:rPr>
                <w:rFonts w:hint="default"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lang w:val="en-US" w:eastAsia="zh-CN" w:bidi="ar-SA"/>
              </w:rPr>
              <w:t>X＜20</w:t>
            </w:r>
          </w:p>
        </w:tc>
      </w:tr>
      <w:tr w14:paraId="187C3B43">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598" w:hRule="atLeast"/>
          <w:tblCellSpacing w:w="15" w:type="dxa"/>
          <w:jc w:val="center"/>
        </w:trPr>
        <w:tc>
          <w:tcPr>
            <w:tcW w:w="1381" w:type="dxa"/>
            <w:vMerge w:val="continue"/>
            <w:noWrap w:val="0"/>
            <w:vAlign w:val="center"/>
          </w:tcPr>
          <w:p w14:paraId="3F05E863">
            <w:pPr>
              <w:widowControl/>
              <w:spacing w:line="360" w:lineRule="auto"/>
              <w:jc w:val="center"/>
              <w:rPr>
                <w:rFonts w:hint="default" w:ascii="宋体" w:hAnsi="宋体" w:eastAsia="宋体" w:cs="宋体"/>
                <w:color w:val="000000"/>
                <w:kern w:val="0"/>
                <w:szCs w:val="21"/>
                <w:highlight w:val="none"/>
              </w:rPr>
            </w:pPr>
          </w:p>
        </w:tc>
        <w:tc>
          <w:tcPr>
            <w:tcW w:w="1732" w:type="dxa"/>
            <w:noWrap w:val="0"/>
            <w:tcMar>
              <w:top w:w="0" w:type="dxa"/>
              <w:left w:w="105" w:type="dxa"/>
              <w:bottom w:w="0" w:type="dxa"/>
              <w:right w:w="105" w:type="dxa"/>
            </w:tcMar>
            <w:vAlign w:val="center"/>
          </w:tcPr>
          <w:p w14:paraId="3C3F95A6">
            <w:pPr>
              <w:widowControl/>
              <w:spacing w:after="150" w:line="360" w:lineRule="auto"/>
              <w:jc w:val="center"/>
              <w:rPr>
                <w:rFonts w:hint="default"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lang w:val="en-US" w:eastAsia="zh-CN" w:bidi="ar-SA"/>
              </w:rPr>
              <w:t>营业收入（Y）</w:t>
            </w:r>
          </w:p>
        </w:tc>
        <w:tc>
          <w:tcPr>
            <w:tcW w:w="1249" w:type="dxa"/>
            <w:noWrap w:val="0"/>
            <w:tcMar>
              <w:top w:w="0" w:type="dxa"/>
              <w:left w:w="105" w:type="dxa"/>
              <w:bottom w:w="0" w:type="dxa"/>
              <w:right w:w="105" w:type="dxa"/>
            </w:tcMar>
            <w:vAlign w:val="center"/>
          </w:tcPr>
          <w:p w14:paraId="612F99E9">
            <w:pPr>
              <w:widowControl/>
              <w:spacing w:after="150" w:line="360" w:lineRule="auto"/>
              <w:jc w:val="center"/>
              <w:rPr>
                <w:rFonts w:hint="default"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lang w:val="en-US" w:eastAsia="zh-CN" w:bidi="ar-SA"/>
              </w:rPr>
              <w:t>万元</w:t>
            </w:r>
          </w:p>
        </w:tc>
        <w:tc>
          <w:tcPr>
            <w:tcW w:w="1878" w:type="dxa"/>
            <w:noWrap w:val="0"/>
            <w:tcMar>
              <w:top w:w="0" w:type="dxa"/>
              <w:left w:w="105" w:type="dxa"/>
              <w:bottom w:w="0" w:type="dxa"/>
              <w:right w:w="105" w:type="dxa"/>
            </w:tcMar>
            <w:vAlign w:val="center"/>
          </w:tcPr>
          <w:p w14:paraId="76FBFFEC">
            <w:pPr>
              <w:widowControl/>
              <w:spacing w:after="150" w:line="360" w:lineRule="auto"/>
              <w:jc w:val="center"/>
              <w:rPr>
                <w:rFonts w:hint="default"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lang w:val="en-US" w:eastAsia="zh-CN" w:bidi="ar-SA"/>
              </w:rPr>
              <w:t>1000≤Y＜30000</w:t>
            </w:r>
          </w:p>
        </w:tc>
        <w:tc>
          <w:tcPr>
            <w:tcW w:w="1721" w:type="dxa"/>
            <w:noWrap w:val="0"/>
            <w:tcMar>
              <w:top w:w="0" w:type="dxa"/>
              <w:left w:w="105" w:type="dxa"/>
              <w:bottom w:w="0" w:type="dxa"/>
              <w:right w:w="105" w:type="dxa"/>
            </w:tcMar>
            <w:vAlign w:val="center"/>
          </w:tcPr>
          <w:p w14:paraId="07D569AF">
            <w:pPr>
              <w:widowControl/>
              <w:spacing w:after="150" w:line="360" w:lineRule="auto"/>
              <w:jc w:val="center"/>
              <w:rPr>
                <w:rFonts w:hint="default"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lang w:val="en-US" w:eastAsia="zh-CN" w:bidi="ar-SA"/>
              </w:rPr>
              <w:t>100≤Y＜1000</w:t>
            </w:r>
          </w:p>
        </w:tc>
        <w:tc>
          <w:tcPr>
            <w:tcW w:w="1167" w:type="dxa"/>
            <w:noWrap w:val="0"/>
            <w:tcMar>
              <w:top w:w="0" w:type="dxa"/>
              <w:left w:w="105" w:type="dxa"/>
              <w:bottom w:w="0" w:type="dxa"/>
              <w:right w:w="105" w:type="dxa"/>
            </w:tcMar>
            <w:vAlign w:val="center"/>
          </w:tcPr>
          <w:p w14:paraId="579808CE">
            <w:pPr>
              <w:widowControl/>
              <w:spacing w:after="150" w:line="360" w:lineRule="auto"/>
              <w:jc w:val="center"/>
              <w:rPr>
                <w:rFonts w:hint="default"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lang w:val="en-US" w:eastAsia="zh-CN" w:bidi="ar-SA"/>
              </w:rPr>
              <w:t>Y＜100</w:t>
            </w:r>
          </w:p>
        </w:tc>
      </w:tr>
      <w:tr w14:paraId="05597AA3">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598" w:hRule="atLeast"/>
          <w:tblCellSpacing w:w="15" w:type="dxa"/>
          <w:jc w:val="center"/>
        </w:trPr>
        <w:tc>
          <w:tcPr>
            <w:tcW w:w="1381" w:type="dxa"/>
            <w:vMerge w:val="restart"/>
            <w:noWrap w:val="0"/>
            <w:tcMar>
              <w:top w:w="0" w:type="dxa"/>
              <w:left w:w="105" w:type="dxa"/>
              <w:bottom w:w="0" w:type="dxa"/>
              <w:right w:w="105" w:type="dxa"/>
            </w:tcMar>
            <w:vAlign w:val="center"/>
          </w:tcPr>
          <w:p w14:paraId="7D376B0C">
            <w:pPr>
              <w:widowControl/>
              <w:spacing w:after="150" w:line="360" w:lineRule="auto"/>
              <w:jc w:val="center"/>
              <w:rPr>
                <w:rFonts w:hint="default"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lang w:val="en-US" w:eastAsia="zh-CN" w:bidi="ar-SA"/>
              </w:rPr>
              <w:t>邮政业</w:t>
            </w:r>
          </w:p>
        </w:tc>
        <w:tc>
          <w:tcPr>
            <w:tcW w:w="1732" w:type="dxa"/>
            <w:noWrap w:val="0"/>
            <w:tcMar>
              <w:top w:w="0" w:type="dxa"/>
              <w:left w:w="105" w:type="dxa"/>
              <w:bottom w:w="0" w:type="dxa"/>
              <w:right w:w="105" w:type="dxa"/>
            </w:tcMar>
            <w:vAlign w:val="center"/>
          </w:tcPr>
          <w:p w14:paraId="7923EC0A">
            <w:pPr>
              <w:widowControl/>
              <w:spacing w:after="150" w:line="360" w:lineRule="auto"/>
              <w:jc w:val="center"/>
              <w:rPr>
                <w:rFonts w:hint="default"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lang w:val="en-US" w:eastAsia="zh-CN" w:bidi="ar-SA"/>
              </w:rPr>
              <w:t>从业人员（X）</w:t>
            </w:r>
          </w:p>
        </w:tc>
        <w:tc>
          <w:tcPr>
            <w:tcW w:w="1249" w:type="dxa"/>
            <w:noWrap w:val="0"/>
            <w:tcMar>
              <w:top w:w="0" w:type="dxa"/>
              <w:left w:w="105" w:type="dxa"/>
              <w:bottom w:w="0" w:type="dxa"/>
              <w:right w:w="105" w:type="dxa"/>
            </w:tcMar>
            <w:vAlign w:val="center"/>
          </w:tcPr>
          <w:p w14:paraId="691B2ED8">
            <w:pPr>
              <w:widowControl/>
              <w:spacing w:after="150" w:line="360" w:lineRule="auto"/>
              <w:jc w:val="center"/>
              <w:rPr>
                <w:rFonts w:hint="default"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lang w:val="en-US" w:eastAsia="zh-CN" w:bidi="ar-SA"/>
              </w:rPr>
              <w:t>人</w:t>
            </w:r>
          </w:p>
        </w:tc>
        <w:tc>
          <w:tcPr>
            <w:tcW w:w="1878" w:type="dxa"/>
            <w:noWrap w:val="0"/>
            <w:tcMar>
              <w:top w:w="0" w:type="dxa"/>
              <w:left w:w="105" w:type="dxa"/>
              <w:bottom w:w="0" w:type="dxa"/>
              <w:right w:w="105" w:type="dxa"/>
            </w:tcMar>
            <w:vAlign w:val="center"/>
          </w:tcPr>
          <w:p w14:paraId="23966640">
            <w:pPr>
              <w:widowControl/>
              <w:spacing w:after="150" w:line="360" w:lineRule="auto"/>
              <w:jc w:val="center"/>
              <w:rPr>
                <w:rFonts w:hint="default"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lang w:val="en-US" w:eastAsia="zh-CN" w:bidi="ar-SA"/>
              </w:rPr>
              <w:t>300≤X＜1000</w:t>
            </w:r>
          </w:p>
        </w:tc>
        <w:tc>
          <w:tcPr>
            <w:tcW w:w="1721" w:type="dxa"/>
            <w:noWrap w:val="0"/>
            <w:tcMar>
              <w:top w:w="0" w:type="dxa"/>
              <w:left w:w="105" w:type="dxa"/>
              <w:bottom w:w="0" w:type="dxa"/>
              <w:right w:w="105" w:type="dxa"/>
            </w:tcMar>
            <w:vAlign w:val="center"/>
          </w:tcPr>
          <w:p w14:paraId="76207607">
            <w:pPr>
              <w:widowControl/>
              <w:spacing w:after="150" w:line="360" w:lineRule="auto"/>
              <w:jc w:val="center"/>
              <w:rPr>
                <w:rFonts w:hint="default"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lang w:val="en-US" w:eastAsia="zh-CN" w:bidi="ar-SA"/>
              </w:rPr>
              <w:t>20≤X＜300</w:t>
            </w:r>
          </w:p>
        </w:tc>
        <w:tc>
          <w:tcPr>
            <w:tcW w:w="1167" w:type="dxa"/>
            <w:noWrap w:val="0"/>
            <w:tcMar>
              <w:top w:w="0" w:type="dxa"/>
              <w:left w:w="105" w:type="dxa"/>
              <w:bottom w:w="0" w:type="dxa"/>
              <w:right w:w="105" w:type="dxa"/>
            </w:tcMar>
            <w:vAlign w:val="center"/>
          </w:tcPr>
          <w:p w14:paraId="796171F7">
            <w:pPr>
              <w:widowControl/>
              <w:spacing w:after="150" w:line="360" w:lineRule="auto"/>
              <w:jc w:val="center"/>
              <w:rPr>
                <w:rFonts w:hint="default"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lang w:val="en-US" w:eastAsia="zh-CN" w:bidi="ar-SA"/>
              </w:rPr>
              <w:t>X＜20</w:t>
            </w:r>
          </w:p>
        </w:tc>
      </w:tr>
      <w:tr w14:paraId="425DAD49">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598" w:hRule="atLeast"/>
          <w:tblCellSpacing w:w="15" w:type="dxa"/>
          <w:jc w:val="center"/>
        </w:trPr>
        <w:tc>
          <w:tcPr>
            <w:tcW w:w="1381" w:type="dxa"/>
            <w:vMerge w:val="continue"/>
            <w:noWrap w:val="0"/>
            <w:vAlign w:val="center"/>
          </w:tcPr>
          <w:p w14:paraId="12BF44CA">
            <w:pPr>
              <w:widowControl/>
              <w:spacing w:line="360" w:lineRule="auto"/>
              <w:jc w:val="center"/>
              <w:rPr>
                <w:rFonts w:hint="default" w:ascii="宋体" w:hAnsi="宋体" w:eastAsia="宋体" w:cs="宋体"/>
                <w:color w:val="000000"/>
                <w:kern w:val="0"/>
                <w:szCs w:val="21"/>
                <w:highlight w:val="none"/>
              </w:rPr>
            </w:pPr>
          </w:p>
        </w:tc>
        <w:tc>
          <w:tcPr>
            <w:tcW w:w="1732" w:type="dxa"/>
            <w:noWrap w:val="0"/>
            <w:tcMar>
              <w:top w:w="0" w:type="dxa"/>
              <w:left w:w="105" w:type="dxa"/>
              <w:bottom w:w="0" w:type="dxa"/>
              <w:right w:w="105" w:type="dxa"/>
            </w:tcMar>
            <w:vAlign w:val="center"/>
          </w:tcPr>
          <w:p w14:paraId="664B4EFB">
            <w:pPr>
              <w:widowControl/>
              <w:spacing w:after="150" w:line="360" w:lineRule="auto"/>
              <w:jc w:val="center"/>
              <w:rPr>
                <w:rFonts w:hint="default"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lang w:val="en-US" w:eastAsia="zh-CN" w:bidi="ar-SA"/>
              </w:rPr>
              <w:t>营业收入（Y）</w:t>
            </w:r>
          </w:p>
        </w:tc>
        <w:tc>
          <w:tcPr>
            <w:tcW w:w="1249" w:type="dxa"/>
            <w:noWrap w:val="0"/>
            <w:tcMar>
              <w:top w:w="0" w:type="dxa"/>
              <w:left w:w="105" w:type="dxa"/>
              <w:bottom w:w="0" w:type="dxa"/>
              <w:right w:w="105" w:type="dxa"/>
            </w:tcMar>
            <w:vAlign w:val="center"/>
          </w:tcPr>
          <w:p w14:paraId="33B1FE4D">
            <w:pPr>
              <w:widowControl/>
              <w:spacing w:after="150" w:line="360" w:lineRule="auto"/>
              <w:jc w:val="center"/>
              <w:rPr>
                <w:rFonts w:hint="default"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lang w:val="en-US" w:eastAsia="zh-CN" w:bidi="ar-SA"/>
              </w:rPr>
              <w:t>万元</w:t>
            </w:r>
          </w:p>
        </w:tc>
        <w:tc>
          <w:tcPr>
            <w:tcW w:w="1878" w:type="dxa"/>
            <w:noWrap w:val="0"/>
            <w:tcMar>
              <w:top w:w="0" w:type="dxa"/>
              <w:left w:w="105" w:type="dxa"/>
              <w:bottom w:w="0" w:type="dxa"/>
              <w:right w:w="105" w:type="dxa"/>
            </w:tcMar>
            <w:vAlign w:val="center"/>
          </w:tcPr>
          <w:p w14:paraId="062BDDD4">
            <w:pPr>
              <w:widowControl/>
              <w:spacing w:after="150" w:line="360" w:lineRule="auto"/>
              <w:jc w:val="center"/>
              <w:rPr>
                <w:rFonts w:hint="default"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lang w:val="en-US" w:eastAsia="zh-CN" w:bidi="ar-SA"/>
              </w:rPr>
              <w:t>2000≤Y＜30000</w:t>
            </w:r>
          </w:p>
        </w:tc>
        <w:tc>
          <w:tcPr>
            <w:tcW w:w="1721" w:type="dxa"/>
            <w:noWrap w:val="0"/>
            <w:tcMar>
              <w:top w:w="0" w:type="dxa"/>
              <w:left w:w="105" w:type="dxa"/>
              <w:bottom w:w="0" w:type="dxa"/>
              <w:right w:w="105" w:type="dxa"/>
            </w:tcMar>
            <w:vAlign w:val="center"/>
          </w:tcPr>
          <w:p w14:paraId="38EC1616">
            <w:pPr>
              <w:widowControl/>
              <w:spacing w:after="150" w:line="360" w:lineRule="auto"/>
              <w:jc w:val="center"/>
              <w:rPr>
                <w:rFonts w:hint="default"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lang w:val="en-US" w:eastAsia="zh-CN" w:bidi="ar-SA"/>
              </w:rPr>
              <w:t>100≤Y＜2000</w:t>
            </w:r>
          </w:p>
        </w:tc>
        <w:tc>
          <w:tcPr>
            <w:tcW w:w="1167" w:type="dxa"/>
            <w:noWrap w:val="0"/>
            <w:tcMar>
              <w:top w:w="0" w:type="dxa"/>
              <w:left w:w="105" w:type="dxa"/>
              <w:bottom w:w="0" w:type="dxa"/>
              <w:right w:w="105" w:type="dxa"/>
            </w:tcMar>
            <w:vAlign w:val="center"/>
          </w:tcPr>
          <w:p w14:paraId="291D2D7A">
            <w:pPr>
              <w:widowControl/>
              <w:spacing w:after="150" w:line="360" w:lineRule="auto"/>
              <w:jc w:val="center"/>
              <w:rPr>
                <w:rFonts w:hint="default"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lang w:val="en-US" w:eastAsia="zh-CN" w:bidi="ar-SA"/>
              </w:rPr>
              <w:t>Y＜100</w:t>
            </w:r>
          </w:p>
        </w:tc>
      </w:tr>
      <w:tr w14:paraId="5CBF855B">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598" w:hRule="atLeast"/>
          <w:tblCellSpacing w:w="15" w:type="dxa"/>
          <w:jc w:val="center"/>
        </w:trPr>
        <w:tc>
          <w:tcPr>
            <w:tcW w:w="1381" w:type="dxa"/>
            <w:vMerge w:val="restart"/>
            <w:noWrap w:val="0"/>
            <w:tcMar>
              <w:top w:w="0" w:type="dxa"/>
              <w:left w:w="105" w:type="dxa"/>
              <w:bottom w:w="0" w:type="dxa"/>
              <w:right w:w="105" w:type="dxa"/>
            </w:tcMar>
            <w:vAlign w:val="center"/>
          </w:tcPr>
          <w:p w14:paraId="3E7CC6CB">
            <w:pPr>
              <w:widowControl/>
              <w:spacing w:after="150" w:line="360" w:lineRule="auto"/>
              <w:jc w:val="center"/>
              <w:rPr>
                <w:rFonts w:hint="default"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lang w:val="en-US" w:eastAsia="zh-CN" w:bidi="ar-SA"/>
              </w:rPr>
              <w:t>住宿业</w:t>
            </w:r>
          </w:p>
        </w:tc>
        <w:tc>
          <w:tcPr>
            <w:tcW w:w="1732" w:type="dxa"/>
            <w:noWrap w:val="0"/>
            <w:tcMar>
              <w:top w:w="0" w:type="dxa"/>
              <w:left w:w="105" w:type="dxa"/>
              <w:bottom w:w="0" w:type="dxa"/>
              <w:right w:w="105" w:type="dxa"/>
            </w:tcMar>
            <w:vAlign w:val="center"/>
          </w:tcPr>
          <w:p w14:paraId="7ACDE464">
            <w:pPr>
              <w:widowControl/>
              <w:spacing w:after="150" w:line="360" w:lineRule="auto"/>
              <w:jc w:val="center"/>
              <w:rPr>
                <w:rFonts w:hint="default"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lang w:val="en-US" w:eastAsia="zh-CN" w:bidi="ar-SA"/>
              </w:rPr>
              <w:t>从业人员（X）</w:t>
            </w:r>
          </w:p>
        </w:tc>
        <w:tc>
          <w:tcPr>
            <w:tcW w:w="1249" w:type="dxa"/>
            <w:noWrap w:val="0"/>
            <w:tcMar>
              <w:top w:w="0" w:type="dxa"/>
              <w:left w:w="105" w:type="dxa"/>
              <w:bottom w:w="0" w:type="dxa"/>
              <w:right w:w="105" w:type="dxa"/>
            </w:tcMar>
            <w:vAlign w:val="center"/>
          </w:tcPr>
          <w:p w14:paraId="76DB954C">
            <w:pPr>
              <w:widowControl/>
              <w:spacing w:after="150" w:line="360" w:lineRule="auto"/>
              <w:jc w:val="center"/>
              <w:rPr>
                <w:rFonts w:hint="default"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lang w:val="en-US" w:eastAsia="zh-CN" w:bidi="ar-SA"/>
              </w:rPr>
              <w:t>人</w:t>
            </w:r>
          </w:p>
        </w:tc>
        <w:tc>
          <w:tcPr>
            <w:tcW w:w="1878" w:type="dxa"/>
            <w:noWrap w:val="0"/>
            <w:tcMar>
              <w:top w:w="0" w:type="dxa"/>
              <w:left w:w="105" w:type="dxa"/>
              <w:bottom w:w="0" w:type="dxa"/>
              <w:right w:w="105" w:type="dxa"/>
            </w:tcMar>
            <w:vAlign w:val="center"/>
          </w:tcPr>
          <w:p w14:paraId="05C7E0D3">
            <w:pPr>
              <w:widowControl/>
              <w:spacing w:after="150" w:line="360" w:lineRule="auto"/>
              <w:jc w:val="center"/>
              <w:rPr>
                <w:rFonts w:hint="default"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lang w:val="en-US" w:eastAsia="zh-CN" w:bidi="ar-SA"/>
              </w:rPr>
              <w:t>100≤X＜300</w:t>
            </w:r>
          </w:p>
        </w:tc>
        <w:tc>
          <w:tcPr>
            <w:tcW w:w="1721" w:type="dxa"/>
            <w:noWrap w:val="0"/>
            <w:tcMar>
              <w:top w:w="0" w:type="dxa"/>
              <w:left w:w="105" w:type="dxa"/>
              <w:bottom w:w="0" w:type="dxa"/>
              <w:right w:w="105" w:type="dxa"/>
            </w:tcMar>
            <w:vAlign w:val="center"/>
          </w:tcPr>
          <w:p w14:paraId="1A688A93">
            <w:pPr>
              <w:widowControl/>
              <w:spacing w:after="150" w:line="360" w:lineRule="auto"/>
              <w:ind w:firstLine="420"/>
              <w:jc w:val="center"/>
              <w:rPr>
                <w:rFonts w:hint="default"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lang w:val="en-US" w:eastAsia="zh-CN" w:bidi="ar-SA"/>
              </w:rPr>
              <w:t>10≤X＜100</w:t>
            </w:r>
          </w:p>
        </w:tc>
        <w:tc>
          <w:tcPr>
            <w:tcW w:w="1167" w:type="dxa"/>
            <w:noWrap w:val="0"/>
            <w:tcMar>
              <w:top w:w="0" w:type="dxa"/>
              <w:left w:w="105" w:type="dxa"/>
              <w:bottom w:w="0" w:type="dxa"/>
              <w:right w:w="105" w:type="dxa"/>
            </w:tcMar>
            <w:vAlign w:val="center"/>
          </w:tcPr>
          <w:p w14:paraId="18CF701F">
            <w:pPr>
              <w:widowControl/>
              <w:spacing w:after="150" w:line="360" w:lineRule="auto"/>
              <w:jc w:val="center"/>
              <w:rPr>
                <w:rFonts w:hint="default"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lang w:val="en-US" w:eastAsia="zh-CN" w:bidi="ar-SA"/>
              </w:rPr>
              <w:t>X＜10</w:t>
            </w:r>
          </w:p>
        </w:tc>
      </w:tr>
      <w:tr w14:paraId="17421E22">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598" w:hRule="atLeast"/>
          <w:tblCellSpacing w:w="15" w:type="dxa"/>
          <w:jc w:val="center"/>
        </w:trPr>
        <w:tc>
          <w:tcPr>
            <w:tcW w:w="1381" w:type="dxa"/>
            <w:vMerge w:val="continue"/>
            <w:noWrap w:val="0"/>
            <w:vAlign w:val="center"/>
          </w:tcPr>
          <w:p w14:paraId="3CD16A6C">
            <w:pPr>
              <w:widowControl/>
              <w:spacing w:line="360" w:lineRule="auto"/>
              <w:jc w:val="center"/>
              <w:rPr>
                <w:rFonts w:hint="default" w:ascii="宋体" w:hAnsi="宋体" w:eastAsia="宋体" w:cs="宋体"/>
                <w:color w:val="000000"/>
                <w:kern w:val="0"/>
                <w:szCs w:val="21"/>
                <w:highlight w:val="none"/>
              </w:rPr>
            </w:pPr>
          </w:p>
        </w:tc>
        <w:tc>
          <w:tcPr>
            <w:tcW w:w="1732" w:type="dxa"/>
            <w:noWrap w:val="0"/>
            <w:tcMar>
              <w:top w:w="0" w:type="dxa"/>
              <w:left w:w="105" w:type="dxa"/>
              <w:bottom w:w="0" w:type="dxa"/>
              <w:right w:w="105" w:type="dxa"/>
            </w:tcMar>
            <w:vAlign w:val="center"/>
          </w:tcPr>
          <w:p w14:paraId="379F0395">
            <w:pPr>
              <w:widowControl/>
              <w:spacing w:after="150" w:line="360" w:lineRule="auto"/>
              <w:jc w:val="center"/>
              <w:rPr>
                <w:rFonts w:hint="default"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lang w:val="en-US" w:eastAsia="zh-CN" w:bidi="ar-SA"/>
              </w:rPr>
              <w:t>营业收入（Y）</w:t>
            </w:r>
          </w:p>
        </w:tc>
        <w:tc>
          <w:tcPr>
            <w:tcW w:w="1249" w:type="dxa"/>
            <w:noWrap w:val="0"/>
            <w:tcMar>
              <w:top w:w="0" w:type="dxa"/>
              <w:left w:w="105" w:type="dxa"/>
              <w:bottom w:w="0" w:type="dxa"/>
              <w:right w:w="105" w:type="dxa"/>
            </w:tcMar>
            <w:vAlign w:val="center"/>
          </w:tcPr>
          <w:p w14:paraId="57D6694E">
            <w:pPr>
              <w:widowControl/>
              <w:spacing w:after="150" w:line="360" w:lineRule="auto"/>
              <w:jc w:val="center"/>
              <w:rPr>
                <w:rFonts w:hint="default"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lang w:val="en-US" w:eastAsia="zh-CN" w:bidi="ar-SA"/>
              </w:rPr>
              <w:t>万元</w:t>
            </w:r>
          </w:p>
        </w:tc>
        <w:tc>
          <w:tcPr>
            <w:tcW w:w="1878" w:type="dxa"/>
            <w:noWrap w:val="0"/>
            <w:tcMar>
              <w:top w:w="0" w:type="dxa"/>
              <w:left w:w="105" w:type="dxa"/>
              <w:bottom w:w="0" w:type="dxa"/>
              <w:right w:w="105" w:type="dxa"/>
            </w:tcMar>
            <w:vAlign w:val="center"/>
          </w:tcPr>
          <w:p w14:paraId="178D0A43">
            <w:pPr>
              <w:widowControl/>
              <w:spacing w:after="150" w:line="360" w:lineRule="auto"/>
              <w:jc w:val="center"/>
              <w:rPr>
                <w:rFonts w:hint="default"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lang w:val="en-US" w:eastAsia="zh-CN" w:bidi="ar-SA"/>
              </w:rPr>
              <w:t>2000≤Y＜10000</w:t>
            </w:r>
          </w:p>
        </w:tc>
        <w:tc>
          <w:tcPr>
            <w:tcW w:w="1721" w:type="dxa"/>
            <w:noWrap w:val="0"/>
            <w:tcMar>
              <w:top w:w="0" w:type="dxa"/>
              <w:left w:w="105" w:type="dxa"/>
              <w:bottom w:w="0" w:type="dxa"/>
              <w:right w:w="105" w:type="dxa"/>
            </w:tcMar>
            <w:vAlign w:val="center"/>
          </w:tcPr>
          <w:p w14:paraId="125E9B6C">
            <w:pPr>
              <w:widowControl/>
              <w:spacing w:after="150" w:line="360" w:lineRule="auto"/>
              <w:jc w:val="center"/>
              <w:rPr>
                <w:rFonts w:hint="default"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lang w:val="en-US" w:eastAsia="zh-CN" w:bidi="ar-SA"/>
              </w:rPr>
              <w:t>100≤Y＜2000</w:t>
            </w:r>
          </w:p>
        </w:tc>
        <w:tc>
          <w:tcPr>
            <w:tcW w:w="1167" w:type="dxa"/>
            <w:noWrap w:val="0"/>
            <w:tcMar>
              <w:top w:w="0" w:type="dxa"/>
              <w:left w:w="105" w:type="dxa"/>
              <w:bottom w:w="0" w:type="dxa"/>
              <w:right w:w="105" w:type="dxa"/>
            </w:tcMar>
            <w:vAlign w:val="center"/>
          </w:tcPr>
          <w:p w14:paraId="35A58A46">
            <w:pPr>
              <w:widowControl/>
              <w:spacing w:after="150" w:line="360" w:lineRule="auto"/>
              <w:jc w:val="center"/>
              <w:rPr>
                <w:rFonts w:hint="default"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lang w:val="en-US" w:eastAsia="zh-CN" w:bidi="ar-SA"/>
              </w:rPr>
              <w:t>Y＜100</w:t>
            </w:r>
          </w:p>
        </w:tc>
      </w:tr>
      <w:tr w14:paraId="0FD3E292">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598" w:hRule="atLeast"/>
          <w:tblCellSpacing w:w="15" w:type="dxa"/>
          <w:jc w:val="center"/>
        </w:trPr>
        <w:tc>
          <w:tcPr>
            <w:tcW w:w="1381" w:type="dxa"/>
            <w:vMerge w:val="restart"/>
            <w:noWrap w:val="0"/>
            <w:tcMar>
              <w:top w:w="0" w:type="dxa"/>
              <w:left w:w="105" w:type="dxa"/>
              <w:bottom w:w="0" w:type="dxa"/>
              <w:right w:w="105" w:type="dxa"/>
            </w:tcMar>
            <w:vAlign w:val="center"/>
          </w:tcPr>
          <w:p w14:paraId="1D8023C0">
            <w:pPr>
              <w:widowControl/>
              <w:spacing w:after="150" w:line="360" w:lineRule="auto"/>
              <w:jc w:val="center"/>
              <w:rPr>
                <w:rFonts w:hint="default"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lang w:val="en-US" w:eastAsia="zh-CN" w:bidi="ar-SA"/>
              </w:rPr>
              <w:t>餐饮业</w:t>
            </w:r>
          </w:p>
        </w:tc>
        <w:tc>
          <w:tcPr>
            <w:tcW w:w="1732" w:type="dxa"/>
            <w:noWrap w:val="0"/>
            <w:tcMar>
              <w:top w:w="0" w:type="dxa"/>
              <w:left w:w="105" w:type="dxa"/>
              <w:bottom w:w="0" w:type="dxa"/>
              <w:right w:w="105" w:type="dxa"/>
            </w:tcMar>
            <w:vAlign w:val="center"/>
          </w:tcPr>
          <w:p w14:paraId="7F91CABB">
            <w:pPr>
              <w:widowControl/>
              <w:spacing w:after="150" w:line="360" w:lineRule="auto"/>
              <w:jc w:val="center"/>
              <w:rPr>
                <w:rFonts w:hint="default"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lang w:val="en-US" w:eastAsia="zh-CN" w:bidi="ar-SA"/>
              </w:rPr>
              <w:t>从业人员（X）</w:t>
            </w:r>
          </w:p>
        </w:tc>
        <w:tc>
          <w:tcPr>
            <w:tcW w:w="1249" w:type="dxa"/>
            <w:noWrap w:val="0"/>
            <w:tcMar>
              <w:top w:w="0" w:type="dxa"/>
              <w:left w:w="105" w:type="dxa"/>
              <w:bottom w:w="0" w:type="dxa"/>
              <w:right w:w="105" w:type="dxa"/>
            </w:tcMar>
            <w:vAlign w:val="center"/>
          </w:tcPr>
          <w:p w14:paraId="088E5861">
            <w:pPr>
              <w:widowControl/>
              <w:spacing w:after="150" w:line="360" w:lineRule="auto"/>
              <w:jc w:val="center"/>
              <w:rPr>
                <w:rFonts w:hint="default"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lang w:val="en-US" w:eastAsia="zh-CN" w:bidi="ar-SA"/>
              </w:rPr>
              <w:t>人</w:t>
            </w:r>
          </w:p>
        </w:tc>
        <w:tc>
          <w:tcPr>
            <w:tcW w:w="1878" w:type="dxa"/>
            <w:noWrap w:val="0"/>
            <w:tcMar>
              <w:top w:w="0" w:type="dxa"/>
              <w:left w:w="105" w:type="dxa"/>
              <w:bottom w:w="0" w:type="dxa"/>
              <w:right w:w="105" w:type="dxa"/>
            </w:tcMar>
            <w:vAlign w:val="center"/>
          </w:tcPr>
          <w:p w14:paraId="69C65A9A">
            <w:pPr>
              <w:widowControl/>
              <w:spacing w:after="150" w:line="360" w:lineRule="auto"/>
              <w:jc w:val="center"/>
              <w:rPr>
                <w:rFonts w:hint="default"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lang w:val="en-US" w:eastAsia="zh-CN" w:bidi="ar-SA"/>
              </w:rPr>
              <w:t>100≤X＜300</w:t>
            </w:r>
          </w:p>
        </w:tc>
        <w:tc>
          <w:tcPr>
            <w:tcW w:w="1721" w:type="dxa"/>
            <w:noWrap w:val="0"/>
            <w:tcMar>
              <w:top w:w="0" w:type="dxa"/>
              <w:left w:w="105" w:type="dxa"/>
              <w:bottom w:w="0" w:type="dxa"/>
              <w:right w:w="105" w:type="dxa"/>
            </w:tcMar>
            <w:vAlign w:val="center"/>
          </w:tcPr>
          <w:p w14:paraId="390A2FDF">
            <w:pPr>
              <w:widowControl/>
              <w:spacing w:after="150" w:line="360" w:lineRule="auto"/>
              <w:jc w:val="center"/>
              <w:rPr>
                <w:rFonts w:hint="default"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lang w:val="en-US" w:eastAsia="zh-CN" w:bidi="ar-SA"/>
              </w:rPr>
              <w:t>10≤X＜100</w:t>
            </w:r>
          </w:p>
        </w:tc>
        <w:tc>
          <w:tcPr>
            <w:tcW w:w="1167" w:type="dxa"/>
            <w:noWrap w:val="0"/>
            <w:tcMar>
              <w:top w:w="0" w:type="dxa"/>
              <w:left w:w="105" w:type="dxa"/>
              <w:bottom w:w="0" w:type="dxa"/>
              <w:right w:w="105" w:type="dxa"/>
            </w:tcMar>
            <w:vAlign w:val="center"/>
          </w:tcPr>
          <w:p w14:paraId="1A92938B">
            <w:pPr>
              <w:widowControl/>
              <w:spacing w:after="150" w:line="360" w:lineRule="auto"/>
              <w:jc w:val="center"/>
              <w:rPr>
                <w:rFonts w:hint="default"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lang w:val="en-US" w:eastAsia="zh-CN" w:bidi="ar-SA"/>
              </w:rPr>
              <w:t>X＜10</w:t>
            </w:r>
          </w:p>
        </w:tc>
      </w:tr>
      <w:tr w14:paraId="45DF4CFF">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598" w:hRule="atLeast"/>
          <w:tblCellSpacing w:w="15" w:type="dxa"/>
          <w:jc w:val="center"/>
        </w:trPr>
        <w:tc>
          <w:tcPr>
            <w:tcW w:w="1381" w:type="dxa"/>
            <w:vMerge w:val="continue"/>
            <w:noWrap w:val="0"/>
            <w:vAlign w:val="center"/>
          </w:tcPr>
          <w:p w14:paraId="72E8406F">
            <w:pPr>
              <w:widowControl/>
              <w:spacing w:line="360" w:lineRule="auto"/>
              <w:jc w:val="center"/>
              <w:rPr>
                <w:rFonts w:hint="default" w:ascii="宋体" w:hAnsi="宋体" w:eastAsia="宋体" w:cs="宋体"/>
                <w:color w:val="000000"/>
                <w:kern w:val="0"/>
                <w:szCs w:val="21"/>
                <w:highlight w:val="none"/>
              </w:rPr>
            </w:pPr>
          </w:p>
        </w:tc>
        <w:tc>
          <w:tcPr>
            <w:tcW w:w="1732" w:type="dxa"/>
            <w:noWrap w:val="0"/>
            <w:tcMar>
              <w:top w:w="0" w:type="dxa"/>
              <w:left w:w="105" w:type="dxa"/>
              <w:bottom w:w="0" w:type="dxa"/>
              <w:right w:w="105" w:type="dxa"/>
            </w:tcMar>
            <w:vAlign w:val="center"/>
          </w:tcPr>
          <w:p w14:paraId="26F67849">
            <w:pPr>
              <w:widowControl/>
              <w:spacing w:after="150" w:line="360" w:lineRule="auto"/>
              <w:jc w:val="center"/>
              <w:rPr>
                <w:rFonts w:hint="default"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lang w:val="en-US" w:eastAsia="zh-CN" w:bidi="ar-SA"/>
              </w:rPr>
              <w:t>营业收入（Y）</w:t>
            </w:r>
          </w:p>
        </w:tc>
        <w:tc>
          <w:tcPr>
            <w:tcW w:w="1249" w:type="dxa"/>
            <w:noWrap w:val="0"/>
            <w:tcMar>
              <w:top w:w="0" w:type="dxa"/>
              <w:left w:w="105" w:type="dxa"/>
              <w:bottom w:w="0" w:type="dxa"/>
              <w:right w:w="105" w:type="dxa"/>
            </w:tcMar>
            <w:vAlign w:val="center"/>
          </w:tcPr>
          <w:p w14:paraId="0E039803">
            <w:pPr>
              <w:widowControl/>
              <w:spacing w:after="150" w:line="360" w:lineRule="auto"/>
              <w:jc w:val="center"/>
              <w:rPr>
                <w:rFonts w:hint="default"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lang w:val="en-US" w:eastAsia="zh-CN" w:bidi="ar-SA"/>
              </w:rPr>
              <w:t>万元</w:t>
            </w:r>
          </w:p>
        </w:tc>
        <w:tc>
          <w:tcPr>
            <w:tcW w:w="1878" w:type="dxa"/>
            <w:noWrap w:val="0"/>
            <w:tcMar>
              <w:top w:w="0" w:type="dxa"/>
              <w:left w:w="105" w:type="dxa"/>
              <w:bottom w:w="0" w:type="dxa"/>
              <w:right w:w="105" w:type="dxa"/>
            </w:tcMar>
            <w:vAlign w:val="center"/>
          </w:tcPr>
          <w:p w14:paraId="20A6132D">
            <w:pPr>
              <w:widowControl/>
              <w:spacing w:after="150" w:line="360" w:lineRule="auto"/>
              <w:jc w:val="center"/>
              <w:rPr>
                <w:rFonts w:hint="default"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lang w:val="en-US" w:eastAsia="zh-CN" w:bidi="ar-SA"/>
              </w:rPr>
              <w:t>2000≤Y＜10000</w:t>
            </w:r>
          </w:p>
        </w:tc>
        <w:tc>
          <w:tcPr>
            <w:tcW w:w="1721" w:type="dxa"/>
            <w:noWrap w:val="0"/>
            <w:tcMar>
              <w:top w:w="0" w:type="dxa"/>
              <w:left w:w="105" w:type="dxa"/>
              <w:bottom w:w="0" w:type="dxa"/>
              <w:right w:w="105" w:type="dxa"/>
            </w:tcMar>
            <w:vAlign w:val="center"/>
          </w:tcPr>
          <w:p w14:paraId="04C6E469">
            <w:pPr>
              <w:widowControl/>
              <w:spacing w:after="150" w:line="360" w:lineRule="auto"/>
              <w:jc w:val="center"/>
              <w:rPr>
                <w:rFonts w:hint="default"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lang w:val="en-US" w:eastAsia="zh-CN" w:bidi="ar-SA"/>
              </w:rPr>
              <w:t>100≤Y＜2000</w:t>
            </w:r>
          </w:p>
        </w:tc>
        <w:tc>
          <w:tcPr>
            <w:tcW w:w="1167" w:type="dxa"/>
            <w:noWrap w:val="0"/>
            <w:tcMar>
              <w:top w:w="0" w:type="dxa"/>
              <w:left w:w="105" w:type="dxa"/>
              <w:bottom w:w="0" w:type="dxa"/>
              <w:right w:w="105" w:type="dxa"/>
            </w:tcMar>
            <w:vAlign w:val="center"/>
          </w:tcPr>
          <w:p w14:paraId="73239A94">
            <w:pPr>
              <w:widowControl/>
              <w:spacing w:after="150" w:line="360" w:lineRule="auto"/>
              <w:jc w:val="center"/>
              <w:rPr>
                <w:rFonts w:hint="default"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lang w:val="en-US" w:eastAsia="zh-CN" w:bidi="ar-SA"/>
              </w:rPr>
              <w:t>Y＜100</w:t>
            </w:r>
          </w:p>
        </w:tc>
      </w:tr>
      <w:tr w14:paraId="18958BE3">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613" w:hRule="atLeast"/>
          <w:tblCellSpacing w:w="15" w:type="dxa"/>
          <w:jc w:val="center"/>
        </w:trPr>
        <w:tc>
          <w:tcPr>
            <w:tcW w:w="1381" w:type="dxa"/>
            <w:vMerge w:val="restart"/>
            <w:noWrap w:val="0"/>
            <w:tcMar>
              <w:top w:w="0" w:type="dxa"/>
              <w:left w:w="105" w:type="dxa"/>
              <w:bottom w:w="0" w:type="dxa"/>
              <w:right w:w="105" w:type="dxa"/>
            </w:tcMar>
            <w:vAlign w:val="center"/>
          </w:tcPr>
          <w:p w14:paraId="41C1ACA9">
            <w:pPr>
              <w:widowControl/>
              <w:spacing w:after="150" w:line="360" w:lineRule="auto"/>
              <w:jc w:val="center"/>
              <w:rPr>
                <w:rFonts w:hint="default"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lang w:val="en-US" w:eastAsia="zh-CN" w:bidi="ar-SA"/>
              </w:rPr>
              <w:t>信息传输业</w:t>
            </w:r>
          </w:p>
        </w:tc>
        <w:tc>
          <w:tcPr>
            <w:tcW w:w="1732" w:type="dxa"/>
            <w:noWrap w:val="0"/>
            <w:tcMar>
              <w:top w:w="0" w:type="dxa"/>
              <w:left w:w="105" w:type="dxa"/>
              <w:bottom w:w="0" w:type="dxa"/>
              <w:right w:w="105" w:type="dxa"/>
            </w:tcMar>
            <w:vAlign w:val="center"/>
          </w:tcPr>
          <w:p w14:paraId="3BFF7026">
            <w:pPr>
              <w:widowControl/>
              <w:spacing w:after="150" w:line="360" w:lineRule="auto"/>
              <w:jc w:val="center"/>
              <w:rPr>
                <w:rFonts w:hint="default"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lang w:val="en-US" w:eastAsia="zh-CN" w:bidi="ar-SA"/>
              </w:rPr>
              <w:t>从业人员（X）</w:t>
            </w:r>
          </w:p>
        </w:tc>
        <w:tc>
          <w:tcPr>
            <w:tcW w:w="1249" w:type="dxa"/>
            <w:noWrap w:val="0"/>
            <w:tcMar>
              <w:top w:w="0" w:type="dxa"/>
              <w:left w:w="105" w:type="dxa"/>
              <w:bottom w:w="0" w:type="dxa"/>
              <w:right w:w="105" w:type="dxa"/>
            </w:tcMar>
            <w:vAlign w:val="center"/>
          </w:tcPr>
          <w:p w14:paraId="2FED68B9">
            <w:pPr>
              <w:widowControl/>
              <w:spacing w:after="150" w:line="360" w:lineRule="auto"/>
              <w:jc w:val="center"/>
              <w:rPr>
                <w:rFonts w:hint="default"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lang w:val="en-US" w:eastAsia="zh-CN" w:bidi="ar-SA"/>
              </w:rPr>
              <w:t>人</w:t>
            </w:r>
          </w:p>
        </w:tc>
        <w:tc>
          <w:tcPr>
            <w:tcW w:w="1878" w:type="dxa"/>
            <w:noWrap w:val="0"/>
            <w:tcMar>
              <w:top w:w="0" w:type="dxa"/>
              <w:left w:w="105" w:type="dxa"/>
              <w:bottom w:w="0" w:type="dxa"/>
              <w:right w:w="105" w:type="dxa"/>
            </w:tcMar>
            <w:vAlign w:val="center"/>
          </w:tcPr>
          <w:p w14:paraId="28EA3678">
            <w:pPr>
              <w:widowControl/>
              <w:spacing w:after="150" w:line="360" w:lineRule="auto"/>
              <w:jc w:val="center"/>
              <w:rPr>
                <w:rFonts w:hint="default"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lang w:val="en-US" w:eastAsia="zh-CN" w:bidi="ar-SA"/>
              </w:rPr>
              <w:t>100≤X＜2000</w:t>
            </w:r>
          </w:p>
        </w:tc>
        <w:tc>
          <w:tcPr>
            <w:tcW w:w="1721" w:type="dxa"/>
            <w:noWrap w:val="0"/>
            <w:tcMar>
              <w:top w:w="0" w:type="dxa"/>
              <w:left w:w="105" w:type="dxa"/>
              <w:bottom w:w="0" w:type="dxa"/>
              <w:right w:w="105" w:type="dxa"/>
            </w:tcMar>
            <w:vAlign w:val="center"/>
          </w:tcPr>
          <w:p w14:paraId="3427002E">
            <w:pPr>
              <w:widowControl/>
              <w:spacing w:after="150" w:line="360" w:lineRule="auto"/>
              <w:jc w:val="center"/>
              <w:rPr>
                <w:rFonts w:hint="default"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lang w:val="en-US" w:eastAsia="zh-CN" w:bidi="ar-SA"/>
              </w:rPr>
              <w:t>10≤X＜100</w:t>
            </w:r>
          </w:p>
        </w:tc>
        <w:tc>
          <w:tcPr>
            <w:tcW w:w="1167" w:type="dxa"/>
            <w:noWrap w:val="0"/>
            <w:tcMar>
              <w:top w:w="0" w:type="dxa"/>
              <w:left w:w="105" w:type="dxa"/>
              <w:bottom w:w="0" w:type="dxa"/>
              <w:right w:w="105" w:type="dxa"/>
            </w:tcMar>
            <w:vAlign w:val="center"/>
          </w:tcPr>
          <w:p w14:paraId="3795C3F8">
            <w:pPr>
              <w:widowControl/>
              <w:spacing w:after="150" w:line="360" w:lineRule="auto"/>
              <w:jc w:val="center"/>
              <w:rPr>
                <w:rFonts w:hint="default"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lang w:val="en-US" w:eastAsia="zh-CN" w:bidi="ar-SA"/>
              </w:rPr>
              <w:t>X＜10</w:t>
            </w:r>
          </w:p>
        </w:tc>
      </w:tr>
      <w:tr w14:paraId="2E6503A4">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598" w:hRule="atLeast"/>
          <w:tblCellSpacing w:w="15" w:type="dxa"/>
          <w:jc w:val="center"/>
        </w:trPr>
        <w:tc>
          <w:tcPr>
            <w:tcW w:w="1381" w:type="dxa"/>
            <w:vMerge w:val="continue"/>
            <w:noWrap w:val="0"/>
            <w:vAlign w:val="center"/>
          </w:tcPr>
          <w:p w14:paraId="1B3F542C">
            <w:pPr>
              <w:widowControl/>
              <w:spacing w:line="360" w:lineRule="auto"/>
              <w:jc w:val="center"/>
              <w:rPr>
                <w:rFonts w:hint="default" w:ascii="宋体" w:hAnsi="宋体" w:eastAsia="宋体" w:cs="宋体"/>
                <w:color w:val="000000"/>
                <w:kern w:val="0"/>
                <w:szCs w:val="21"/>
                <w:highlight w:val="none"/>
              </w:rPr>
            </w:pPr>
          </w:p>
        </w:tc>
        <w:tc>
          <w:tcPr>
            <w:tcW w:w="1732" w:type="dxa"/>
            <w:noWrap w:val="0"/>
            <w:tcMar>
              <w:top w:w="0" w:type="dxa"/>
              <w:left w:w="105" w:type="dxa"/>
              <w:bottom w:w="0" w:type="dxa"/>
              <w:right w:w="105" w:type="dxa"/>
            </w:tcMar>
            <w:vAlign w:val="center"/>
          </w:tcPr>
          <w:p w14:paraId="4D594DA2">
            <w:pPr>
              <w:widowControl/>
              <w:spacing w:after="150" w:line="360" w:lineRule="auto"/>
              <w:jc w:val="center"/>
              <w:rPr>
                <w:rFonts w:hint="default"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lang w:val="en-US" w:eastAsia="zh-CN" w:bidi="ar-SA"/>
              </w:rPr>
              <w:t>营业收入（Y）</w:t>
            </w:r>
          </w:p>
        </w:tc>
        <w:tc>
          <w:tcPr>
            <w:tcW w:w="1249" w:type="dxa"/>
            <w:noWrap w:val="0"/>
            <w:tcMar>
              <w:top w:w="0" w:type="dxa"/>
              <w:left w:w="105" w:type="dxa"/>
              <w:bottom w:w="0" w:type="dxa"/>
              <w:right w:w="105" w:type="dxa"/>
            </w:tcMar>
            <w:vAlign w:val="center"/>
          </w:tcPr>
          <w:p w14:paraId="09E46352">
            <w:pPr>
              <w:widowControl/>
              <w:spacing w:after="150" w:line="360" w:lineRule="auto"/>
              <w:jc w:val="center"/>
              <w:rPr>
                <w:rFonts w:hint="default"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lang w:val="en-US" w:eastAsia="zh-CN" w:bidi="ar-SA"/>
              </w:rPr>
              <w:t>万元</w:t>
            </w:r>
          </w:p>
        </w:tc>
        <w:tc>
          <w:tcPr>
            <w:tcW w:w="1878" w:type="dxa"/>
            <w:noWrap w:val="0"/>
            <w:tcMar>
              <w:top w:w="0" w:type="dxa"/>
              <w:left w:w="105" w:type="dxa"/>
              <w:bottom w:w="0" w:type="dxa"/>
              <w:right w:w="105" w:type="dxa"/>
            </w:tcMar>
            <w:vAlign w:val="center"/>
          </w:tcPr>
          <w:p w14:paraId="71791F4E">
            <w:pPr>
              <w:widowControl/>
              <w:spacing w:after="150" w:line="360" w:lineRule="auto"/>
              <w:jc w:val="center"/>
              <w:rPr>
                <w:rFonts w:hint="default"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lang w:val="en-US" w:eastAsia="zh-CN" w:bidi="ar-SA"/>
              </w:rPr>
              <w:t>1000≤Y＜100000</w:t>
            </w:r>
          </w:p>
        </w:tc>
        <w:tc>
          <w:tcPr>
            <w:tcW w:w="1721" w:type="dxa"/>
            <w:noWrap w:val="0"/>
            <w:tcMar>
              <w:top w:w="0" w:type="dxa"/>
              <w:left w:w="105" w:type="dxa"/>
              <w:bottom w:w="0" w:type="dxa"/>
              <w:right w:w="105" w:type="dxa"/>
            </w:tcMar>
            <w:vAlign w:val="center"/>
          </w:tcPr>
          <w:p w14:paraId="03E5C63C">
            <w:pPr>
              <w:widowControl/>
              <w:spacing w:after="150" w:line="360" w:lineRule="auto"/>
              <w:jc w:val="center"/>
              <w:rPr>
                <w:rFonts w:hint="default"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lang w:val="en-US" w:eastAsia="zh-CN" w:bidi="ar-SA"/>
              </w:rPr>
              <w:t>100≤Y＜1000</w:t>
            </w:r>
          </w:p>
        </w:tc>
        <w:tc>
          <w:tcPr>
            <w:tcW w:w="1167" w:type="dxa"/>
            <w:noWrap w:val="0"/>
            <w:tcMar>
              <w:top w:w="0" w:type="dxa"/>
              <w:left w:w="105" w:type="dxa"/>
              <w:bottom w:w="0" w:type="dxa"/>
              <w:right w:w="105" w:type="dxa"/>
            </w:tcMar>
            <w:vAlign w:val="center"/>
          </w:tcPr>
          <w:p w14:paraId="6742911C">
            <w:pPr>
              <w:widowControl/>
              <w:spacing w:after="150" w:line="360" w:lineRule="auto"/>
              <w:jc w:val="center"/>
              <w:rPr>
                <w:rFonts w:hint="default"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lang w:val="en-US" w:eastAsia="zh-CN" w:bidi="ar-SA"/>
              </w:rPr>
              <w:t>Y＜100</w:t>
            </w:r>
          </w:p>
        </w:tc>
      </w:tr>
      <w:tr w14:paraId="463F8599">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598" w:hRule="atLeast"/>
          <w:tblCellSpacing w:w="15" w:type="dxa"/>
          <w:jc w:val="center"/>
        </w:trPr>
        <w:tc>
          <w:tcPr>
            <w:tcW w:w="1381" w:type="dxa"/>
            <w:vMerge w:val="restart"/>
            <w:noWrap w:val="0"/>
            <w:tcMar>
              <w:top w:w="0" w:type="dxa"/>
              <w:left w:w="105" w:type="dxa"/>
              <w:bottom w:w="0" w:type="dxa"/>
              <w:right w:w="105" w:type="dxa"/>
            </w:tcMar>
            <w:vAlign w:val="center"/>
          </w:tcPr>
          <w:p w14:paraId="1FA0145E">
            <w:pPr>
              <w:widowControl/>
              <w:spacing w:after="150" w:line="360" w:lineRule="auto"/>
              <w:jc w:val="center"/>
              <w:rPr>
                <w:rFonts w:hint="default"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lang w:val="en-US" w:eastAsia="zh-CN" w:bidi="ar-SA"/>
              </w:rPr>
              <w:t>软件和信息技术服务业</w:t>
            </w:r>
          </w:p>
        </w:tc>
        <w:tc>
          <w:tcPr>
            <w:tcW w:w="1732" w:type="dxa"/>
            <w:noWrap w:val="0"/>
            <w:tcMar>
              <w:top w:w="0" w:type="dxa"/>
              <w:left w:w="105" w:type="dxa"/>
              <w:bottom w:w="0" w:type="dxa"/>
              <w:right w:w="105" w:type="dxa"/>
            </w:tcMar>
            <w:vAlign w:val="center"/>
          </w:tcPr>
          <w:p w14:paraId="04A935F8">
            <w:pPr>
              <w:widowControl/>
              <w:spacing w:after="150" w:line="360" w:lineRule="auto"/>
              <w:jc w:val="center"/>
              <w:rPr>
                <w:rFonts w:hint="default"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lang w:val="en-US" w:eastAsia="zh-CN" w:bidi="ar-SA"/>
              </w:rPr>
              <w:t>从业人员（X）</w:t>
            </w:r>
          </w:p>
        </w:tc>
        <w:tc>
          <w:tcPr>
            <w:tcW w:w="1249" w:type="dxa"/>
            <w:noWrap w:val="0"/>
            <w:tcMar>
              <w:top w:w="0" w:type="dxa"/>
              <w:left w:w="105" w:type="dxa"/>
              <w:bottom w:w="0" w:type="dxa"/>
              <w:right w:w="105" w:type="dxa"/>
            </w:tcMar>
            <w:vAlign w:val="center"/>
          </w:tcPr>
          <w:p w14:paraId="5D3E364F">
            <w:pPr>
              <w:widowControl/>
              <w:spacing w:after="150" w:line="360" w:lineRule="auto"/>
              <w:jc w:val="center"/>
              <w:rPr>
                <w:rFonts w:hint="default"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lang w:val="en-US" w:eastAsia="zh-CN" w:bidi="ar-SA"/>
              </w:rPr>
              <w:t>人</w:t>
            </w:r>
          </w:p>
        </w:tc>
        <w:tc>
          <w:tcPr>
            <w:tcW w:w="1878" w:type="dxa"/>
            <w:noWrap w:val="0"/>
            <w:tcMar>
              <w:top w:w="0" w:type="dxa"/>
              <w:left w:w="105" w:type="dxa"/>
              <w:bottom w:w="0" w:type="dxa"/>
              <w:right w:w="105" w:type="dxa"/>
            </w:tcMar>
            <w:vAlign w:val="center"/>
          </w:tcPr>
          <w:p w14:paraId="178D84BA">
            <w:pPr>
              <w:widowControl/>
              <w:spacing w:after="150" w:line="360" w:lineRule="auto"/>
              <w:jc w:val="center"/>
              <w:rPr>
                <w:rFonts w:hint="default"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lang w:val="en-US" w:eastAsia="zh-CN" w:bidi="ar-SA"/>
              </w:rPr>
              <w:t>100≤X＜300</w:t>
            </w:r>
          </w:p>
        </w:tc>
        <w:tc>
          <w:tcPr>
            <w:tcW w:w="1721" w:type="dxa"/>
            <w:noWrap w:val="0"/>
            <w:tcMar>
              <w:top w:w="0" w:type="dxa"/>
              <w:left w:w="105" w:type="dxa"/>
              <w:bottom w:w="0" w:type="dxa"/>
              <w:right w:w="105" w:type="dxa"/>
            </w:tcMar>
            <w:vAlign w:val="center"/>
          </w:tcPr>
          <w:p w14:paraId="1C7076EF">
            <w:pPr>
              <w:widowControl/>
              <w:spacing w:after="150" w:line="360" w:lineRule="auto"/>
              <w:jc w:val="center"/>
              <w:rPr>
                <w:rFonts w:hint="default"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lang w:val="en-US" w:eastAsia="zh-CN" w:bidi="ar-SA"/>
              </w:rPr>
              <w:t>10≤X＜100</w:t>
            </w:r>
          </w:p>
        </w:tc>
        <w:tc>
          <w:tcPr>
            <w:tcW w:w="1167" w:type="dxa"/>
            <w:noWrap w:val="0"/>
            <w:tcMar>
              <w:top w:w="0" w:type="dxa"/>
              <w:left w:w="105" w:type="dxa"/>
              <w:bottom w:w="0" w:type="dxa"/>
              <w:right w:w="105" w:type="dxa"/>
            </w:tcMar>
            <w:vAlign w:val="center"/>
          </w:tcPr>
          <w:p w14:paraId="455D1159">
            <w:pPr>
              <w:widowControl/>
              <w:spacing w:after="150" w:line="360" w:lineRule="auto"/>
              <w:jc w:val="center"/>
              <w:rPr>
                <w:rFonts w:hint="default"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lang w:val="en-US" w:eastAsia="zh-CN" w:bidi="ar-SA"/>
              </w:rPr>
              <w:t>X＜10</w:t>
            </w:r>
          </w:p>
        </w:tc>
      </w:tr>
      <w:tr w14:paraId="6D960625">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598" w:hRule="atLeast"/>
          <w:tblCellSpacing w:w="15" w:type="dxa"/>
          <w:jc w:val="center"/>
        </w:trPr>
        <w:tc>
          <w:tcPr>
            <w:tcW w:w="1381" w:type="dxa"/>
            <w:vMerge w:val="continue"/>
            <w:noWrap w:val="0"/>
            <w:vAlign w:val="center"/>
          </w:tcPr>
          <w:p w14:paraId="250606A1">
            <w:pPr>
              <w:widowControl/>
              <w:spacing w:line="360" w:lineRule="auto"/>
              <w:jc w:val="center"/>
              <w:rPr>
                <w:rFonts w:hint="default" w:ascii="宋体" w:hAnsi="宋体" w:eastAsia="宋体" w:cs="宋体"/>
                <w:color w:val="000000"/>
                <w:kern w:val="0"/>
                <w:szCs w:val="21"/>
                <w:highlight w:val="none"/>
              </w:rPr>
            </w:pPr>
          </w:p>
        </w:tc>
        <w:tc>
          <w:tcPr>
            <w:tcW w:w="1732" w:type="dxa"/>
            <w:noWrap w:val="0"/>
            <w:tcMar>
              <w:top w:w="0" w:type="dxa"/>
              <w:left w:w="105" w:type="dxa"/>
              <w:bottom w:w="0" w:type="dxa"/>
              <w:right w:w="105" w:type="dxa"/>
            </w:tcMar>
            <w:vAlign w:val="center"/>
          </w:tcPr>
          <w:p w14:paraId="5DF384BA">
            <w:pPr>
              <w:widowControl/>
              <w:spacing w:after="150" w:line="360" w:lineRule="auto"/>
              <w:jc w:val="center"/>
              <w:rPr>
                <w:rFonts w:hint="default"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lang w:val="en-US" w:eastAsia="zh-CN" w:bidi="ar-SA"/>
              </w:rPr>
              <w:t>营业收入（Y）</w:t>
            </w:r>
          </w:p>
        </w:tc>
        <w:tc>
          <w:tcPr>
            <w:tcW w:w="1249" w:type="dxa"/>
            <w:noWrap w:val="0"/>
            <w:tcMar>
              <w:top w:w="0" w:type="dxa"/>
              <w:left w:w="105" w:type="dxa"/>
              <w:bottom w:w="0" w:type="dxa"/>
              <w:right w:w="105" w:type="dxa"/>
            </w:tcMar>
            <w:vAlign w:val="center"/>
          </w:tcPr>
          <w:p w14:paraId="5D539C0B">
            <w:pPr>
              <w:widowControl/>
              <w:spacing w:after="150" w:line="360" w:lineRule="auto"/>
              <w:jc w:val="center"/>
              <w:rPr>
                <w:rFonts w:hint="default"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lang w:val="en-US" w:eastAsia="zh-CN" w:bidi="ar-SA"/>
              </w:rPr>
              <w:t>万元</w:t>
            </w:r>
          </w:p>
        </w:tc>
        <w:tc>
          <w:tcPr>
            <w:tcW w:w="1878" w:type="dxa"/>
            <w:noWrap w:val="0"/>
            <w:tcMar>
              <w:top w:w="0" w:type="dxa"/>
              <w:left w:w="105" w:type="dxa"/>
              <w:bottom w:w="0" w:type="dxa"/>
              <w:right w:w="105" w:type="dxa"/>
            </w:tcMar>
            <w:vAlign w:val="center"/>
          </w:tcPr>
          <w:p w14:paraId="6C62A744">
            <w:pPr>
              <w:widowControl/>
              <w:spacing w:after="150" w:line="360" w:lineRule="auto"/>
              <w:jc w:val="center"/>
              <w:rPr>
                <w:rFonts w:hint="default"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lang w:val="en-US" w:eastAsia="zh-CN" w:bidi="ar-SA"/>
              </w:rPr>
              <w:t>1000≤Y＜10000</w:t>
            </w:r>
          </w:p>
        </w:tc>
        <w:tc>
          <w:tcPr>
            <w:tcW w:w="1721" w:type="dxa"/>
            <w:noWrap w:val="0"/>
            <w:tcMar>
              <w:top w:w="0" w:type="dxa"/>
              <w:left w:w="105" w:type="dxa"/>
              <w:bottom w:w="0" w:type="dxa"/>
              <w:right w:w="105" w:type="dxa"/>
            </w:tcMar>
            <w:vAlign w:val="center"/>
          </w:tcPr>
          <w:p w14:paraId="7B2B4218">
            <w:pPr>
              <w:widowControl/>
              <w:spacing w:after="150" w:line="360" w:lineRule="auto"/>
              <w:jc w:val="center"/>
              <w:rPr>
                <w:rFonts w:hint="default"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lang w:val="en-US" w:eastAsia="zh-CN" w:bidi="ar-SA"/>
              </w:rPr>
              <w:t>50≤Y＜1000</w:t>
            </w:r>
          </w:p>
        </w:tc>
        <w:tc>
          <w:tcPr>
            <w:tcW w:w="1167" w:type="dxa"/>
            <w:noWrap w:val="0"/>
            <w:tcMar>
              <w:top w:w="0" w:type="dxa"/>
              <w:left w:w="105" w:type="dxa"/>
              <w:bottom w:w="0" w:type="dxa"/>
              <w:right w:w="105" w:type="dxa"/>
            </w:tcMar>
            <w:vAlign w:val="center"/>
          </w:tcPr>
          <w:p w14:paraId="5E27A87F">
            <w:pPr>
              <w:widowControl/>
              <w:spacing w:after="150" w:line="360" w:lineRule="auto"/>
              <w:jc w:val="center"/>
              <w:rPr>
                <w:rFonts w:hint="default"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lang w:val="en-US" w:eastAsia="zh-CN" w:bidi="ar-SA"/>
              </w:rPr>
              <w:t>Y＜50</w:t>
            </w:r>
          </w:p>
        </w:tc>
      </w:tr>
      <w:tr w14:paraId="3A96B058">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598" w:hRule="atLeast"/>
          <w:tblCellSpacing w:w="15" w:type="dxa"/>
          <w:jc w:val="center"/>
        </w:trPr>
        <w:tc>
          <w:tcPr>
            <w:tcW w:w="1381" w:type="dxa"/>
            <w:vMerge w:val="restart"/>
            <w:noWrap w:val="0"/>
            <w:tcMar>
              <w:top w:w="0" w:type="dxa"/>
              <w:left w:w="105" w:type="dxa"/>
              <w:bottom w:w="0" w:type="dxa"/>
              <w:right w:w="105" w:type="dxa"/>
            </w:tcMar>
            <w:vAlign w:val="center"/>
          </w:tcPr>
          <w:p w14:paraId="3682B8DB">
            <w:pPr>
              <w:widowControl/>
              <w:spacing w:after="150" w:line="360" w:lineRule="auto"/>
              <w:jc w:val="center"/>
              <w:rPr>
                <w:rFonts w:hint="default"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lang w:val="en-US" w:eastAsia="zh-CN" w:bidi="ar-SA"/>
              </w:rPr>
              <w:t>房地产开发经营</w:t>
            </w:r>
          </w:p>
        </w:tc>
        <w:tc>
          <w:tcPr>
            <w:tcW w:w="1732" w:type="dxa"/>
            <w:noWrap w:val="0"/>
            <w:tcMar>
              <w:top w:w="0" w:type="dxa"/>
              <w:left w:w="105" w:type="dxa"/>
              <w:bottom w:w="0" w:type="dxa"/>
              <w:right w:w="105" w:type="dxa"/>
            </w:tcMar>
            <w:vAlign w:val="center"/>
          </w:tcPr>
          <w:p w14:paraId="6B975421">
            <w:pPr>
              <w:widowControl/>
              <w:spacing w:after="150" w:line="360" w:lineRule="auto"/>
              <w:jc w:val="center"/>
              <w:rPr>
                <w:rFonts w:hint="default"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lang w:val="en-US" w:eastAsia="zh-CN" w:bidi="ar-SA"/>
              </w:rPr>
              <w:t>营业收入（Y）</w:t>
            </w:r>
          </w:p>
        </w:tc>
        <w:tc>
          <w:tcPr>
            <w:tcW w:w="1249" w:type="dxa"/>
            <w:noWrap w:val="0"/>
            <w:tcMar>
              <w:top w:w="0" w:type="dxa"/>
              <w:left w:w="105" w:type="dxa"/>
              <w:bottom w:w="0" w:type="dxa"/>
              <w:right w:w="105" w:type="dxa"/>
            </w:tcMar>
            <w:vAlign w:val="center"/>
          </w:tcPr>
          <w:p w14:paraId="3CE5B11D">
            <w:pPr>
              <w:widowControl/>
              <w:spacing w:after="150" w:line="360" w:lineRule="auto"/>
              <w:jc w:val="center"/>
              <w:rPr>
                <w:rFonts w:hint="default"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lang w:val="en-US" w:eastAsia="zh-CN" w:bidi="ar-SA"/>
              </w:rPr>
              <w:t>万元</w:t>
            </w:r>
          </w:p>
        </w:tc>
        <w:tc>
          <w:tcPr>
            <w:tcW w:w="1878" w:type="dxa"/>
            <w:noWrap w:val="0"/>
            <w:tcMar>
              <w:top w:w="0" w:type="dxa"/>
              <w:left w:w="105" w:type="dxa"/>
              <w:bottom w:w="0" w:type="dxa"/>
              <w:right w:w="105" w:type="dxa"/>
            </w:tcMar>
            <w:vAlign w:val="center"/>
          </w:tcPr>
          <w:p w14:paraId="4FA1E89C">
            <w:pPr>
              <w:widowControl/>
              <w:spacing w:after="150" w:line="360" w:lineRule="auto"/>
              <w:jc w:val="center"/>
              <w:rPr>
                <w:rFonts w:hint="default"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lang w:val="en-US" w:eastAsia="zh-CN" w:bidi="ar-SA"/>
              </w:rPr>
              <w:t>1000≤Y＜200000</w:t>
            </w:r>
          </w:p>
        </w:tc>
        <w:tc>
          <w:tcPr>
            <w:tcW w:w="1721" w:type="dxa"/>
            <w:noWrap w:val="0"/>
            <w:tcMar>
              <w:top w:w="0" w:type="dxa"/>
              <w:left w:w="105" w:type="dxa"/>
              <w:bottom w:w="0" w:type="dxa"/>
              <w:right w:w="105" w:type="dxa"/>
            </w:tcMar>
            <w:vAlign w:val="center"/>
          </w:tcPr>
          <w:p w14:paraId="1865AF34">
            <w:pPr>
              <w:widowControl/>
              <w:spacing w:after="150" w:line="360" w:lineRule="auto"/>
              <w:jc w:val="center"/>
              <w:rPr>
                <w:rFonts w:hint="default"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lang w:val="en-US" w:eastAsia="zh-CN" w:bidi="ar-SA"/>
              </w:rPr>
              <w:t>100≤X＜1000</w:t>
            </w:r>
          </w:p>
        </w:tc>
        <w:tc>
          <w:tcPr>
            <w:tcW w:w="1167" w:type="dxa"/>
            <w:noWrap w:val="0"/>
            <w:tcMar>
              <w:top w:w="0" w:type="dxa"/>
              <w:left w:w="105" w:type="dxa"/>
              <w:bottom w:w="0" w:type="dxa"/>
              <w:right w:w="105" w:type="dxa"/>
            </w:tcMar>
            <w:vAlign w:val="center"/>
          </w:tcPr>
          <w:p w14:paraId="61B1C6CA">
            <w:pPr>
              <w:widowControl/>
              <w:spacing w:after="150" w:line="360" w:lineRule="auto"/>
              <w:jc w:val="center"/>
              <w:rPr>
                <w:rFonts w:hint="default"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lang w:val="en-US" w:eastAsia="zh-CN" w:bidi="ar-SA"/>
              </w:rPr>
              <w:t>X＜100</w:t>
            </w:r>
          </w:p>
        </w:tc>
      </w:tr>
      <w:tr w14:paraId="538F33B7">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598" w:hRule="atLeast"/>
          <w:tblCellSpacing w:w="15" w:type="dxa"/>
          <w:jc w:val="center"/>
        </w:trPr>
        <w:tc>
          <w:tcPr>
            <w:tcW w:w="1381" w:type="dxa"/>
            <w:vMerge w:val="continue"/>
            <w:noWrap w:val="0"/>
            <w:vAlign w:val="center"/>
          </w:tcPr>
          <w:p w14:paraId="48F23769">
            <w:pPr>
              <w:widowControl/>
              <w:spacing w:line="360" w:lineRule="auto"/>
              <w:jc w:val="center"/>
              <w:rPr>
                <w:rFonts w:hint="default" w:ascii="宋体" w:hAnsi="宋体" w:eastAsia="宋体" w:cs="宋体"/>
                <w:color w:val="000000"/>
                <w:kern w:val="0"/>
                <w:szCs w:val="21"/>
                <w:highlight w:val="none"/>
              </w:rPr>
            </w:pPr>
          </w:p>
        </w:tc>
        <w:tc>
          <w:tcPr>
            <w:tcW w:w="1732" w:type="dxa"/>
            <w:noWrap w:val="0"/>
            <w:tcMar>
              <w:top w:w="0" w:type="dxa"/>
              <w:left w:w="105" w:type="dxa"/>
              <w:bottom w:w="0" w:type="dxa"/>
              <w:right w:w="105" w:type="dxa"/>
            </w:tcMar>
            <w:vAlign w:val="center"/>
          </w:tcPr>
          <w:p w14:paraId="2C9E49A6">
            <w:pPr>
              <w:widowControl/>
              <w:spacing w:after="150" w:line="360" w:lineRule="auto"/>
              <w:jc w:val="center"/>
              <w:rPr>
                <w:rFonts w:hint="default"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lang w:val="en-US" w:eastAsia="zh-CN" w:bidi="ar-SA"/>
              </w:rPr>
              <w:t>资产总额（Z）</w:t>
            </w:r>
          </w:p>
        </w:tc>
        <w:tc>
          <w:tcPr>
            <w:tcW w:w="1249" w:type="dxa"/>
            <w:noWrap w:val="0"/>
            <w:tcMar>
              <w:top w:w="0" w:type="dxa"/>
              <w:left w:w="105" w:type="dxa"/>
              <w:bottom w:w="0" w:type="dxa"/>
              <w:right w:w="105" w:type="dxa"/>
            </w:tcMar>
            <w:vAlign w:val="center"/>
          </w:tcPr>
          <w:p w14:paraId="74FF6822">
            <w:pPr>
              <w:widowControl/>
              <w:spacing w:after="150" w:line="360" w:lineRule="auto"/>
              <w:jc w:val="center"/>
              <w:rPr>
                <w:rFonts w:hint="default"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lang w:val="en-US" w:eastAsia="zh-CN" w:bidi="ar-SA"/>
              </w:rPr>
              <w:t>万元</w:t>
            </w:r>
          </w:p>
        </w:tc>
        <w:tc>
          <w:tcPr>
            <w:tcW w:w="1878" w:type="dxa"/>
            <w:noWrap w:val="0"/>
            <w:tcMar>
              <w:top w:w="0" w:type="dxa"/>
              <w:left w:w="105" w:type="dxa"/>
              <w:bottom w:w="0" w:type="dxa"/>
              <w:right w:w="105" w:type="dxa"/>
            </w:tcMar>
            <w:vAlign w:val="center"/>
          </w:tcPr>
          <w:p w14:paraId="5F8504E5">
            <w:pPr>
              <w:widowControl/>
              <w:spacing w:after="150" w:line="360" w:lineRule="auto"/>
              <w:jc w:val="center"/>
              <w:rPr>
                <w:rFonts w:hint="default"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lang w:val="en-US" w:eastAsia="zh-CN" w:bidi="ar-SA"/>
              </w:rPr>
              <w:t>5000≤Z＜10000</w:t>
            </w:r>
          </w:p>
        </w:tc>
        <w:tc>
          <w:tcPr>
            <w:tcW w:w="1721" w:type="dxa"/>
            <w:noWrap w:val="0"/>
            <w:tcMar>
              <w:top w:w="0" w:type="dxa"/>
              <w:left w:w="105" w:type="dxa"/>
              <w:bottom w:w="0" w:type="dxa"/>
              <w:right w:w="105" w:type="dxa"/>
            </w:tcMar>
            <w:vAlign w:val="center"/>
          </w:tcPr>
          <w:p w14:paraId="0BF5ED29">
            <w:pPr>
              <w:widowControl/>
              <w:spacing w:after="150" w:line="360" w:lineRule="auto"/>
              <w:jc w:val="center"/>
              <w:rPr>
                <w:rFonts w:hint="default"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lang w:val="en-US" w:eastAsia="zh-CN" w:bidi="ar-SA"/>
              </w:rPr>
              <w:t>2000≤Y＜5000</w:t>
            </w:r>
          </w:p>
        </w:tc>
        <w:tc>
          <w:tcPr>
            <w:tcW w:w="1167" w:type="dxa"/>
            <w:noWrap w:val="0"/>
            <w:tcMar>
              <w:top w:w="0" w:type="dxa"/>
              <w:left w:w="105" w:type="dxa"/>
              <w:bottom w:w="0" w:type="dxa"/>
              <w:right w:w="105" w:type="dxa"/>
            </w:tcMar>
            <w:vAlign w:val="center"/>
          </w:tcPr>
          <w:p w14:paraId="6DC2A567">
            <w:pPr>
              <w:widowControl/>
              <w:spacing w:after="150" w:line="360" w:lineRule="auto"/>
              <w:jc w:val="center"/>
              <w:rPr>
                <w:rFonts w:hint="default"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lang w:val="en-US" w:eastAsia="zh-CN" w:bidi="ar-SA"/>
              </w:rPr>
              <w:t>Y＜2000</w:t>
            </w:r>
          </w:p>
        </w:tc>
      </w:tr>
      <w:tr w14:paraId="7D6CA605">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598" w:hRule="atLeast"/>
          <w:tblCellSpacing w:w="15" w:type="dxa"/>
          <w:jc w:val="center"/>
        </w:trPr>
        <w:tc>
          <w:tcPr>
            <w:tcW w:w="1381" w:type="dxa"/>
            <w:vMerge w:val="restart"/>
            <w:noWrap w:val="0"/>
            <w:tcMar>
              <w:top w:w="0" w:type="dxa"/>
              <w:left w:w="105" w:type="dxa"/>
              <w:bottom w:w="0" w:type="dxa"/>
              <w:right w:w="105" w:type="dxa"/>
            </w:tcMar>
            <w:vAlign w:val="center"/>
          </w:tcPr>
          <w:p w14:paraId="4DC01886">
            <w:pPr>
              <w:widowControl/>
              <w:spacing w:after="150" w:line="360" w:lineRule="auto"/>
              <w:jc w:val="center"/>
              <w:rPr>
                <w:rFonts w:hint="default"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lang w:val="en-US" w:eastAsia="zh-CN" w:bidi="ar-SA"/>
              </w:rPr>
              <w:t>物业管理</w:t>
            </w:r>
          </w:p>
        </w:tc>
        <w:tc>
          <w:tcPr>
            <w:tcW w:w="1732" w:type="dxa"/>
            <w:noWrap w:val="0"/>
            <w:tcMar>
              <w:top w:w="0" w:type="dxa"/>
              <w:left w:w="105" w:type="dxa"/>
              <w:bottom w:w="0" w:type="dxa"/>
              <w:right w:w="105" w:type="dxa"/>
            </w:tcMar>
            <w:vAlign w:val="center"/>
          </w:tcPr>
          <w:p w14:paraId="7F2EE2A6">
            <w:pPr>
              <w:widowControl/>
              <w:spacing w:after="150" w:line="360" w:lineRule="auto"/>
              <w:jc w:val="center"/>
              <w:rPr>
                <w:rFonts w:hint="default"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lang w:val="en-US" w:eastAsia="zh-CN" w:bidi="ar-SA"/>
              </w:rPr>
              <w:t>从业人员（X）</w:t>
            </w:r>
          </w:p>
        </w:tc>
        <w:tc>
          <w:tcPr>
            <w:tcW w:w="1249" w:type="dxa"/>
            <w:noWrap w:val="0"/>
            <w:tcMar>
              <w:top w:w="0" w:type="dxa"/>
              <w:left w:w="105" w:type="dxa"/>
              <w:bottom w:w="0" w:type="dxa"/>
              <w:right w:w="105" w:type="dxa"/>
            </w:tcMar>
            <w:vAlign w:val="center"/>
          </w:tcPr>
          <w:p w14:paraId="00C7FF4D">
            <w:pPr>
              <w:widowControl/>
              <w:spacing w:after="150" w:line="360" w:lineRule="auto"/>
              <w:jc w:val="center"/>
              <w:rPr>
                <w:rFonts w:hint="default"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lang w:val="en-US" w:eastAsia="zh-CN" w:bidi="ar-SA"/>
              </w:rPr>
              <w:t>人</w:t>
            </w:r>
          </w:p>
        </w:tc>
        <w:tc>
          <w:tcPr>
            <w:tcW w:w="1878" w:type="dxa"/>
            <w:noWrap w:val="0"/>
            <w:tcMar>
              <w:top w:w="0" w:type="dxa"/>
              <w:left w:w="105" w:type="dxa"/>
              <w:bottom w:w="0" w:type="dxa"/>
              <w:right w:w="105" w:type="dxa"/>
            </w:tcMar>
            <w:vAlign w:val="center"/>
          </w:tcPr>
          <w:p w14:paraId="28713C84">
            <w:pPr>
              <w:widowControl/>
              <w:spacing w:after="150" w:line="360" w:lineRule="auto"/>
              <w:jc w:val="center"/>
              <w:rPr>
                <w:rFonts w:hint="default"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lang w:val="en-US" w:eastAsia="zh-CN" w:bidi="ar-SA"/>
              </w:rPr>
              <w:t>300≤X＜1000</w:t>
            </w:r>
          </w:p>
        </w:tc>
        <w:tc>
          <w:tcPr>
            <w:tcW w:w="1721" w:type="dxa"/>
            <w:noWrap w:val="0"/>
            <w:tcMar>
              <w:top w:w="0" w:type="dxa"/>
              <w:left w:w="105" w:type="dxa"/>
              <w:bottom w:w="0" w:type="dxa"/>
              <w:right w:w="105" w:type="dxa"/>
            </w:tcMar>
            <w:vAlign w:val="center"/>
          </w:tcPr>
          <w:p w14:paraId="487676AC">
            <w:pPr>
              <w:widowControl/>
              <w:spacing w:after="150" w:line="360" w:lineRule="auto"/>
              <w:jc w:val="center"/>
              <w:rPr>
                <w:rFonts w:hint="default"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lang w:val="en-US" w:eastAsia="zh-CN" w:bidi="ar-SA"/>
              </w:rPr>
              <w:t>100≤X＜300</w:t>
            </w:r>
          </w:p>
        </w:tc>
        <w:tc>
          <w:tcPr>
            <w:tcW w:w="1167" w:type="dxa"/>
            <w:noWrap w:val="0"/>
            <w:tcMar>
              <w:top w:w="0" w:type="dxa"/>
              <w:left w:w="105" w:type="dxa"/>
              <w:bottom w:w="0" w:type="dxa"/>
              <w:right w:w="105" w:type="dxa"/>
            </w:tcMar>
            <w:vAlign w:val="center"/>
          </w:tcPr>
          <w:p w14:paraId="527002AE">
            <w:pPr>
              <w:widowControl/>
              <w:spacing w:after="150" w:line="360" w:lineRule="auto"/>
              <w:jc w:val="center"/>
              <w:rPr>
                <w:rFonts w:hint="default"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lang w:val="en-US" w:eastAsia="zh-CN" w:bidi="ar-SA"/>
              </w:rPr>
              <w:t>X＜100</w:t>
            </w:r>
          </w:p>
        </w:tc>
      </w:tr>
      <w:tr w14:paraId="5BAEE0F0">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598" w:hRule="atLeast"/>
          <w:tblCellSpacing w:w="15" w:type="dxa"/>
          <w:jc w:val="center"/>
        </w:trPr>
        <w:tc>
          <w:tcPr>
            <w:tcW w:w="1381" w:type="dxa"/>
            <w:vMerge w:val="continue"/>
            <w:noWrap w:val="0"/>
            <w:vAlign w:val="center"/>
          </w:tcPr>
          <w:p w14:paraId="790AE615">
            <w:pPr>
              <w:widowControl/>
              <w:spacing w:line="360" w:lineRule="auto"/>
              <w:jc w:val="center"/>
              <w:rPr>
                <w:rFonts w:hint="default" w:ascii="宋体" w:hAnsi="宋体" w:eastAsia="宋体" w:cs="宋体"/>
                <w:color w:val="000000"/>
                <w:kern w:val="0"/>
                <w:szCs w:val="21"/>
                <w:highlight w:val="none"/>
              </w:rPr>
            </w:pPr>
          </w:p>
        </w:tc>
        <w:tc>
          <w:tcPr>
            <w:tcW w:w="1732" w:type="dxa"/>
            <w:noWrap w:val="0"/>
            <w:tcMar>
              <w:top w:w="0" w:type="dxa"/>
              <w:left w:w="105" w:type="dxa"/>
              <w:bottom w:w="0" w:type="dxa"/>
              <w:right w:w="105" w:type="dxa"/>
            </w:tcMar>
            <w:vAlign w:val="center"/>
          </w:tcPr>
          <w:p w14:paraId="79303270">
            <w:pPr>
              <w:widowControl/>
              <w:spacing w:after="150" w:line="360" w:lineRule="auto"/>
              <w:jc w:val="center"/>
              <w:rPr>
                <w:rFonts w:hint="default"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lang w:val="en-US" w:eastAsia="zh-CN" w:bidi="ar-SA"/>
              </w:rPr>
              <w:t>营业收入（Y）</w:t>
            </w:r>
          </w:p>
        </w:tc>
        <w:tc>
          <w:tcPr>
            <w:tcW w:w="1249" w:type="dxa"/>
            <w:noWrap w:val="0"/>
            <w:tcMar>
              <w:top w:w="0" w:type="dxa"/>
              <w:left w:w="105" w:type="dxa"/>
              <w:bottom w:w="0" w:type="dxa"/>
              <w:right w:w="105" w:type="dxa"/>
            </w:tcMar>
            <w:vAlign w:val="center"/>
          </w:tcPr>
          <w:p w14:paraId="033D74C6">
            <w:pPr>
              <w:widowControl/>
              <w:spacing w:after="150" w:line="360" w:lineRule="auto"/>
              <w:jc w:val="center"/>
              <w:rPr>
                <w:rFonts w:hint="default"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lang w:val="en-US" w:eastAsia="zh-CN" w:bidi="ar-SA"/>
              </w:rPr>
              <w:t>万元</w:t>
            </w:r>
          </w:p>
        </w:tc>
        <w:tc>
          <w:tcPr>
            <w:tcW w:w="1878" w:type="dxa"/>
            <w:noWrap w:val="0"/>
            <w:tcMar>
              <w:top w:w="0" w:type="dxa"/>
              <w:left w:w="105" w:type="dxa"/>
              <w:bottom w:w="0" w:type="dxa"/>
              <w:right w:w="105" w:type="dxa"/>
            </w:tcMar>
            <w:vAlign w:val="center"/>
          </w:tcPr>
          <w:p w14:paraId="669569E5">
            <w:pPr>
              <w:widowControl/>
              <w:spacing w:after="150" w:line="360" w:lineRule="auto"/>
              <w:jc w:val="center"/>
              <w:rPr>
                <w:rFonts w:hint="default"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lang w:val="en-US" w:eastAsia="zh-CN" w:bidi="ar-SA"/>
              </w:rPr>
              <w:t>1000≤Y＜5000</w:t>
            </w:r>
          </w:p>
        </w:tc>
        <w:tc>
          <w:tcPr>
            <w:tcW w:w="1721" w:type="dxa"/>
            <w:noWrap w:val="0"/>
            <w:tcMar>
              <w:top w:w="0" w:type="dxa"/>
              <w:left w:w="105" w:type="dxa"/>
              <w:bottom w:w="0" w:type="dxa"/>
              <w:right w:w="105" w:type="dxa"/>
            </w:tcMar>
            <w:vAlign w:val="center"/>
          </w:tcPr>
          <w:p w14:paraId="31152864">
            <w:pPr>
              <w:widowControl/>
              <w:spacing w:after="150" w:line="360" w:lineRule="auto"/>
              <w:jc w:val="center"/>
              <w:rPr>
                <w:rFonts w:hint="default"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lang w:val="en-US" w:eastAsia="zh-CN" w:bidi="ar-SA"/>
              </w:rPr>
              <w:t>500≤Y＜1000</w:t>
            </w:r>
          </w:p>
        </w:tc>
        <w:tc>
          <w:tcPr>
            <w:tcW w:w="1167" w:type="dxa"/>
            <w:noWrap w:val="0"/>
            <w:tcMar>
              <w:top w:w="0" w:type="dxa"/>
              <w:left w:w="105" w:type="dxa"/>
              <w:bottom w:w="0" w:type="dxa"/>
              <w:right w:w="105" w:type="dxa"/>
            </w:tcMar>
            <w:vAlign w:val="center"/>
          </w:tcPr>
          <w:p w14:paraId="0DCE75F6">
            <w:pPr>
              <w:widowControl/>
              <w:spacing w:after="150" w:line="360" w:lineRule="auto"/>
              <w:jc w:val="center"/>
              <w:rPr>
                <w:rFonts w:hint="default"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lang w:val="en-US" w:eastAsia="zh-CN" w:bidi="ar-SA"/>
              </w:rPr>
              <w:t>Y＜500</w:t>
            </w:r>
          </w:p>
        </w:tc>
      </w:tr>
      <w:tr w14:paraId="03350EEC">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598" w:hRule="atLeast"/>
          <w:tblCellSpacing w:w="15" w:type="dxa"/>
          <w:jc w:val="center"/>
        </w:trPr>
        <w:tc>
          <w:tcPr>
            <w:tcW w:w="1381" w:type="dxa"/>
            <w:vMerge w:val="restart"/>
            <w:noWrap w:val="0"/>
            <w:tcMar>
              <w:top w:w="0" w:type="dxa"/>
              <w:left w:w="105" w:type="dxa"/>
              <w:bottom w:w="0" w:type="dxa"/>
              <w:right w:w="105" w:type="dxa"/>
            </w:tcMar>
            <w:vAlign w:val="center"/>
          </w:tcPr>
          <w:p w14:paraId="0CAFE634">
            <w:pPr>
              <w:widowControl/>
              <w:spacing w:after="150" w:line="360" w:lineRule="auto"/>
              <w:jc w:val="center"/>
              <w:rPr>
                <w:rFonts w:hint="default"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lang w:val="en-US" w:eastAsia="zh-CN" w:bidi="ar-SA"/>
              </w:rPr>
              <w:t>租赁和商务服务业</w:t>
            </w:r>
          </w:p>
        </w:tc>
        <w:tc>
          <w:tcPr>
            <w:tcW w:w="1732" w:type="dxa"/>
            <w:noWrap w:val="0"/>
            <w:tcMar>
              <w:top w:w="0" w:type="dxa"/>
              <w:left w:w="105" w:type="dxa"/>
              <w:bottom w:w="0" w:type="dxa"/>
              <w:right w:w="105" w:type="dxa"/>
            </w:tcMar>
            <w:vAlign w:val="center"/>
          </w:tcPr>
          <w:p w14:paraId="30AD4A0C">
            <w:pPr>
              <w:widowControl/>
              <w:spacing w:after="150" w:line="360" w:lineRule="auto"/>
              <w:jc w:val="center"/>
              <w:rPr>
                <w:rFonts w:hint="default"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lang w:val="en-US" w:eastAsia="zh-CN" w:bidi="ar-SA"/>
              </w:rPr>
              <w:t>从业人员（X）</w:t>
            </w:r>
          </w:p>
        </w:tc>
        <w:tc>
          <w:tcPr>
            <w:tcW w:w="1249" w:type="dxa"/>
            <w:noWrap w:val="0"/>
            <w:tcMar>
              <w:top w:w="0" w:type="dxa"/>
              <w:left w:w="105" w:type="dxa"/>
              <w:bottom w:w="0" w:type="dxa"/>
              <w:right w:w="105" w:type="dxa"/>
            </w:tcMar>
            <w:vAlign w:val="center"/>
          </w:tcPr>
          <w:p w14:paraId="3BAE6D7B">
            <w:pPr>
              <w:widowControl/>
              <w:spacing w:after="150" w:line="360" w:lineRule="auto"/>
              <w:jc w:val="center"/>
              <w:rPr>
                <w:rFonts w:hint="default"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lang w:val="en-US" w:eastAsia="zh-CN" w:bidi="ar-SA"/>
              </w:rPr>
              <w:t>人</w:t>
            </w:r>
          </w:p>
        </w:tc>
        <w:tc>
          <w:tcPr>
            <w:tcW w:w="1878" w:type="dxa"/>
            <w:noWrap w:val="0"/>
            <w:tcMar>
              <w:top w:w="0" w:type="dxa"/>
              <w:left w:w="105" w:type="dxa"/>
              <w:bottom w:w="0" w:type="dxa"/>
              <w:right w:w="105" w:type="dxa"/>
            </w:tcMar>
            <w:vAlign w:val="center"/>
          </w:tcPr>
          <w:p w14:paraId="09E5F188">
            <w:pPr>
              <w:widowControl/>
              <w:spacing w:after="150" w:line="360" w:lineRule="auto"/>
              <w:jc w:val="center"/>
              <w:rPr>
                <w:rFonts w:hint="default"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lang w:val="en-US" w:eastAsia="zh-CN" w:bidi="ar-SA"/>
              </w:rPr>
              <w:t>100≤X＜300</w:t>
            </w:r>
          </w:p>
        </w:tc>
        <w:tc>
          <w:tcPr>
            <w:tcW w:w="1721" w:type="dxa"/>
            <w:noWrap w:val="0"/>
            <w:tcMar>
              <w:top w:w="0" w:type="dxa"/>
              <w:left w:w="105" w:type="dxa"/>
              <w:bottom w:w="0" w:type="dxa"/>
              <w:right w:w="105" w:type="dxa"/>
            </w:tcMar>
            <w:vAlign w:val="center"/>
          </w:tcPr>
          <w:p w14:paraId="4DC92B7C">
            <w:pPr>
              <w:widowControl/>
              <w:spacing w:after="150" w:line="360" w:lineRule="auto"/>
              <w:jc w:val="center"/>
              <w:rPr>
                <w:rFonts w:hint="default"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lang w:val="en-US" w:eastAsia="zh-CN" w:bidi="ar-SA"/>
              </w:rPr>
              <w:t>10≤X＜100</w:t>
            </w:r>
          </w:p>
        </w:tc>
        <w:tc>
          <w:tcPr>
            <w:tcW w:w="1167" w:type="dxa"/>
            <w:noWrap w:val="0"/>
            <w:tcMar>
              <w:top w:w="0" w:type="dxa"/>
              <w:left w:w="105" w:type="dxa"/>
              <w:bottom w:w="0" w:type="dxa"/>
              <w:right w:w="105" w:type="dxa"/>
            </w:tcMar>
            <w:vAlign w:val="center"/>
          </w:tcPr>
          <w:p w14:paraId="06C58FD5">
            <w:pPr>
              <w:widowControl/>
              <w:spacing w:after="150" w:line="360" w:lineRule="auto"/>
              <w:jc w:val="center"/>
              <w:rPr>
                <w:rFonts w:hint="default"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lang w:val="en-US" w:eastAsia="zh-CN" w:bidi="ar-SA"/>
              </w:rPr>
              <w:t>X＜10</w:t>
            </w:r>
          </w:p>
        </w:tc>
      </w:tr>
      <w:tr w14:paraId="00DE349F">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598" w:hRule="atLeast"/>
          <w:tblCellSpacing w:w="15" w:type="dxa"/>
          <w:jc w:val="center"/>
        </w:trPr>
        <w:tc>
          <w:tcPr>
            <w:tcW w:w="1381" w:type="dxa"/>
            <w:vMerge w:val="continue"/>
            <w:noWrap w:val="0"/>
            <w:vAlign w:val="center"/>
          </w:tcPr>
          <w:p w14:paraId="40E239CC">
            <w:pPr>
              <w:widowControl/>
              <w:spacing w:line="360" w:lineRule="auto"/>
              <w:jc w:val="center"/>
              <w:rPr>
                <w:rFonts w:hint="default" w:ascii="宋体" w:hAnsi="宋体" w:eastAsia="宋体" w:cs="宋体"/>
                <w:color w:val="000000"/>
                <w:kern w:val="0"/>
                <w:szCs w:val="21"/>
                <w:highlight w:val="none"/>
              </w:rPr>
            </w:pPr>
          </w:p>
        </w:tc>
        <w:tc>
          <w:tcPr>
            <w:tcW w:w="1732" w:type="dxa"/>
            <w:noWrap w:val="0"/>
            <w:tcMar>
              <w:top w:w="0" w:type="dxa"/>
              <w:left w:w="105" w:type="dxa"/>
              <w:bottom w:w="0" w:type="dxa"/>
              <w:right w:w="105" w:type="dxa"/>
            </w:tcMar>
            <w:vAlign w:val="center"/>
          </w:tcPr>
          <w:p w14:paraId="754D030A">
            <w:pPr>
              <w:widowControl/>
              <w:spacing w:after="150" w:line="360" w:lineRule="auto"/>
              <w:jc w:val="center"/>
              <w:rPr>
                <w:rFonts w:hint="default"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lang w:val="en-US" w:eastAsia="zh-CN" w:bidi="ar-SA"/>
              </w:rPr>
              <w:t>资产总额（Z）</w:t>
            </w:r>
          </w:p>
        </w:tc>
        <w:tc>
          <w:tcPr>
            <w:tcW w:w="1249" w:type="dxa"/>
            <w:noWrap w:val="0"/>
            <w:tcMar>
              <w:top w:w="0" w:type="dxa"/>
              <w:left w:w="105" w:type="dxa"/>
              <w:bottom w:w="0" w:type="dxa"/>
              <w:right w:w="105" w:type="dxa"/>
            </w:tcMar>
            <w:vAlign w:val="center"/>
          </w:tcPr>
          <w:p w14:paraId="1342D370">
            <w:pPr>
              <w:widowControl/>
              <w:spacing w:after="150" w:line="360" w:lineRule="auto"/>
              <w:jc w:val="center"/>
              <w:rPr>
                <w:rFonts w:hint="default"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lang w:val="en-US" w:eastAsia="zh-CN" w:bidi="ar-SA"/>
              </w:rPr>
              <w:t>万元</w:t>
            </w:r>
          </w:p>
        </w:tc>
        <w:tc>
          <w:tcPr>
            <w:tcW w:w="1878" w:type="dxa"/>
            <w:noWrap w:val="0"/>
            <w:tcMar>
              <w:top w:w="0" w:type="dxa"/>
              <w:left w:w="105" w:type="dxa"/>
              <w:bottom w:w="0" w:type="dxa"/>
              <w:right w:w="105" w:type="dxa"/>
            </w:tcMar>
            <w:vAlign w:val="center"/>
          </w:tcPr>
          <w:p w14:paraId="69EA0295">
            <w:pPr>
              <w:widowControl/>
              <w:spacing w:after="150" w:line="360" w:lineRule="auto"/>
              <w:jc w:val="center"/>
              <w:rPr>
                <w:rFonts w:hint="default"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lang w:val="en-US" w:eastAsia="zh-CN" w:bidi="ar-SA"/>
              </w:rPr>
              <w:t>8000≤Z＜120000</w:t>
            </w:r>
          </w:p>
        </w:tc>
        <w:tc>
          <w:tcPr>
            <w:tcW w:w="1721" w:type="dxa"/>
            <w:noWrap w:val="0"/>
            <w:tcMar>
              <w:top w:w="0" w:type="dxa"/>
              <w:left w:w="105" w:type="dxa"/>
              <w:bottom w:w="0" w:type="dxa"/>
              <w:right w:w="105" w:type="dxa"/>
            </w:tcMar>
            <w:vAlign w:val="center"/>
          </w:tcPr>
          <w:p w14:paraId="6DBDB771">
            <w:pPr>
              <w:widowControl/>
              <w:spacing w:after="150" w:line="360" w:lineRule="auto"/>
              <w:jc w:val="center"/>
              <w:rPr>
                <w:rFonts w:hint="default"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lang w:val="en-US" w:eastAsia="zh-CN" w:bidi="ar-SA"/>
              </w:rPr>
              <w:t>100≤Z＜8000</w:t>
            </w:r>
          </w:p>
        </w:tc>
        <w:tc>
          <w:tcPr>
            <w:tcW w:w="1167" w:type="dxa"/>
            <w:noWrap w:val="0"/>
            <w:tcMar>
              <w:top w:w="0" w:type="dxa"/>
              <w:left w:w="105" w:type="dxa"/>
              <w:bottom w:w="0" w:type="dxa"/>
              <w:right w:w="105" w:type="dxa"/>
            </w:tcMar>
            <w:vAlign w:val="center"/>
          </w:tcPr>
          <w:p w14:paraId="60101D00">
            <w:pPr>
              <w:widowControl/>
              <w:spacing w:after="150" w:line="360" w:lineRule="auto"/>
              <w:jc w:val="center"/>
              <w:rPr>
                <w:rFonts w:hint="default"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lang w:val="en-US" w:eastAsia="zh-CN" w:bidi="ar-SA"/>
              </w:rPr>
              <w:t>Y＜100</w:t>
            </w:r>
          </w:p>
        </w:tc>
      </w:tr>
      <w:tr w14:paraId="5835C291">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1029" w:hRule="atLeast"/>
          <w:tblCellSpacing w:w="15" w:type="dxa"/>
          <w:jc w:val="center"/>
        </w:trPr>
        <w:tc>
          <w:tcPr>
            <w:tcW w:w="1381" w:type="dxa"/>
            <w:noWrap w:val="0"/>
            <w:tcMar>
              <w:top w:w="0" w:type="dxa"/>
              <w:left w:w="105" w:type="dxa"/>
              <w:bottom w:w="0" w:type="dxa"/>
              <w:right w:w="105" w:type="dxa"/>
            </w:tcMar>
            <w:vAlign w:val="center"/>
          </w:tcPr>
          <w:p w14:paraId="1055AE88">
            <w:pPr>
              <w:widowControl/>
              <w:spacing w:after="150" w:line="360" w:lineRule="auto"/>
              <w:jc w:val="center"/>
              <w:rPr>
                <w:rFonts w:hint="default"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lang w:val="en-US" w:eastAsia="zh-CN" w:bidi="ar-SA"/>
              </w:rPr>
              <w:t>其他未列明行业</w:t>
            </w:r>
          </w:p>
        </w:tc>
        <w:tc>
          <w:tcPr>
            <w:tcW w:w="1732" w:type="dxa"/>
            <w:noWrap w:val="0"/>
            <w:tcMar>
              <w:top w:w="0" w:type="dxa"/>
              <w:left w:w="105" w:type="dxa"/>
              <w:bottom w:w="0" w:type="dxa"/>
              <w:right w:w="105" w:type="dxa"/>
            </w:tcMar>
            <w:vAlign w:val="center"/>
          </w:tcPr>
          <w:p w14:paraId="04A48014">
            <w:pPr>
              <w:widowControl/>
              <w:spacing w:after="150" w:line="360" w:lineRule="auto"/>
              <w:jc w:val="center"/>
              <w:rPr>
                <w:rFonts w:hint="default"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lang w:val="en-US" w:eastAsia="zh-CN" w:bidi="ar-SA"/>
              </w:rPr>
              <w:t>从业人员（X）</w:t>
            </w:r>
          </w:p>
        </w:tc>
        <w:tc>
          <w:tcPr>
            <w:tcW w:w="1249" w:type="dxa"/>
            <w:noWrap w:val="0"/>
            <w:tcMar>
              <w:top w:w="0" w:type="dxa"/>
              <w:left w:w="105" w:type="dxa"/>
              <w:bottom w:w="0" w:type="dxa"/>
              <w:right w:w="105" w:type="dxa"/>
            </w:tcMar>
            <w:vAlign w:val="center"/>
          </w:tcPr>
          <w:p w14:paraId="2E9A644A">
            <w:pPr>
              <w:widowControl/>
              <w:spacing w:after="150" w:line="360" w:lineRule="auto"/>
              <w:jc w:val="center"/>
              <w:rPr>
                <w:rFonts w:hint="default"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lang w:val="en-US" w:eastAsia="zh-CN" w:bidi="ar-SA"/>
              </w:rPr>
              <w:t>人</w:t>
            </w:r>
          </w:p>
        </w:tc>
        <w:tc>
          <w:tcPr>
            <w:tcW w:w="1878" w:type="dxa"/>
            <w:noWrap w:val="0"/>
            <w:tcMar>
              <w:top w:w="0" w:type="dxa"/>
              <w:left w:w="105" w:type="dxa"/>
              <w:bottom w:w="0" w:type="dxa"/>
              <w:right w:w="105" w:type="dxa"/>
            </w:tcMar>
            <w:vAlign w:val="center"/>
          </w:tcPr>
          <w:p w14:paraId="5E075F4A">
            <w:pPr>
              <w:widowControl/>
              <w:spacing w:after="150" w:line="360" w:lineRule="auto"/>
              <w:jc w:val="center"/>
              <w:rPr>
                <w:rFonts w:hint="default"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lang w:val="en-US" w:eastAsia="zh-CN" w:bidi="ar-SA"/>
              </w:rPr>
              <w:t>100≤X＜300</w:t>
            </w:r>
          </w:p>
        </w:tc>
        <w:tc>
          <w:tcPr>
            <w:tcW w:w="1721" w:type="dxa"/>
            <w:noWrap w:val="0"/>
            <w:tcMar>
              <w:top w:w="0" w:type="dxa"/>
              <w:left w:w="105" w:type="dxa"/>
              <w:bottom w:w="0" w:type="dxa"/>
              <w:right w:w="105" w:type="dxa"/>
            </w:tcMar>
            <w:vAlign w:val="center"/>
          </w:tcPr>
          <w:p w14:paraId="4CC0FFAD">
            <w:pPr>
              <w:widowControl/>
              <w:spacing w:after="150" w:line="360" w:lineRule="auto"/>
              <w:jc w:val="center"/>
              <w:rPr>
                <w:rFonts w:hint="default"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lang w:val="en-US" w:eastAsia="zh-CN" w:bidi="ar-SA"/>
              </w:rPr>
              <w:t>10≤X＜100</w:t>
            </w:r>
          </w:p>
        </w:tc>
        <w:tc>
          <w:tcPr>
            <w:tcW w:w="1167" w:type="dxa"/>
            <w:noWrap w:val="0"/>
            <w:tcMar>
              <w:top w:w="0" w:type="dxa"/>
              <w:left w:w="105" w:type="dxa"/>
              <w:bottom w:w="0" w:type="dxa"/>
              <w:right w:w="105" w:type="dxa"/>
            </w:tcMar>
            <w:vAlign w:val="center"/>
          </w:tcPr>
          <w:p w14:paraId="1799036C">
            <w:pPr>
              <w:widowControl/>
              <w:spacing w:after="150" w:line="360" w:lineRule="auto"/>
              <w:jc w:val="center"/>
              <w:rPr>
                <w:rFonts w:hint="default"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lang w:val="en-US" w:eastAsia="zh-CN" w:bidi="ar-SA"/>
              </w:rPr>
              <w:t>X＜10</w:t>
            </w:r>
          </w:p>
        </w:tc>
      </w:tr>
    </w:tbl>
    <w:p w14:paraId="4AAA0A5C">
      <w:pPr>
        <w:widowControl/>
        <w:spacing w:before="300" w:after="452" w:line="360" w:lineRule="auto"/>
        <w:ind w:firstLine="810"/>
        <w:rPr>
          <w:rFonts w:hint="default" w:ascii="宋体" w:hAnsi="宋体" w:eastAsia="宋体" w:cs="宋体"/>
          <w:color w:val="000000"/>
          <w:kern w:val="0"/>
          <w:sz w:val="21"/>
          <w:szCs w:val="21"/>
          <w:highlight w:val="none"/>
        </w:rPr>
      </w:pPr>
      <w:r>
        <w:rPr>
          <w:rFonts w:hint="eastAsia" w:ascii="宋体" w:hAnsi="宋体" w:eastAsia="宋体" w:cs="宋体"/>
          <w:b/>
          <w:color w:val="000000"/>
          <w:kern w:val="0"/>
          <w:sz w:val="21"/>
          <w:szCs w:val="21"/>
          <w:highlight w:val="none"/>
          <w:lang w:val="en-US" w:eastAsia="zh-CN" w:bidi="ar-SA"/>
        </w:rPr>
        <w:t>说明：上述标准参照《关于印发中小企业划型标准规定的通知》（工信部联企业[2011]300号），大型、中型和小型企业须同时满足所列指标的下限，否则下划一档；微型企业只须满足所列指标中的一项即可。</w:t>
      </w:r>
    </w:p>
    <w:p w14:paraId="68BC7DDC">
      <w:pPr>
        <w:spacing w:line="360" w:lineRule="auto"/>
        <w:jc w:val="center"/>
        <w:rPr>
          <w:rFonts w:hint="default" w:ascii="宋体" w:hAnsi="宋体" w:eastAsia="宋体" w:cs="宋体"/>
          <w:color w:val="000000"/>
          <w:spacing w:val="6"/>
          <w:kern w:val="0"/>
          <w:sz w:val="30"/>
          <w:szCs w:val="30"/>
          <w:highlight w:val="none"/>
        </w:rPr>
      </w:pPr>
      <w:r>
        <w:rPr>
          <w:rFonts w:hint="eastAsia" w:ascii="宋体" w:hAnsi="宋体" w:eastAsia="宋体" w:cs="宋体"/>
          <w:b/>
          <w:color w:val="000000"/>
          <w:kern w:val="0"/>
          <w:szCs w:val="21"/>
          <w:highlight w:val="none"/>
        </w:rPr>
        <w:br w:type="page" w:clear="all"/>
      </w:r>
      <w:r>
        <w:rPr>
          <w:rFonts w:hint="eastAsia" w:ascii="宋体" w:hAnsi="宋体" w:eastAsia="宋体" w:cs="宋体"/>
          <w:b/>
          <w:bCs/>
          <w:color w:val="000000"/>
          <w:kern w:val="0"/>
          <w:szCs w:val="22"/>
          <w:highlight w:val="none"/>
        </w:rPr>
        <w:t>残疾人福利性单位声明函</w:t>
      </w:r>
    </w:p>
    <w:p w14:paraId="67DD3EC4">
      <w:pPr>
        <w:spacing w:line="360" w:lineRule="auto"/>
        <w:ind w:firstLine="420"/>
        <w:rPr>
          <w:rFonts w:hint="default" w:ascii="宋体" w:hAnsi="宋体" w:eastAsia="宋体" w:cs="宋体"/>
          <w:color w:val="000000"/>
          <w:kern w:val="0"/>
          <w:szCs w:val="21"/>
          <w:highlight w:val="none"/>
        </w:rPr>
      </w:pPr>
      <w:r>
        <w:rPr>
          <w:rFonts w:hint="eastAsia" w:ascii="宋体" w:hAnsi="宋体" w:eastAsia="宋体" w:cs="宋体"/>
          <w:color w:val="000000"/>
          <w:kern w:val="0"/>
          <w:szCs w:val="21"/>
          <w:highlight w:val="none"/>
        </w:rPr>
        <w:t>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eastAsia="宋体" w:cs="宋体"/>
          <w:color w:val="000000"/>
          <w:kern w:val="0"/>
          <w:szCs w:val="21"/>
          <w:highlight w:val="none"/>
          <w:u w:val="single"/>
        </w:rPr>
        <w:t xml:space="preserve">       </w:t>
      </w:r>
      <w:r>
        <w:rPr>
          <w:rFonts w:hint="eastAsia" w:ascii="宋体" w:hAnsi="宋体" w:eastAsia="宋体" w:cs="宋体"/>
          <w:color w:val="000000"/>
          <w:kern w:val="0"/>
          <w:szCs w:val="21"/>
          <w:highlight w:val="none"/>
        </w:rPr>
        <w:t>项目采购活动提供本单位制造的产品或服务（由本单位承担工程/提供服务），或者提供其他残疾人福利性单位制造的产品或服务（不包括使用非残疾人福利性单位注册商标的产品或服务）。</w:t>
      </w:r>
    </w:p>
    <w:p w14:paraId="0F7D2D71">
      <w:pPr>
        <w:spacing w:line="360" w:lineRule="auto"/>
        <w:ind w:firstLine="420"/>
        <w:rPr>
          <w:rFonts w:hint="default" w:ascii="宋体" w:hAnsi="宋体" w:eastAsia="宋体" w:cs="宋体"/>
          <w:color w:val="000000"/>
          <w:kern w:val="0"/>
          <w:szCs w:val="21"/>
          <w:highlight w:val="none"/>
        </w:rPr>
      </w:pPr>
      <w:r>
        <w:rPr>
          <w:rFonts w:hint="eastAsia" w:ascii="宋体" w:hAnsi="宋体" w:eastAsia="宋体" w:cs="宋体"/>
          <w:color w:val="000000"/>
          <w:kern w:val="0"/>
          <w:szCs w:val="21"/>
          <w:highlight w:val="none"/>
        </w:rPr>
        <w:t>本单位在本次政府采购活动中提供的残疾人福利单位产品报价合计为人民币（大写）</w:t>
      </w:r>
      <w:r>
        <w:rPr>
          <w:rFonts w:hint="eastAsia" w:ascii="宋体" w:hAnsi="宋体" w:eastAsia="宋体" w:cs="宋体"/>
          <w:color w:val="000000"/>
          <w:kern w:val="0"/>
          <w:szCs w:val="21"/>
          <w:highlight w:val="none"/>
          <w:u w:val="single"/>
        </w:rPr>
        <w:t xml:space="preserve">      </w:t>
      </w:r>
      <w:r>
        <w:rPr>
          <w:rFonts w:hint="eastAsia" w:ascii="宋体" w:hAnsi="宋体" w:eastAsia="宋体" w:cs="宋体"/>
          <w:color w:val="000000"/>
          <w:kern w:val="0"/>
          <w:szCs w:val="21"/>
          <w:highlight w:val="none"/>
        </w:rPr>
        <w:t>圆整（￥：     ）。</w:t>
      </w:r>
    </w:p>
    <w:p w14:paraId="28399489">
      <w:pPr>
        <w:spacing w:line="360" w:lineRule="auto"/>
        <w:ind w:firstLine="420"/>
        <w:rPr>
          <w:rFonts w:hint="default" w:ascii="宋体" w:hAnsi="宋体" w:eastAsia="宋体" w:cs="宋体"/>
          <w:color w:val="000000"/>
          <w:kern w:val="0"/>
          <w:szCs w:val="21"/>
          <w:highlight w:val="none"/>
        </w:rPr>
      </w:pPr>
      <w:r>
        <w:rPr>
          <w:rFonts w:hint="eastAsia" w:ascii="宋体" w:hAnsi="宋体" w:eastAsia="宋体" w:cs="宋体"/>
          <w:color w:val="000000"/>
          <w:kern w:val="0"/>
          <w:szCs w:val="21"/>
          <w:highlight w:val="none"/>
        </w:rPr>
        <w:t>本单位对上述声明的真实性负责。如有虚假，将依法承担相应责任。</w:t>
      </w:r>
    </w:p>
    <w:p w14:paraId="753AAFB5">
      <w:pPr>
        <w:spacing w:line="360" w:lineRule="auto"/>
        <w:ind w:firstLine="420"/>
        <w:rPr>
          <w:rFonts w:hint="default" w:ascii="宋体" w:hAnsi="宋体" w:eastAsia="宋体" w:cs="宋体"/>
          <w:color w:val="000000"/>
          <w:kern w:val="0"/>
          <w:szCs w:val="21"/>
          <w:highlight w:val="none"/>
        </w:rPr>
      </w:pPr>
    </w:p>
    <w:p w14:paraId="0AD8B935">
      <w:pPr>
        <w:spacing w:line="360" w:lineRule="auto"/>
        <w:ind w:firstLine="420"/>
        <w:rPr>
          <w:rFonts w:hint="default" w:ascii="宋体" w:hAnsi="宋体" w:eastAsia="宋体" w:cs="宋体"/>
          <w:color w:val="000000"/>
          <w:kern w:val="0"/>
          <w:szCs w:val="21"/>
          <w:highlight w:val="none"/>
        </w:rPr>
      </w:pPr>
      <w:r>
        <w:rPr>
          <w:rFonts w:hint="eastAsia" w:ascii="宋体" w:hAnsi="宋体" w:eastAsia="宋体" w:cs="宋体"/>
          <w:color w:val="000000"/>
          <w:kern w:val="0"/>
          <w:szCs w:val="21"/>
          <w:highlight w:val="none"/>
        </w:rPr>
        <w:t>（备注：1、供应商如不提供此声明函，价格将不做相应扣除。2、成交供应商为残疾人福利单位的，此声明函将随成交结果同时公告，接受社会监督）</w:t>
      </w:r>
    </w:p>
    <w:p w14:paraId="4DFFF015">
      <w:pPr>
        <w:spacing w:line="360" w:lineRule="auto"/>
        <w:ind w:firstLine="444"/>
        <w:rPr>
          <w:rFonts w:hint="default" w:ascii="宋体" w:hAnsi="宋体" w:eastAsia="宋体" w:cs="宋体"/>
          <w:color w:val="000000"/>
          <w:spacing w:val="6"/>
          <w:kern w:val="0"/>
          <w:szCs w:val="21"/>
          <w:highlight w:val="none"/>
        </w:rPr>
      </w:pPr>
    </w:p>
    <w:p w14:paraId="05DB7397">
      <w:pPr>
        <w:tabs>
          <w:tab w:val="left" w:pos="4860"/>
        </w:tabs>
        <w:spacing w:line="360" w:lineRule="auto"/>
        <w:ind w:right="1560" w:firstLine="444"/>
        <w:jc w:val="center"/>
        <w:rPr>
          <w:rFonts w:hint="default" w:ascii="宋体" w:hAnsi="宋体" w:eastAsia="宋体" w:cs="宋体"/>
          <w:color w:val="000000"/>
          <w:kern w:val="0"/>
          <w:szCs w:val="21"/>
          <w:highlight w:val="none"/>
        </w:rPr>
      </w:pPr>
      <w:r>
        <w:rPr>
          <w:rFonts w:hint="eastAsia" w:ascii="宋体" w:hAnsi="宋体" w:eastAsia="宋体" w:cs="宋体"/>
          <w:color w:val="000000"/>
          <w:spacing w:val="6"/>
          <w:kern w:val="0"/>
          <w:szCs w:val="21"/>
          <w:highlight w:val="none"/>
        </w:rPr>
        <w:t xml:space="preserve">             </w:t>
      </w:r>
      <w:r>
        <w:rPr>
          <w:rFonts w:hint="eastAsia" w:ascii="宋体" w:hAnsi="宋体" w:eastAsia="宋体" w:cs="宋体"/>
          <w:color w:val="000000"/>
          <w:kern w:val="0"/>
          <w:szCs w:val="21"/>
          <w:highlight w:val="none"/>
        </w:rPr>
        <w:t xml:space="preserve">               供应商全称（盖章）：</w:t>
      </w:r>
    </w:p>
    <w:p w14:paraId="4B54E858">
      <w:pPr>
        <w:tabs>
          <w:tab w:val="left" w:pos="4860"/>
        </w:tabs>
        <w:spacing w:line="360" w:lineRule="auto"/>
        <w:ind w:right="1560" w:firstLine="420"/>
        <w:jc w:val="center"/>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 xml:space="preserve">                              日  期：</w:t>
      </w:r>
    </w:p>
    <w:p w14:paraId="17248AD6">
      <w:pPr>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br w:type="page"/>
      </w:r>
    </w:p>
    <w:p w14:paraId="0352AD33">
      <w:pPr>
        <w:jc w:val="center"/>
        <w:rPr>
          <w:rFonts w:hint="eastAsia" w:ascii="宋体" w:hAnsi="宋体" w:eastAsia="宋体" w:cs="宋体"/>
          <w:color w:val="auto"/>
          <w:kern w:val="0"/>
          <w:sz w:val="24"/>
          <w:szCs w:val="24"/>
          <w:highlight w:val="none"/>
        </w:rPr>
      </w:pPr>
      <w:r>
        <w:rPr>
          <w:rFonts w:hint="eastAsia" w:ascii="宋体" w:hAnsi="宋体" w:eastAsia="宋体" w:cs="宋体"/>
          <w:b/>
          <w:color w:val="auto"/>
          <w:kern w:val="0"/>
          <w:sz w:val="24"/>
          <w:szCs w:val="24"/>
          <w:highlight w:val="none"/>
        </w:rPr>
        <w:t>关于符合本国产品标准的声明函（采购包号</w:t>
      </w:r>
      <w:r>
        <w:rPr>
          <w:rFonts w:hint="eastAsia" w:ascii="宋体" w:hAnsi="宋体" w:eastAsia="宋体" w:cs="宋体"/>
          <w:b/>
          <w:color w:val="auto"/>
          <w:kern w:val="0"/>
          <w:sz w:val="24"/>
          <w:szCs w:val="24"/>
          <w:highlight w:val="none"/>
          <w:lang w:eastAsia="zh-CN"/>
        </w:rPr>
        <w:t>）</w:t>
      </w:r>
    </w:p>
    <w:p w14:paraId="2B74DFD2">
      <w:pPr>
        <w:widowControl w:val="0"/>
        <w:spacing w:before="0" w:beforeAutospacing="0" w:after="0" w:afterAutospacing="0" w:line="0" w:lineRule="atLeast"/>
        <w:ind w:firstLine="420"/>
        <w:jc w:val="both"/>
        <w:rPr>
          <w:rFonts w:hint="eastAsia" w:ascii="宋体" w:hAnsi="宋体" w:eastAsia="宋体" w:cs="宋体"/>
          <w:color w:val="auto"/>
          <w:sz w:val="24"/>
          <w:szCs w:val="24"/>
          <w:highlight w:val="none"/>
          <w:lang w:val="en-US" w:eastAsia="zh-CN" w:bidi="ar-SA"/>
        </w:rPr>
      </w:pPr>
    </w:p>
    <w:p w14:paraId="1A3D78B7">
      <w:pPr>
        <w:widowControl w:val="0"/>
        <w:spacing w:before="0" w:beforeAutospacing="0" w:after="0" w:afterAutospacing="0" w:line="0" w:lineRule="atLeast"/>
        <w:ind w:firstLine="42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本公司（单位）郑重声明，根据《国务院办公厅关于在政府采购中实施本国产品标准及相关政策的通知》（国办发〔2025〕34号）的规定，本公司（单位）提供的以下产品属于本国产品。具体情况如下：</w:t>
      </w:r>
    </w:p>
    <w:p w14:paraId="7BBA2EDD">
      <w:pPr>
        <w:widowControl w:val="0"/>
        <w:spacing w:before="30" w:beforeAutospacing="0" w:after="30" w:afterAutospacing="0" w:line="0" w:lineRule="atLeast"/>
        <w:ind w:firstLine="42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mc:AlternateContent>
          <mc:Choice Requires="wps">
            <w:drawing>
              <wp:anchor distT="0" distB="0" distL="114300" distR="114300" simplePos="0" relativeHeight="251670528" behindDoc="0" locked="0" layoutInCell="1" allowOverlap="1">
                <wp:simplePos x="0" y="0"/>
                <wp:positionH relativeFrom="column">
                  <wp:posOffset>287655</wp:posOffset>
                </wp:positionH>
                <wp:positionV relativeFrom="paragraph">
                  <wp:posOffset>469900</wp:posOffset>
                </wp:positionV>
                <wp:extent cx="565785" cy="130810"/>
                <wp:effectExtent l="1270" t="4445" r="4445" b="17145"/>
                <wp:wrapNone/>
                <wp:docPr id="5" name="直接箭头连接符 7"/>
                <wp:cNvGraphicFramePr/>
                <a:graphic xmlns:a="http://schemas.openxmlformats.org/drawingml/2006/main">
                  <a:graphicData uri="http://schemas.microsoft.com/office/word/2010/wordprocessingShape">
                    <wps:wsp>
                      <wps:cNvCnPr/>
                      <wps:spPr bwMode="auto">
                        <a:xfrm flipV="1">
                          <a:off x="0" y="0"/>
                          <a:ext cx="565785" cy="130810"/>
                        </a:xfrm>
                        <a:prstGeom prst="straightConnector1">
                          <a:avLst/>
                        </a:prstGeom>
                        <a:ln w="9525" cap="flat" cmpd="sng">
                          <a:solidFill>
                            <a:srgbClr val="000000"/>
                          </a:solidFill>
                          <a:prstDash val="solid"/>
                          <a:headEnd type="none" w="med" len="med"/>
                          <a:tailEnd type="none" w="med" len="med"/>
                        </a:ln>
                      </wps:spPr>
                      <wps:bodyPr rot="0">
                        <a:noAutofit/>
                      </wps:bodyPr>
                    </wps:wsp>
                  </a:graphicData>
                </a:graphic>
              </wp:anchor>
            </w:drawing>
          </mc:Choice>
          <mc:Fallback>
            <w:pict>
              <v:shape id="直接箭头连接符 7" o:spid="_x0000_s1026" o:spt="32" type="#_x0000_t32" style="position:absolute;left:0pt;flip:y;margin-left:22.65pt;margin-top:37pt;height:10.3pt;width:44.55pt;z-index:251670528;mso-width-relative:page;mso-height-relative:page;" filled="f" stroked="t" coordsize="21600,21600" o:gfxdata="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">
                <v:fill on="f" focussize="0,0"/>
                <v:stroke color="#000000" joinstyle="round"/>
                <v:imagedata o:title=""/>
                <o:lock v:ext="edit" aspectratio="f"/>
              </v:shape>
            </w:pict>
          </mc:Fallback>
        </mc:AlternateContent>
      </w:r>
      <w:r>
        <w:rPr>
          <w:rFonts w:hint="eastAsia" w:ascii="宋体" w:hAnsi="宋体" w:eastAsia="宋体" w:cs="宋体"/>
          <w:color w:val="auto"/>
          <w:sz w:val="24"/>
          <w:szCs w:val="24"/>
          <w:highlight w:val="none"/>
          <w:lang w:val="en-US" w:eastAsia="zh-CN" w:bidi="ar-SA"/>
        </w:rPr>
        <mc:AlternateContent>
          <mc:Choice Requires="wps">
            <w:drawing>
              <wp:anchor distT="0" distB="0" distL="114300" distR="114300" simplePos="0" relativeHeight="251661312" behindDoc="0" locked="0" layoutInCell="1" allowOverlap="1">
                <wp:simplePos x="0" y="0"/>
                <wp:positionH relativeFrom="column">
                  <wp:posOffset>3411855</wp:posOffset>
                </wp:positionH>
                <wp:positionV relativeFrom="paragraph">
                  <wp:posOffset>460375</wp:posOffset>
                </wp:positionV>
                <wp:extent cx="876300" cy="120015"/>
                <wp:effectExtent l="635" t="4445" r="18415" b="8890"/>
                <wp:wrapNone/>
                <wp:docPr id="6" name="直接箭头连接符 10"/>
                <wp:cNvGraphicFramePr/>
                <a:graphic xmlns:a="http://schemas.openxmlformats.org/drawingml/2006/main">
                  <a:graphicData uri="http://schemas.microsoft.com/office/word/2010/wordprocessingShape">
                    <wps:wsp>
                      <wps:cNvCnPr/>
                      <wps:spPr bwMode="auto">
                        <a:xfrm flipV="1">
                          <a:off x="0" y="0"/>
                          <a:ext cx="876299" cy="120015"/>
                        </a:xfrm>
                        <a:prstGeom prst="straightConnector1">
                          <a:avLst/>
                        </a:prstGeom>
                        <a:ln w="9525" cap="flat" cmpd="sng">
                          <a:solidFill>
                            <a:srgbClr val="000000"/>
                          </a:solidFill>
                          <a:prstDash val="solid"/>
                          <a:headEnd type="none" w="med" len="med"/>
                          <a:tailEnd type="none" w="med" len="med"/>
                        </a:ln>
                      </wps:spPr>
                      <wps:bodyPr rot="0">
                        <a:noAutofit/>
                      </wps:bodyPr>
                    </wps:wsp>
                  </a:graphicData>
                </a:graphic>
              </wp:anchor>
            </w:drawing>
          </mc:Choice>
          <mc:Fallback>
            <w:pict>
              <v:shape id="直接箭头连接符 10" o:spid="_x0000_s1026" o:spt="32" type="#_x0000_t32" style="position:absolute;left:0pt;flip:y;margin-left:268.65pt;margin-top:36.25pt;height:9.45pt;width:69pt;z-index:251661312;mso-width-relative:page;mso-height-relative:page;" filled="f" stroked="t" coordsize="21600,21600" o:gfxdata="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">
                <v:fill on="f" focussize="0,0"/>
                <v:stroke color="#000000" joinstyle="round"/>
                <v:imagedata o:title=""/>
                <o:lock v:ext="edit" aspectratio="f"/>
              </v:shape>
            </w:pict>
          </mc:Fallback>
        </mc:AlternateContent>
      </w:r>
      <w:r>
        <w:rPr>
          <w:rFonts w:hint="eastAsia" w:ascii="宋体" w:hAnsi="宋体" w:eastAsia="宋体" w:cs="宋体"/>
          <w:color w:val="auto"/>
          <w:sz w:val="24"/>
          <w:szCs w:val="24"/>
          <w:highlight w:val="none"/>
          <w:lang w:val="en-US" w:eastAsia="zh-CN" w:bidi="ar-SA"/>
        </w:rPr>
        <mc:AlternateContent>
          <mc:Choice Requires="wps">
            <w:drawing>
              <wp:anchor distT="0" distB="0" distL="114300" distR="114300" simplePos="0" relativeHeight="251668480" behindDoc="0" locked="0" layoutInCell="1" allowOverlap="1">
                <wp:simplePos x="0" y="0"/>
                <wp:positionH relativeFrom="column">
                  <wp:posOffset>2315845</wp:posOffset>
                </wp:positionH>
                <wp:positionV relativeFrom="paragraph">
                  <wp:posOffset>408940</wp:posOffset>
                </wp:positionV>
                <wp:extent cx="816610" cy="147320"/>
                <wp:effectExtent l="635" t="4445" r="1905" b="19685"/>
                <wp:wrapNone/>
                <wp:docPr id="7" name="直接箭头连接符 8"/>
                <wp:cNvGraphicFramePr/>
                <a:graphic xmlns:a="http://schemas.openxmlformats.org/drawingml/2006/main">
                  <a:graphicData uri="http://schemas.microsoft.com/office/word/2010/wordprocessingShape">
                    <wps:wsp>
                      <wps:cNvCn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noAutofit/>
                      </wps:bodyPr>
                    </wps:wsp>
                  </a:graphicData>
                </a:graphic>
              </wp:anchor>
            </w:drawing>
          </mc:Choice>
          <mc:Fallback>
            <w:pict>
              <v:shape id="直接箭头连接符 8" o:spid="_x0000_s1026" o:spt="32" type="#_x0000_t32" style="position:absolute;left:0pt;flip:y;margin-left:182.35pt;margin-top:32.2pt;height:11.6pt;width:64.3pt;z-index:251668480;mso-width-relative:page;mso-height-relative:page;" filled="f" stroked="t" coordsize="21600,21600" o:gfxdata="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p&#10;8Dii2AAAAAkBAAAPAAAAAAAAAAEAIAAAACIAAABkcnMvZG93bnJldi54bWxQSwECFAAUAAAACACH&#10;TuJAaf9OgiQCAAAqBAAADgAAAAAAAAABACAAAAAnAQAAZHJzL2Uyb0RvYy54bWxQSwUGAAAAAAYA&#10;BgBZAQAAvQUAAAAA&#10;">
                <v:fill on="f" focussize="0,0"/>
                <v:stroke color="#000000" joinstyle="round"/>
                <v:imagedata o:title=""/>
                <o:lock v:ext="edit" aspectratio="f"/>
              </v:shape>
            </w:pict>
          </mc:Fallback>
        </mc:AlternateContent>
      </w:r>
      <w:r>
        <w:rPr>
          <w:rFonts w:hint="eastAsia" w:ascii="宋体" w:hAnsi="宋体" w:eastAsia="宋体" w:cs="宋体"/>
          <w:color w:val="auto"/>
          <w:sz w:val="24"/>
          <w:szCs w:val="24"/>
          <w:highlight w:val="none"/>
          <w:lang w:val="en-US" w:eastAsia="zh-CN" w:bidi="ar-SA"/>
        </w:rPr>
        <mc:AlternateContent>
          <mc:Choice Requires="wps">
            <w:drawing>
              <wp:anchor distT="0" distB="0" distL="114300" distR="114300" simplePos="0" relativeHeight="251659264" behindDoc="0" locked="0" layoutInCell="1" allowOverlap="1">
                <wp:simplePos x="0" y="0"/>
                <wp:positionH relativeFrom="column">
                  <wp:posOffset>4200525</wp:posOffset>
                </wp:positionH>
                <wp:positionV relativeFrom="paragraph">
                  <wp:posOffset>300355</wp:posOffset>
                </wp:positionV>
                <wp:extent cx="816610" cy="76200"/>
                <wp:effectExtent l="635" t="4445" r="1905" b="14605"/>
                <wp:wrapNone/>
                <wp:docPr id="8" name="直接箭头连接符 13"/>
                <wp:cNvGraphicFramePr/>
                <a:graphic xmlns:a="http://schemas.openxmlformats.org/drawingml/2006/main">
                  <a:graphicData uri="http://schemas.microsoft.com/office/word/2010/wordprocessingShape">
                    <wps:wsp>
                      <wps:cNvCnPr/>
                      <wps:spPr bwMode="auto">
                        <a:xfrm flipV="1">
                          <a:off x="0" y="0"/>
                          <a:ext cx="816610" cy="76200"/>
                        </a:xfrm>
                        <a:prstGeom prst="straightConnector1">
                          <a:avLst/>
                        </a:prstGeom>
                        <a:ln w="9525" cap="flat" cmpd="sng">
                          <a:solidFill>
                            <a:srgbClr val="000000"/>
                          </a:solidFill>
                          <a:prstDash val="solid"/>
                          <a:headEnd type="none" w="med" len="med"/>
                          <a:tailEnd type="none" w="med" len="med"/>
                        </a:ln>
                      </wps:spPr>
                      <wps:bodyPr rot="0">
                        <a:noAutofit/>
                      </wps:bodyPr>
                    </wps:wsp>
                  </a:graphicData>
                </a:graphic>
              </wp:anchor>
            </w:drawing>
          </mc:Choice>
          <mc:Fallback>
            <w:pict>
              <v:shape id="直接箭头连接符 13" o:spid="_x0000_s1026" o:spt="32" type="#_x0000_t32" style="position:absolute;left:0pt;flip:y;margin-left:330.75pt;margin-top:23.65pt;height:6pt;width:64.3pt;z-index:251659264;mso-width-relative:page;mso-height-relative:page;" filled="f" stroked="t" coordsize="21600,21600" o:gfxdata="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">
                <v:fill on="f" focussize="0,0"/>
                <v:stroke color="#000000" joinstyle="round"/>
                <v:imagedata o:title=""/>
                <o:lock v:ext="edit" aspectratio="f"/>
              </v:shape>
            </w:pict>
          </mc:Fallback>
        </mc:AlternateContent>
      </w:r>
      <w:r>
        <w:rPr>
          <w:rFonts w:hint="eastAsia" w:ascii="宋体" w:hAnsi="宋体" w:eastAsia="宋体" w:cs="宋体"/>
          <w:color w:val="auto"/>
          <w:sz w:val="24"/>
          <w:szCs w:val="24"/>
          <w:highlight w:val="none"/>
          <w:lang w:val="en-US" w:eastAsia="zh-CN" w:bidi="ar-SA"/>
        </w:rPr>
        <mc:AlternateContent>
          <mc:Choice Requires="wps">
            <w:drawing>
              <wp:anchor distT="0" distB="0" distL="114300" distR="114300" simplePos="0" relativeHeight="251660288" behindDoc="0" locked="0" layoutInCell="1" allowOverlap="1">
                <wp:simplePos x="0" y="0"/>
                <wp:positionH relativeFrom="column">
                  <wp:posOffset>3053715</wp:posOffset>
                </wp:positionH>
                <wp:positionV relativeFrom="paragraph">
                  <wp:posOffset>233045</wp:posOffset>
                </wp:positionV>
                <wp:extent cx="816610" cy="103505"/>
                <wp:effectExtent l="635" t="4445" r="1905" b="6350"/>
                <wp:wrapNone/>
                <wp:docPr id="9" name="直接箭头连接符 11"/>
                <wp:cNvGraphicFramePr/>
                <a:graphic xmlns:a="http://schemas.openxmlformats.org/drawingml/2006/main">
                  <a:graphicData uri="http://schemas.microsoft.com/office/word/2010/wordprocessingShape">
                    <wps:wsp>
                      <wps:cNvCnPr/>
                      <wps:spPr bwMode="auto">
                        <a:xfrm flipV="1">
                          <a:off x="0" y="0"/>
                          <a:ext cx="816610" cy="103505"/>
                        </a:xfrm>
                        <a:prstGeom prst="straightConnector1">
                          <a:avLst/>
                        </a:prstGeom>
                        <a:ln w="9525" cap="flat" cmpd="sng">
                          <a:solidFill>
                            <a:srgbClr val="000000"/>
                          </a:solidFill>
                          <a:prstDash val="solid"/>
                          <a:round/>
                          <a:headEnd type="none" w="med" len="med"/>
                          <a:tailEnd type="none" w="med" len="med"/>
                        </a:ln>
                      </wps:spPr>
                      <wps:bodyPr rot="0">
                        <a:noAutofit/>
                      </wps:bodyPr>
                    </wps:wsp>
                  </a:graphicData>
                </a:graphic>
              </wp:anchor>
            </w:drawing>
          </mc:Choice>
          <mc:Fallback>
            <w:pict>
              <v:shape id="直接箭头连接符 11" o:spid="_x0000_s1026" o:spt="32" type="#_x0000_t32" style="position:absolute;left:0pt;flip:y;margin-left:240.45pt;margin-top:18.35pt;height:8.15pt;width:64.3pt;z-index:251660288;mso-width-relative:page;mso-height-relative:page;" filled="f" stroked="t" coordsize="21600,21600" o:gfxdata="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">
                <v:fill on="f" focussize="0,0"/>
                <v:stroke color="#000000" joinstyle="round"/>
                <v:imagedata o:title=""/>
                <o:lock v:ext="edit" aspectratio="f"/>
              </v:shape>
            </w:pict>
          </mc:Fallback>
        </mc:AlternateContent>
      </w:r>
      <w:r>
        <w:rPr>
          <w:rFonts w:hint="eastAsia" w:ascii="宋体" w:hAnsi="宋体" w:eastAsia="宋体" w:cs="宋体"/>
          <w:color w:val="auto"/>
          <w:sz w:val="24"/>
          <w:szCs w:val="24"/>
          <w:highlight w:val="none"/>
          <w:lang w:val="en-US" w:eastAsia="zh-CN" w:bidi="ar-SA"/>
        </w:rPr>
        <mc:AlternateContent>
          <mc:Choice Requires="wps">
            <w:drawing>
              <wp:anchor distT="0" distB="0" distL="114300" distR="114300" simplePos="0" relativeHeight="251666432" behindDoc="0" locked="0" layoutInCell="1" allowOverlap="1">
                <wp:simplePos x="0" y="0"/>
                <wp:positionH relativeFrom="column">
                  <wp:posOffset>4773930</wp:posOffset>
                </wp:positionH>
                <wp:positionV relativeFrom="paragraph">
                  <wp:posOffset>15875</wp:posOffset>
                </wp:positionV>
                <wp:extent cx="577215" cy="92075"/>
                <wp:effectExtent l="635" t="4445" r="12700" b="17780"/>
                <wp:wrapNone/>
                <wp:docPr id="10" name="直接箭头连接符 14"/>
                <wp:cNvGraphicFramePr/>
                <a:graphic xmlns:a="http://schemas.openxmlformats.org/drawingml/2006/main">
                  <a:graphicData uri="http://schemas.microsoft.com/office/word/2010/wordprocessingShape">
                    <wps:wsp>
                      <wps:cNvCnPr/>
                      <wps:spPr bwMode="auto">
                        <a:xfrm flipV="1">
                          <a:off x="0" y="0"/>
                          <a:ext cx="577215" cy="92075"/>
                        </a:xfrm>
                        <a:prstGeom prst="straightConnector1">
                          <a:avLst/>
                        </a:prstGeom>
                        <a:ln w="9525" cap="flat" cmpd="sng">
                          <a:solidFill>
                            <a:srgbClr val="000000"/>
                          </a:solidFill>
                          <a:prstDash val="solid"/>
                          <a:round/>
                          <a:headEnd type="none" w="med" len="med"/>
                          <a:tailEnd type="none" w="med" len="med"/>
                        </a:ln>
                      </wps:spPr>
                      <wps:bodyPr rot="0">
                        <a:noAutofit/>
                      </wps:bodyPr>
                    </wps:wsp>
                  </a:graphicData>
                </a:graphic>
              </wp:anchor>
            </w:drawing>
          </mc:Choice>
          <mc:Fallback>
            <w:pict>
              <v:shape id="直接箭头连接符 14" o:spid="_x0000_s1026" o:spt="32" type="#_x0000_t32" style="position:absolute;left:0pt;flip:y;margin-left:375.9pt;margin-top:1.25pt;height:7.25pt;width:45.45pt;z-index:251666432;mso-width-relative:page;mso-height-relative:page;" filled="f" stroked="t" coordsize="21600,21600" o:gfxdata="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EySJ&#10;zdYAAAAIAQAADwAAAAAAAAABACAAAAAiAAAAZHJzL2Rvd25yZXYueG1sUEsBAhQAFAAAAAgAh07i&#10;QLI8KfckAgAANQQAAA4AAAAAAAAAAQAgAAAAJQEAAGRycy9lMm9Eb2MueG1sUEsFBgAAAAAGAAYA&#10;WQEAALsFAAAAAA==&#10;">
                <v:fill on="f" focussize="0,0"/>
                <v:stroke color="#000000" joinstyle="round"/>
                <v:imagedata o:title=""/>
                <o:lock v:ext="edit" aspectratio="f"/>
              </v:shape>
            </w:pict>
          </mc:Fallback>
        </mc:AlternateContent>
      </w:r>
      <w:r>
        <w:rPr>
          <w:rFonts w:hint="eastAsia" w:ascii="宋体" w:hAnsi="宋体" w:eastAsia="宋体" w:cs="宋体"/>
          <w:color w:val="auto"/>
          <w:sz w:val="24"/>
          <w:szCs w:val="24"/>
          <w:highlight w:val="none"/>
          <w:lang w:val="en-US" w:eastAsia="zh-CN" w:bidi="ar-SA"/>
        </w:rPr>
        <mc:AlternateContent>
          <mc:Choice Requires="wps">
            <w:drawing>
              <wp:anchor distT="0" distB="0" distL="114300" distR="114300" simplePos="0" relativeHeight="251669504" behindDoc="0" locked="0" layoutInCell="1" allowOverlap="1">
                <wp:simplePos x="0" y="0"/>
                <wp:positionH relativeFrom="column">
                  <wp:posOffset>-8890</wp:posOffset>
                </wp:positionH>
                <wp:positionV relativeFrom="paragraph">
                  <wp:posOffset>309880</wp:posOffset>
                </wp:positionV>
                <wp:extent cx="196215" cy="97790"/>
                <wp:effectExtent l="1905" t="4445" r="11430" b="12065"/>
                <wp:wrapNone/>
                <wp:docPr id="11" name="直接箭头连接符 12"/>
                <wp:cNvGraphicFramePr/>
                <a:graphic xmlns:a="http://schemas.openxmlformats.org/drawingml/2006/main">
                  <a:graphicData uri="http://schemas.microsoft.com/office/word/2010/wordprocessingShape">
                    <wps:wsp>
                      <wps:cNvCnPr/>
                      <wps:spPr bwMode="auto">
                        <a:xfrm flipV="1">
                          <a:off x="0" y="0"/>
                          <a:ext cx="196215" cy="97790"/>
                        </a:xfrm>
                        <a:prstGeom prst="straightConnector1">
                          <a:avLst/>
                        </a:prstGeom>
                        <a:ln w="9525" cap="flat" cmpd="sng">
                          <a:solidFill>
                            <a:srgbClr val="000000"/>
                          </a:solidFill>
                          <a:prstDash val="solid"/>
                          <a:headEnd type="none" w="med" len="med"/>
                          <a:tailEnd type="none" w="med" len="med"/>
                        </a:ln>
                      </wps:spPr>
                      <wps:bodyPr rot="0">
                        <a:noAutofit/>
                      </wps:bodyPr>
                    </wps:wsp>
                  </a:graphicData>
                </a:graphic>
              </wp:anchor>
            </w:drawing>
          </mc:Choice>
          <mc:Fallback>
            <w:pict>
              <v:shape id="直接箭头连接符 12" o:spid="_x0000_s1026" o:spt="32" type="#_x0000_t32" style="position:absolute;left:0pt;flip:y;margin-left:-0.7pt;margin-top:24.4pt;height:7.7pt;width:15.45pt;z-index:251669504;mso-width-relative:page;mso-height-relative:page;" filled="f" stroked="t" coordsize="21600,21600" o:gfxdata="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">
                <v:fill on="f" focussize="0,0"/>
                <v:stroke color="#000000" joinstyle="round"/>
                <v:imagedata o:title=""/>
                <o:lock v:ext="edit" aspectratio="f"/>
              </v:shape>
            </w:pict>
          </mc:Fallback>
        </mc:AlternateContent>
      </w:r>
      <w:r>
        <w:rPr>
          <w:rFonts w:hint="eastAsia" w:ascii="宋体" w:hAnsi="宋体" w:eastAsia="宋体" w:cs="宋体"/>
          <w:color w:val="auto"/>
          <w:sz w:val="24"/>
          <w:szCs w:val="24"/>
          <w:highlight w:val="none"/>
          <w:lang w:val="en-US" w:eastAsia="zh-CN" w:bidi="ar-SA"/>
        </w:rPr>
        <mc:AlternateContent>
          <mc:Choice Requires="wps">
            <w:drawing>
              <wp:anchor distT="0" distB="0" distL="114300" distR="114300" simplePos="0" relativeHeight="251667456" behindDoc="0" locked="0" layoutInCell="1" allowOverlap="1">
                <wp:simplePos x="0" y="0"/>
                <wp:positionH relativeFrom="column">
                  <wp:posOffset>-8890</wp:posOffset>
                </wp:positionH>
                <wp:positionV relativeFrom="paragraph">
                  <wp:posOffset>309880</wp:posOffset>
                </wp:positionV>
                <wp:extent cx="364490" cy="97790"/>
                <wp:effectExtent l="1270" t="4445" r="15240" b="12065"/>
                <wp:wrapNone/>
                <wp:docPr id="12" name="直接箭头连接符 9"/>
                <wp:cNvGraphicFramePr/>
                <a:graphic xmlns:a="http://schemas.openxmlformats.org/drawingml/2006/main">
                  <a:graphicData uri="http://schemas.microsoft.com/office/word/2010/wordprocessingShape">
                    <wps:wsp>
                      <wps:cNvCnPr/>
                      <wps:spPr bwMode="auto">
                        <a:xfrm flipV="1">
                          <a:off x="0" y="0"/>
                          <a:ext cx="364490" cy="97790"/>
                        </a:xfrm>
                        <a:prstGeom prst="straightConnector1">
                          <a:avLst/>
                        </a:prstGeom>
                        <a:ln w="9525" cap="flat" cmpd="sng">
                          <a:solidFill>
                            <a:srgbClr val="000000"/>
                          </a:solidFill>
                          <a:prstDash val="solid"/>
                          <a:headEnd type="none" w="med" len="med"/>
                          <a:tailEnd type="none" w="med" len="med"/>
                        </a:ln>
                      </wps:spPr>
                      <wps:bodyPr rot="0">
                        <a:noAutofit/>
                      </wps:bodyPr>
                    </wps:wsp>
                  </a:graphicData>
                </a:graphic>
              </wp:anchor>
            </w:drawing>
          </mc:Choice>
          <mc:Fallback>
            <w:pict>
              <v:shape id="直接箭头连接符 9" o:spid="_x0000_s1026" o:spt="32" type="#_x0000_t32" style="position:absolute;left:0pt;flip:y;margin-left:-0.7pt;margin-top:24.4pt;height:7.7pt;width:28.7pt;z-index:251667456;mso-width-relative:page;mso-height-relative:page;" filled="f" stroked="t" coordsize="21600,21600" o:gfxdata="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">
                <v:fill on="f" focussize="0,0"/>
                <v:stroke color="#000000" joinstyle="round"/>
                <v:imagedata o:title=""/>
                <o:lock v:ext="edit" aspectratio="f"/>
              </v:shape>
            </w:pict>
          </mc:Fallback>
        </mc:AlternateContent>
      </w:r>
      <w:r>
        <w:rPr>
          <w:rFonts w:hint="eastAsia" w:ascii="宋体" w:hAnsi="宋体" w:eastAsia="宋体" w:cs="宋体"/>
          <w:color w:val="auto"/>
          <w:sz w:val="24"/>
          <w:szCs w:val="24"/>
          <w:highlight w:val="none"/>
          <w:shd w:val="clear" w:color="auto" w:fill="FFFFFF"/>
          <w:lang w:val="en-US" w:eastAsia="zh-CN" w:bidi="ar-SA"/>
        </w:rPr>
        <w:t>1.</w:t>
      </w:r>
      <w:r>
        <w:rPr>
          <w:rFonts w:hint="eastAsia" w:ascii="宋体" w:hAnsi="宋体" w:eastAsia="宋体" w:cs="宋体"/>
          <w:i w:val="0"/>
          <w:color w:val="auto"/>
          <w:sz w:val="21"/>
          <w:szCs w:val="24"/>
          <w:highlight w:val="none"/>
          <w:u w:val="single"/>
          <w:shd w:val="clear" w:color="auto" w:fill="FFFFFF"/>
          <w:lang w:val="en-US" w:eastAsia="zh-CN" w:bidi="ar-SA"/>
        </w:rPr>
        <w:t>（产品名称1）</w:t>
      </w:r>
      <w:r>
        <w:rPr>
          <w:rFonts w:hint="eastAsia" w:ascii="宋体" w:hAnsi="宋体" w:eastAsia="宋体" w:cs="宋体"/>
          <w:i w:val="0"/>
          <w:color w:val="auto"/>
          <w:sz w:val="21"/>
          <w:szCs w:val="24"/>
          <w:highlight w:val="none"/>
          <w:shd w:val="clear" w:color="auto" w:fill="FFFFFF"/>
          <w:vertAlign w:val="superscript"/>
          <w:lang w:val="en-US" w:eastAsia="zh-CN" w:bidi="ar-SA"/>
        </w:rPr>
        <w:t>1</w:t>
      </w:r>
      <w:r>
        <w:rPr>
          <w:rFonts w:hint="eastAsia" w:ascii="宋体" w:hAnsi="宋体" w:eastAsia="宋体" w:cs="宋体"/>
          <w:color w:val="auto"/>
          <w:sz w:val="24"/>
          <w:szCs w:val="24"/>
          <w:highlight w:val="none"/>
          <w:shd w:val="clear" w:color="auto" w:fill="FFFFFF"/>
          <w:lang w:val="en-US" w:eastAsia="zh-CN" w:bidi="ar-SA"/>
        </w:rPr>
        <w:t>，生产厂为</w:t>
      </w:r>
      <w:r>
        <w:rPr>
          <w:rFonts w:hint="eastAsia" w:ascii="宋体" w:hAnsi="宋体" w:eastAsia="宋体" w:cs="宋体"/>
          <w:i w:val="0"/>
          <w:color w:val="auto"/>
          <w:sz w:val="21"/>
          <w:szCs w:val="24"/>
          <w:highlight w:val="none"/>
          <w:u w:val="single"/>
          <w:shd w:val="clear" w:color="auto" w:fill="FFFFFF"/>
          <w:lang w:val="en-US" w:eastAsia="zh-CN" w:bidi="ar-SA"/>
        </w:rPr>
        <w:t>（厂名）</w:t>
      </w:r>
      <w:r>
        <w:rPr>
          <w:rFonts w:hint="eastAsia" w:ascii="宋体" w:hAnsi="宋体" w:eastAsia="宋体" w:cs="宋体"/>
          <w:i w:val="0"/>
          <w:color w:val="auto"/>
          <w:sz w:val="21"/>
          <w:szCs w:val="24"/>
          <w:highlight w:val="none"/>
          <w:shd w:val="clear" w:color="auto" w:fill="FFFFFF"/>
          <w:vertAlign w:val="superscript"/>
          <w:lang w:val="en-US" w:eastAsia="zh-CN" w:bidi="ar-SA"/>
        </w:rPr>
        <w:t>2</w:t>
      </w:r>
      <w:r>
        <w:rPr>
          <w:rFonts w:hint="eastAsia" w:ascii="宋体" w:hAnsi="宋体" w:eastAsia="宋体" w:cs="宋体"/>
          <w:color w:val="auto"/>
          <w:sz w:val="24"/>
          <w:szCs w:val="24"/>
          <w:highlight w:val="none"/>
          <w:shd w:val="clear" w:color="auto" w:fill="FFFFFF"/>
          <w:lang w:val="en-US" w:eastAsia="zh-CN" w:bidi="ar-SA"/>
        </w:rPr>
        <w:t>，厂址为</w:t>
      </w:r>
      <w:r>
        <w:rPr>
          <w:rFonts w:hint="eastAsia" w:ascii="宋体" w:hAnsi="宋体" w:eastAsia="宋体" w:cs="宋体"/>
          <w:i w:val="0"/>
          <w:color w:val="auto"/>
          <w:sz w:val="21"/>
          <w:szCs w:val="24"/>
          <w:highlight w:val="none"/>
          <w:u w:val="single"/>
          <w:shd w:val="clear" w:color="auto" w:fill="FFFFFF"/>
          <w:lang w:val="en-US" w:eastAsia="zh-CN" w:bidi="ar-SA"/>
        </w:rPr>
        <w:t>（生产厂址）</w:t>
      </w:r>
      <w:r>
        <w:rPr>
          <w:rFonts w:hint="eastAsia" w:ascii="宋体" w:hAnsi="宋体" w:eastAsia="宋体" w:cs="宋体"/>
          <w:color w:val="auto"/>
          <w:sz w:val="24"/>
          <w:szCs w:val="24"/>
          <w:highlight w:val="none"/>
          <w:shd w:val="clear" w:color="auto" w:fill="FFFFFF"/>
          <w:lang w:val="en-US" w:eastAsia="zh-CN" w:bidi="ar-SA"/>
        </w:rPr>
        <w:t>。</w:t>
      </w:r>
      <w:r>
        <w:rPr>
          <w:rFonts w:hint="eastAsia" w:ascii="宋体" w:hAnsi="宋体" w:eastAsia="宋体" w:cs="宋体"/>
          <w:color w:val="auto"/>
          <w:sz w:val="24"/>
          <w:szCs w:val="24"/>
          <w:highlight w:val="none"/>
          <w:u w:val="single"/>
          <w:shd w:val="clear" w:color="auto" w:fill="FFFFFF"/>
          <w:lang w:val="en-US" w:eastAsia="zh-CN" w:bidi="ar-SA"/>
        </w:rPr>
        <w:t xml:space="preserve"> </w:t>
      </w:r>
      <w:r>
        <w:rPr>
          <w:rFonts w:hint="eastAsia" w:ascii="宋体" w:hAnsi="宋体" w:eastAsia="宋体" w:cs="宋体"/>
          <w:i w:val="0"/>
          <w:color w:val="auto"/>
          <w:sz w:val="21"/>
          <w:szCs w:val="24"/>
          <w:highlight w:val="none"/>
          <w:u w:val="single"/>
          <w:shd w:val="clear" w:color="auto" w:fill="FFFFFF"/>
          <w:lang w:val="en-US" w:eastAsia="zh-CN" w:bidi="ar-SA"/>
        </w:rPr>
        <w:t xml:space="preserve">（产品名称1） </w:t>
      </w:r>
      <w:r>
        <w:rPr>
          <w:rFonts w:hint="eastAsia" w:ascii="宋体" w:hAnsi="宋体" w:eastAsia="宋体" w:cs="宋体"/>
          <w:color w:val="auto"/>
          <w:sz w:val="24"/>
          <w:szCs w:val="24"/>
          <w:highlight w:val="none"/>
          <w:shd w:val="clear" w:color="auto" w:fill="FFFFFF"/>
          <w:lang w:val="en-US" w:eastAsia="zh-CN" w:bidi="ar-SA"/>
        </w:rPr>
        <w:t>的中国境内生产的组件成本占比≥</w:t>
      </w:r>
      <w:r>
        <w:rPr>
          <w:rFonts w:hint="eastAsia" w:ascii="宋体" w:hAnsi="宋体" w:eastAsia="宋体" w:cs="宋体"/>
          <w:i w:val="0"/>
          <w:color w:val="auto"/>
          <w:sz w:val="21"/>
          <w:szCs w:val="24"/>
          <w:highlight w:val="none"/>
          <w:u w:val="single"/>
          <w:shd w:val="clear" w:color="auto" w:fill="FFFFFF"/>
          <w:lang w:val="en-US" w:eastAsia="zh-CN" w:bidi="ar-SA"/>
        </w:rPr>
        <w:t>（规定比例）</w:t>
      </w:r>
      <w:r>
        <w:rPr>
          <w:rFonts w:hint="eastAsia" w:ascii="宋体" w:hAnsi="宋体" w:eastAsia="宋体" w:cs="宋体"/>
          <w:i w:val="0"/>
          <w:color w:val="auto"/>
          <w:sz w:val="21"/>
          <w:szCs w:val="24"/>
          <w:highlight w:val="none"/>
          <w:shd w:val="clear" w:color="auto" w:fill="FFFFFF"/>
          <w:vertAlign w:val="superscript"/>
          <w:lang w:val="en-US" w:eastAsia="zh-CN" w:bidi="ar-SA"/>
        </w:rPr>
        <w:t>3</w:t>
      </w:r>
      <w:r>
        <w:rPr>
          <w:rFonts w:hint="eastAsia" w:ascii="宋体" w:hAnsi="宋体" w:eastAsia="宋体" w:cs="宋体"/>
          <w:color w:val="auto"/>
          <w:sz w:val="24"/>
          <w:szCs w:val="24"/>
          <w:highlight w:val="none"/>
          <w:shd w:val="clear" w:color="auto" w:fill="FFFFFF"/>
          <w:lang w:val="en-US" w:eastAsia="zh-CN" w:bidi="ar-SA"/>
        </w:rPr>
        <w:t>。</w:t>
      </w:r>
      <w:r>
        <w:rPr>
          <w:rFonts w:hint="eastAsia" w:ascii="宋体" w:hAnsi="宋体" w:eastAsia="宋体" w:cs="宋体"/>
          <w:i w:val="0"/>
          <w:color w:val="auto"/>
          <w:sz w:val="21"/>
          <w:szCs w:val="24"/>
          <w:highlight w:val="none"/>
          <w:u w:val="single"/>
          <w:shd w:val="clear" w:color="auto" w:fill="FFFFFF"/>
          <w:lang w:val="en-US" w:eastAsia="zh-CN" w:bidi="ar-SA"/>
        </w:rPr>
        <w:t>（产品名称1）</w:t>
      </w:r>
      <w:r>
        <w:rPr>
          <w:rFonts w:hint="eastAsia" w:ascii="宋体" w:hAnsi="宋体" w:eastAsia="宋体" w:cs="宋体"/>
          <w:color w:val="auto"/>
          <w:sz w:val="24"/>
          <w:szCs w:val="24"/>
          <w:highlight w:val="none"/>
          <w:shd w:val="clear" w:color="auto" w:fill="FFFFFF"/>
          <w:lang w:val="en-US" w:eastAsia="zh-CN" w:bidi="ar-SA"/>
        </w:rPr>
        <w:t>的</w:t>
      </w:r>
      <w:r>
        <w:rPr>
          <w:rFonts w:hint="eastAsia" w:ascii="宋体" w:hAnsi="宋体" w:eastAsia="宋体" w:cs="宋体"/>
          <w:i w:val="0"/>
          <w:color w:val="auto"/>
          <w:sz w:val="21"/>
          <w:szCs w:val="24"/>
          <w:highlight w:val="none"/>
          <w:u w:val="single"/>
          <w:shd w:val="clear" w:color="auto" w:fill="FFFFFF"/>
          <w:lang w:val="en-US" w:eastAsia="zh-CN" w:bidi="ar-SA"/>
        </w:rPr>
        <w:t>（关键组件）</w:t>
      </w:r>
      <w:r>
        <w:rPr>
          <w:rFonts w:hint="eastAsia" w:ascii="宋体" w:hAnsi="宋体" w:eastAsia="宋体" w:cs="宋体"/>
          <w:i w:val="0"/>
          <w:color w:val="auto"/>
          <w:sz w:val="21"/>
          <w:szCs w:val="24"/>
          <w:highlight w:val="none"/>
          <w:shd w:val="clear" w:color="auto" w:fill="FFFFFF"/>
          <w:vertAlign w:val="superscript"/>
          <w:lang w:val="en-US" w:eastAsia="zh-CN" w:bidi="ar-SA"/>
        </w:rPr>
        <w:t>4</w:t>
      </w:r>
      <w:r>
        <w:rPr>
          <w:rFonts w:hint="eastAsia" w:ascii="宋体" w:hAnsi="宋体" w:eastAsia="宋体" w:cs="宋体"/>
          <w:color w:val="auto"/>
          <w:sz w:val="24"/>
          <w:szCs w:val="24"/>
          <w:highlight w:val="none"/>
          <w:shd w:val="clear" w:color="auto" w:fill="FFFFFF"/>
          <w:lang w:val="en-US" w:eastAsia="zh-CN" w:bidi="ar-SA"/>
        </w:rPr>
        <w:t>在中国境内生产。</w:t>
      </w:r>
      <w:r>
        <w:rPr>
          <w:rFonts w:hint="eastAsia" w:ascii="宋体" w:hAnsi="宋体" w:eastAsia="宋体" w:cs="宋体"/>
          <w:i w:val="0"/>
          <w:color w:val="auto"/>
          <w:sz w:val="21"/>
          <w:szCs w:val="24"/>
          <w:highlight w:val="none"/>
          <w:u w:val="single"/>
          <w:shd w:val="clear" w:color="auto" w:fill="FFFFFF"/>
          <w:lang w:val="en-US" w:eastAsia="zh-CN" w:bidi="ar-SA"/>
        </w:rPr>
        <w:t>（产品名称1）</w:t>
      </w:r>
      <w:r>
        <w:rPr>
          <w:rFonts w:hint="eastAsia" w:ascii="宋体" w:hAnsi="宋体" w:eastAsia="宋体" w:cs="宋体"/>
          <w:color w:val="auto"/>
          <w:sz w:val="24"/>
          <w:szCs w:val="24"/>
          <w:highlight w:val="none"/>
          <w:shd w:val="clear" w:color="auto" w:fill="FFFFFF"/>
          <w:lang w:val="en-US" w:eastAsia="zh-CN" w:bidi="ar-SA"/>
        </w:rPr>
        <w:t>的</w:t>
      </w:r>
      <w:r>
        <w:rPr>
          <w:rFonts w:hint="eastAsia" w:ascii="宋体" w:hAnsi="宋体" w:eastAsia="宋体" w:cs="宋体"/>
          <w:i w:val="0"/>
          <w:color w:val="auto"/>
          <w:sz w:val="21"/>
          <w:szCs w:val="24"/>
          <w:highlight w:val="none"/>
          <w:u w:val="single"/>
          <w:shd w:val="clear" w:color="auto" w:fill="FFFFFF"/>
          <w:lang w:val="en-US" w:eastAsia="zh-CN" w:bidi="ar-SA"/>
        </w:rPr>
        <w:t>（关键工序）</w:t>
      </w:r>
      <w:r>
        <w:rPr>
          <w:rFonts w:hint="eastAsia" w:ascii="宋体" w:hAnsi="宋体" w:eastAsia="宋体" w:cs="宋体"/>
          <w:i w:val="0"/>
          <w:color w:val="auto"/>
          <w:sz w:val="21"/>
          <w:szCs w:val="24"/>
          <w:highlight w:val="none"/>
          <w:shd w:val="clear" w:color="auto" w:fill="FFFFFF"/>
          <w:vertAlign w:val="superscript"/>
          <w:lang w:val="en-US" w:eastAsia="zh-CN" w:bidi="ar-SA"/>
        </w:rPr>
        <w:t>5</w:t>
      </w:r>
      <w:r>
        <w:rPr>
          <w:rFonts w:hint="eastAsia" w:ascii="宋体" w:hAnsi="宋体" w:eastAsia="宋体" w:cs="宋体"/>
          <w:color w:val="auto"/>
          <w:sz w:val="24"/>
          <w:szCs w:val="24"/>
          <w:highlight w:val="none"/>
          <w:shd w:val="clear" w:color="auto" w:fill="FFFFFF"/>
          <w:lang w:val="en-US" w:eastAsia="zh-CN" w:bidi="ar-SA"/>
        </w:rPr>
        <w:t>在中国境内完成。</w:t>
      </w:r>
    </w:p>
    <w:p w14:paraId="47A4F3BA">
      <w:pPr>
        <w:widowControl w:val="0"/>
        <w:spacing w:before="30" w:beforeAutospacing="0" w:after="30" w:afterAutospacing="0" w:line="0" w:lineRule="atLeast"/>
        <w:ind w:firstLine="42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mc:AlternateContent>
          <mc:Choice Requires="wps">
            <w:drawing>
              <wp:anchor distT="0" distB="0" distL="114300" distR="114300" simplePos="0" relativeHeight="251673600" behindDoc="0" locked="0" layoutInCell="1" allowOverlap="1">
                <wp:simplePos x="0" y="0"/>
                <wp:positionH relativeFrom="column">
                  <wp:posOffset>4780915</wp:posOffset>
                </wp:positionH>
                <wp:positionV relativeFrom="paragraph">
                  <wp:posOffset>271780</wp:posOffset>
                </wp:positionV>
                <wp:extent cx="462280" cy="147320"/>
                <wp:effectExtent l="1270" t="4445" r="12700" b="19685"/>
                <wp:wrapNone/>
                <wp:docPr id="13" name="直接箭头连接符 15"/>
                <wp:cNvGraphicFramePr/>
                <a:graphic xmlns:a="http://schemas.openxmlformats.org/drawingml/2006/main">
                  <a:graphicData uri="http://schemas.microsoft.com/office/word/2010/wordprocessingShape">
                    <wps:wsp>
                      <wps:cNvCnPr/>
                      <wps:spPr bwMode="auto">
                        <a:xfrm flipV="1">
                          <a:off x="0" y="0"/>
                          <a:ext cx="462280" cy="147320"/>
                        </a:xfrm>
                        <a:prstGeom prst="straightConnector1">
                          <a:avLst/>
                        </a:prstGeom>
                        <a:ln w="9525" cap="flat" cmpd="sng">
                          <a:solidFill>
                            <a:srgbClr val="000000"/>
                          </a:solidFill>
                          <a:prstDash val="solid"/>
                          <a:headEnd type="none" w="med" len="med"/>
                          <a:tailEnd type="none" w="med" len="med"/>
                        </a:ln>
                      </wps:spPr>
                      <wps:bodyPr rot="0">
                        <a:noAutofit/>
                      </wps:bodyPr>
                    </wps:wsp>
                  </a:graphicData>
                </a:graphic>
              </wp:anchor>
            </w:drawing>
          </mc:Choice>
          <mc:Fallback>
            <w:pict>
              <v:shape id="直接箭头连接符 15" o:spid="_x0000_s1026" o:spt="32" type="#_x0000_t32" style="position:absolute;left:0pt;flip:y;margin-left:376.45pt;margin-top:21.4pt;height:11.6pt;width:36.4pt;z-index:251673600;mso-width-relative:page;mso-height-relative:page;" filled="f" stroked="t" coordsize="21600,21600" o:gfxdata="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">
                <v:fill on="f" focussize="0,0"/>
                <v:stroke color="#000000" joinstyle="round"/>
                <v:imagedata o:title=""/>
                <o:lock v:ext="edit" aspectratio="f"/>
              </v:shape>
            </w:pict>
          </mc:Fallback>
        </mc:AlternateContent>
      </w:r>
      <w:r>
        <w:rPr>
          <w:rFonts w:hint="eastAsia" w:ascii="宋体" w:hAnsi="宋体" w:eastAsia="宋体" w:cs="宋体"/>
          <w:color w:val="auto"/>
          <w:sz w:val="24"/>
          <w:szCs w:val="24"/>
          <w:highlight w:val="none"/>
          <w:lang w:val="en-US" w:eastAsia="zh-CN" w:bidi="ar-SA"/>
        </w:rPr>
        <mc:AlternateContent>
          <mc:Choice Requires="wps">
            <w:drawing>
              <wp:anchor distT="0" distB="0" distL="114300" distR="114300" simplePos="0" relativeHeight="251674624" behindDoc="0" locked="0" layoutInCell="1" allowOverlap="1">
                <wp:simplePos x="0" y="0"/>
                <wp:positionH relativeFrom="column">
                  <wp:posOffset>12700</wp:posOffset>
                </wp:positionH>
                <wp:positionV relativeFrom="paragraph">
                  <wp:posOffset>511810</wp:posOffset>
                </wp:positionV>
                <wp:extent cx="424815" cy="112395"/>
                <wp:effectExtent l="1270" t="4445" r="12065" b="16510"/>
                <wp:wrapNone/>
                <wp:docPr id="14" name="直接箭头连接符 16"/>
                <wp:cNvGraphicFramePr/>
                <a:graphic xmlns:a="http://schemas.openxmlformats.org/drawingml/2006/main">
                  <a:graphicData uri="http://schemas.microsoft.com/office/word/2010/wordprocessingShape">
                    <wps:wsp>
                      <wps:cNvCnPr/>
                      <wps:spPr bwMode="auto">
                        <a:xfrm flipV="1">
                          <a:off x="0" y="0"/>
                          <a:ext cx="424815" cy="112395"/>
                        </a:xfrm>
                        <a:prstGeom prst="straightConnector1">
                          <a:avLst/>
                        </a:prstGeom>
                        <a:ln w="9525" cap="flat" cmpd="sng">
                          <a:solidFill>
                            <a:srgbClr val="000000"/>
                          </a:solidFill>
                          <a:prstDash val="solid"/>
                          <a:round/>
                          <a:headEnd type="none" w="med" len="med"/>
                          <a:tailEnd type="none" w="med" len="med"/>
                        </a:ln>
                      </wps:spPr>
                      <wps:bodyPr rot="0">
                        <a:noAutofit/>
                      </wps:bodyPr>
                    </wps:wsp>
                  </a:graphicData>
                </a:graphic>
              </wp:anchor>
            </w:drawing>
          </mc:Choice>
          <mc:Fallback>
            <w:pict>
              <v:shape id="直接箭头连接符 16" o:spid="_x0000_s1026" o:spt="32" type="#_x0000_t32" style="position:absolute;left:0pt;flip:y;margin-left:1pt;margin-top:40.3pt;height:8.85pt;width:33.45pt;z-index:251674624;mso-width-relative:page;mso-height-relative:page;" filled="f" stroked="t" coordsize="21600,21600" o:gfxdata="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">
                <v:fill on="f" focussize="0,0"/>
                <v:stroke color="#000000" joinstyle="round"/>
                <v:imagedata o:title=""/>
                <o:lock v:ext="edit" aspectratio="f"/>
              </v:shape>
            </w:pict>
          </mc:Fallback>
        </mc:AlternateContent>
      </w:r>
      <w:r>
        <w:rPr>
          <w:rFonts w:hint="eastAsia" w:ascii="宋体" w:hAnsi="宋体" w:eastAsia="宋体" w:cs="宋体"/>
          <w:color w:val="auto"/>
          <w:sz w:val="24"/>
          <w:szCs w:val="24"/>
          <w:highlight w:val="none"/>
          <w:lang w:val="en-US" w:eastAsia="zh-CN" w:bidi="ar-SA"/>
        </w:rPr>
        <mc:AlternateContent>
          <mc:Choice Requires="wps">
            <w:drawing>
              <wp:anchor distT="0" distB="0" distL="114300" distR="114300" simplePos="0" relativeHeight="251672576" behindDoc="0" locked="0" layoutInCell="1" allowOverlap="1">
                <wp:simplePos x="0" y="0"/>
                <wp:positionH relativeFrom="column">
                  <wp:posOffset>-25400</wp:posOffset>
                </wp:positionH>
                <wp:positionV relativeFrom="paragraph">
                  <wp:posOffset>288290</wp:posOffset>
                </wp:positionV>
                <wp:extent cx="234315" cy="86995"/>
                <wp:effectExtent l="1905" t="4445" r="11430" b="22860"/>
                <wp:wrapNone/>
                <wp:docPr id="15" name="直接箭头连接符 17"/>
                <wp:cNvGraphicFramePr/>
                <a:graphic xmlns:a="http://schemas.openxmlformats.org/drawingml/2006/main">
                  <a:graphicData uri="http://schemas.microsoft.com/office/word/2010/wordprocessingShape">
                    <wps:wsp>
                      <wps:cNvCnPr/>
                      <wps:spPr bwMode="auto">
                        <a:xfrm flipV="1">
                          <a:off x="0" y="0"/>
                          <a:ext cx="234315" cy="86995"/>
                        </a:xfrm>
                        <a:prstGeom prst="straightConnector1">
                          <a:avLst/>
                        </a:prstGeom>
                        <a:ln w="9525" cap="flat" cmpd="sng">
                          <a:solidFill>
                            <a:srgbClr val="000000"/>
                          </a:solidFill>
                          <a:prstDash val="solid"/>
                          <a:headEnd type="none" w="med" len="med"/>
                          <a:tailEnd type="none" w="med" len="med"/>
                        </a:ln>
                      </wps:spPr>
                      <wps:bodyPr rot="0">
                        <a:noAutofit/>
                      </wps:bodyPr>
                    </wps:wsp>
                  </a:graphicData>
                </a:graphic>
              </wp:anchor>
            </w:drawing>
          </mc:Choice>
          <mc:Fallback>
            <w:pict>
              <v:shape id="直接箭头连接符 17" o:spid="_x0000_s1026" o:spt="32" type="#_x0000_t32" style="position:absolute;left:0pt;flip:y;margin-left:-2pt;margin-top:22.7pt;height:6.85pt;width:18.45pt;z-index:251672576;mso-width-relative:page;mso-height-relative:page;" filled="f" stroked="t" coordsize="21600,21600" o:gfxdata="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">
                <v:fill on="f" focussize="0,0"/>
                <v:stroke color="#000000" joinstyle="round"/>
                <v:imagedata o:title=""/>
                <o:lock v:ext="edit" aspectratio="f"/>
              </v:shape>
            </w:pict>
          </mc:Fallback>
        </mc:AlternateContent>
      </w:r>
      <w:r>
        <w:rPr>
          <w:rFonts w:hint="eastAsia" w:ascii="宋体" w:hAnsi="宋体" w:eastAsia="宋体" w:cs="宋体"/>
          <w:color w:val="auto"/>
          <w:sz w:val="24"/>
          <w:szCs w:val="24"/>
          <w:highlight w:val="none"/>
          <w:lang w:val="en-US" w:eastAsia="zh-CN" w:bidi="ar-SA"/>
        </w:rPr>
        <mc:AlternateContent>
          <mc:Choice Requires="wps">
            <w:drawing>
              <wp:anchor distT="0" distB="0" distL="114300" distR="114300" simplePos="0" relativeHeight="251671552" behindDoc="0" locked="0" layoutInCell="1" allowOverlap="1">
                <wp:simplePos x="0" y="0"/>
                <wp:positionH relativeFrom="column">
                  <wp:posOffset>4476115</wp:posOffset>
                </wp:positionH>
                <wp:positionV relativeFrom="paragraph">
                  <wp:posOffset>59690</wp:posOffset>
                </wp:positionV>
                <wp:extent cx="718185" cy="97790"/>
                <wp:effectExtent l="635" t="4445" r="5080" b="12065"/>
                <wp:wrapNone/>
                <wp:docPr id="16" name="直接箭头连接符 18"/>
                <wp:cNvGraphicFramePr/>
                <a:graphic xmlns:a="http://schemas.openxmlformats.org/drawingml/2006/main">
                  <a:graphicData uri="http://schemas.microsoft.com/office/word/2010/wordprocessingShape">
                    <wps:wsp>
                      <wps:cNvCnPr/>
                      <wps:spPr bwMode="auto">
                        <a:xfrm flipV="1">
                          <a:off x="0" y="0"/>
                          <a:ext cx="718185" cy="97790"/>
                        </a:xfrm>
                        <a:prstGeom prst="straightConnector1">
                          <a:avLst/>
                        </a:prstGeom>
                        <a:ln w="9525" cap="flat" cmpd="sng">
                          <a:solidFill>
                            <a:srgbClr val="000000"/>
                          </a:solidFill>
                          <a:prstDash val="solid"/>
                          <a:round/>
                          <a:headEnd type="none" w="med" len="med"/>
                          <a:tailEnd type="none" w="med" len="med"/>
                        </a:ln>
                      </wps:spPr>
                      <wps:bodyPr rot="0">
                        <a:noAutofit/>
                      </wps:bodyPr>
                    </wps:wsp>
                  </a:graphicData>
                </a:graphic>
              </wp:anchor>
            </w:drawing>
          </mc:Choice>
          <mc:Fallback>
            <w:pict>
              <v:shape id="直接箭头连接符 18" o:spid="_x0000_s1026" o:spt="32" type="#_x0000_t32" style="position:absolute;left:0pt;flip:y;margin-left:352.45pt;margin-top:4.7pt;height:7.7pt;width:56.55pt;z-index:251671552;mso-width-relative:page;mso-height-relative:page;" filled="f" stroked="t" coordsize="21600,21600" o:gfxdata="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">
                <v:fill on="f" focussize="0,0"/>
                <v:stroke color="#000000" joinstyle="round"/>
                <v:imagedata o:title=""/>
                <o:lock v:ext="edit" aspectratio="f"/>
              </v:shape>
            </w:pict>
          </mc:Fallback>
        </mc:AlternateContent>
      </w:r>
      <w:r>
        <w:rPr>
          <w:rFonts w:hint="eastAsia" w:ascii="宋体" w:hAnsi="宋体" w:eastAsia="宋体" w:cs="宋体"/>
          <w:color w:val="auto"/>
          <w:sz w:val="24"/>
          <w:szCs w:val="24"/>
          <w:highlight w:val="none"/>
          <w:lang w:val="en-US" w:eastAsia="zh-CN" w:bidi="ar-SA"/>
        </w:rPr>
        <mc:AlternateContent>
          <mc:Choice Requires="wps">
            <w:drawing>
              <wp:anchor distT="0" distB="0" distL="114300" distR="114300" simplePos="0" relativeHeight="251664384" behindDoc="0" locked="0" layoutInCell="1" allowOverlap="1">
                <wp:simplePos x="0" y="0"/>
                <wp:positionH relativeFrom="column">
                  <wp:posOffset>1734185</wp:posOffset>
                </wp:positionH>
                <wp:positionV relativeFrom="paragraph">
                  <wp:posOffset>483235</wp:posOffset>
                </wp:positionV>
                <wp:extent cx="908685" cy="140970"/>
                <wp:effectExtent l="635" t="4445" r="5080" b="6985"/>
                <wp:wrapNone/>
                <wp:docPr id="17" name="直接箭头连接符 20"/>
                <wp:cNvGraphicFramePr/>
                <a:graphic xmlns:a="http://schemas.openxmlformats.org/drawingml/2006/main">
                  <a:graphicData uri="http://schemas.microsoft.com/office/word/2010/wordprocessingShape">
                    <wps:wsp>
                      <wps:cNvCnPr/>
                      <wps:spPr bwMode="auto">
                        <a:xfrm flipV="1">
                          <a:off x="0" y="0"/>
                          <a:ext cx="908685" cy="140970"/>
                        </a:xfrm>
                        <a:prstGeom prst="straightConnector1">
                          <a:avLst/>
                        </a:prstGeom>
                        <a:ln w="9525" cap="flat" cmpd="sng">
                          <a:solidFill>
                            <a:srgbClr val="000000"/>
                          </a:solidFill>
                          <a:prstDash val="solid"/>
                          <a:headEnd type="none" w="med" len="med"/>
                          <a:tailEnd type="none" w="med" len="med"/>
                        </a:ln>
                      </wps:spPr>
                      <wps:bodyPr rot="0">
                        <a:noAutofit/>
                      </wps:bodyPr>
                    </wps:wsp>
                  </a:graphicData>
                </a:graphic>
              </wp:anchor>
            </w:drawing>
          </mc:Choice>
          <mc:Fallback>
            <w:pict>
              <v:shape id="直接箭头连接符 20" o:spid="_x0000_s1026" o:spt="32" type="#_x0000_t32" style="position:absolute;left:0pt;flip:y;margin-left:136.55pt;margin-top:38.05pt;height:11.1pt;width:71.55pt;z-index:251664384;mso-width-relative:page;mso-height-relative:page;" filled="f" stroked="t" coordsize="21600,21600" o:gfxdata="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Bl&#10;1Lx02AAAAAkBAAAPAAAAAAAAAAEAIAAAACIAAABkcnMvZG93bnJldi54bWxQSwECFAAUAAAACACH&#10;TuJAS51g4CQCAAAsBAAADgAAAAAAAAABACAAAAAnAQAAZHJzL2Uyb0RvYy54bWxQSwUGAAAAAAYA&#10;BgBZAQAAvQUAAAAA&#10;">
                <v:fill on="f" focussize="0,0"/>
                <v:stroke color="#000000" joinstyle="round"/>
                <v:imagedata o:title=""/>
                <o:lock v:ext="edit" aspectratio="f"/>
              </v:shape>
            </w:pict>
          </mc:Fallback>
        </mc:AlternateContent>
      </w:r>
      <w:r>
        <w:rPr>
          <w:rFonts w:hint="eastAsia" w:ascii="宋体" w:hAnsi="宋体" w:eastAsia="宋体" w:cs="宋体"/>
          <w:color w:val="auto"/>
          <w:sz w:val="24"/>
          <w:szCs w:val="24"/>
          <w:highlight w:val="none"/>
          <w:lang w:val="en-US" w:eastAsia="zh-CN" w:bidi="ar-SA"/>
        </w:rPr>
        <mc:AlternateContent>
          <mc:Choice Requires="wps">
            <w:drawing>
              <wp:anchor distT="0" distB="0" distL="114300" distR="114300" simplePos="0" relativeHeight="251665408" behindDoc="0" locked="0" layoutInCell="1" allowOverlap="1">
                <wp:simplePos x="0" y="0"/>
                <wp:positionH relativeFrom="column">
                  <wp:posOffset>2914015</wp:posOffset>
                </wp:positionH>
                <wp:positionV relativeFrom="paragraph">
                  <wp:posOffset>511810</wp:posOffset>
                </wp:positionV>
                <wp:extent cx="821690" cy="102870"/>
                <wp:effectExtent l="635" t="4445" r="15875" b="6985"/>
                <wp:wrapNone/>
                <wp:docPr id="18" name="直接箭头连接符 19"/>
                <wp:cNvGraphicFramePr/>
                <a:graphic xmlns:a="http://schemas.openxmlformats.org/drawingml/2006/main">
                  <a:graphicData uri="http://schemas.microsoft.com/office/word/2010/wordprocessingShape">
                    <wps:wsp>
                      <wps:cNvCnPr/>
                      <wps:spPr bwMode="auto">
                        <a:xfrm flipV="1">
                          <a:off x="0" y="0"/>
                          <a:ext cx="821689" cy="102870"/>
                        </a:xfrm>
                        <a:prstGeom prst="straightConnector1">
                          <a:avLst/>
                        </a:prstGeom>
                        <a:ln w="9525" cap="flat" cmpd="sng">
                          <a:solidFill>
                            <a:srgbClr val="000000"/>
                          </a:solidFill>
                          <a:prstDash val="solid"/>
                          <a:headEnd type="none" w="med" len="med"/>
                          <a:tailEnd type="none" w="med" len="med"/>
                        </a:ln>
                      </wps:spPr>
                      <wps:bodyPr rot="0">
                        <a:noAutofit/>
                      </wps:bodyPr>
                    </wps:wsp>
                  </a:graphicData>
                </a:graphic>
              </wp:anchor>
            </w:drawing>
          </mc:Choice>
          <mc:Fallback>
            <w:pict>
              <v:shape id="直接箭头连接符 19" o:spid="_x0000_s1026" o:spt="32" type="#_x0000_t32" style="position:absolute;left:0pt;flip:y;margin-left:229.45pt;margin-top:40.3pt;height:8.1pt;width:64.7pt;z-index:251665408;mso-width-relative:page;mso-height-relative:page;" filled="f" stroked="t" coordsize="21600,21600" o:gfxdata="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AO&#10;vDXj1wAAAAkBAAAPAAAAAAAAAAEAIAAAACIAAABkcnMvZG93bnJldi54bWxQSwECFAAUAAAACACH&#10;TuJALyefXiUCAAAsBAAADgAAAAAAAAABACAAAAAmAQAAZHJzL2Uyb0RvYy54bWxQSwUGAAAAAAYA&#10;BgBZAQAAvQUAAAAA&#10;">
                <v:fill on="f" focussize="0,0"/>
                <v:stroke color="#000000" joinstyle="round"/>
                <v:imagedata o:title=""/>
                <o:lock v:ext="edit" aspectratio="f"/>
              </v:shape>
            </w:pict>
          </mc:Fallback>
        </mc:AlternateContent>
      </w:r>
      <w:r>
        <w:rPr>
          <w:rFonts w:hint="eastAsia" w:ascii="宋体" w:hAnsi="宋体" w:eastAsia="宋体" w:cs="宋体"/>
          <w:color w:val="auto"/>
          <w:sz w:val="24"/>
          <w:szCs w:val="24"/>
          <w:highlight w:val="none"/>
          <w:lang w:val="en-US" w:eastAsia="zh-CN" w:bidi="ar-SA"/>
        </w:rPr>
        <mc:AlternateContent>
          <mc:Choice Requires="wps">
            <w:drawing>
              <wp:anchor distT="0" distB="0" distL="114300" distR="114300" simplePos="0" relativeHeight="251663360" behindDoc="0" locked="0" layoutInCell="1" allowOverlap="1">
                <wp:simplePos x="0" y="0"/>
                <wp:positionH relativeFrom="column">
                  <wp:posOffset>3615690</wp:posOffset>
                </wp:positionH>
                <wp:positionV relativeFrom="paragraph">
                  <wp:posOffset>277495</wp:posOffset>
                </wp:positionV>
                <wp:extent cx="849630" cy="120015"/>
                <wp:effectExtent l="635" t="4445" r="6985" b="8890"/>
                <wp:wrapNone/>
                <wp:docPr id="19" name="直接箭头连接符 4"/>
                <wp:cNvGraphicFramePr/>
                <a:graphic xmlns:a="http://schemas.openxmlformats.org/drawingml/2006/main">
                  <a:graphicData uri="http://schemas.microsoft.com/office/word/2010/wordprocessingShape">
                    <wps:wsp>
                      <wps:cNvCnPr/>
                      <wps:spPr bwMode="auto">
                        <a:xfrm flipV="1">
                          <a:off x="0" y="0"/>
                          <a:ext cx="849630" cy="120015"/>
                        </a:xfrm>
                        <a:prstGeom prst="straightConnector1">
                          <a:avLst/>
                        </a:prstGeom>
                        <a:ln w="9525" cap="flat" cmpd="sng">
                          <a:solidFill>
                            <a:srgbClr val="000000"/>
                          </a:solidFill>
                          <a:prstDash val="solid"/>
                          <a:round/>
                          <a:headEnd type="none" w="med" len="med"/>
                          <a:tailEnd type="none" w="med" len="med"/>
                        </a:ln>
                      </wps:spPr>
                      <wps:bodyPr rot="0">
                        <a:noAutofit/>
                      </wps:bodyPr>
                    </wps:wsp>
                  </a:graphicData>
                </a:graphic>
              </wp:anchor>
            </w:drawing>
          </mc:Choice>
          <mc:Fallback>
            <w:pict>
              <v:shape id="直接箭头连接符 4" o:spid="_x0000_s1026" o:spt="32" type="#_x0000_t32" style="position:absolute;left:0pt;flip:y;margin-left:284.7pt;margin-top:21.85pt;height:9.45pt;width:66.9pt;z-index:251663360;mso-width-relative:page;mso-height-relative:page;" filled="f" stroked="t" coordsize="21600,21600" o:gfxdata="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">
                <v:fill on="f" focussize="0,0"/>
                <v:stroke color="#000000" joinstyle="round"/>
                <v:imagedata o:title=""/>
                <o:lock v:ext="edit" aspectratio="f"/>
              </v:shape>
            </w:pict>
          </mc:Fallback>
        </mc:AlternateContent>
      </w:r>
      <w:r>
        <w:rPr>
          <w:rFonts w:hint="eastAsia" w:ascii="宋体" w:hAnsi="宋体" w:eastAsia="宋体" w:cs="宋体"/>
          <w:color w:val="auto"/>
          <w:sz w:val="24"/>
          <w:szCs w:val="24"/>
          <w:highlight w:val="none"/>
          <w:lang w:val="en-US" w:eastAsia="zh-CN" w:bidi="ar-SA"/>
        </w:rPr>
        <mc:AlternateContent>
          <mc:Choice Requires="wps">
            <w:drawing>
              <wp:anchor distT="0" distB="0" distL="114300" distR="114300" simplePos="0" relativeHeight="251662336" behindDoc="0" locked="0" layoutInCell="1" allowOverlap="1">
                <wp:simplePos x="0" y="0"/>
                <wp:positionH relativeFrom="column">
                  <wp:posOffset>2554605</wp:posOffset>
                </wp:positionH>
                <wp:positionV relativeFrom="paragraph">
                  <wp:posOffset>271780</wp:posOffset>
                </wp:positionV>
                <wp:extent cx="843915" cy="125730"/>
                <wp:effectExtent l="635" t="4445" r="12700" b="22225"/>
                <wp:wrapNone/>
                <wp:docPr id="20" name="直接箭头连接符 3"/>
                <wp:cNvGraphicFramePr/>
                <a:graphic xmlns:a="http://schemas.openxmlformats.org/drawingml/2006/main">
                  <a:graphicData uri="http://schemas.microsoft.com/office/word/2010/wordprocessingShape">
                    <wps:wsp>
                      <wps:cNvCnPr/>
                      <wps:spPr bwMode="auto">
                        <a:xfrm flipV="1">
                          <a:off x="0" y="0"/>
                          <a:ext cx="843915" cy="125730"/>
                        </a:xfrm>
                        <a:prstGeom prst="straightConnector1">
                          <a:avLst/>
                        </a:prstGeom>
                        <a:ln w="9525" cap="flat" cmpd="sng">
                          <a:solidFill>
                            <a:srgbClr val="000000"/>
                          </a:solidFill>
                          <a:prstDash val="solid"/>
                          <a:headEnd type="none" w="med" len="med"/>
                          <a:tailEnd type="none" w="med" len="med"/>
                        </a:ln>
                      </wps:spPr>
                      <wps:bodyPr rot="0">
                        <a:noAutofit/>
                      </wps:bodyPr>
                    </wps:wsp>
                  </a:graphicData>
                </a:graphic>
              </wp:anchor>
            </w:drawing>
          </mc:Choice>
          <mc:Fallback>
            <w:pict>
              <v:shape id="直接箭头连接符 3" o:spid="_x0000_s1026" o:spt="32" type="#_x0000_t32" style="position:absolute;left:0pt;flip:y;margin-left:201.15pt;margin-top:21.4pt;height:9.9pt;width:66.45pt;z-index:251662336;mso-width-relative:page;mso-height-relative:page;" filled="f" stroked="t" coordsize="21600,21600" o:gfxdata="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OSy&#10;QJDXAAAACQEAAA8AAAAAAAAAAQAgAAAAIgAAAGRycy9kb3ducmV2LnhtbFBLAQIUABQAAAAIAIdO&#10;4kD23JZAJAIAACsEAAAOAAAAAAAAAAEAIAAAACYBAABkcnMvZTJvRG9jLnhtbFBLBQYAAAAABgAG&#10;AFkBAAC8BQAAAAA=&#10;">
                <v:fill on="f" focussize="0,0"/>
                <v:stroke color="#000000" joinstyle="round"/>
                <v:imagedata o:title=""/>
                <o:lock v:ext="edit" aspectratio="f"/>
              </v:shape>
            </w:pict>
          </mc:Fallback>
        </mc:AlternateContent>
      </w:r>
      <w:r>
        <w:rPr>
          <w:rFonts w:hint="eastAsia" w:ascii="宋体" w:hAnsi="宋体" w:eastAsia="宋体" w:cs="宋体"/>
          <w:color w:val="auto"/>
          <w:sz w:val="24"/>
          <w:szCs w:val="24"/>
          <w:highlight w:val="none"/>
          <w:shd w:val="clear" w:color="auto" w:fill="FFFFFF"/>
          <w:lang w:val="en-US" w:eastAsia="zh-CN" w:bidi="ar-SA"/>
        </w:rPr>
        <w:t>2.</w:t>
      </w:r>
      <w:r>
        <w:rPr>
          <w:rFonts w:hint="eastAsia" w:ascii="宋体" w:hAnsi="宋体" w:eastAsia="宋体" w:cs="宋体"/>
          <w:i w:val="0"/>
          <w:color w:val="auto"/>
          <w:sz w:val="21"/>
          <w:szCs w:val="24"/>
          <w:highlight w:val="none"/>
          <w:u w:val="single"/>
          <w:shd w:val="clear" w:color="auto" w:fill="FFFFFF"/>
          <w:lang w:val="en-US" w:eastAsia="zh-CN" w:bidi="ar-SA"/>
        </w:rPr>
        <w:t>（产品名称2）</w:t>
      </w:r>
      <w:r>
        <w:rPr>
          <w:rFonts w:hint="eastAsia" w:ascii="宋体" w:hAnsi="宋体" w:eastAsia="宋体" w:cs="宋体"/>
          <w:color w:val="auto"/>
          <w:sz w:val="24"/>
          <w:szCs w:val="24"/>
          <w:highlight w:val="none"/>
          <w:shd w:val="clear" w:color="auto" w:fill="FFFFFF"/>
          <w:lang w:val="en-US" w:eastAsia="zh-CN" w:bidi="ar-SA"/>
        </w:rPr>
        <w:t>，生产厂为</w:t>
      </w:r>
      <w:r>
        <w:rPr>
          <w:rFonts w:hint="eastAsia" w:ascii="宋体" w:hAnsi="宋体" w:eastAsia="宋体" w:cs="宋体"/>
          <w:i w:val="0"/>
          <w:color w:val="auto"/>
          <w:sz w:val="21"/>
          <w:szCs w:val="24"/>
          <w:highlight w:val="none"/>
          <w:u w:val="single"/>
          <w:shd w:val="clear" w:color="auto" w:fill="FFFFFF"/>
          <w:lang w:val="en-US" w:eastAsia="zh-CN" w:bidi="ar-SA"/>
        </w:rPr>
        <w:t>（厂名）</w:t>
      </w:r>
      <w:r>
        <w:rPr>
          <w:rFonts w:hint="eastAsia" w:ascii="宋体" w:hAnsi="宋体" w:eastAsia="宋体" w:cs="宋体"/>
          <w:color w:val="auto"/>
          <w:sz w:val="24"/>
          <w:szCs w:val="24"/>
          <w:highlight w:val="none"/>
          <w:shd w:val="clear" w:color="auto" w:fill="FFFFFF"/>
          <w:lang w:val="en-US" w:eastAsia="zh-CN" w:bidi="ar-SA"/>
        </w:rPr>
        <w:t>，厂址为</w:t>
      </w:r>
      <w:r>
        <w:rPr>
          <w:rFonts w:hint="eastAsia" w:ascii="宋体" w:hAnsi="宋体" w:eastAsia="宋体" w:cs="宋体"/>
          <w:i w:val="0"/>
          <w:color w:val="auto"/>
          <w:sz w:val="21"/>
          <w:szCs w:val="24"/>
          <w:highlight w:val="none"/>
          <w:u w:val="single"/>
          <w:shd w:val="clear" w:color="auto" w:fill="FFFFFF"/>
          <w:lang w:val="en-US" w:eastAsia="zh-CN" w:bidi="ar-SA"/>
        </w:rPr>
        <w:t>（生产厂址）</w:t>
      </w:r>
      <w:r>
        <w:rPr>
          <w:rFonts w:hint="eastAsia" w:ascii="宋体" w:hAnsi="宋体" w:eastAsia="宋体" w:cs="宋体"/>
          <w:color w:val="auto"/>
          <w:sz w:val="24"/>
          <w:szCs w:val="24"/>
          <w:highlight w:val="none"/>
          <w:shd w:val="clear" w:color="auto" w:fill="FFFFFF"/>
          <w:lang w:val="en-US" w:eastAsia="zh-CN" w:bidi="ar-SA"/>
        </w:rPr>
        <w:t>。</w:t>
      </w:r>
      <w:r>
        <w:rPr>
          <w:rFonts w:hint="eastAsia" w:ascii="宋体" w:hAnsi="宋体" w:eastAsia="宋体" w:cs="宋体"/>
          <w:i w:val="0"/>
          <w:color w:val="auto"/>
          <w:sz w:val="21"/>
          <w:szCs w:val="24"/>
          <w:highlight w:val="none"/>
          <w:u w:val="single"/>
          <w:shd w:val="clear" w:color="auto" w:fill="FFFFFF"/>
          <w:lang w:val="en-US" w:eastAsia="zh-CN" w:bidi="ar-SA"/>
        </w:rPr>
        <w:t>（产品名称2）</w:t>
      </w:r>
      <w:r>
        <w:rPr>
          <w:rFonts w:hint="eastAsia" w:ascii="宋体" w:hAnsi="宋体" w:eastAsia="宋体" w:cs="宋体"/>
          <w:color w:val="auto"/>
          <w:sz w:val="24"/>
          <w:szCs w:val="24"/>
          <w:highlight w:val="none"/>
          <w:shd w:val="clear" w:color="auto" w:fill="FFFFFF"/>
          <w:lang w:val="en-US" w:eastAsia="zh-CN" w:bidi="ar-SA"/>
        </w:rPr>
        <w:t>的中国境内生产的组件成本占比≥</w:t>
      </w:r>
      <w:r>
        <w:rPr>
          <w:rFonts w:hint="eastAsia" w:ascii="宋体" w:hAnsi="宋体" w:eastAsia="宋体" w:cs="宋体"/>
          <w:i w:val="0"/>
          <w:color w:val="auto"/>
          <w:sz w:val="21"/>
          <w:szCs w:val="24"/>
          <w:highlight w:val="none"/>
          <w:u w:val="single"/>
          <w:shd w:val="clear" w:color="auto" w:fill="FFFFFF"/>
          <w:lang w:val="en-US" w:eastAsia="zh-CN" w:bidi="ar-SA"/>
        </w:rPr>
        <w:t>（规定比例）</w:t>
      </w:r>
      <w:r>
        <w:rPr>
          <w:rFonts w:hint="eastAsia" w:ascii="宋体" w:hAnsi="宋体" w:eastAsia="宋体" w:cs="宋体"/>
          <w:color w:val="auto"/>
          <w:sz w:val="24"/>
          <w:szCs w:val="24"/>
          <w:highlight w:val="none"/>
          <w:shd w:val="clear" w:color="auto" w:fill="FFFFFF"/>
          <w:lang w:val="en-US" w:eastAsia="zh-CN" w:bidi="ar-SA"/>
        </w:rPr>
        <w:t>。</w:t>
      </w:r>
      <w:r>
        <w:rPr>
          <w:rFonts w:hint="eastAsia" w:ascii="宋体" w:hAnsi="宋体" w:eastAsia="宋体" w:cs="宋体"/>
          <w:i w:val="0"/>
          <w:color w:val="auto"/>
          <w:sz w:val="21"/>
          <w:szCs w:val="24"/>
          <w:highlight w:val="none"/>
          <w:u w:val="single"/>
          <w:shd w:val="clear" w:color="auto" w:fill="FFFFFF"/>
          <w:lang w:val="en-US" w:eastAsia="zh-CN" w:bidi="ar-SA"/>
        </w:rPr>
        <w:t>（产品名称2）</w:t>
      </w:r>
      <w:r>
        <w:rPr>
          <w:rFonts w:hint="eastAsia" w:ascii="宋体" w:hAnsi="宋体" w:eastAsia="宋体" w:cs="宋体"/>
          <w:color w:val="auto"/>
          <w:sz w:val="24"/>
          <w:szCs w:val="24"/>
          <w:highlight w:val="none"/>
          <w:shd w:val="clear" w:color="auto" w:fill="FFFFFF"/>
          <w:lang w:val="en-US" w:eastAsia="zh-CN" w:bidi="ar-SA"/>
        </w:rPr>
        <w:t>的</w:t>
      </w:r>
      <w:r>
        <w:rPr>
          <w:rFonts w:hint="eastAsia" w:ascii="宋体" w:hAnsi="宋体" w:eastAsia="宋体" w:cs="宋体"/>
          <w:i w:val="0"/>
          <w:color w:val="auto"/>
          <w:sz w:val="21"/>
          <w:szCs w:val="24"/>
          <w:highlight w:val="none"/>
          <w:u w:val="single"/>
          <w:shd w:val="clear" w:color="auto" w:fill="FFFFFF"/>
          <w:lang w:val="en-US" w:eastAsia="zh-CN" w:bidi="ar-SA"/>
        </w:rPr>
        <w:t>（关键组件）</w:t>
      </w:r>
      <w:r>
        <w:rPr>
          <w:rFonts w:hint="eastAsia" w:ascii="宋体" w:hAnsi="宋体" w:eastAsia="宋体" w:cs="宋体"/>
          <w:color w:val="auto"/>
          <w:sz w:val="24"/>
          <w:szCs w:val="24"/>
          <w:highlight w:val="none"/>
          <w:shd w:val="clear" w:color="auto" w:fill="FFFFFF"/>
          <w:lang w:val="en-US" w:eastAsia="zh-CN" w:bidi="ar-SA"/>
        </w:rPr>
        <w:t>在中国境内生产。</w:t>
      </w:r>
      <w:r>
        <w:rPr>
          <w:rFonts w:hint="eastAsia" w:ascii="宋体" w:hAnsi="宋体" w:eastAsia="宋体" w:cs="宋体"/>
          <w:i w:val="0"/>
          <w:color w:val="auto"/>
          <w:sz w:val="21"/>
          <w:szCs w:val="24"/>
          <w:highlight w:val="none"/>
          <w:u w:val="single"/>
          <w:shd w:val="clear" w:color="auto" w:fill="FFFFFF"/>
          <w:lang w:val="en-US" w:eastAsia="zh-CN" w:bidi="ar-SA"/>
        </w:rPr>
        <w:t>（产品名称1）</w:t>
      </w:r>
      <w:r>
        <w:rPr>
          <w:rFonts w:hint="eastAsia" w:ascii="宋体" w:hAnsi="宋体" w:eastAsia="宋体" w:cs="宋体"/>
          <w:color w:val="auto"/>
          <w:sz w:val="24"/>
          <w:szCs w:val="24"/>
          <w:highlight w:val="none"/>
          <w:shd w:val="clear" w:color="auto" w:fill="FFFFFF"/>
          <w:lang w:val="en-US" w:eastAsia="zh-CN" w:bidi="ar-SA"/>
        </w:rPr>
        <w:t>的</w:t>
      </w:r>
      <w:r>
        <w:rPr>
          <w:rFonts w:hint="eastAsia" w:ascii="宋体" w:hAnsi="宋体" w:eastAsia="宋体" w:cs="宋体"/>
          <w:i w:val="0"/>
          <w:color w:val="auto"/>
          <w:sz w:val="21"/>
          <w:szCs w:val="24"/>
          <w:highlight w:val="none"/>
          <w:u w:val="single"/>
          <w:shd w:val="clear" w:color="auto" w:fill="FFFFFF"/>
          <w:lang w:val="en-US" w:eastAsia="zh-CN" w:bidi="ar-SA"/>
        </w:rPr>
        <w:t>（关键工序）</w:t>
      </w:r>
      <w:r>
        <w:rPr>
          <w:rFonts w:hint="eastAsia" w:ascii="宋体" w:hAnsi="宋体" w:eastAsia="宋体" w:cs="宋体"/>
          <w:color w:val="auto"/>
          <w:sz w:val="24"/>
          <w:szCs w:val="24"/>
          <w:highlight w:val="none"/>
          <w:shd w:val="clear" w:color="auto" w:fill="FFFFFF"/>
          <w:lang w:val="en-US" w:eastAsia="zh-CN" w:bidi="ar-SA"/>
        </w:rPr>
        <w:t>在中国境内完成。</w:t>
      </w:r>
    </w:p>
    <w:p w14:paraId="53ACF1F1">
      <w:pPr>
        <w:widowControl w:val="0"/>
        <w:spacing w:before="30" w:beforeAutospacing="0" w:after="30" w:afterAutospacing="0" w:line="0" w:lineRule="atLeast"/>
        <w:ind w:firstLine="42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SA"/>
        </w:rPr>
        <w:t>……</w:t>
      </w:r>
    </w:p>
    <w:p w14:paraId="0102D49B">
      <w:pPr>
        <w:widowControl w:val="0"/>
        <w:spacing w:before="30" w:beforeAutospacing="0" w:after="30" w:afterAutospacing="0" w:line="0" w:lineRule="atLeast"/>
        <w:ind w:firstLine="42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SA"/>
        </w:rPr>
        <w:t>本公司（单位）对上述声明内容的真实性负责。如有虚假，愿承担相应法律责任。</w:t>
      </w:r>
    </w:p>
    <w:p w14:paraId="4BCD4FE6">
      <w:pPr>
        <w:widowControl w:val="0"/>
        <w:spacing w:before="30" w:beforeAutospacing="0" w:after="30" w:afterAutospacing="0" w:line="0" w:lineRule="atLeast"/>
        <w:jc w:val="both"/>
        <w:rPr>
          <w:rFonts w:hint="eastAsia" w:ascii="宋体" w:hAnsi="宋体" w:eastAsia="宋体" w:cs="宋体"/>
          <w:color w:val="auto"/>
          <w:sz w:val="24"/>
          <w:szCs w:val="24"/>
          <w:highlight w:val="none"/>
          <w:lang w:val="en-US" w:eastAsia="zh-CN" w:bidi="ar-SA"/>
        </w:rPr>
      </w:pPr>
    </w:p>
    <w:p w14:paraId="490DADFC">
      <w:pPr>
        <w:widowControl w:val="0"/>
        <w:spacing w:before="30" w:beforeAutospacing="0" w:after="30" w:afterAutospacing="0" w:line="0" w:lineRule="atLeast"/>
        <w:ind w:right="480" w:firstLine="372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SA"/>
        </w:rPr>
        <w:t>公司（单位）名称（盖章）：　        </w:t>
      </w:r>
    </w:p>
    <w:p w14:paraId="14D3F6F5">
      <w:pPr>
        <w:widowControl w:val="0"/>
        <w:spacing w:before="30" w:beforeAutospacing="0" w:after="30" w:afterAutospacing="0" w:line="0" w:lineRule="atLeast"/>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SA"/>
        </w:rPr>
        <w:t xml:space="preserve">                                日期：　   年　  月　  日         </w:t>
      </w:r>
    </w:p>
    <w:p w14:paraId="6133C57E">
      <w:pPr>
        <w:widowControl w:val="0"/>
        <w:spacing w:before="30" w:beforeAutospacing="0" w:after="30" w:afterAutospacing="0" w:line="0" w:lineRule="atLeast"/>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SA"/>
        </w:rPr>
        <w:t>__________________</w:t>
      </w:r>
    </w:p>
    <w:p w14:paraId="3CE86298">
      <w:pPr>
        <w:keepNext w:val="0"/>
        <w:keepLines w:val="0"/>
        <w:pageBreakBefore w:val="0"/>
        <w:widowControl w:val="0"/>
        <w:spacing w:beforeAutospacing="0" w:afterAutospacing="0" w:line="360" w:lineRule="auto"/>
        <w:ind w:firstLine="42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shd w:val="clear" w:color="auto" w:fill="FFFFFF"/>
          <w:lang w:val="en-US" w:eastAsia="zh-CN" w:bidi="ar-SA"/>
        </w:rPr>
        <w:t>1.产品如有型号，请在“产品名称”栏一并填写。</w:t>
      </w:r>
    </w:p>
    <w:p w14:paraId="0BD84369">
      <w:pPr>
        <w:keepNext w:val="0"/>
        <w:keepLines w:val="0"/>
        <w:pageBreakBefore w:val="0"/>
        <w:widowControl w:val="0"/>
        <w:spacing w:beforeAutospacing="0" w:afterAutospacing="0" w:line="360" w:lineRule="auto"/>
        <w:ind w:firstLine="42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shd w:val="clear" w:color="auto" w:fill="FFFFFF"/>
          <w:lang w:val="en-US" w:eastAsia="zh-CN" w:bidi="ar-SA"/>
        </w:rPr>
        <w:t>2.生产厂名与厂址应与生产厂营业执照载明的相关信息保持一致。</w:t>
      </w:r>
    </w:p>
    <w:p w14:paraId="2D7B290E">
      <w:pPr>
        <w:keepNext w:val="0"/>
        <w:keepLines w:val="0"/>
        <w:pageBreakBefore w:val="0"/>
        <w:widowControl w:val="0"/>
        <w:spacing w:beforeAutospacing="0" w:afterAutospacing="0" w:line="360" w:lineRule="auto"/>
        <w:ind w:firstLine="42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shd w:val="clear" w:color="auto" w:fill="FFFFFF"/>
          <w:lang w:val="en-US" w:eastAsia="zh-CN" w:bidi="ar-SA"/>
        </w:rPr>
        <w:t>3.该产品的中国境内生产的组件成本占比相关要求实施前，“规定比例”栏可不填，下同。</w:t>
      </w:r>
    </w:p>
    <w:p w14:paraId="59671BEB">
      <w:pPr>
        <w:keepNext w:val="0"/>
        <w:keepLines w:val="0"/>
        <w:pageBreakBefore w:val="0"/>
        <w:widowControl w:val="0"/>
        <w:spacing w:beforeAutospacing="0" w:afterAutospacing="0" w:line="360" w:lineRule="auto"/>
        <w:ind w:firstLine="42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shd w:val="clear" w:color="auto" w:fill="FFFFFF"/>
          <w:lang w:val="en-US" w:eastAsia="zh-CN" w:bidi="ar-SA"/>
        </w:rPr>
        <w:t>4.该产品的关键组件要求实施前，“关键组件”栏可不填，下同。</w:t>
      </w:r>
    </w:p>
    <w:p w14:paraId="51352722">
      <w:pPr>
        <w:keepNext w:val="0"/>
        <w:keepLines w:val="0"/>
        <w:pageBreakBefore w:val="0"/>
        <w:widowControl w:val="0"/>
        <w:spacing w:beforeAutospacing="0" w:afterAutospacing="0" w:line="360" w:lineRule="auto"/>
        <w:ind w:firstLine="420"/>
        <w:jc w:val="both"/>
        <w:rPr>
          <w:rFonts w:hint="eastAsia" w:ascii="宋体" w:hAnsi="宋体" w:eastAsia="宋体" w:cs="宋体"/>
          <w:color w:val="auto"/>
          <w:sz w:val="21"/>
          <w:szCs w:val="21"/>
          <w:highlight w:val="none"/>
          <w:shd w:val="clear" w:color="auto" w:fill="FFFFFF"/>
          <w:lang w:val="en-US" w:eastAsia="zh-CN" w:bidi="ar-SA"/>
        </w:rPr>
      </w:pPr>
      <w:r>
        <w:rPr>
          <w:rFonts w:hint="eastAsia" w:ascii="宋体" w:hAnsi="宋体" w:eastAsia="宋体" w:cs="宋体"/>
          <w:color w:val="auto"/>
          <w:sz w:val="21"/>
          <w:szCs w:val="21"/>
          <w:highlight w:val="none"/>
          <w:shd w:val="clear" w:color="auto" w:fill="FFFFFF"/>
          <w:lang w:val="en-US" w:eastAsia="zh-CN" w:bidi="ar-SA"/>
        </w:rPr>
        <w:t>5.该产品的关键工序要求实施前，“关键工序”栏可不填，下同。</w:t>
      </w:r>
    </w:p>
    <w:p w14:paraId="4030A1DA">
      <w:pPr>
        <w:keepNext w:val="0"/>
        <w:keepLines w:val="0"/>
        <w:pageBreakBefore w:val="0"/>
        <w:widowControl w:val="0"/>
        <w:spacing w:beforeAutospacing="0" w:afterAutospacing="0" w:line="360" w:lineRule="auto"/>
        <w:ind w:right="0" w:firstLine="420"/>
        <w:jc w:val="both"/>
        <w:rPr>
          <w:rFonts w:hint="eastAsia" w:ascii="宋体" w:hAnsi="宋体" w:eastAsia="宋体" w:cs="宋体"/>
          <w:color w:val="auto"/>
          <w:sz w:val="21"/>
          <w:szCs w:val="21"/>
          <w:highlight w:val="none"/>
          <w:shd w:val="clear" w:color="auto" w:fill="FFFFFF"/>
          <w:lang w:val="en-US" w:eastAsia="zh-CN" w:bidi="ar-SA"/>
        </w:rPr>
      </w:pPr>
      <w:r>
        <w:rPr>
          <w:rFonts w:hint="eastAsia" w:ascii="宋体" w:hAnsi="宋体" w:eastAsia="宋体" w:cs="宋体"/>
          <w:color w:val="auto"/>
          <w:sz w:val="21"/>
          <w:szCs w:val="21"/>
          <w:highlight w:val="none"/>
          <w:shd w:val="clear" w:color="auto" w:fill="FFFFFF"/>
          <w:lang w:val="en-US" w:eastAsia="zh-CN" w:bidi="ar-SA"/>
        </w:rPr>
        <w:t>6.用斜线划除的地方无需填写。</w:t>
      </w:r>
    </w:p>
    <w:p w14:paraId="61CEC640">
      <w:pPr>
        <w:keepNext w:val="0"/>
        <w:keepLines w:val="0"/>
        <w:pageBreakBefore w:val="0"/>
        <w:widowControl w:val="0"/>
        <w:spacing w:beforeAutospacing="0" w:afterAutospacing="0" w:line="360" w:lineRule="auto"/>
        <w:ind w:right="0" w:firstLine="420"/>
        <w:jc w:val="both"/>
        <w:rPr>
          <w:rFonts w:hint="eastAsia" w:ascii="宋体" w:hAnsi="宋体" w:eastAsia="宋体" w:cs="宋体"/>
          <w:color w:val="auto"/>
          <w:sz w:val="21"/>
          <w:szCs w:val="21"/>
          <w:highlight w:val="none"/>
          <w:shd w:val="clear" w:color="auto" w:fill="FFFFFF"/>
          <w:lang w:val="en-US" w:eastAsia="zh-CN" w:bidi="ar-SA"/>
        </w:rPr>
      </w:pPr>
      <w:r>
        <w:rPr>
          <w:rFonts w:hint="eastAsia" w:ascii="宋体" w:hAnsi="宋体" w:eastAsia="宋体" w:cs="宋体"/>
          <w:color w:val="auto"/>
          <w:sz w:val="21"/>
          <w:szCs w:val="21"/>
          <w:highlight w:val="none"/>
          <w:shd w:val="clear" w:color="auto" w:fill="FFFFFF"/>
          <w:lang w:val="en-US" w:eastAsia="zh-CN" w:bidi="ar-SA"/>
        </w:rPr>
        <w:t>7.如word斜线错位，请以下方图片所示为准。</w:t>
      </w:r>
    </w:p>
    <w:p w14:paraId="44E513A1">
      <w:pPr>
        <w:rPr>
          <w:rFonts w:hint="default" w:ascii="宋体" w:hAnsi="宋体" w:eastAsia="宋体" w:cs="Times New Roman"/>
          <w:b/>
          <w:bCs/>
          <w:color w:val="auto"/>
          <w:kern w:val="0"/>
          <w:sz w:val="32"/>
          <w:szCs w:val="32"/>
          <w:highlight w:val="none"/>
        </w:rPr>
      </w:pPr>
    </w:p>
    <w:p w14:paraId="21F430A1">
      <w:pPr>
        <w:rPr>
          <w:rFonts w:hint="eastAsia" w:ascii="宋体" w:hAnsi="宋体" w:eastAsia="宋体" w:cs="Times New Roman"/>
          <w:b/>
          <w:bCs/>
          <w:color w:val="auto"/>
          <w:kern w:val="0"/>
          <w:sz w:val="32"/>
          <w:szCs w:val="32"/>
          <w:highlight w:val="none"/>
        </w:rPr>
      </w:pPr>
      <w:r>
        <w:rPr>
          <w:rFonts w:hint="eastAsia" w:ascii="宋体" w:hAnsi="宋体" w:eastAsia="宋体" w:cs="Times New Roman"/>
          <w:b/>
          <w:bCs/>
          <w:color w:val="auto"/>
          <w:kern w:val="0"/>
          <w:sz w:val="32"/>
          <w:szCs w:val="32"/>
          <w:highlight w:val="none"/>
        </w:rPr>
        <w:br w:type="page" w:clear="all"/>
      </w:r>
    </w:p>
    <w:p w14:paraId="079285C5">
      <w:pPr>
        <w:spacing w:line="360" w:lineRule="auto"/>
        <w:jc w:val="center"/>
        <w:rPr>
          <w:rFonts w:hint="default" w:ascii="宋体" w:hAnsi="宋体" w:eastAsia="宋体" w:cs="Times New Roman"/>
          <w:kern w:val="0"/>
          <w:szCs w:val="22"/>
          <w:highlight w:val="none"/>
        </w:rPr>
      </w:pPr>
      <w:bookmarkStart w:id="101" w:name="_Toc109304978"/>
      <w:r>
        <w:rPr>
          <w:rFonts w:hint="eastAsia" w:ascii="宋体" w:hAnsi="宋体" w:eastAsia="宋体" w:cs="宋体"/>
          <w:b/>
          <w:bCs/>
          <w:color w:val="000000"/>
          <w:kern w:val="0"/>
          <w:sz w:val="32"/>
          <w:szCs w:val="32"/>
          <w:highlight w:val="none"/>
        </w:rPr>
        <w:t>四、磋商响应报价表</w:t>
      </w:r>
    </w:p>
    <w:p w14:paraId="77DFCD7C">
      <w:pPr>
        <w:spacing w:line="360" w:lineRule="auto"/>
        <w:rPr>
          <w:rFonts w:hint="default" w:ascii="宋体" w:hAnsi="宋体" w:eastAsia="宋体" w:cs="Times New Roman"/>
          <w:kern w:val="0"/>
          <w:szCs w:val="21"/>
          <w:highlight w:val="none"/>
        </w:rPr>
      </w:pPr>
      <w:r>
        <w:rPr>
          <w:rFonts w:hint="eastAsia" w:ascii="宋体" w:hAnsi="宋体" w:eastAsia="宋体" w:cs="Times New Roman"/>
          <w:kern w:val="0"/>
          <w:szCs w:val="21"/>
          <w:highlight w:val="none"/>
        </w:rPr>
        <w:t>项目名称：</w:t>
      </w:r>
      <w:r>
        <w:rPr>
          <w:rFonts w:hint="eastAsia" w:ascii="宋体" w:hAnsi="宋体" w:eastAsia="宋体" w:cs="Times New Roman"/>
          <w:kern w:val="0"/>
          <w:sz w:val="24"/>
          <w:szCs w:val="20"/>
          <w:highlight w:val="none"/>
          <w:u w:val="single"/>
        </w:rPr>
        <w:t xml:space="preserve">                                     </w:t>
      </w:r>
      <w:r>
        <w:rPr>
          <w:rFonts w:hint="eastAsia" w:ascii="宋体" w:hAnsi="宋体" w:eastAsia="宋体" w:cs="Times New Roman"/>
          <w:kern w:val="0"/>
          <w:szCs w:val="21"/>
          <w:highlight w:val="none"/>
        </w:rPr>
        <w:t xml:space="preserve"> </w:t>
      </w:r>
    </w:p>
    <w:p w14:paraId="719D0014">
      <w:pPr>
        <w:spacing w:line="360" w:lineRule="auto"/>
        <w:rPr>
          <w:rFonts w:hint="default" w:ascii="宋体" w:hAnsi="宋体" w:eastAsia="宋体" w:cs="Times New Roman"/>
          <w:kern w:val="0"/>
          <w:szCs w:val="22"/>
          <w:highlight w:val="none"/>
        </w:rPr>
      </w:pPr>
      <w:r>
        <w:rPr>
          <w:rFonts w:hint="eastAsia" w:ascii="宋体" w:hAnsi="宋体" w:eastAsia="宋体" w:cs="Times New Roman"/>
          <w:kern w:val="0"/>
          <w:szCs w:val="22"/>
          <w:highlight w:val="none"/>
        </w:rPr>
        <w:t>项目编号：</w:t>
      </w:r>
      <w:r>
        <w:rPr>
          <w:rFonts w:hint="eastAsia" w:ascii="宋体" w:hAnsi="宋体" w:eastAsia="宋体" w:cs="Times New Roman"/>
          <w:kern w:val="0"/>
          <w:szCs w:val="22"/>
          <w:highlight w:val="none"/>
          <w:u w:val="single"/>
        </w:rPr>
        <w:t xml:space="preserve">                                          </w:t>
      </w:r>
      <w:r>
        <w:rPr>
          <w:rFonts w:hint="eastAsia" w:ascii="宋体" w:hAnsi="宋体" w:eastAsia="宋体" w:cs="Times New Roman"/>
          <w:kern w:val="0"/>
          <w:szCs w:val="22"/>
          <w:highlight w:val="none"/>
        </w:rPr>
        <w:t xml:space="preserve">     </w:t>
      </w:r>
    </w:p>
    <w:p w14:paraId="2ACA7447">
      <w:pPr>
        <w:spacing w:line="360" w:lineRule="auto"/>
        <w:rPr>
          <w:rFonts w:hint="default" w:ascii="宋体" w:hAnsi="宋体" w:eastAsia="宋体" w:cs="Times New Roman"/>
          <w:kern w:val="0"/>
          <w:szCs w:val="21"/>
          <w:highlight w:val="none"/>
        </w:rPr>
      </w:pPr>
      <w:r>
        <w:rPr>
          <w:rFonts w:hint="eastAsia" w:ascii="宋体" w:hAnsi="宋体" w:eastAsia="宋体" w:cs="Times New Roman"/>
          <w:kern w:val="0"/>
          <w:szCs w:val="22"/>
          <w:highlight w:val="none"/>
        </w:rPr>
        <w:t xml:space="preserve">本次为首次报价                                                      </w:t>
      </w:r>
    </w:p>
    <w:tbl>
      <w:tblPr>
        <w:tblStyle w:val="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42"/>
        <w:gridCol w:w="7076"/>
      </w:tblGrid>
      <w:tr w14:paraId="694B53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89" w:hRule="atLeast"/>
        </w:trPr>
        <w:tc>
          <w:tcPr>
            <w:tcW w:w="1242" w:type="dxa"/>
            <w:tcBorders>
              <w:top w:val="single" w:color="auto" w:sz="4" w:space="0"/>
              <w:left w:val="single" w:color="auto" w:sz="4" w:space="0"/>
              <w:bottom w:val="single" w:color="auto" w:sz="4" w:space="0"/>
              <w:right w:val="single" w:color="auto" w:sz="4" w:space="0"/>
            </w:tcBorders>
            <w:noWrap w:val="0"/>
            <w:vAlign w:val="center"/>
          </w:tcPr>
          <w:p w14:paraId="4879A7EA">
            <w:pPr>
              <w:spacing w:line="360" w:lineRule="auto"/>
              <w:jc w:val="center"/>
              <w:rPr>
                <w:rFonts w:hint="default" w:ascii="宋体" w:hAnsi="宋体" w:eastAsia="宋体" w:cs="Times New Roman"/>
                <w:kern w:val="0"/>
                <w:szCs w:val="21"/>
                <w:highlight w:val="none"/>
              </w:rPr>
            </w:pPr>
            <w:r>
              <w:rPr>
                <w:rFonts w:hint="eastAsia" w:ascii="宋体" w:hAnsi="宋体" w:eastAsia="宋体" w:cs="Times New Roman"/>
                <w:kern w:val="0"/>
                <w:szCs w:val="22"/>
                <w:highlight w:val="none"/>
              </w:rPr>
              <w:t>名称</w:t>
            </w:r>
          </w:p>
        </w:tc>
        <w:tc>
          <w:tcPr>
            <w:tcW w:w="7076" w:type="dxa"/>
            <w:tcBorders>
              <w:top w:val="single" w:color="auto" w:sz="4" w:space="0"/>
              <w:left w:val="single" w:color="auto" w:sz="4" w:space="0"/>
              <w:bottom w:val="single" w:color="auto" w:sz="4" w:space="0"/>
              <w:right w:val="single" w:color="auto" w:sz="4" w:space="0"/>
            </w:tcBorders>
            <w:noWrap w:val="0"/>
            <w:vAlign w:val="center"/>
          </w:tcPr>
          <w:p w14:paraId="03D1EBD6">
            <w:pPr>
              <w:spacing w:line="360" w:lineRule="auto"/>
              <w:jc w:val="center"/>
              <w:rPr>
                <w:rFonts w:hint="default" w:ascii="宋体" w:hAnsi="宋体" w:eastAsia="宋体" w:cs="Times New Roman"/>
                <w:kern w:val="0"/>
                <w:szCs w:val="21"/>
                <w:highlight w:val="none"/>
              </w:rPr>
            </w:pPr>
            <w:r>
              <w:rPr>
                <w:rFonts w:hint="eastAsia" w:ascii="宋体" w:hAnsi="宋体" w:eastAsia="宋体" w:cs="Times New Roman"/>
                <w:kern w:val="0"/>
                <w:szCs w:val="21"/>
                <w:highlight w:val="none"/>
              </w:rPr>
              <w:t>第一轮报价</w:t>
            </w:r>
          </w:p>
        </w:tc>
      </w:tr>
      <w:tr w14:paraId="09B14C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800" w:hRule="atLeast"/>
        </w:trPr>
        <w:tc>
          <w:tcPr>
            <w:tcW w:w="1242" w:type="dxa"/>
            <w:tcBorders>
              <w:top w:val="single" w:color="auto" w:sz="4" w:space="0"/>
              <w:left w:val="single" w:color="auto" w:sz="4" w:space="0"/>
              <w:bottom w:val="single" w:color="auto" w:sz="4" w:space="0"/>
              <w:right w:val="single" w:color="auto" w:sz="4" w:space="0"/>
            </w:tcBorders>
            <w:noWrap w:val="0"/>
            <w:vAlign w:val="center"/>
          </w:tcPr>
          <w:p w14:paraId="48DA6738">
            <w:pPr>
              <w:spacing w:line="360" w:lineRule="auto"/>
              <w:jc w:val="center"/>
              <w:rPr>
                <w:rFonts w:hint="default" w:ascii="宋体" w:hAnsi="宋体" w:eastAsia="宋体" w:cs="Times New Roman"/>
                <w:kern w:val="0"/>
                <w:szCs w:val="21"/>
                <w:highlight w:val="none"/>
              </w:rPr>
            </w:pPr>
            <w:r>
              <w:rPr>
                <w:rFonts w:hint="eastAsia" w:ascii="宋体" w:hAnsi="宋体" w:eastAsia="宋体" w:cs="Times New Roman"/>
                <w:kern w:val="0"/>
                <w:szCs w:val="21"/>
                <w:highlight w:val="none"/>
              </w:rPr>
              <w:t>报价</w:t>
            </w:r>
          </w:p>
        </w:tc>
        <w:tc>
          <w:tcPr>
            <w:tcW w:w="7076" w:type="dxa"/>
            <w:tcBorders>
              <w:top w:val="single" w:color="auto" w:sz="4" w:space="0"/>
              <w:left w:val="single" w:color="auto" w:sz="4" w:space="0"/>
              <w:bottom w:val="single" w:color="auto" w:sz="4" w:space="0"/>
              <w:right w:val="single" w:color="auto" w:sz="4" w:space="0"/>
            </w:tcBorders>
            <w:noWrap w:val="0"/>
            <w:vAlign w:val="center"/>
          </w:tcPr>
          <w:p w14:paraId="78A5BB14">
            <w:pPr>
              <w:spacing w:line="360" w:lineRule="auto"/>
              <w:rPr>
                <w:rFonts w:hint="default" w:ascii="宋体" w:hAnsi="宋体" w:eastAsia="宋体" w:cs="Times New Roman"/>
                <w:kern w:val="0"/>
                <w:szCs w:val="21"/>
                <w:highlight w:val="none"/>
              </w:rPr>
            </w:pPr>
            <w:r>
              <w:rPr>
                <w:rFonts w:hint="eastAsia" w:ascii="宋体" w:hAnsi="宋体" w:eastAsia="宋体" w:cs="Times New Roman"/>
                <w:kern w:val="0"/>
                <w:szCs w:val="21"/>
                <w:highlight w:val="none"/>
              </w:rPr>
              <w:t>大写：</w:t>
            </w:r>
            <w:r>
              <w:rPr>
                <w:rFonts w:hint="eastAsia" w:ascii="宋体" w:hAnsi="宋体" w:eastAsia="宋体" w:cs="Times New Roman"/>
                <w:kern w:val="0"/>
                <w:szCs w:val="22"/>
                <w:highlight w:val="none"/>
                <w:u w:val="single"/>
              </w:rPr>
              <w:t xml:space="preserve">                                   </w:t>
            </w:r>
          </w:p>
          <w:p w14:paraId="47D0C3C3">
            <w:pPr>
              <w:spacing w:line="360" w:lineRule="auto"/>
              <w:rPr>
                <w:rFonts w:hint="default" w:ascii="宋体" w:hAnsi="宋体" w:eastAsia="宋体" w:cs="Times New Roman"/>
                <w:kern w:val="0"/>
                <w:szCs w:val="21"/>
                <w:highlight w:val="none"/>
              </w:rPr>
            </w:pPr>
            <w:r>
              <w:rPr>
                <w:rFonts w:hint="eastAsia" w:ascii="宋体" w:hAnsi="宋体" w:eastAsia="宋体" w:cs="Times New Roman"/>
                <w:kern w:val="0"/>
                <w:szCs w:val="21"/>
                <w:highlight w:val="none"/>
              </w:rPr>
              <w:t>小写：</w:t>
            </w:r>
            <w:r>
              <w:rPr>
                <w:rFonts w:hint="eastAsia" w:ascii="宋体" w:hAnsi="宋体" w:eastAsia="宋体" w:cs="Times New Roman"/>
                <w:kern w:val="0"/>
                <w:szCs w:val="22"/>
                <w:highlight w:val="none"/>
                <w:u w:val="single"/>
              </w:rPr>
              <w:t xml:space="preserve">                                   </w:t>
            </w:r>
            <w:r>
              <w:rPr>
                <w:rFonts w:hint="eastAsia" w:ascii="宋体" w:hAnsi="宋体" w:eastAsia="宋体" w:cs="Times New Roman"/>
                <w:kern w:val="0"/>
                <w:szCs w:val="21"/>
                <w:highlight w:val="none"/>
              </w:rPr>
              <w:t>(人民币)元</w:t>
            </w:r>
          </w:p>
        </w:tc>
      </w:tr>
      <w:tr w14:paraId="11C1D7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644" w:hRule="atLeast"/>
        </w:trPr>
        <w:tc>
          <w:tcPr>
            <w:tcW w:w="1242" w:type="dxa"/>
            <w:tcBorders>
              <w:top w:val="single" w:color="auto" w:sz="4" w:space="0"/>
              <w:left w:val="single" w:color="auto" w:sz="4" w:space="0"/>
              <w:bottom w:val="single" w:color="auto" w:sz="4" w:space="0"/>
              <w:right w:val="single" w:color="auto" w:sz="4" w:space="0"/>
            </w:tcBorders>
            <w:noWrap w:val="0"/>
            <w:vAlign w:val="center"/>
          </w:tcPr>
          <w:p w14:paraId="4E360006">
            <w:pPr>
              <w:spacing w:line="360" w:lineRule="auto"/>
              <w:jc w:val="center"/>
              <w:rPr>
                <w:rFonts w:hint="default" w:ascii="宋体" w:hAnsi="宋体" w:eastAsia="宋体" w:cs="Times New Roman"/>
                <w:kern w:val="0"/>
                <w:szCs w:val="21"/>
                <w:highlight w:val="none"/>
              </w:rPr>
            </w:pPr>
            <w:r>
              <w:rPr>
                <w:rFonts w:hint="eastAsia" w:ascii="宋体" w:hAnsi="宋体" w:eastAsia="宋体" w:cs="Times New Roman"/>
                <w:kern w:val="0"/>
                <w:szCs w:val="21"/>
                <w:highlight w:val="none"/>
              </w:rPr>
              <w:t>备注</w:t>
            </w:r>
          </w:p>
        </w:tc>
        <w:tc>
          <w:tcPr>
            <w:tcW w:w="7076" w:type="dxa"/>
            <w:tcBorders>
              <w:top w:val="single" w:color="auto" w:sz="4" w:space="0"/>
              <w:left w:val="single" w:color="auto" w:sz="4" w:space="0"/>
              <w:bottom w:val="single" w:color="auto" w:sz="4" w:space="0"/>
              <w:right w:val="single" w:color="auto" w:sz="4" w:space="0"/>
            </w:tcBorders>
            <w:noWrap w:val="0"/>
            <w:vAlign w:val="center"/>
          </w:tcPr>
          <w:p w14:paraId="25FB41EC">
            <w:pPr>
              <w:spacing w:line="360" w:lineRule="auto"/>
              <w:jc w:val="left"/>
              <w:rPr>
                <w:rFonts w:hint="default" w:ascii="宋体" w:hAnsi="宋体" w:eastAsia="宋体" w:cs="Times New Roman"/>
                <w:kern w:val="0"/>
                <w:szCs w:val="21"/>
                <w:highlight w:val="none"/>
              </w:rPr>
            </w:pPr>
          </w:p>
        </w:tc>
      </w:tr>
    </w:tbl>
    <w:p w14:paraId="169CC521">
      <w:pPr>
        <w:spacing w:before="480" w:line="360" w:lineRule="auto"/>
        <w:jc w:val="left"/>
        <w:rPr>
          <w:rFonts w:hint="default"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备注：该表报价非本次磋商中的最后报价。</w:t>
      </w:r>
    </w:p>
    <w:p w14:paraId="2BA36D0E">
      <w:pPr>
        <w:spacing w:line="360" w:lineRule="auto"/>
        <w:rPr>
          <w:rFonts w:hint="default" w:ascii="Times New Roman" w:hAnsi="Times New Roman" w:eastAsia="宋体" w:cs="Times New Roman"/>
          <w:color w:val="auto"/>
          <w:kern w:val="0"/>
          <w:highlight w:val="none"/>
        </w:rPr>
      </w:pPr>
      <w:r>
        <w:rPr>
          <w:rFonts w:hint="eastAsia" w:ascii="宋体" w:hAnsi="宋体" w:eastAsia="宋体" w:cs="Times New Roman"/>
          <w:color w:val="auto"/>
          <w:kern w:val="0"/>
          <w:szCs w:val="21"/>
          <w:highlight w:val="none"/>
        </w:rPr>
        <w:t>供应商全称（加盖</w:t>
      </w:r>
      <w:r>
        <w:rPr>
          <w:rFonts w:hint="eastAsia" w:ascii="宋体" w:hAnsi="宋体" w:eastAsia="宋体" w:cs="Times New Roman"/>
          <w:color w:val="auto"/>
          <w:kern w:val="0"/>
          <w:szCs w:val="21"/>
          <w:highlight w:val="none"/>
          <w:lang w:eastAsia="zh-CN"/>
        </w:rPr>
        <w:t>CA电子签章</w:t>
      </w:r>
      <w:r>
        <w:rPr>
          <w:rFonts w:hint="eastAsia" w:ascii="宋体" w:hAnsi="宋体" w:eastAsia="宋体" w:cs="Times New Roman"/>
          <w:color w:val="auto"/>
          <w:kern w:val="0"/>
          <w:szCs w:val="21"/>
          <w:highlight w:val="none"/>
        </w:rPr>
        <w:t>）：</w:t>
      </w:r>
    </w:p>
    <w:p w14:paraId="576D2E5A">
      <w:pPr>
        <w:spacing w:line="360" w:lineRule="auto"/>
        <w:rPr>
          <w:rFonts w:hint="default"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 xml:space="preserve">                                             </w:t>
      </w:r>
    </w:p>
    <w:p w14:paraId="54E43D38">
      <w:pPr>
        <w:spacing w:line="360" w:lineRule="auto"/>
        <w:jc w:val="right"/>
        <w:rPr>
          <w:rFonts w:hint="default"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 xml:space="preserve">  日期：    年   月    日</w:t>
      </w:r>
    </w:p>
    <w:p w14:paraId="4630C096">
      <w:pPr>
        <w:rPr>
          <w:rFonts w:hint="default" w:ascii="宋体" w:hAnsi="宋体" w:eastAsia="宋体" w:cs="宋体"/>
          <w:kern w:val="0"/>
          <w:szCs w:val="22"/>
          <w:highlight w:val="none"/>
        </w:rPr>
      </w:pPr>
      <w:r>
        <w:rPr>
          <w:rFonts w:hint="eastAsia" w:ascii="宋体" w:hAnsi="宋体" w:eastAsia="宋体" w:cs="宋体"/>
          <w:b/>
          <w:bCs w:val="0"/>
          <w:color w:val="000000"/>
          <w:kern w:val="0"/>
          <w:sz w:val="32"/>
          <w:szCs w:val="32"/>
          <w:highlight w:val="none"/>
          <w:lang w:val="en-US" w:eastAsia="zh-CN" w:bidi="ar-SA"/>
        </w:rPr>
        <w:br w:type="page" w:clear="all"/>
      </w:r>
    </w:p>
    <w:p w14:paraId="457CBD83">
      <w:pPr>
        <w:jc w:val="center"/>
        <w:rPr>
          <w:rFonts w:hint="default" w:ascii="黑体" w:hAnsi="黑体" w:eastAsia="黑体" w:cs="Times New Roman"/>
          <w:b/>
          <w:color w:val="auto"/>
          <w:kern w:val="0"/>
          <w:sz w:val="32"/>
          <w:szCs w:val="32"/>
          <w:highlight w:val="none"/>
        </w:rPr>
      </w:pPr>
      <w:r>
        <w:rPr>
          <w:rFonts w:hint="eastAsia" w:ascii="黑体" w:hAnsi="黑体" w:eastAsia="黑体" w:cs="Times New Roman"/>
          <w:b/>
          <w:color w:val="auto"/>
          <w:kern w:val="0"/>
          <w:sz w:val="32"/>
          <w:szCs w:val="32"/>
          <w:highlight w:val="none"/>
          <w:lang w:val="en-US" w:eastAsia="zh-CN"/>
        </w:rPr>
        <w:t>五、</w:t>
      </w:r>
      <w:r>
        <w:rPr>
          <w:rFonts w:hint="eastAsia" w:ascii="黑体" w:hAnsi="黑体" w:eastAsia="黑体" w:cs="Times New Roman"/>
          <w:b/>
          <w:color w:val="auto"/>
          <w:kern w:val="0"/>
          <w:sz w:val="32"/>
          <w:szCs w:val="32"/>
          <w:highlight w:val="none"/>
        </w:rPr>
        <w:t>分项报价表</w:t>
      </w:r>
    </w:p>
    <w:p w14:paraId="234D22EA">
      <w:pPr>
        <w:spacing w:line="360" w:lineRule="auto"/>
        <w:rPr>
          <w:rFonts w:hint="default" w:ascii="Times New Roman" w:hAnsi="Times New Roman" w:eastAsia="宋体" w:cs="Times New Roman"/>
          <w:color w:val="auto"/>
          <w:kern w:val="0"/>
          <w:highlight w:val="none"/>
        </w:rPr>
      </w:pPr>
    </w:p>
    <w:tbl>
      <w:tblPr>
        <w:tblStyle w:val="8"/>
        <w:tblW w:w="8465" w:type="dxa"/>
        <w:jc w:val="center"/>
        <w:tblLayout w:type="fixed"/>
        <w:tblCellMar>
          <w:top w:w="0" w:type="dxa"/>
          <w:left w:w="108" w:type="dxa"/>
          <w:bottom w:w="0" w:type="dxa"/>
          <w:right w:w="108" w:type="dxa"/>
        </w:tblCellMar>
      </w:tblPr>
      <w:tblGrid>
        <w:gridCol w:w="582"/>
        <w:gridCol w:w="650"/>
        <w:gridCol w:w="1317"/>
        <w:gridCol w:w="750"/>
        <w:gridCol w:w="1233"/>
        <w:gridCol w:w="1250"/>
        <w:gridCol w:w="2683"/>
      </w:tblGrid>
      <w:tr w14:paraId="605A0D70">
        <w:tblPrEx>
          <w:tblCellMar>
            <w:top w:w="0" w:type="dxa"/>
            <w:left w:w="108" w:type="dxa"/>
            <w:bottom w:w="0" w:type="dxa"/>
            <w:right w:w="108" w:type="dxa"/>
          </w:tblCellMar>
        </w:tblPrEx>
        <w:trPr>
          <w:trHeight w:val="826" w:hRule="atLeast"/>
          <w:jc w:val="center"/>
        </w:trPr>
        <w:tc>
          <w:tcPr>
            <w:tcW w:w="582" w:type="dxa"/>
            <w:tcBorders>
              <w:top w:val="single" w:color="000000" w:sz="4" w:space="0"/>
              <w:left w:val="single" w:color="000000" w:sz="4" w:space="0"/>
              <w:bottom w:val="single" w:color="000000" w:sz="4" w:space="0"/>
              <w:right w:val="single" w:color="000000" w:sz="4" w:space="0"/>
            </w:tcBorders>
            <w:noWrap w:val="0"/>
            <w:vAlign w:val="center"/>
          </w:tcPr>
          <w:p w14:paraId="36E35E83">
            <w:pPr>
              <w:widowControl/>
              <w:spacing w:line="440" w:lineRule="exact"/>
              <w:jc w:val="center"/>
              <w:rPr>
                <w:rFonts w:hint="default" w:ascii="宋体" w:hAnsi="宋体" w:eastAsia="宋体" w:cs="宋体"/>
                <w:color w:val="auto"/>
                <w:kern w:val="0"/>
                <w:szCs w:val="21"/>
                <w:highlight w:val="none"/>
              </w:rPr>
            </w:pPr>
            <w:r>
              <w:rPr>
                <w:rFonts w:hint="eastAsia" w:ascii="宋体" w:hAnsi="宋体" w:eastAsia="宋体" w:cs="宋体"/>
                <w:color w:val="auto"/>
                <w:kern w:val="0"/>
                <w:szCs w:val="21"/>
                <w:highlight w:val="none"/>
              </w:rPr>
              <w:t>序号</w:t>
            </w:r>
          </w:p>
        </w:tc>
        <w:tc>
          <w:tcPr>
            <w:tcW w:w="1967" w:type="dxa"/>
            <w:gridSpan w:val="2"/>
            <w:tcBorders>
              <w:top w:val="single" w:color="000000" w:sz="4" w:space="0"/>
              <w:left w:val="single" w:color="000000" w:sz="4" w:space="0"/>
              <w:bottom w:val="single" w:color="000000" w:sz="4" w:space="0"/>
              <w:right w:val="single" w:color="000000" w:sz="4" w:space="0"/>
            </w:tcBorders>
            <w:noWrap w:val="0"/>
            <w:vAlign w:val="center"/>
          </w:tcPr>
          <w:p w14:paraId="250502BB">
            <w:pPr>
              <w:widowControl/>
              <w:spacing w:line="440" w:lineRule="exact"/>
              <w:jc w:val="center"/>
              <w:rPr>
                <w:rFonts w:hint="default" w:ascii="宋体" w:hAnsi="宋体" w:eastAsia="宋体" w:cs="宋体"/>
                <w:color w:val="auto"/>
                <w:kern w:val="0"/>
                <w:szCs w:val="21"/>
                <w:highlight w:val="none"/>
              </w:rPr>
            </w:pPr>
            <w:r>
              <w:rPr>
                <w:rFonts w:hint="eastAsia" w:ascii="宋体" w:hAnsi="宋体" w:eastAsia="宋体" w:cs="宋体"/>
                <w:color w:val="auto"/>
                <w:kern w:val="0"/>
                <w:szCs w:val="21"/>
                <w:highlight w:val="none"/>
              </w:rPr>
              <w:t>项目</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0F594A95">
            <w:pPr>
              <w:widowControl/>
              <w:spacing w:line="440" w:lineRule="exact"/>
              <w:jc w:val="center"/>
              <w:rPr>
                <w:rFonts w:hint="default" w:ascii="宋体" w:hAnsi="宋体" w:eastAsia="宋体" w:cs="宋体"/>
                <w:color w:val="auto"/>
                <w:kern w:val="0"/>
                <w:szCs w:val="21"/>
                <w:highlight w:val="none"/>
              </w:rPr>
            </w:pPr>
            <w:r>
              <w:rPr>
                <w:rFonts w:hint="eastAsia" w:ascii="宋体" w:hAnsi="宋体" w:eastAsia="宋体" w:cs="宋体"/>
                <w:color w:val="auto"/>
                <w:kern w:val="0"/>
                <w:szCs w:val="21"/>
                <w:highlight w:val="none"/>
              </w:rPr>
              <w:t>数量</w:t>
            </w:r>
          </w:p>
        </w:tc>
        <w:tc>
          <w:tcPr>
            <w:tcW w:w="1233" w:type="dxa"/>
            <w:tcBorders>
              <w:top w:val="single" w:color="000000" w:sz="4" w:space="0"/>
              <w:left w:val="single" w:color="000000" w:sz="4" w:space="0"/>
              <w:bottom w:val="single" w:color="000000" w:sz="4" w:space="0"/>
              <w:right w:val="single" w:color="000000" w:sz="4" w:space="0"/>
            </w:tcBorders>
            <w:noWrap w:val="0"/>
            <w:vAlign w:val="center"/>
          </w:tcPr>
          <w:p w14:paraId="0761A4C9">
            <w:pPr>
              <w:widowControl/>
              <w:spacing w:line="440" w:lineRule="exact"/>
              <w:jc w:val="center"/>
              <w:rPr>
                <w:rFonts w:hint="default" w:ascii="宋体" w:hAnsi="宋体" w:eastAsia="宋体" w:cs="宋体"/>
                <w:color w:val="auto"/>
                <w:kern w:val="0"/>
                <w:szCs w:val="21"/>
                <w:highlight w:val="none"/>
              </w:rPr>
            </w:pPr>
            <w:r>
              <w:rPr>
                <w:rFonts w:hint="eastAsia" w:ascii="宋体" w:hAnsi="宋体" w:eastAsia="宋体" w:cs="宋体"/>
                <w:color w:val="auto"/>
                <w:kern w:val="0"/>
                <w:szCs w:val="21"/>
                <w:highlight w:val="none"/>
                <w:lang w:val="en-US" w:eastAsia="zh-CN"/>
              </w:rPr>
              <w:t>月支出（元）</w:t>
            </w:r>
          </w:p>
        </w:tc>
        <w:tc>
          <w:tcPr>
            <w:tcW w:w="1250" w:type="dxa"/>
            <w:tcBorders>
              <w:top w:val="single" w:color="000000" w:sz="4" w:space="0"/>
              <w:left w:val="single" w:color="000000" w:sz="4" w:space="0"/>
              <w:bottom w:val="single" w:color="000000" w:sz="4" w:space="0"/>
              <w:right w:val="single" w:color="000000" w:sz="4" w:space="0"/>
            </w:tcBorders>
            <w:noWrap w:val="0"/>
            <w:vAlign w:val="center"/>
          </w:tcPr>
          <w:p w14:paraId="5472C18B">
            <w:pPr>
              <w:widowControl/>
              <w:spacing w:line="440" w:lineRule="exact"/>
              <w:jc w:val="center"/>
              <w:rPr>
                <w:rFonts w:hint="default" w:ascii="宋体" w:hAnsi="宋体" w:eastAsia="宋体" w:cs="宋体"/>
                <w:color w:val="auto"/>
                <w:kern w:val="0"/>
                <w:szCs w:val="21"/>
                <w:highlight w:val="none"/>
              </w:rPr>
            </w:pPr>
            <w:r>
              <w:rPr>
                <w:rFonts w:hint="eastAsia" w:ascii="宋体" w:hAnsi="宋体" w:eastAsia="宋体" w:cs="宋体"/>
                <w:color w:val="auto"/>
                <w:kern w:val="0"/>
                <w:szCs w:val="21"/>
                <w:highlight w:val="none"/>
                <w:lang w:val="en-US" w:eastAsia="zh-CN"/>
              </w:rPr>
              <w:t>年支出（元）</w:t>
            </w:r>
          </w:p>
        </w:tc>
        <w:tc>
          <w:tcPr>
            <w:tcW w:w="2683" w:type="dxa"/>
            <w:tcBorders>
              <w:top w:val="single" w:color="000000" w:sz="4" w:space="0"/>
              <w:left w:val="single" w:color="000000" w:sz="4" w:space="0"/>
              <w:bottom w:val="single" w:color="000000" w:sz="4" w:space="0"/>
              <w:right w:val="single" w:color="000000" w:sz="4" w:space="0"/>
            </w:tcBorders>
            <w:noWrap w:val="0"/>
            <w:vAlign w:val="center"/>
          </w:tcPr>
          <w:p w14:paraId="1EF22618">
            <w:pPr>
              <w:widowControl/>
              <w:spacing w:line="440" w:lineRule="exact"/>
              <w:jc w:val="center"/>
              <w:rPr>
                <w:rFonts w:hint="default" w:ascii="宋体" w:hAnsi="宋体" w:eastAsia="宋体" w:cs="宋体"/>
                <w:color w:val="auto"/>
                <w:kern w:val="0"/>
                <w:szCs w:val="21"/>
                <w:highlight w:val="none"/>
              </w:rPr>
            </w:pPr>
            <w:r>
              <w:rPr>
                <w:rFonts w:hint="eastAsia" w:ascii="宋体" w:hAnsi="宋体" w:eastAsia="宋体" w:cs="宋体"/>
                <w:color w:val="auto"/>
                <w:kern w:val="0"/>
                <w:szCs w:val="21"/>
                <w:highlight w:val="none"/>
              </w:rPr>
              <w:t>测算依据</w:t>
            </w:r>
          </w:p>
        </w:tc>
      </w:tr>
      <w:tr w14:paraId="029440AC">
        <w:tblPrEx>
          <w:tblCellMar>
            <w:top w:w="0" w:type="dxa"/>
            <w:left w:w="108" w:type="dxa"/>
            <w:bottom w:w="0" w:type="dxa"/>
            <w:right w:w="108" w:type="dxa"/>
          </w:tblCellMar>
        </w:tblPrEx>
        <w:trPr>
          <w:trHeight w:val="463" w:hRule="atLeast"/>
          <w:jc w:val="center"/>
        </w:trPr>
        <w:tc>
          <w:tcPr>
            <w:tcW w:w="582" w:type="dxa"/>
            <w:vMerge w:val="restart"/>
            <w:tcBorders>
              <w:top w:val="single" w:color="auto" w:sz="4" w:space="0"/>
              <w:left w:val="single" w:color="auto" w:sz="4" w:space="0"/>
              <w:bottom w:val="single" w:color="auto" w:sz="4" w:space="0"/>
              <w:right w:val="single" w:color="auto" w:sz="4" w:space="0"/>
            </w:tcBorders>
            <w:noWrap w:val="0"/>
            <w:vAlign w:val="center"/>
          </w:tcPr>
          <w:p w14:paraId="315FF4AA">
            <w:pPr>
              <w:widowControl/>
              <w:spacing w:line="400" w:lineRule="exact"/>
              <w:jc w:val="center"/>
              <w:rPr>
                <w:rFonts w:hint="default" w:ascii="宋体" w:hAnsi="宋体" w:eastAsia="宋体" w:cs="宋体"/>
                <w:color w:val="auto"/>
                <w:kern w:val="0"/>
                <w:szCs w:val="21"/>
                <w:highlight w:val="none"/>
              </w:rPr>
            </w:pPr>
            <w:r>
              <w:rPr>
                <w:rFonts w:hint="eastAsia" w:ascii="宋体" w:hAnsi="宋体" w:eastAsia="宋体" w:cs="宋体"/>
                <w:color w:val="auto"/>
                <w:kern w:val="0"/>
                <w:szCs w:val="21"/>
                <w:highlight w:val="none"/>
              </w:rPr>
              <w:t>1</w:t>
            </w:r>
          </w:p>
        </w:tc>
        <w:tc>
          <w:tcPr>
            <w:tcW w:w="650" w:type="dxa"/>
            <w:vMerge w:val="restart"/>
            <w:tcBorders>
              <w:top w:val="single" w:color="auto" w:sz="4" w:space="0"/>
              <w:left w:val="single" w:color="auto" w:sz="4" w:space="0"/>
              <w:bottom w:val="single" w:color="auto" w:sz="4" w:space="0"/>
              <w:right w:val="single" w:color="auto" w:sz="4" w:space="0"/>
            </w:tcBorders>
            <w:noWrap w:val="0"/>
            <w:vAlign w:val="center"/>
          </w:tcPr>
          <w:p w14:paraId="4D61A40A">
            <w:pPr>
              <w:widowControl/>
              <w:spacing w:line="400" w:lineRule="exact"/>
              <w:jc w:val="left"/>
              <w:rPr>
                <w:rFonts w:hint="default" w:ascii="宋体" w:hAnsi="宋体" w:eastAsia="宋体" w:cs="宋体"/>
                <w:color w:val="auto"/>
                <w:kern w:val="0"/>
                <w:szCs w:val="21"/>
                <w:highlight w:val="none"/>
              </w:rPr>
            </w:pPr>
            <w:r>
              <w:rPr>
                <w:rFonts w:hint="eastAsia" w:ascii="宋体" w:hAnsi="宋体" w:eastAsia="宋体" w:cs="宋体"/>
                <w:color w:val="auto"/>
                <w:kern w:val="0"/>
                <w:szCs w:val="21"/>
                <w:highlight w:val="none"/>
              </w:rPr>
              <w:t>人员工资</w:t>
            </w:r>
          </w:p>
        </w:tc>
        <w:tc>
          <w:tcPr>
            <w:tcW w:w="1317" w:type="dxa"/>
            <w:tcBorders>
              <w:top w:val="single" w:color="000000" w:sz="4" w:space="0"/>
              <w:left w:val="single" w:color="auto" w:sz="4" w:space="0"/>
              <w:bottom w:val="single" w:color="000000" w:sz="4" w:space="0"/>
              <w:right w:val="single" w:color="000000" w:sz="4" w:space="0"/>
            </w:tcBorders>
            <w:noWrap w:val="0"/>
            <w:vAlign w:val="center"/>
          </w:tcPr>
          <w:p w14:paraId="3862BA1B">
            <w:pPr>
              <w:keepNext w:val="0"/>
              <w:keepLines w:val="0"/>
              <w:widowControl/>
              <w:suppressLineNumbers w:val="0"/>
              <w:jc w:val="center"/>
              <w:textAlignment w:val="center"/>
              <w:rPr>
                <w:rFonts w:hint="default" w:ascii="宋体" w:hAnsi="宋体" w:eastAsia="宋体" w:cs="宋体"/>
                <w:color w:val="auto"/>
                <w:kern w:val="0"/>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项目经理</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78A827D9">
            <w:pPr>
              <w:widowControl/>
              <w:spacing w:line="40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rPr>
              <w:t>1</w:t>
            </w:r>
            <w:r>
              <w:rPr>
                <w:rFonts w:hint="eastAsia" w:ascii="宋体" w:hAnsi="宋体" w:eastAsia="宋体" w:cs="宋体"/>
                <w:color w:val="auto"/>
                <w:kern w:val="0"/>
                <w:sz w:val="21"/>
                <w:szCs w:val="21"/>
                <w:highlight w:val="none"/>
                <w:lang w:val="en-US" w:eastAsia="zh-CN"/>
              </w:rPr>
              <w:t>人</w:t>
            </w:r>
          </w:p>
        </w:tc>
        <w:tc>
          <w:tcPr>
            <w:tcW w:w="1233" w:type="dxa"/>
            <w:tcBorders>
              <w:top w:val="single" w:color="000000" w:sz="4" w:space="0"/>
              <w:left w:val="single" w:color="000000" w:sz="4" w:space="0"/>
              <w:bottom w:val="single" w:color="000000" w:sz="4" w:space="0"/>
              <w:right w:val="single" w:color="000000" w:sz="4" w:space="0"/>
            </w:tcBorders>
            <w:noWrap w:val="0"/>
            <w:vAlign w:val="center"/>
          </w:tcPr>
          <w:p w14:paraId="7F53395B">
            <w:pPr>
              <w:widowControl/>
              <w:spacing w:line="400" w:lineRule="exact"/>
              <w:jc w:val="center"/>
              <w:rPr>
                <w:rFonts w:hint="default" w:ascii="宋体" w:hAnsi="宋体" w:eastAsia="宋体" w:cs="宋体"/>
                <w:color w:val="auto"/>
                <w:kern w:val="0"/>
                <w:szCs w:val="21"/>
                <w:highlight w:val="none"/>
              </w:rPr>
            </w:pPr>
          </w:p>
        </w:tc>
        <w:tc>
          <w:tcPr>
            <w:tcW w:w="1250" w:type="dxa"/>
            <w:tcBorders>
              <w:top w:val="single" w:color="000000" w:sz="4" w:space="0"/>
              <w:left w:val="single" w:color="000000" w:sz="4" w:space="0"/>
              <w:bottom w:val="single" w:color="000000" w:sz="4" w:space="0"/>
              <w:right w:val="single" w:color="000000" w:sz="4" w:space="0"/>
            </w:tcBorders>
            <w:noWrap w:val="0"/>
            <w:vAlign w:val="center"/>
          </w:tcPr>
          <w:p w14:paraId="25073030">
            <w:pPr>
              <w:widowControl/>
              <w:spacing w:line="400" w:lineRule="exact"/>
              <w:jc w:val="center"/>
              <w:rPr>
                <w:rFonts w:hint="default" w:ascii="宋体" w:hAnsi="宋体" w:eastAsia="宋体" w:cs="宋体"/>
                <w:color w:val="auto"/>
                <w:kern w:val="0"/>
                <w:szCs w:val="21"/>
                <w:highlight w:val="none"/>
              </w:rPr>
            </w:pPr>
          </w:p>
        </w:tc>
        <w:tc>
          <w:tcPr>
            <w:tcW w:w="2683" w:type="dxa"/>
            <w:vMerge w:val="restart"/>
            <w:tcBorders>
              <w:top w:val="single" w:color="000000" w:sz="4" w:space="0"/>
              <w:left w:val="single" w:color="000000" w:sz="4" w:space="0"/>
              <w:right w:val="single" w:color="000000" w:sz="4" w:space="0"/>
            </w:tcBorders>
            <w:noWrap w:val="0"/>
            <w:vAlign w:val="center"/>
          </w:tcPr>
          <w:p w14:paraId="7F3AACB2">
            <w:pPr>
              <w:widowControl/>
              <w:spacing w:line="400" w:lineRule="exact"/>
              <w:jc w:val="center"/>
              <w:rPr>
                <w:rFonts w:hint="default" w:ascii="宋体" w:hAnsi="宋体" w:eastAsia="宋体" w:cs="宋体"/>
                <w:color w:val="auto"/>
                <w:kern w:val="0"/>
                <w:szCs w:val="21"/>
                <w:highlight w:val="none"/>
              </w:rPr>
            </w:pPr>
            <w:r>
              <w:rPr>
                <w:rFonts w:hint="eastAsia" w:ascii="宋体" w:hAnsi="宋体" w:eastAsia="宋体" w:cs="宋体"/>
                <w:color w:val="auto"/>
                <w:kern w:val="0"/>
                <w:szCs w:val="21"/>
                <w:highlight w:val="none"/>
              </w:rPr>
              <w:t>按最新政策执行</w:t>
            </w:r>
          </w:p>
        </w:tc>
      </w:tr>
      <w:tr w14:paraId="12C283EB">
        <w:tblPrEx>
          <w:tblCellMar>
            <w:top w:w="0" w:type="dxa"/>
            <w:left w:w="108" w:type="dxa"/>
            <w:bottom w:w="0" w:type="dxa"/>
            <w:right w:w="108" w:type="dxa"/>
          </w:tblCellMar>
        </w:tblPrEx>
        <w:trPr>
          <w:trHeight w:val="473" w:hRule="atLeast"/>
          <w:jc w:val="center"/>
        </w:trPr>
        <w:tc>
          <w:tcPr>
            <w:tcW w:w="582" w:type="dxa"/>
            <w:vMerge w:val="continue"/>
            <w:tcBorders>
              <w:top w:val="single" w:color="auto" w:sz="4" w:space="0"/>
              <w:left w:val="single" w:color="auto" w:sz="4" w:space="0"/>
              <w:bottom w:val="single" w:color="auto" w:sz="4" w:space="0"/>
              <w:right w:val="nil"/>
            </w:tcBorders>
            <w:noWrap w:val="0"/>
            <w:vAlign w:val="center"/>
          </w:tcPr>
          <w:p w14:paraId="2A2C94AF">
            <w:pPr>
              <w:widowControl/>
              <w:spacing w:line="400" w:lineRule="exact"/>
              <w:jc w:val="center"/>
              <w:rPr>
                <w:rFonts w:hint="default" w:ascii="宋体" w:hAnsi="宋体" w:eastAsia="宋体" w:cs="宋体"/>
                <w:color w:val="auto"/>
                <w:kern w:val="0"/>
                <w:szCs w:val="21"/>
                <w:highlight w:val="none"/>
              </w:rPr>
            </w:pPr>
          </w:p>
        </w:tc>
        <w:tc>
          <w:tcPr>
            <w:tcW w:w="650" w:type="dxa"/>
            <w:vMerge w:val="continue"/>
            <w:tcBorders>
              <w:top w:val="single" w:color="auto" w:sz="4" w:space="0"/>
              <w:left w:val="nil"/>
              <w:bottom w:val="single" w:color="auto" w:sz="4" w:space="0"/>
              <w:right w:val="single" w:color="auto" w:sz="4" w:space="0"/>
            </w:tcBorders>
            <w:noWrap w:val="0"/>
            <w:vAlign w:val="center"/>
          </w:tcPr>
          <w:p w14:paraId="28D02BC4">
            <w:pPr>
              <w:widowControl/>
              <w:spacing w:line="400" w:lineRule="exact"/>
              <w:jc w:val="left"/>
              <w:rPr>
                <w:rFonts w:hint="default" w:ascii="宋体" w:hAnsi="宋体" w:eastAsia="宋体" w:cs="宋体"/>
                <w:color w:val="auto"/>
                <w:kern w:val="0"/>
                <w:szCs w:val="21"/>
                <w:highlight w:val="none"/>
              </w:rPr>
            </w:pPr>
          </w:p>
        </w:tc>
        <w:tc>
          <w:tcPr>
            <w:tcW w:w="1317" w:type="dxa"/>
            <w:tcBorders>
              <w:top w:val="single" w:color="000000" w:sz="4" w:space="0"/>
              <w:left w:val="single" w:color="auto" w:sz="4" w:space="0"/>
              <w:bottom w:val="single" w:color="000000" w:sz="4" w:space="0"/>
              <w:right w:val="single" w:color="000000" w:sz="4" w:space="0"/>
            </w:tcBorders>
            <w:noWrap w:val="0"/>
            <w:vAlign w:val="center"/>
          </w:tcPr>
          <w:p w14:paraId="144E7870">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i w:val="0"/>
                <w:iCs w:val="0"/>
                <w:color w:val="000000"/>
                <w:kern w:val="0"/>
                <w:sz w:val="21"/>
                <w:szCs w:val="21"/>
                <w:highlight w:val="none"/>
                <w:u w:val="none"/>
                <w:lang w:val="en-US" w:eastAsia="zh-CN" w:bidi="ar"/>
              </w:rPr>
              <w:t>客 服</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413B0A4B">
            <w:pPr>
              <w:widowControl/>
              <w:spacing w:line="400" w:lineRule="exact"/>
              <w:jc w:val="center"/>
              <w:rPr>
                <w:rFonts w:hint="default"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1人</w:t>
            </w:r>
          </w:p>
        </w:tc>
        <w:tc>
          <w:tcPr>
            <w:tcW w:w="1233" w:type="dxa"/>
            <w:tcBorders>
              <w:top w:val="single" w:color="000000" w:sz="4" w:space="0"/>
              <w:left w:val="single" w:color="000000" w:sz="4" w:space="0"/>
              <w:bottom w:val="single" w:color="000000" w:sz="4" w:space="0"/>
              <w:right w:val="single" w:color="000000" w:sz="4" w:space="0"/>
            </w:tcBorders>
            <w:noWrap w:val="0"/>
            <w:vAlign w:val="center"/>
          </w:tcPr>
          <w:p w14:paraId="50DDB5CB">
            <w:pPr>
              <w:widowControl/>
              <w:spacing w:line="400" w:lineRule="exact"/>
              <w:jc w:val="center"/>
              <w:rPr>
                <w:rFonts w:hint="default" w:ascii="宋体" w:hAnsi="宋体" w:eastAsia="宋体" w:cs="宋体"/>
                <w:color w:val="auto"/>
                <w:kern w:val="0"/>
                <w:szCs w:val="21"/>
                <w:highlight w:val="none"/>
              </w:rPr>
            </w:pPr>
          </w:p>
        </w:tc>
        <w:tc>
          <w:tcPr>
            <w:tcW w:w="1250" w:type="dxa"/>
            <w:tcBorders>
              <w:top w:val="single" w:color="000000" w:sz="4" w:space="0"/>
              <w:left w:val="single" w:color="000000" w:sz="4" w:space="0"/>
              <w:bottom w:val="single" w:color="000000" w:sz="4" w:space="0"/>
              <w:right w:val="single" w:color="000000" w:sz="4" w:space="0"/>
            </w:tcBorders>
            <w:noWrap w:val="0"/>
            <w:vAlign w:val="center"/>
          </w:tcPr>
          <w:p w14:paraId="750BAFF0">
            <w:pPr>
              <w:widowControl/>
              <w:spacing w:line="400" w:lineRule="exact"/>
              <w:jc w:val="center"/>
              <w:rPr>
                <w:rFonts w:hint="default" w:ascii="宋体" w:hAnsi="宋体" w:eastAsia="宋体" w:cs="宋体"/>
                <w:color w:val="auto"/>
                <w:kern w:val="0"/>
                <w:szCs w:val="21"/>
                <w:highlight w:val="none"/>
              </w:rPr>
            </w:pPr>
          </w:p>
        </w:tc>
        <w:tc>
          <w:tcPr>
            <w:tcW w:w="2683" w:type="dxa"/>
            <w:vMerge w:val="continue"/>
            <w:tcBorders>
              <w:left w:val="single" w:color="000000" w:sz="4" w:space="0"/>
              <w:right w:val="single" w:color="000000" w:sz="4" w:space="0"/>
            </w:tcBorders>
            <w:noWrap w:val="0"/>
            <w:vAlign w:val="center"/>
          </w:tcPr>
          <w:p w14:paraId="2B93B122">
            <w:pPr>
              <w:widowControl/>
              <w:spacing w:line="400" w:lineRule="exact"/>
              <w:jc w:val="left"/>
              <w:rPr>
                <w:rFonts w:hint="default" w:ascii="宋体" w:hAnsi="宋体" w:eastAsia="宋体" w:cs="宋体"/>
                <w:color w:val="auto"/>
                <w:kern w:val="0"/>
                <w:szCs w:val="21"/>
                <w:highlight w:val="none"/>
                <w:lang w:bidi="ar"/>
              </w:rPr>
            </w:pPr>
          </w:p>
        </w:tc>
      </w:tr>
      <w:tr w14:paraId="0E7B3FD1">
        <w:tblPrEx>
          <w:tblCellMar>
            <w:top w:w="0" w:type="dxa"/>
            <w:left w:w="108" w:type="dxa"/>
            <w:bottom w:w="0" w:type="dxa"/>
            <w:right w:w="108" w:type="dxa"/>
          </w:tblCellMar>
        </w:tblPrEx>
        <w:trPr>
          <w:trHeight w:val="443" w:hRule="atLeast"/>
          <w:jc w:val="center"/>
        </w:trPr>
        <w:tc>
          <w:tcPr>
            <w:tcW w:w="582" w:type="dxa"/>
            <w:vMerge w:val="continue"/>
            <w:tcBorders>
              <w:top w:val="single" w:color="auto" w:sz="4" w:space="0"/>
              <w:left w:val="single" w:color="auto" w:sz="4" w:space="0"/>
              <w:bottom w:val="single" w:color="auto" w:sz="4" w:space="0"/>
              <w:right w:val="nil"/>
            </w:tcBorders>
            <w:noWrap w:val="0"/>
            <w:vAlign w:val="center"/>
          </w:tcPr>
          <w:p w14:paraId="1269ACB5">
            <w:pPr>
              <w:widowControl/>
              <w:spacing w:line="400" w:lineRule="exact"/>
              <w:jc w:val="center"/>
              <w:rPr>
                <w:rFonts w:hint="default" w:ascii="宋体" w:hAnsi="宋体" w:eastAsia="宋体" w:cs="宋体"/>
                <w:color w:val="auto"/>
                <w:kern w:val="0"/>
                <w:szCs w:val="21"/>
                <w:highlight w:val="none"/>
              </w:rPr>
            </w:pPr>
          </w:p>
        </w:tc>
        <w:tc>
          <w:tcPr>
            <w:tcW w:w="650" w:type="dxa"/>
            <w:vMerge w:val="continue"/>
            <w:tcBorders>
              <w:top w:val="single" w:color="auto" w:sz="4" w:space="0"/>
              <w:left w:val="nil"/>
              <w:bottom w:val="single" w:color="auto" w:sz="4" w:space="0"/>
              <w:right w:val="single" w:color="auto" w:sz="4" w:space="0"/>
            </w:tcBorders>
            <w:noWrap w:val="0"/>
            <w:vAlign w:val="center"/>
          </w:tcPr>
          <w:p w14:paraId="34EDDAA5">
            <w:pPr>
              <w:widowControl/>
              <w:spacing w:line="400" w:lineRule="exact"/>
              <w:jc w:val="left"/>
              <w:rPr>
                <w:rFonts w:hint="default" w:ascii="宋体" w:hAnsi="宋体" w:eastAsia="宋体" w:cs="宋体"/>
                <w:color w:val="auto"/>
                <w:kern w:val="0"/>
                <w:szCs w:val="21"/>
                <w:highlight w:val="none"/>
              </w:rPr>
            </w:pPr>
          </w:p>
        </w:tc>
        <w:tc>
          <w:tcPr>
            <w:tcW w:w="1317" w:type="dxa"/>
            <w:tcBorders>
              <w:top w:val="single" w:color="000000" w:sz="4" w:space="0"/>
              <w:left w:val="single" w:color="auto" w:sz="4" w:space="0"/>
              <w:bottom w:val="single" w:color="000000" w:sz="4" w:space="0"/>
              <w:right w:val="single" w:color="000000" w:sz="4" w:space="0"/>
            </w:tcBorders>
            <w:noWrap w:val="0"/>
            <w:vAlign w:val="center"/>
          </w:tcPr>
          <w:p w14:paraId="2602D9F8">
            <w:pPr>
              <w:keepNext w:val="0"/>
              <w:keepLines w:val="0"/>
              <w:widowControl/>
              <w:suppressLineNumbers w:val="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保洁员</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26347809">
            <w:pPr>
              <w:widowControl/>
              <w:spacing w:line="400" w:lineRule="exact"/>
              <w:jc w:val="center"/>
              <w:rPr>
                <w:rFonts w:hint="default"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6人</w:t>
            </w:r>
          </w:p>
        </w:tc>
        <w:tc>
          <w:tcPr>
            <w:tcW w:w="1233" w:type="dxa"/>
            <w:tcBorders>
              <w:top w:val="single" w:color="000000" w:sz="4" w:space="0"/>
              <w:left w:val="single" w:color="000000" w:sz="4" w:space="0"/>
              <w:bottom w:val="single" w:color="000000" w:sz="4" w:space="0"/>
              <w:right w:val="single" w:color="000000" w:sz="4" w:space="0"/>
            </w:tcBorders>
            <w:noWrap w:val="0"/>
            <w:vAlign w:val="center"/>
          </w:tcPr>
          <w:p w14:paraId="7E629F3A">
            <w:pPr>
              <w:widowControl/>
              <w:spacing w:line="400" w:lineRule="exact"/>
              <w:jc w:val="center"/>
              <w:rPr>
                <w:rFonts w:hint="default" w:ascii="宋体" w:hAnsi="宋体" w:eastAsia="宋体" w:cs="宋体"/>
                <w:color w:val="auto"/>
                <w:kern w:val="0"/>
                <w:szCs w:val="21"/>
                <w:highlight w:val="none"/>
              </w:rPr>
            </w:pPr>
          </w:p>
        </w:tc>
        <w:tc>
          <w:tcPr>
            <w:tcW w:w="1250" w:type="dxa"/>
            <w:tcBorders>
              <w:top w:val="single" w:color="000000" w:sz="4" w:space="0"/>
              <w:left w:val="single" w:color="000000" w:sz="4" w:space="0"/>
              <w:bottom w:val="single" w:color="000000" w:sz="4" w:space="0"/>
              <w:right w:val="single" w:color="000000" w:sz="4" w:space="0"/>
            </w:tcBorders>
            <w:noWrap w:val="0"/>
            <w:vAlign w:val="center"/>
          </w:tcPr>
          <w:p w14:paraId="4E3C0BFE">
            <w:pPr>
              <w:widowControl/>
              <w:spacing w:line="400" w:lineRule="exact"/>
              <w:jc w:val="center"/>
              <w:rPr>
                <w:rFonts w:hint="default" w:ascii="宋体" w:hAnsi="宋体" w:eastAsia="宋体" w:cs="宋体"/>
                <w:color w:val="auto"/>
                <w:kern w:val="0"/>
                <w:szCs w:val="21"/>
                <w:highlight w:val="none"/>
              </w:rPr>
            </w:pPr>
          </w:p>
        </w:tc>
        <w:tc>
          <w:tcPr>
            <w:tcW w:w="2683" w:type="dxa"/>
            <w:vMerge w:val="continue"/>
            <w:tcBorders>
              <w:left w:val="single" w:color="000000" w:sz="4" w:space="0"/>
              <w:right w:val="single" w:color="000000" w:sz="4" w:space="0"/>
            </w:tcBorders>
            <w:noWrap w:val="0"/>
            <w:vAlign w:val="center"/>
          </w:tcPr>
          <w:p w14:paraId="7B0D7452">
            <w:pPr>
              <w:widowControl/>
              <w:spacing w:line="400" w:lineRule="exact"/>
              <w:jc w:val="left"/>
              <w:rPr>
                <w:rFonts w:hint="default" w:ascii="宋体" w:hAnsi="宋体" w:eastAsia="宋体" w:cs="宋体"/>
                <w:color w:val="auto"/>
                <w:kern w:val="0"/>
                <w:szCs w:val="21"/>
                <w:highlight w:val="none"/>
                <w:lang w:bidi="ar"/>
              </w:rPr>
            </w:pPr>
          </w:p>
        </w:tc>
      </w:tr>
      <w:tr w14:paraId="08B7BAE1">
        <w:tblPrEx>
          <w:tblCellMar>
            <w:top w:w="0" w:type="dxa"/>
            <w:left w:w="108" w:type="dxa"/>
            <w:bottom w:w="0" w:type="dxa"/>
            <w:right w:w="108" w:type="dxa"/>
          </w:tblCellMar>
        </w:tblPrEx>
        <w:trPr>
          <w:trHeight w:val="473" w:hRule="atLeast"/>
          <w:jc w:val="center"/>
        </w:trPr>
        <w:tc>
          <w:tcPr>
            <w:tcW w:w="582" w:type="dxa"/>
            <w:vMerge w:val="continue"/>
            <w:tcBorders>
              <w:top w:val="single" w:color="auto" w:sz="4" w:space="0"/>
              <w:left w:val="single" w:color="auto" w:sz="4" w:space="0"/>
              <w:bottom w:val="single" w:color="auto" w:sz="4" w:space="0"/>
              <w:right w:val="nil"/>
            </w:tcBorders>
            <w:noWrap w:val="0"/>
            <w:vAlign w:val="center"/>
          </w:tcPr>
          <w:p w14:paraId="3848656E">
            <w:pPr>
              <w:widowControl/>
              <w:spacing w:line="400" w:lineRule="exact"/>
              <w:jc w:val="center"/>
              <w:rPr>
                <w:rFonts w:hint="default" w:ascii="宋体" w:hAnsi="宋体" w:eastAsia="宋体" w:cs="宋体"/>
                <w:color w:val="auto"/>
                <w:kern w:val="0"/>
                <w:szCs w:val="21"/>
                <w:highlight w:val="none"/>
              </w:rPr>
            </w:pPr>
          </w:p>
        </w:tc>
        <w:tc>
          <w:tcPr>
            <w:tcW w:w="650" w:type="dxa"/>
            <w:vMerge w:val="continue"/>
            <w:tcBorders>
              <w:top w:val="single" w:color="auto" w:sz="4" w:space="0"/>
              <w:left w:val="nil"/>
              <w:bottom w:val="single" w:color="auto" w:sz="4" w:space="0"/>
              <w:right w:val="single" w:color="auto" w:sz="4" w:space="0"/>
            </w:tcBorders>
            <w:noWrap w:val="0"/>
            <w:vAlign w:val="center"/>
          </w:tcPr>
          <w:p w14:paraId="4C114581">
            <w:pPr>
              <w:widowControl/>
              <w:spacing w:line="400" w:lineRule="exact"/>
              <w:jc w:val="left"/>
              <w:rPr>
                <w:rFonts w:hint="default" w:ascii="宋体" w:hAnsi="宋体" w:eastAsia="宋体" w:cs="宋体"/>
                <w:color w:val="auto"/>
                <w:kern w:val="0"/>
                <w:szCs w:val="21"/>
                <w:highlight w:val="none"/>
              </w:rPr>
            </w:pPr>
          </w:p>
        </w:tc>
        <w:tc>
          <w:tcPr>
            <w:tcW w:w="1317" w:type="dxa"/>
            <w:tcBorders>
              <w:top w:val="single" w:color="000000" w:sz="4" w:space="0"/>
              <w:left w:val="single" w:color="auto" w:sz="4" w:space="0"/>
              <w:bottom w:val="single" w:color="000000" w:sz="4" w:space="0"/>
              <w:right w:val="single" w:color="000000" w:sz="4" w:space="0"/>
            </w:tcBorders>
            <w:noWrap w:val="0"/>
            <w:vAlign w:val="center"/>
          </w:tcPr>
          <w:p w14:paraId="5A5016E4">
            <w:pPr>
              <w:keepNext w:val="0"/>
              <w:keepLines w:val="0"/>
              <w:widowControl/>
              <w:suppressLineNumbers w:val="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驾驶员</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386EC997">
            <w:pPr>
              <w:widowControl/>
              <w:spacing w:line="400" w:lineRule="exact"/>
              <w:jc w:val="center"/>
              <w:rPr>
                <w:rFonts w:hint="default"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6人</w:t>
            </w:r>
          </w:p>
        </w:tc>
        <w:tc>
          <w:tcPr>
            <w:tcW w:w="1233" w:type="dxa"/>
            <w:tcBorders>
              <w:top w:val="single" w:color="000000" w:sz="4" w:space="0"/>
              <w:left w:val="single" w:color="000000" w:sz="4" w:space="0"/>
              <w:bottom w:val="single" w:color="000000" w:sz="4" w:space="0"/>
              <w:right w:val="single" w:color="000000" w:sz="4" w:space="0"/>
            </w:tcBorders>
            <w:noWrap w:val="0"/>
            <w:vAlign w:val="center"/>
          </w:tcPr>
          <w:p w14:paraId="20D48C4B">
            <w:pPr>
              <w:widowControl/>
              <w:spacing w:line="400" w:lineRule="exact"/>
              <w:jc w:val="center"/>
              <w:rPr>
                <w:rFonts w:hint="default" w:ascii="宋体" w:hAnsi="宋体" w:eastAsia="宋体" w:cs="宋体"/>
                <w:color w:val="auto"/>
                <w:kern w:val="0"/>
                <w:szCs w:val="21"/>
                <w:highlight w:val="none"/>
              </w:rPr>
            </w:pPr>
          </w:p>
        </w:tc>
        <w:tc>
          <w:tcPr>
            <w:tcW w:w="1250" w:type="dxa"/>
            <w:tcBorders>
              <w:top w:val="single" w:color="000000" w:sz="4" w:space="0"/>
              <w:left w:val="single" w:color="000000" w:sz="4" w:space="0"/>
              <w:bottom w:val="single" w:color="000000" w:sz="4" w:space="0"/>
              <w:right w:val="single" w:color="000000" w:sz="4" w:space="0"/>
            </w:tcBorders>
            <w:noWrap w:val="0"/>
            <w:vAlign w:val="center"/>
          </w:tcPr>
          <w:p w14:paraId="5655F50B">
            <w:pPr>
              <w:widowControl/>
              <w:spacing w:line="400" w:lineRule="exact"/>
              <w:jc w:val="center"/>
              <w:rPr>
                <w:rFonts w:hint="default" w:ascii="宋体" w:hAnsi="宋体" w:eastAsia="宋体" w:cs="宋体"/>
                <w:color w:val="auto"/>
                <w:kern w:val="0"/>
                <w:szCs w:val="21"/>
                <w:highlight w:val="none"/>
              </w:rPr>
            </w:pPr>
          </w:p>
        </w:tc>
        <w:tc>
          <w:tcPr>
            <w:tcW w:w="2683" w:type="dxa"/>
            <w:vMerge w:val="continue"/>
            <w:tcBorders>
              <w:left w:val="single" w:color="000000" w:sz="4" w:space="0"/>
              <w:right w:val="single" w:color="000000" w:sz="4" w:space="0"/>
            </w:tcBorders>
            <w:noWrap w:val="0"/>
            <w:vAlign w:val="center"/>
          </w:tcPr>
          <w:p w14:paraId="75CB5353">
            <w:pPr>
              <w:widowControl/>
              <w:spacing w:line="400" w:lineRule="exact"/>
              <w:jc w:val="left"/>
              <w:rPr>
                <w:rFonts w:hint="default" w:ascii="宋体" w:hAnsi="宋体" w:eastAsia="宋体" w:cs="宋体"/>
                <w:color w:val="auto"/>
                <w:kern w:val="0"/>
                <w:szCs w:val="21"/>
                <w:highlight w:val="none"/>
                <w:lang w:bidi="ar"/>
              </w:rPr>
            </w:pPr>
          </w:p>
        </w:tc>
      </w:tr>
      <w:tr w14:paraId="0989363F">
        <w:tblPrEx>
          <w:tblCellMar>
            <w:top w:w="0" w:type="dxa"/>
            <w:left w:w="108" w:type="dxa"/>
            <w:bottom w:w="0" w:type="dxa"/>
            <w:right w:w="108" w:type="dxa"/>
          </w:tblCellMar>
        </w:tblPrEx>
        <w:trPr>
          <w:trHeight w:val="473" w:hRule="atLeast"/>
          <w:jc w:val="center"/>
        </w:trPr>
        <w:tc>
          <w:tcPr>
            <w:tcW w:w="582" w:type="dxa"/>
            <w:vMerge w:val="continue"/>
            <w:tcBorders>
              <w:top w:val="single" w:color="auto" w:sz="4" w:space="0"/>
              <w:left w:val="single" w:color="auto" w:sz="4" w:space="0"/>
              <w:bottom w:val="single" w:color="auto" w:sz="4" w:space="0"/>
              <w:right w:val="nil"/>
            </w:tcBorders>
            <w:noWrap w:val="0"/>
            <w:vAlign w:val="center"/>
          </w:tcPr>
          <w:p w14:paraId="3F8CE8A6">
            <w:pPr>
              <w:widowControl/>
              <w:spacing w:line="400" w:lineRule="exact"/>
              <w:jc w:val="center"/>
              <w:rPr>
                <w:rFonts w:hint="default" w:ascii="宋体" w:hAnsi="宋体" w:eastAsia="宋体" w:cs="宋体"/>
                <w:color w:val="auto"/>
                <w:kern w:val="0"/>
                <w:szCs w:val="21"/>
                <w:highlight w:val="none"/>
              </w:rPr>
            </w:pPr>
          </w:p>
        </w:tc>
        <w:tc>
          <w:tcPr>
            <w:tcW w:w="650" w:type="dxa"/>
            <w:vMerge w:val="continue"/>
            <w:tcBorders>
              <w:top w:val="single" w:color="auto" w:sz="4" w:space="0"/>
              <w:left w:val="nil"/>
              <w:bottom w:val="single" w:color="auto" w:sz="4" w:space="0"/>
              <w:right w:val="single" w:color="auto" w:sz="4" w:space="0"/>
            </w:tcBorders>
            <w:noWrap w:val="0"/>
            <w:vAlign w:val="center"/>
          </w:tcPr>
          <w:p w14:paraId="19383858">
            <w:pPr>
              <w:widowControl/>
              <w:spacing w:line="400" w:lineRule="exact"/>
              <w:jc w:val="left"/>
              <w:rPr>
                <w:rFonts w:hint="default" w:ascii="宋体" w:hAnsi="宋体" w:eastAsia="宋体" w:cs="宋体"/>
                <w:color w:val="auto"/>
                <w:kern w:val="0"/>
                <w:szCs w:val="21"/>
                <w:highlight w:val="none"/>
              </w:rPr>
            </w:pPr>
          </w:p>
        </w:tc>
        <w:tc>
          <w:tcPr>
            <w:tcW w:w="1317" w:type="dxa"/>
            <w:tcBorders>
              <w:top w:val="single" w:color="000000" w:sz="4" w:space="0"/>
              <w:left w:val="single" w:color="auto" w:sz="4" w:space="0"/>
              <w:bottom w:val="single" w:color="000000" w:sz="4" w:space="0"/>
              <w:right w:val="single" w:color="000000" w:sz="4" w:space="0"/>
            </w:tcBorders>
            <w:noWrap w:val="0"/>
            <w:vAlign w:val="center"/>
          </w:tcPr>
          <w:p w14:paraId="39268FF1">
            <w:pPr>
              <w:keepNext w:val="0"/>
              <w:keepLines w:val="0"/>
              <w:widowControl/>
              <w:suppressLineNumbers w:val="0"/>
              <w:jc w:val="center"/>
              <w:textAlignment w:val="center"/>
              <w:rPr>
                <w:rFonts w:hint="default" w:ascii="宋体" w:hAnsi="宋体" w:eastAsia="宋体" w:cs="宋体"/>
                <w:color w:val="auto"/>
                <w:kern w:val="0"/>
                <w:sz w:val="21"/>
                <w:szCs w:val="21"/>
                <w:highlight w:val="none"/>
                <w:lang w:bidi="ar"/>
              </w:rPr>
            </w:pPr>
            <w:r>
              <w:rPr>
                <w:rFonts w:hint="eastAsia" w:ascii="宋体" w:hAnsi="宋体" w:eastAsia="宋体" w:cs="宋体"/>
                <w:i w:val="0"/>
                <w:iCs w:val="0"/>
                <w:color w:val="000000"/>
                <w:kern w:val="0"/>
                <w:sz w:val="21"/>
                <w:szCs w:val="21"/>
                <w:highlight w:val="none"/>
                <w:u w:val="none"/>
                <w:lang w:val="en-US" w:eastAsia="zh-CN" w:bidi="ar"/>
              </w:rPr>
              <w:t>操作员</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6FFA10EE">
            <w:pPr>
              <w:widowControl/>
              <w:spacing w:line="400" w:lineRule="exact"/>
              <w:jc w:val="center"/>
              <w:rPr>
                <w:rFonts w:hint="default"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rPr>
              <w:t>2人</w:t>
            </w:r>
          </w:p>
        </w:tc>
        <w:tc>
          <w:tcPr>
            <w:tcW w:w="1233" w:type="dxa"/>
            <w:tcBorders>
              <w:top w:val="single" w:color="000000" w:sz="4" w:space="0"/>
              <w:left w:val="single" w:color="000000" w:sz="4" w:space="0"/>
              <w:bottom w:val="single" w:color="000000" w:sz="4" w:space="0"/>
              <w:right w:val="single" w:color="000000" w:sz="4" w:space="0"/>
            </w:tcBorders>
            <w:noWrap w:val="0"/>
            <w:vAlign w:val="center"/>
          </w:tcPr>
          <w:p w14:paraId="610F86D1">
            <w:pPr>
              <w:widowControl/>
              <w:spacing w:line="400" w:lineRule="exact"/>
              <w:jc w:val="center"/>
              <w:rPr>
                <w:rFonts w:hint="default" w:ascii="宋体" w:hAnsi="宋体" w:eastAsia="宋体" w:cs="宋体"/>
                <w:color w:val="auto"/>
                <w:kern w:val="0"/>
                <w:szCs w:val="21"/>
                <w:highlight w:val="none"/>
              </w:rPr>
            </w:pPr>
          </w:p>
        </w:tc>
        <w:tc>
          <w:tcPr>
            <w:tcW w:w="1250" w:type="dxa"/>
            <w:tcBorders>
              <w:top w:val="single" w:color="000000" w:sz="4" w:space="0"/>
              <w:left w:val="single" w:color="000000" w:sz="4" w:space="0"/>
              <w:bottom w:val="single" w:color="000000" w:sz="4" w:space="0"/>
              <w:right w:val="single" w:color="000000" w:sz="4" w:space="0"/>
            </w:tcBorders>
            <w:noWrap w:val="0"/>
            <w:vAlign w:val="center"/>
          </w:tcPr>
          <w:p w14:paraId="63C16C49">
            <w:pPr>
              <w:widowControl/>
              <w:spacing w:line="400" w:lineRule="exact"/>
              <w:jc w:val="center"/>
              <w:rPr>
                <w:rFonts w:hint="default" w:ascii="宋体" w:hAnsi="宋体" w:eastAsia="宋体" w:cs="宋体"/>
                <w:color w:val="auto"/>
                <w:kern w:val="0"/>
                <w:szCs w:val="21"/>
                <w:highlight w:val="none"/>
              </w:rPr>
            </w:pPr>
          </w:p>
        </w:tc>
        <w:tc>
          <w:tcPr>
            <w:tcW w:w="2683" w:type="dxa"/>
            <w:vMerge w:val="continue"/>
            <w:tcBorders>
              <w:left w:val="single" w:color="000000" w:sz="4" w:space="0"/>
              <w:right w:val="single" w:color="000000" w:sz="4" w:space="0"/>
            </w:tcBorders>
            <w:noWrap w:val="0"/>
            <w:vAlign w:val="center"/>
          </w:tcPr>
          <w:p w14:paraId="44B738FF">
            <w:pPr>
              <w:widowControl/>
              <w:spacing w:line="400" w:lineRule="exact"/>
              <w:jc w:val="left"/>
              <w:rPr>
                <w:rFonts w:hint="default" w:ascii="宋体" w:hAnsi="宋体" w:eastAsia="宋体" w:cs="宋体"/>
                <w:color w:val="auto"/>
                <w:kern w:val="0"/>
                <w:szCs w:val="21"/>
                <w:highlight w:val="none"/>
                <w:lang w:bidi="ar"/>
              </w:rPr>
            </w:pPr>
          </w:p>
        </w:tc>
      </w:tr>
      <w:tr w14:paraId="1CAC1230">
        <w:tblPrEx>
          <w:tblCellMar>
            <w:top w:w="0" w:type="dxa"/>
            <w:left w:w="108" w:type="dxa"/>
            <w:bottom w:w="0" w:type="dxa"/>
            <w:right w:w="108" w:type="dxa"/>
          </w:tblCellMar>
        </w:tblPrEx>
        <w:trPr>
          <w:trHeight w:val="567" w:hRule="atLeast"/>
          <w:jc w:val="center"/>
        </w:trPr>
        <w:tc>
          <w:tcPr>
            <w:tcW w:w="582" w:type="dxa"/>
            <w:vMerge w:val="continue"/>
            <w:tcBorders>
              <w:top w:val="single" w:color="auto" w:sz="4" w:space="0"/>
              <w:left w:val="single" w:color="auto" w:sz="4" w:space="0"/>
              <w:bottom w:val="single" w:color="auto" w:sz="4" w:space="0"/>
              <w:right w:val="nil"/>
            </w:tcBorders>
            <w:noWrap w:val="0"/>
            <w:vAlign w:val="center"/>
          </w:tcPr>
          <w:p w14:paraId="15F1D952">
            <w:pPr>
              <w:widowControl/>
              <w:spacing w:line="400" w:lineRule="exact"/>
              <w:jc w:val="center"/>
              <w:rPr>
                <w:rFonts w:hint="default" w:ascii="宋体" w:hAnsi="宋体" w:eastAsia="宋体" w:cs="宋体"/>
                <w:color w:val="auto"/>
                <w:kern w:val="0"/>
                <w:szCs w:val="21"/>
                <w:highlight w:val="none"/>
              </w:rPr>
            </w:pPr>
          </w:p>
        </w:tc>
        <w:tc>
          <w:tcPr>
            <w:tcW w:w="650" w:type="dxa"/>
            <w:vMerge w:val="continue"/>
            <w:tcBorders>
              <w:top w:val="single" w:color="auto" w:sz="4" w:space="0"/>
              <w:left w:val="nil"/>
              <w:bottom w:val="single" w:color="auto" w:sz="4" w:space="0"/>
              <w:right w:val="single" w:color="auto" w:sz="4" w:space="0"/>
            </w:tcBorders>
            <w:noWrap w:val="0"/>
            <w:vAlign w:val="center"/>
          </w:tcPr>
          <w:p w14:paraId="0C8AAD88">
            <w:pPr>
              <w:widowControl/>
              <w:spacing w:line="400" w:lineRule="exact"/>
              <w:jc w:val="left"/>
              <w:rPr>
                <w:rFonts w:hint="default" w:ascii="宋体" w:hAnsi="宋体" w:eastAsia="宋体" w:cs="宋体"/>
                <w:color w:val="auto"/>
                <w:kern w:val="0"/>
                <w:szCs w:val="21"/>
                <w:highlight w:val="none"/>
              </w:rPr>
            </w:pPr>
          </w:p>
        </w:tc>
        <w:tc>
          <w:tcPr>
            <w:tcW w:w="1317" w:type="dxa"/>
            <w:tcBorders>
              <w:top w:val="single" w:color="000000" w:sz="4" w:space="0"/>
              <w:left w:val="single" w:color="auto" w:sz="4" w:space="0"/>
              <w:bottom w:val="single" w:color="000000" w:sz="4" w:space="0"/>
              <w:right w:val="single" w:color="000000" w:sz="4" w:space="0"/>
            </w:tcBorders>
            <w:noWrap w:val="0"/>
            <w:vAlign w:val="center"/>
          </w:tcPr>
          <w:p w14:paraId="26E249FA">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b w:val="0"/>
                <w:bCs w:val="0"/>
                <w:color w:val="auto"/>
                <w:kern w:val="0"/>
                <w:sz w:val="21"/>
                <w:szCs w:val="21"/>
                <w:highlight w:val="none"/>
              </w:rPr>
              <w:t>临时堆放点保洁人员</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7BE7B194">
            <w:pPr>
              <w:widowControl/>
              <w:spacing w:line="40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2人</w:t>
            </w:r>
          </w:p>
        </w:tc>
        <w:tc>
          <w:tcPr>
            <w:tcW w:w="1233" w:type="dxa"/>
            <w:tcBorders>
              <w:top w:val="single" w:color="000000" w:sz="4" w:space="0"/>
              <w:left w:val="single" w:color="000000" w:sz="4" w:space="0"/>
              <w:bottom w:val="single" w:color="000000" w:sz="4" w:space="0"/>
              <w:right w:val="single" w:color="000000" w:sz="4" w:space="0"/>
            </w:tcBorders>
            <w:noWrap w:val="0"/>
            <w:vAlign w:val="center"/>
          </w:tcPr>
          <w:p w14:paraId="31A418BF">
            <w:pPr>
              <w:widowControl/>
              <w:spacing w:line="400" w:lineRule="exact"/>
              <w:jc w:val="center"/>
              <w:rPr>
                <w:rFonts w:hint="default" w:ascii="宋体" w:hAnsi="宋体" w:eastAsia="宋体" w:cs="宋体"/>
                <w:color w:val="auto"/>
                <w:kern w:val="0"/>
                <w:szCs w:val="21"/>
                <w:highlight w:val="none"/>
              </w:rPr>
            </w:pPr>
          </w:p>
        </w:tc>
        <w:tc>
          <w:tcPr>
            <w:tcW w:w="1250" w:type="dxa"/>
            <w:tcBorders>
              <w:top w:val="single" w:color="000000" w:sz="4" w:space="0"/>
              <w:left w:val="single" w:color="000000" w:sz="4" w:space="0"/>
              <w:bottom w:val="single" w:color="000000" w:sz="4" w:space="0"/>
              <w:right w:val="single" w:color="000000" w:sz="4" w:space="0"/>
            </w:tcBorders>
            <w:noWrap w:val="0"/>
            <w:vAlign w:val="center"/>
          </w:tcPr>
          <w:p w14:paraId="4885D1FE">
            <w:pPr>
              <w:widowControl/>
              <w:spacing w:line="400" w:lineRule="exact"/>
              <w:jc w:val="center"/>
              <w:rPr>
                <w:rFonts w:hint="default" w:ascii="宋体" w:hAnsi="宋体" w:eastAsia="宋体" w:cs="宋体"/>
                <w:color w:val="auto"/>
                <w:kern w:val="0"/>
                <w:szCs w:val="21"/>
                <w:highlight w:val="none"/>
              </w:rPr>
            </w:pPr>
          </w:p>
        </w:tc>
        <w:tc>
          <w:tcPr>
            <w:tcW w:w="2683" w:type="dxa"/>
            <w:vMerge w:val="continue"/>
            <w:tcBorders>
              <w:left w:val="single" w:color="000000" w:sz="4" w:space="0"/>
              <w:bottom w:val="nil"/>
              <w:right w:val="single" w:color="000000" w:sz="4" w:space="0"/>
            </w:tcBorders>
            <w:noWrap w:val="0"/>
            <w:vAlign w:val="center"/>
          </w:tcPr>
          <w:p w14:paraId="7633388B">
            <w:pPr>
              <w:widowControl/>
              <w:spacing w:line="400" w:lineRule="exact"/>
              <w:jc w:val="left"/>
              <w:rPr>
                <w:rFonts w:hint="default" w:ascii="宋体" w:hAnsi="宋体" w:eastAsia="宋体" w:cs="宋体"/>
                <w:color w:val="auto"/>
                <w:kern w:val="0"/>
                <w:szCs w:val="21"/>
                <w:highlight w:val="none"/>
                <w:lang w:bidi="ar"/>
              </w:rPr>
            </w:pPr>
          </w:p>
        </w:tc>
      </w:tr>
      <w:tr w14:paraId="71301A8A">
        <w:tblPrEx>
          <w:tblCellMar>
            <w:top w:w="0" w:type="dxa"/>
            <w:left w:w="108" w:type="dxa"/>
            <w:bottom w:w="0" w:type="dxa"/>
            <w:right w:w="108" w:type="dxa"/>
          </w:tblCellMar>
        </w:tblPrEx>
        <w:trPr>
          <w:trHeight w:val="585" w:hRule="atLeast"/>
          <w:jc w:val="center"/>
        </w:trPr>
        <w:tc>
          <w:tcPr>
            <w:tcW w:w="582" w:type="dxa"/>
            <w:tcBorders>
              <w:top w:val="single" w:color="000000" w:sz="4" w:space="0"/>
              <w:left w:val="single" w:color="000000" w:sz="4" w:space="0"/>
              <w:bottom w:val="single" w:color="000000" w:sz="4" w:space="0"/>
              <w:right w:val="single" w:color="000000" w:sz="4" w:space="0"/>
            </w:tcBorders>
            <w:noWrap w:val="0"/>
            <w:vAlign w:val="center"/>
          </w:tcPr>
          <w:p w14:paraId="74EFFC48">
            <w:pPr>
              <w:widowControl/>
              <w:spacing w:line="400" w:lineRule="exact"/>
              <w:jc w:val="center"/>
              <w:rPr>
                <w:rFonts w:hint="default" w:ascii="宋体" w:hAnsi="宋体" w:eastAsia="宋体" w:cs="宋体"/>
                <w:color w:val="auto"/>
                <w:kern w:val="0"/>
                <w:szCs w:val="21"/>
                <w:highlight w:val="none"/>
              </w:rPr>
            </w:pPr>
            <w:r>
              <w:rPr>
                <w:rFonts w:hint="eastAsia" w:ascii="宋体" w:hAnsi="宋体" w:eastAsia="宋体" w:cs="宋体"/>
                <w:color w:val="auto"/>
                <w:kern w:val="0"/>
                <w:szCs w:val="21"/>
                <w:highlight w:val="none"/>
              </w:rPr>
              <w:t>2</w:t>
            </w:r>
          </w:p>
        </w:tc>
        <w:tc>
          <w:tcPr>
            <w:tcW w:w="1967" w:type="dxa"/>
            <w:gridSpan w:val="2"/>
            <w:tcBorders>
              <w:top w:val="single" w:color="000000" w:sz="4" w:space="0"/>
              <w:left w:val="single" w:color="000000" w:sz="4" w:space="0"/>
              <w:bottom w:val="single" w:color="000000" w:sz="4" w:space="0"/>
              <w:right w:val="single" w:color="000000" w:sz="4" w:space="0"/>
            </w:tcBorders>
            <w:noWrap w:val="0"/>
            <w:vAlign w:val="center"/>
          </w:tcPr>
          <w:p w14:paraId="7C095162">
            <w:pPr>
              <w:widowControl/>
              <w:spacing w:line="400" w:lineRule="exact"/>
              <w:jc w:val="center"/>
              <w:rPr>
                <w:rFonts w:hint="default" w:ascii="宋体" w:hAnsi="宋体" w:eastAsia="宋体" w:cs="宋体"/>
                <w:color w:val="auto"/>
                <w:kern w:val="0"/>
                <w:szCs w:val="21"/>
                <w:highlight w:val="none"/>
              </w:rPr>
            </w:pPr>
            <w:r>
              <w:rPr>
                <w:rFonts w:hint="default" w:ascii="宋体" w:hAnsi="宋体" w:eastAsia="宋体" w:cs="宋体"/>
                <w:color w:val="auto"/>
                <w:kern w:val="0"/>
                <w:szCs w:val="21"/>
                <w:highlight w:val="none"/>
              </w:rPr>
              <w:t>社会统筹保险及医疗保险</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75D69707">
            <w:pPr>
              <w:widowControl/>
              <w:spacing w:line="400" w:lineRule="exact"/>
              <w:jc w:val="center"/>
              <w:rPr>
                <w:rFonts w:hint="eastAsia" w:ascii="宋体" w:hAnsi="宋体" w:eastAsia="宋体" w:cs="宋体"/>
                <w:color w:val="auto"/>
                <w:kern w:val="0"/>
                <w:szCs w:val="21"/>
                <w:highlight w:val="none"/>
                <w:lang w:eastAsia="zh-CN"/>
              </w:rPr>
            </w:pPr>
          </w:p>
        </w:tc>
        <w:tc>
          <w:tcPr>
            <w:tcW w:w="1233" w:type="dxa"/>
            <w:tcBorders>
              <w:top w:val="single" w:color="000000" w:sz="4" w:space="0"/>
              <w:left w:val="single" w:color="000000" w:sz="4" w:space="0"/>
              <w:bottom w:val="single" w:color="000000" w:sz="4" w:space="0"/>
              <w:right w:val="single" w:color="000000" w:sz="4" w:space="0"/>
            </w:tcBorders>
            <w:noWrap w:val="0"/>
            <w:vAlign w:val="center"/>
          </w:tcPr>
          <w:p w14:paraId="3FCCEC65">
            <w:pPr>
              <w:widowControl/>
              <w:spacing w:line="400" w:lineRule="exact"/>
              <w:jc w:val="center"/>
              <w:rPr>
                <w:rFonts w:hint="default" w:ascii="宋体" w:hAnsi="宋体" w:eastAsia="宋体" w:cs="宋体"/>
                <w:color w:val="auto"/>
                <w:kern w:val="0"/>
                <w:szCs w:val="21"/>
                <w:highlight w:val="none"/>
              </w:rPr>
            </w:pPr>
          </w:p>
        </w:tc>
        <w:tc>
          <w:tcPr>
            <w:tcW w:w="1250" w:type="dxa"/>
            <w:tcBorders>
              <w:top w:val="single" w:color="000000" w:sz="4" w:space="0"/>
              <w:left w:val="single" w:color="000000" w:sz="4" w:space="0"/>
              <w:bottom w:val="single" w:color="000000" w:sz="4" w:space="0"/>
              <w:right w:val="single" w:color="000000" w:sz="4" w:space="0"/>
            </w:tcBorders>
            <w:noWrap w:val="0"/>
            <w:vAlign w:val="center"/>
          </w:tcPr>
          <w:p w14:paraId="6A568317">
            <w:pPr>
              <w:widowControl/>
              <w:spacing w:line="400" w:lineRule="exact"/>
              <w:jc w:val="center"/>
              <w:rPr>
                <w:rFonts w:hint="default" w:ascii="宋体" w:hAnsi="宋体" w:eastAsia="宋体" w:cs="宋体"/>
                <w:color w:val="auto"/>
                <w:kern w:val="0"/>
                <w:szCs w:val="21"/>
                <w:highlight w:val="none"/>
              </w:rPr>
            </w:pPr>
          </w:p>
        </w:tc>
        <w:tc>
          <w:tcPr>
            <w:tcW w:w="2683" w:type="dxa"/>
            <w:tcBorders>
              <w:top w:val="single" w:color="000000" w:sz="4" w:space="0"/>
              <w:left w:val="single" w:color="000000" w:sz="4" w:space="0"/>
              <w:bottom w:val="single" w:color="000000" w:sz="4" w:space="0"/>
              <w:right w:val="single" w:color="000000" w:sz="4" w:space="0"/>
            </w:tcBorders>
            <w:noWrap w:val="0"/>
            <w:vAlign w:val="center"/>
          </w:tcPr>
          <w:p w14:paraId="3E870850">
            <w:pPr>
              <w:widowControl/>
              <w:spacing w:line="400" w:lineRule="exact"/>
              <w:jc w:val="center"/>
              <w:rPr>
                <w:rFonts w:hint="default" w:ascii="宋体" w:hAnsi="宋体" w:eastAsia="宋体" w:cs="宋体"/>
                <w:color w:val="auto"/>
                <w:kern w:val="0"/>
                <w:szCs w:val="21"/>
                <w:highlight w:val="none"/>
              </w:rPr>
            </w:pPr>
            <w:r>
              <w:rPr>
                <w:rFonts w:hint="eastAsia" w:ascii="宋体" w:hAnsi="宋体" w:eastAsia="宋体" w:cs="宋体"/>
                <w:color w:val="auto"/>
                <w:kern w:val="0"/>
                <w:szCs w:val="21"/>
                <w:highlight w:val="none"/>
              </w:rPr>
              <w:t>按最新政策执行</w:t>
            </w:r>
          </w:p>
        </w:tc>
      </w:tr>
      <w:tr w14:paraId="3A57D10D">
        <w:tblPrEx>
          <w:tblCellMar>
            <w:top w:w="0" w:type="dxa"/>
            <w:left w:w="108" w:type="dxa"/>
            <w:bottom w:w="0" w:type="dxa"/>
            <w:right w:w="108" w:type="dxa"/>
          </w:tblCellMar>
        </w:tblPrEx>
        <w:trPr>
          <w:trHeight w:val="669" w:hRule="atLeast"/>
          <w:jc w:val="center"/>
        </w:trPr>
        <w:tc>
          <w:tcPr>
            <w:tcW w:w="582" w:type="dxa"/>
            <w:tcBorders>
              <w:top w:val="single" w:color="000000" w:sz="4" w:space="0"/>
              <w:left w:val="single" w:color="000000" w:sz="4" w:space="0"/>
              <w:bottom w:val="single" w:color="000000" w:sz="4" w:space="0"/>
              <w:right w:val="single" w:color="000000" w:sz="4" w:space="0"/>
            </w:tcBorders>
            <w:noWrap w:val="0"/>
            <w:vAlign w:val="center"/>
          </w:tcPr>
          <w:p w14:paraId="630D4525">
            <w:pPr>
              <w:widowControl/>
              <w:spacing w:line="400" w:lineRule="exact"/>
              <w:jc w:val="center"/>
              <w:rPr>
                <w:rFonts w:hint="default" w:ascii="宋体" w:hAnsi="宋体" w:eastAsia="宋体" w:cs="宋体"/>
                <w:color w:val="auto"/>
                <w:kern w:val="0"/>
                <w:szCs w:val="21"/>
                <w:highlight w:val="none"/>
              </w:rPr>
            </w:pPr>
            <w:r>
              <w:rPr>
                <w:rFonts w:hint="eastAsia" w:ascii="宋体" w:hAnsi="宋体" w:eastAsia="宋体" w:cs="宋体"/>
                <w:color w:val="auto"/>
                <w:kern w:val="0"/>
                <w:szCs w:val="21"/>
                <w:highlight w:val="none"/>
              </w:rPr>
              <w:t>3</w:t>
            </w:r>
          </w:p>
        </w:tc>
        <w:tc>
          <w:tcPr>
            <w:tcW w:w="1967" w:type="dxa"/>
            <w:gridSpan w:val="2"/>
            <w:tcBorders>
              <w:top w:val="single" w:color="000000" w:sz="4" w:space="0"/>
              <w:left w:val="single" w:color="000000" w:sz="4" w:space="0"/>
              <w:bottom w:val="single" w:color="000000" w:sz="4" w:space="0"/>
              <w:right w:val="single" w:color="000000" w:sz="4" w:space="0"/>
            </w:tcBorders>
            <w:noWrap w:val="0"/>
            <w:vAlign w:val="center"/>
          </w:tcPr>
          <w:p w14:paraId="64640CC8">
            <w:pPr>
              <w:widowControl/>
              <w:spacing w:line="400" w:lineRule="exact"/>
              <w:jc w:val="center"/>
              <w:rPr>
                <w:rFonts w:hint="default" w:ascii="宋体" w:hAnsi="宋体" w:eastAsia="宋体" w:cs="宋体"/>
                <w:color w:val="auto"/>
                <w:kern w:val="0"/>
                <w:szCs w:val="21"/>
                <w:highlight w:val="none"/>
              </w:rPr>
            </w:pPr>
            <w:r>
              <w:rPr>
                <w:rFonts w:hint="eastAsia" w:ascii="宋体" w:hAnsi="宋体" w:eastAsia="宋体" w:cs="宋体"/>
                <w:color w:val="auto"/>
                <w:kern w:val="0"/>
                <w:szCs w:val="21"/>
                <w:highlight w:val="none"/>
                <w:lang w:val="en-US" w:eastAsia="zh-CN"/>
              </w:rPr>
              <w:t>防暑降温费</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3E7EE5A5">
            <w:pPr>
              <w:widowControl/>
              <w:spacing w:line="400" w:lineRule="exact"/>
              <w:jc w:val="center"/>
              <w:rPr>
                <w:rFonts w:hint="default" w:ascii="宋体" w:hAnsi="宋体" w:eastAsia="宋体" w:cs="宋体"/>
                <w:color w:val="auto"/>
                <w:kern w:val="0"/>
                <w:szCs w:val="21"/>
                <w:highlight w:val="none"/>
                <w:lang w:val="en-US" w:eastAsia="zh-CN"/>
              </w:rPr>
            </w:pPr>
          </w:p>
        </w:tc>
        <w:tc>
          <w:tcPr>
            <w:tcW w:w="1233" w:type="dxa"/>
            <w:tcBorders>
              <w:top w:val="single" w:color="000000" w:sz="4" w:space="0"/>
              <w:left w:val="single" w:color="000000" w:sz="4" w:space="0"/>
              <w:bottom w:val="single" w:color="000000" w:sz="4" w:space="0"/>
              <w:right w:val="single" w:color="000000" w:sz="4" w:space="0"/>
            </w:tcBorders>
            <w:noWrap w:val="0"/>
            <w:vAlign w:val="center"/>
          </w:tcPr>
          <w:p w14:paraId="749D3858">
            <w:pPr>
              <w:widowControl/>
              <w:spacing w:line="400" w:lineRule="exact"/>
              <w:jc w:val="center"/>
              <w:rPr>
                <w:rFonts w:hint="default" w:ascii="宋体" w:hAnsi="宋体" w:eastAsia="宋体" w:cs="宋体"/>
                <w:color w:val="auto"/>
                <w:kern w:val="0"/>
                <w:szCs w:val="21"/>
                <w:highlight w:val="none"/>
              </w:rPr>
            </w:pPr>
          </w:p>
        </w:tc>
        <w:tc>
          <w:tcPr>
            <w:tcW w:w="1250" w:type="dxa"/>
            <w:tcBorders>
              <w:top w:val="single" w:color="000000" w:sz="4" w:space="0"/>
              <w:left w:val="single" w:color="000000" w:sz="4" w:space="0"/>
              <w:bottom w:val="single" w:color="000000" w:sz="4" w:space="0"/>
              <w:right w:val="single" w:color="000000" w:sz="4" w:space="0"/>
            </w:tcBorders>
            <w:noWrap w:val="0"/>
            <w:vAlign w:val="center"/>
          </w:tcPr>
          <w:p w14:paraId="0B14440E">
            <w:pPr>
              <w:widowControl/>
              <w:spacing w:line="400" w:lineRule="exact"/>
              <w:jc w:val="center"/>
              <w:rPr>
                <w:rFonts w:hint="default" w:ascii="宋体" w:hAnsi="宋体" w:eastAsia="宋体" w:cs="宋体"/>
                <w:color w:val="auto"/>
                <w:kern w:val="0"/>
                <w:szCs w:val="21"/>
                <w:highlight w:val="none"/>
              </w:rPr>
            </w:pPr>
          </w:p>
        </w:tc>
        <w:tc>
          <w:tcPr>
            <w:tcW w:w="2683" w:type="dxa"/>
            <w:tcBorders>
              <w:top w:val="single" w:color="000000" w:sz="4" w:space="0"/>
              <w:left w:val="single" w:color="000000" w:sz="4" w:space="0"/>
              <w:bottom w:val="single" w:color="000000" w:sz="4" w:space="0"/>
              <w:right w:val="single" w:color="000000" w:sz="4" w:space="0"/>
            </w:tcBorders>
            <w:noWrap w:val="0"/>
            <w:vAlign w:val="center"/>
          </w:tcPr>
          <w:p w14:paraId="035C502A">
            <w:pPr>
              <w:widowControl/>
              <w:spacing w:line="400" w:lineRule="exact"/>
              <w:jc w:val="center"/>
              <w:rPr>
                <w:rFonts w:hint="default" w:ascii="宋体" w:hAnsi="宋体" w:eastAsia="宋体" w:cs="宋体"/>
                <w:color w:val="auto"/>
                <w:kern w:val="0"/>
                <w:szCs w:val="21"/>
                <w:highlight w:val="none"/>
              </w:rPr>
            </w:pPr>
            <w:r>
              <w:rPr>
                <w:rFonts w:hint="eastAsia" w:ascii="宋体" w:hAnsi="宋体" w:eastAsia="宋体" w:cs="宋体"/>
                <w:color w:val="auto"/>
                <w:kern w:val="0"/>
                <w:highlight w:val="none"/>
              </w:rPr>
              <w:t>不低于国家相关规定标准</w:t>
            </w:r>
          </w:p>
        </w:tc>
      </w:tr>
      <w:tr w14:paraId="60A98897">
        <w:tblPrEx>
          <w:tblCellMar>
            <w:top w:w="0" w:type="dxa"/>
            <w:left w:w="108" w:type="dxa"/>
            <w:bottom w:w="0" w:type="dxa"/>
            <w:right w:w="108" w:type="dxa"/>
          </w:tblCellMar>
        </w:tblPrEx>
        <w:trPr>
          <w:trHeight w:val="510" w:hRule="atLeast"/>
          <w:jc w:val="center"/>
        </w:trPr>
        <w:tc>
          <w:tcPr>
            <w:tcW w:w="582" w:type="dxa"/>
            <w:tcBorders>
              <w:top w:val="single" w:color="000000" w:sz="4" w:space="0"/>
              <w:left w:val="single" w:color="000000" w:sz="4" w:space="0"/>
              <w:bottom w:val="single" w:color="000000" w:sz="4" w:space="0"/>
              <w:right w:val="single" w:color="000000" w:sz="4" w:space="0"/>
            </w:tcBorders>
            <w:noWrap w:val="0"/>
            <w:vAlign w:val="center"/>
          </w:tcPr>
          <w:p w14:paraId="2F75D405">
            <w:pPr>
              <w:widowControl/>
              <w:spacing w:line="400" w:lineRule="exact"/>
              <w:jc w:val="center"/>
              <w:rPr>
                <w:rFonts w:hint="eastAsia" w:ascii="宋体" w:hAnsi="宋体" w:eastAsia="宋体" w:cs="宋体"/>
                <w:color w:val="auto"/>
                <w:kern w:val="0"/>
                <w:szCs w:val="21"/>
                <w:highlight w:val="none"/>
                <w:lang w:val="en-US" w:eastAsia="zh-CN"/>
              </w:rPr>
            </w:pPr>
            <w:r>
              <w:rPr>
                <w:rFonts w:hint="eastAsia" w:ascii="宋体" w:hAnsi="宋体" w:eastAsia="宋体" w:cs="宋体"/>
                <w:color w:val="auto"/>
                <w:kern w:val="0"/>
                <w:szCs w:val="21"/>
                <w:highlight w:val="none"/>
                <w:lang w:val="en-US" w:eastAsia="zh-CN"/>
              </w:rPr>
              <w:t>4</w:t>
            </w:r>
          </w:p>
        </w:tc>
        <w:tc>
          <w:tcPr>
            <w:tcW w:w="1967" w:type="dxa"/>
            <w:gridSpan w:val="2"/>
            <w:tcBorders>
              <w:top w:val="single" w:color="000000" w:sz="4" w:space="0"/>
              <w:left w:val="single" w:color="000000" w:sz="4" w:space="0"/>
              <w:bottom w:val="single" w:color="000000" w:sz="4" w:space="0"/>
              <w:right w:val="single" w:color="000000" w:sz="4" w:space="0"/>
            </w:tcBorders>
            <w:noWrap w:val="0"/>
            <w:vAlign w:val="center"/>
          </w:tcPr>
          <w:p w14:paraId="086BDB6B">
            <w:pPr>
              <w:widowControl/>
              <w:spacing w:line="400" w:lineRule="exact"/>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服装费</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7D99E444">
            <w:pPr>
              <w:widowControl/>
              <w:spacing w:line="400" w:lineRule="exact"/>
              <w:jc w:val="center"/>
              <w:rPr>
                <w:rFonts w:hint="default" w:ascii="宋体" w:hAnsi="宋体" w:eastAsia="宋体" w:cs="宋体"/>
                <w:color w:val="auto"/>
                <w:kern w:val="0"/>
                <w:szCs w:val="21"/>
                <w:highlight w:val="none"/>
                <w:lang w:val="en-US" w:eastAsia="zh-CN"/>
              </w:rPr>
            </w:pPr>
          </w:p>
        </w:tc>
        <w:tc>
          <w:tcPr>
            <w:tcW w:w="1233" w:type="dxa"/>
            <w:tcBorders>
              <w:top w:val="single" w:color="000000" w:sz="4" w:space="0"/>
              <w:left w:val="single" w:color="000000" w:sz="4" w:space="0"/>
              <w:bottom w:val="single" w:color="000000" w:sz="4" w:space="0"/>
              <w:right w:val="single" w:color="000000" w:sz="4" w:space="0"/>
            </w:tcBorders>
            <w:noWrap w:val="0"/>
            <w:vAlign w:val="center"/>
          </w:tcPr>
          <w:p w14:paraId="1581041D">
            <w:pPr>
              <w:widowControl/>
              <w:spacing w:line="400" w:lineRule="exact"/>
              <w:jc w:val="center"/>
              <w:rPr>
                <w:rFonts w:hint="default" w:ascii="宋体" w:hAnsi="宋体" w:eastAsia="宋体" w:cs="宋体"/>
                <w:color w:val="auto"/>
                <w:kern w:val="0"/>
                <w:szCs w:val="21"/>
                <w:highlight w:val="none"/>
              </w:rPr>
            </w:pPr>
          </w:p>
        </w:tc>
        <w:tc>
          <w:tcPr>
            <w:tcW w:w="1250" w:type="dxa"/>
            <w:tcBorders>
              <w:top w:val="single" w:color="000000" w:sz="4" w:space="0"/>
              <w:left w:val="single" w:color="000000" w:sz="4" w:space="0"/>
              <w:bottom w:val="single" w:color="000000" w:sz="4" w:space="0"/>
              <w:right w:val="single" w:color="000000" w:sz="4" w:space="0"/>
            </w:tcBorders>
            <w:noWrap w:val="0"/>
            <w:vAlign w:val="center"/>
          </w:tcPr>
          <w:p w14:paraId="3564526D">
            <w:pPr>
              <w:widowControl/>
              <w:spacing w:line="400" w:lineRule="exact"/>
              <w:jc w:val="center"/>
              <w:rPr>
                <w:rFonts w:hint="default" w:ascii="宋体" w:hAnsi="宋体" w:eastAsia="宋体" w:cs="宋体"/>
                <w:color w:val="auto"/>
                <w:kern w:val="0"/>
                <w:szCs w:val="21"/>
                <w:highlight w:val="none"/>
              </w:rPr>
            </w:pPr>
          </w:p>
        </w:tc>
        <w:tc>
          <w:tcPr>
            <w:tcW w:w="2683" w:type="dxa"/>
            <w:tcBorders>
              <w:top w:val="single" w:color="000000" w:sz="4" w:space="0"/>
              <w:left w:val="single" w:color="000000" w:sz="4" w:space="0"/>
              <w:bottom w:val="single" w:color="000000" w:sz="4" w:space="0"/>
              <w:right w:val="single" w:color="000000" w:sz="4" w:space="0"/>
            </w:tcBorders>
            <w:noWrap w:val="0"/>
            <w:vAlign w:val="center"/>
          </w:tcPr>
          <w:p w14:paraId="022E24B6">
            <w:pPr>
              <w:widowControl/>
              <w:spacing w:line="400" w:lineRule="exact"/>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按本项目所需进行测算</w:t>
            </w:r>
          </w:p>
        </w:tc>
      </w:tr>
      <w:tr w14:paraId="0FA8A4FF">
        <w:tblPrEx>
          <w:tblCellMar>
            <w:top w:w="0" w:type="dxa"/>
            <w:left w:w="108" w:type="dxa"/>
            <w:bottom w:w="0" w:type="dxa"/>
            <w:right w:w="108" w:type="dxa"/>
          </w:tblCellMar>
        </w:tblPrEx>
        <w:trPr>
          <w:trHeight w:val="585" w:hRule="atLeast"/>
          <w:jc w:val="center"/>
        </w:trPr>
        <w:tc>
          <w:tcPr>
            <w:tcW w:w="582" w:type="dxa"/>
            <w:tcBorders>
              <w:top w:val="single" w:color="000000" w:sz="4" w:space="0"/>
              <w:left w:val="single" w:color="000000" w:sz="4" w:space="0"/>
              <w:bottom w:val="single" w:color="000000" w:sz="4" w:space="0"/>
              <w:right w:val="single" w:color="000000" w:sz="4" w:space="0"/>
            </w:tcBorders>
            <w:noWrap w:val="0"/>
            <w:vAlign w:val="center"/>
          </w:tcPr>
          <w:p w14:paraId="42CF304C">
            <w:pPr>
              <w:widowControl/>
              <w:spacing w:line="400" w:lineRule="exact"/>
              <w:jc w:val="center"/>
              <w:rPr>
                <w:rFonts w:hint="eastAsia" w:ascii="宋体" w:hAnsi="宋体" w:eastAsia="宋体" w:cs="宋体"/>
                <w:color w:val="auto"/>
                <w:kern w:val="0"/>
                <w:szCs w:val="21"/>
                <w:highlight w:val="none"/>
                <w:lang w:eastAsia="zh-CN"/>
              </w:rPr>
            </w:pPr>
            <w:r>
              <w:rPr>
                <w:rFonts w:hint="eastAsia" w:ascii="宋体" w:hAnsi="宋体" w:eastAsia="宋体" w:cs="宋体"/>
                <w:color w:val="auto"/>
                <w:kern w:val="0"/>
                <w:szCs w:val="21"/>
                <w:highlight w:val="none"/>
                <w:lang w:val="en-US" w:eastAsia="zh-CN"/>
              </w:rPr>
              <w:t>5</w:t>
            </w:r>
          </w:p>
        </w:tc>
        <w:tc>
          <w:tcPr>
            <w:tcW w:w="1967" w:type="dxa"/>
            <w:gridSpan w:val="2"/>
            <w:tcBorders>
              <w:top w:val="single" w:color="000000" w:sz="4" w:space="0"/>
              <w:left w:val="single" w:color="000000" w:sz="4" w:space="0"/>
              <w:bottom w:val="single" w:color="000000" w:sz="4" w:space="0"/>
              <w:right w:val="single" w:color="000000" w:sz="4" w:space="0"/>
            </w:tcBorders>
            <w:noWrap w:val="0"/>
            <w:vAlign w:val="center"/>
          </w:tcPr>
          <w:p w14:paraId="43119179">
            <w:pPr>
              <w:widowControl/>
              <w:spacing w:line="400" w:lineRule="exact"/>
              <w:jc w:val="center"/>
              <w:rPr>
                <w:rFonts w:hint="default" w:ascii="宋体" w:hAnsi="宋体" w:eastAsia="宋体" w:cs="宋体"/>
                <w:color w:val="auto"/>
                <w:kern w:val="0"/>
                <w:szCs w:val="21"/>
                <w:highlight w:val="none"/>
                <w:lang w:val="en-US" w:eastAsia="zh-CN"/>
              </w:rPr>
            </w:pPr>
            <w:r>
              <w:rPr>
                <w:rFonts w:hint="eastAsia" w:ascii="宋体" w:hAnsi="宋体" w:eastAsia="宋体" w:cs="宋体"/>
                <w:color w:val="auto"/>
                <w:kern w:val="0"/>
                <w:szCs w:val="21"/>
                <w:highlight w:val="none"/>
              </w:rPr>
              <w:t>节日福利</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1F9EACBB">
            <w:pPr>
              <w:widowControl/>
              <w:spacing w:line="400" w:lineRule="exact"/>
              <w:jc w:val="center"/>
              <w:rPr>
                <w:rFonts w:hint="default" w:ascii="宋体" w:hAnsi="宋体" w:eastAsia="宋体" w:cs="宋体"/>
                <w:color w:val="auto"/>
                <w:kern w:val="0"/>
                <w:szCs w:val="21"/>
                <w:highlight w:val="none"/>
                <w:lang w:val="en-US" w:eastAsia="zh-CN"/>
              </w:rPr>
            </w:pPr>
          </w:p>
        </w:tc>
        <w:tc>
          <w:tcPr>
            <w:tcW w:w="1233" w:type="dxa"/>
            <w:tcBorders>
              <w:top w:val="single" w:color="000000" w:sz="4" w:space="0"/>
              <w:left w:val="single" w:color="000000" w:sz="4" w:space="0"/>
              <w:bottom w:val="single" w:color="000000" w:sz="4" w:space="0"/>
              <w:right w:val="single" w:color="000000" w:sz="4" w:space="0"/>
            </w:tcBorders>
            <w:noWrap w:val="0"/>
            <w:vAlign w:val="center"/>
          </w:tcPr>
          <w:p w14:paraId="78EB14FC">
            <w:pPr>
              <w:widowControl/>
              <w:spacing w:line="400" w:lineRule="exact"/>
              <w:jc w:val="center"/>
              <w:rPr>
                <w:rFonts w:hint="default" w:ascii="宋体" w:hAnsi="宋体" w:eastAsia="宋体" w:cs="宋体"/>
                <w:color w:val="auto"/>
                <w:kern w:val="0"/>
                <w:szCs w:val="21"/>
                <w:highlight w:val="none"/>
              </w:rPr>
            </w:pPr>
          </w:p>
        </w:tc>
        <w:tc>
          <w:tcPr>
            <w:tcW w:w="1250" w:type="dxa"/>
            <w:tcBorders>
              <w:top w:val="single" w:color="000000" w:sz="4" w:space="0"/>
              <w:left w:val="single" w:color="000000" w:sz="4" w:space="0"/>
              <w:bottom w:val="single" w:color="000000" w:sz="4" w:space="0"/>
              <w:right w:val="single" w:color="000000" w:sz="4" w:space="0"/>
            </w:tcBorders>
            <w:noWrap w:val="0"/>
            <w:vAlign w:val="center"/>
          </w:tcPr>
          <w:p w14:paraId="7D49F54D">
            <w:pPr>
              <w:widowControl/>
              <w:spacing w:line="400" w:lineRule="exact"/>
              <w:jc w:val="center"/>
              <w:rPr>
                <w:rFonts w:hint="default" w:ascii="宋体" w:hAnsi="宋体" w:eastAsia="宋体" w:cs="宋体"/>
                <w:color w:val="auto"/>
                <w:kern w:val="0"/>
                <w:szCs w:val="21"/>
                <w:highlight w:val="none"/>
              </w:rPr>
            </w:pPr>
          </w:p>
        </w:tc>
        <w:tc>
          <w:tcPr>
            <w:tcW w:w="2683" w:type="dxa"/>
            <w:tcBorders>
              <w:top w:val="single" w:color="000000" w:sz="4" w:space="0"/>
              <w:left w:val="single" w:color="000000" w:sz="4" w:space="0"/>
              <w:bottom w:val="single" w:color="000000" w:sz="4" w:space="0"/>
              <w:right w:val="single" w:color="000000" w:sz="4" w:space="0"/>
            </w:tcBorders>
            <w:noWrap w:val="0"/>
            <w:vAlign w:val="center"/>
          </w:tcPr>
          <w:p w14:paraId="4490BBC7">
            <w:pPr>
              <w:widowControl/>
              <w:spacing w:line="400" w:lineRule="exact"/>
              <w:jc w:val="center"/>
              <w:rPr>
                <w:rFonts w:hint="default" w:ascii="宋体" w:hAnsi="宋体" w:eastAsia="宋体" w:cs="宋体"/>
                <w:color w:val="auto"/>
                <w:kern w:val="0"/>
                <w:szCs w:val="21"/>
                <w:highlight w:val="none"/>
              </w:rPr>
            </w:pPr>
            <w:r>
              <w:rPr>
                <w:rFonts w:hint="eastAsia" w:ascii="宋体" w:hAnsi="宋体" w:eastAsia="宋体" w:cs="宋体"/>
                <w:color w:val="auto"/>
                <w:kern w:val="0"/>
                <w:szCs w:val="21"/>
                <w:highlight w:val="none"/>
              </w:rPr>
              <w:t>按本项目所需进行测算</w:t>
            </w:r>
          </w:p>
        </w:tc>
      </w:tr>
      <w:tr w14:paraId="4993457E">
        <w:tblPrEx>
          <w:tblCellMar>
            <w:top w:w="0" w:type="dxa"/>
            <w:left w:w="108" w:type="dxa"/>
            <w:bottom w:w="0" w:type="dxa"/>
            <w:right w:w="108" w:type="dxa"/>
          </w:tblCellMar>
        </w:tblPrEx>
        <w:trPr>
          <w:trHeight w:val="585" w:hRule="atLeast"/>
          <w:jc w:val="center"/>
        </w:trPr>
        <w:tc>
          <w:tcPr>
            <w:tcW w:w="582" w:type="dxa"/>
            <w:tcBorders>
              <w:top w:val="single" w:color="000000" w:sz="4" w:space="0"/>
              <w:left w:val="single" w:color="000000" w:sz="4" w:space="0"/>
              <w:bottom w:val="single" w:color="000000" w:sz="4" w:space="0"/>
              <w:right w:val="single" w:color="000000" w:sz="4" w:space="0"/>
            </w:tcBorders>
            <w:noWrap w:val="0"/>
            <w:vAlign w:val="center"/>
          </w:tcPr>
          <w:p w14:paraId="349AE608">
            <w:pPr>
              <w:widowControl/>
              <w:spacing w:line="400" w:lineRule="exact"/>
              <w:jc w:val="center"/>
              <w:rPr>
                <w:rFonts w:hint="eastAsia" w:ascii="宋体" w:hAnsi="宋体" w:eastAsia="宋体" w:cs="宋体"/>
                <w:color w:val="auto"/>
                <w:kern w:val="0"/>
                <w:szCs w:val="21"/>
                <w:highlight w:val="none"/>
                <w:lang w:eastAsia="zh-CN"/>
              </w:rPr>
            </w:pPr>
            <w:r>
              <w:rPr>
                <w:rFonts w:hint="eastAsia" w:ascii="宋体" w:hAnsi="宋体" w:eastAsia="宋体" w:cs="宋体"/>
                <w:color w:val="auto"/>
                <w:kern w:val="0"/>
                <w:szCs w:val="21"/>
                <w:highlight w:val="none"/>
                <w:lang w:val="en-US" w:eastAsia="zh-CN"/>
              </w:rPr>
              <w:t>6</w:t>
            </w:r>
          </w:p>
        </w:tc>
        <w:tc>
          <w:tcPr>
            <w:tcW w:w="1967" w:type="dxa"/>
            <w:gridSpan w:val="2"/>
            <w:tcBorders>
              <w:top w:val="single" w:color="000000" w:sz="4" w:space="0"/>
              <w:left w:val="single" w:color="000000" w:sz="4" w:space="0"/>
              <w:bottom w:val="single" w:color="000000" w:sz="4" w:space="0"/>
              <w:right w:val="single" w:color="000000" w:sz="4" w:space="0"/>
            </w:tcBorders>
            <w:noWrap w:val="0"/>
            <w:vAlign w:val="center"/>
          </w:tcPr>
          <w:p w14:paraId="168BB917">
            <w:pPr>
              <w:widowControl/>
              <w:spacing w:line="400" w:lineRule="exact"/>
              <w:jc w:val="center"/>
              <w:rPr>
                <w:rFonts w:hint="default" w:ascii="宋体" w:hAnsi="宋体" w:eastAsia="宋体" w:cs="宋体"/>
                <w:color w:val="auto"/>
                <w:kern w:val="0"/>
                <w:szCs w:val="21"/>
                <w:highlight w:val="none"/>
                <w:lang w:val="en-US" w:eastAsia="zh-CN"/>
              </w:rPr>
            </w:pPr>
            <w:r>
              <w:rPr>
                <w:rFonts w:hint="eastAsia" w:ascii="宋体" w:hAnsi="宋体" w:eastAsia="宋体" w:cs="宋体"/>
                <w:color w:val="auto"/>
                <w:kern w:val="0"/>
                <w:szCs w:val="21"/>
                <w:highlight w:val="none"/>
              </w:rPr>
              <w:t>小型维修及耗材</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78529285">
            <w:pPr>
              <w:widowControl/>
              <w:spacing w:line="400" w:lineRule="exact"/>
              <w:jc w:val="center"/>
              <w:rPr>
                <w:rFonts w:hint="default" w:ascii="宋体" w:hAnsi="宋体" w:eastAsia="宋体" w:cs="宋体"/>
                <w:color w:val="auto"/>
                <w:kern w:val="0"/>
                <w:szCs w:val="21"/>
                <w:highlight w:val="none"/>
                <w:lang w:val="en-US" w:eastAsia="zh-CN"/>
              </w:rPr>
            </w:pPr>
            <w:r>
              <w:rPr>
                <w:rFonts w:hint="eastAsia" w:ascii="宋体" w:hAnsi="宋体" w:eastAsia="宋体" w:cs="宋体"/>
                <w:color w:val="auto"/>
                <w:kern w:val="0"/>
                <w:szCs w:val="21"/>
                <w:highlight w:val="none"/>
              </w:rPr>
              <w:t>1项</w:t>
            </w:r>
          </w:p>
        </w:tc>
        <w:tc>
          <w:tcPr>
            <w:tcW w:w="1233" w:type="dxa"/>
            <w:tcBorders>
              <w:top w:val="single" w:color="000000" w:sz="4" w:space="0"/>
              <w:left w:val="single" w:color="000000" w:sz="4" w:space="0"/>
              <w:bottom w:val="single" w:color="000000" w:sz="4" w:space="0"/>
              <w:right w:val="single" w:color="000000" w:sz="4" w:space="0"/>
            </w:tcBorders>
            <w:noWrap w:val="0"/>
            <w:vAlign w:val="center"/>
          </w:tcPr>
          <w:p w14:paraId="010A9A4F">
            <w:pPr>
              <w:widowControl/>
              <w:spacing w:line="400" w:lineRule="exact"/>
              <w:jc w:val="center"/>
              <w:rPr>
                <w:rFonts w:hint="default" w:ascii="宋体" w:hAnsi="宋体" w:eastAsia="宋体" w:cs="宋体"/>
                <w:color w:val="auto"/>
                <w:kern w:val="0"/>
                <w:szCs w:val="21"/>
                <w:highlight w:val="none"/>
                <w:lang w:val="en-US" w:eastAsia="zh-CN"/>
              </w:rPr>
            </w:pPr>
          </w:p>
        </w:tc>
        <w:tc>
          <w:tcPr>
            <w:tcW w:w="1250" w:type="dxa"/>
            <w:tcBorders>
              <w:top w:val="single" w:color="000000" w:sz="4" w:space="0"/>
              <w:left w:val="single" w:color="000000" w:sz="4" w:space="0"/>
              <w:bottom w:val="single" w:color="000000" w:sz="4" w:space="0"/>
              <w:right w:val="single" w:color="000000" w:sz="4" w:space="0"/>
            </w:tcBorders>
            <w:noWrap w:val="0"/>
            <w:vAlign w:val="center"/>
          </w:tcPr>
          <w:p w14:paraId="07C71BBE">
            <w:pPr>
              <w:widowControl/>
              <w:spacing w:line="400" w:lineRule="exact"/>
              <w:jc w:val="center"/>
              <w:rPr>
                <w:rFonts w:hint="default" w:ascii="宋体" w:hAnsi="宋体" w:eastAsia="宋体" w:cs="宋体"/>
                <w:color w:val="auto"/>
                <w:kern w:val="0"/>
                <w:szCs w:val="21"/>
                <w:highlight w:val="none"/>
              </w:rPr>
            </w:pPr>
          </w:p>
        </w:tc>
        <w:tc>
          <w:tcPr>
            <w:tcW w:w="2683" w:type="dxa"/>
            <w:tcBorders>
              <w:top w:val="single" w:color="000000" w:sz="4" w:space="0"/>
              <w:left w:val="single" w:color="000000" w:sz="4" w:space="0"/>
              <w:bottom w:val="single" w:color="000000" w:sz="4" w:space="0"/>
              <w:right w:val="single" w:color="000000" w:sz="4" w:space="0"/>
            </w:tcBorders>
            <w:noWrap w:val="0"/>
            <w:vAlign w:val="center"/>
          </w:tcPr>
          <w:p w14:paraId="3DD53286">
            <w:pPr>
              <w:widowControl/>
              <w:spacing w:line="400" w:lineRule="exact"/>
              <w:jc w:val="center"/>
              <w:rPr>
                <w:rFonts w:hint="default" w:ascii="宋体" w:hAnsi="宋体" w:eastAsia="宋体" w:cs="宋体"/>
                <w:color w:val="auto"/>
                <w:kern w:val="0"/>
                <w:szCs w:val="21"/>
                <w:highlight w:val="none"/>
                <w:lang w:val="en-US" w:eastAsia="zh-CN"/>
              </w:rPr>
            </w:pPr>
            <w:r>
              <w:rPr>
                <w:rFonts w:hint="eastAsia" w:ascii="宋体" w:hAnsi="宋体" w:eastAsia="宋体" w:cs="宋体"/>
                <w:color w:val="auto"/>
                <w:kern w:val="0"/>
                <w:szCs w:val="21"/>
                <w:highlight w:val="none"/>
              </w:rPr>
              <w:t>按本项目所需进行测算</w:t>
            </w:r>
          </w:p>
        </w:tc>
      </w:tr>
      <w:tr w14:paraId="372A44A5">
        <w:tblPrEx>
          <w:tblCellMar>
            <w:top w:w="0" w:type="dxa"/>
            <w:left w:w="108" w:type="dxa"/>
            <w:bottom w:w="0" w:type="dxa"/>
            <w:right w:w="108" w:type="dxa"/>
          </w:tblCellMar>
        </w:tblPrEx>
        <w:trPr>
          <w:trHeight w:val="585" w:hRule="atLeast"/>
          <w:jc w:val="center"/>
        </w:trPr>
        <w:tc>
          <w:tcPr>
            <w:tcW w:w="582" w:type="dxa"/>
            <w:tcBorders>
              <w:top w:val="single" w:color="000000" w:sz="4" w:space="0"/>
              <w:left w:val="single" w:color="000000" w:sz="4" w:space="0"/>
              <w:bottom w:val="single" w:color="000000" w:sz="4" w:space="0"/>
              <w:right w:val="single" w:color="000000" w:sz="4" w:space="0"/>
            </w:tcBorders>
            <w:noWrap w:val="0"/>
            <w:vAlign w:val="center"/>
          </w:tcPr>
          <w:p w14:paraId="1260934D">
            <w:pPr>
              <w:widowControl/>
              <w:spacing w:line="400" w:lineRule="exact"/>
              <w:jc w:val="center"/>
              <w:rPr>
                <w:rFonts w:hint="eastAsia" w:ascii="宋体" w:hAnsi="宋体" w:eastAsia="宋体" w:cs="宋体"/>
                <w:color w:val="auto"/>
                <w:kern w:val="0"/>
                <w:szCs w:val="21"/>
                <w:highlight w:val="none"/>
                <w:lang w:eastAsia="zh-CN"/>
              </w:rPr>
            </w:pPr>
            <w:r>
              <w:rPr>
                <w:rFonts w:hint="eastAsia" w:ascii="宋体" w:hAnsi="宋体" w:eastAsia="宋体" w:cs="宋体"/>
                <w:color w:val="auto"/>
                <w:kern w:val="0"/>
                <w:szCs w:val="21"/>
                <w:highlight w:val="none"/>
                <w:lang w:val="en-US" w:eastAsia="zh-CN"/>
              </w:rPr>
              <w:t>7</w:t>
            </w:r>
          </w:p>
        </w:tc>
        <w:tc>
          <w:tcPr>
            <w:tcW w:w="1967" w:type="dxa"/>
            <w:gridSpan w:val="2"/>
            <w:tcBorders>
              <w:top w:val="single" w:color="000000" w:sz="4" w:space="0"/>
              <w:left w:val="single" w:color="000000" w:sz="4" w:space="0"/>
              <w:bottom w:val="single" w:color="000000" w:sz="4" w:space="0"/>
              <w:right w:val="single" w:color="000000" w:sz="4" w:space="0"/>
            </w:tcBorders>
            <w:noWrap w:val="0"/>
            <w:vAlign w:val="center"/>
          </w:tcPr>
          <w:p w14:paraId="34621C9C">
            <w:pPr>
              <w:widowControl/>
              <w:spacing w:line="400" w:lineRule="exact"/>
              <w:jc w:val="center"/>
              <w:rPr>
                <w:rFonts w:hint="default" w:ascii="宋体" w:hAnsi="宋体" w:eastAsia="宋体" w:cs="宋体"/>
                <w:color w:val="auto"/>
                <w:kern w:val="0"/>
                <w:szCs w:val="21"/>
                <w:highlight w:val="none"/>
              </w:rPr>
            </w:pPr>
            <w:r>
              <w:rPr>
                <w:rFonts w:hint="eastAsia" w:ascii="宋体" w:hAnsi="宋体" w:eastAsia="宋体" w:cs="宋体"/>
                <w:color w:val="auto"/>
                <w:kern w:val="0"/>
                <w:szCs w:val="21"/>
                <w:highlight w:val="none"/>
                <w:lang w:val="en-US" w:eastAsia="zh-CN"/>
              </w:rPr>
              <w:t>车辆油费</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2CA38880">
            <w:pPr>
              <w:widowControl/>
              <w:spacing w:line="400" w:lineRule="exact"/>
              <w:jc w:val="center"/>
              <w:rPr>
                <w:rFonts w:hint="default" w:ascii="宋体" w:hAnsi="宋体" w:eastAsia="宋体" w:cs="宋体"/>
                <w:color w:val="auto"/>
                <w:kern w:val="0"/>
                <w:szCs w:val="21"/>
                <w:highlight w:val="none"/>
                <w:lang w:val="en-US" w:eastAsia="zh-CN"/>
              </w:rPr>
            </w:pPr>
            <w:r>
              <w:rPr>
                <w:rFonts w:hint="eastAsia" w:ascii="宋体" w:hAnsi="宋体" w:eastAsia="宋体" w:cs="宋体"/>
                <w:color w:val="auto"/>
                <w:kern w:val="0"/>
                <w:szCs w:val="21"/>
                <w:highlight w:val="none"/>
              </w:rPr>
              <w:t>1项</w:t>
            </w:r>
          </w:p>
        </w:tc>
        <w:tc>
          <w:tcPr>
            <w:tcW w:w="1233" w:type="dxa"/>
            <w:tcBorders>
              <w:top w:val="single" w:color="000000" w:sz="4" w:space="0"/>
              <w:left w:val="single" w:color="000000" w:sz="4" w:space="0"/>
              <w:bottom w:val="single" w:color="000000" w:sz="4" w:space="0"/>
              <w:right w:val="single" w:color="000000" w:sz="4" w:space="0"/>
            </w:tcBorders>
            <w:noWrap w:val="0"/>
            <w:vAlign w:val="center"/>
          </w:tcPr>
          <w:p w14:paraId="6FF41806">
            <w:pPr>
              <w:widowControl/>
              <w:spacing w:line="400" w:lineRule="exact"/>
              <w:jc w:val="center"/>
              <w:rPr>
                <w:rFonts w:hint="default" w:ascii="宋体" w:hAnsi="宋体" w:eastAsia="宋体" w:cs="宋体"/>
                <w:color w:val="auto"/>
                <w:kern w:val="0"/>
                <w:szCs w:val="21"/>
                <w:highlight w:val="none"/>
              </w:rPr>
            </w:pPr>
          </w:p>
        </w:tc>
        <w:tc>
          <w:tcPr>
            <w:tcW w:w="1250" w:type="dxa"/>
            <w:tcBorders>
              <w:top w:val="single" w:color="000000" w:sz="4" w:space="0"/>
              <w:left w:val="single" w:color="000000" w:sz="4" w:space="0"/>
              <w:bottom w:val="single" w:color="000000" w:sz="4" w:space="0"/>
              <w:right w:val="single" w:color="000000" w:sz="4" w:space="0"/>
            </w:tcBorders>
            <w:noWrap w:val="0"/>
            <w:vAlign w:val="center"/>
          </w:tcPr>
          <w:p w14:paraId="0B2AD064">
            <w:pPr>
              <w:widowControl/>
              <w:spacing w:line="400" w:lineRule="exact"/>
              <w:jc w:val="center"/>
              <w:rPr>
                <w:rFonts w:hint="default" w:ascii="宋体" w:hAnsi="宋体" w:eastAsia="宋体" w:cs="宋体"/>
                <w:color w:val="auto"/>
                <w:kern w:val="0"/>
                <w:szCs w:val="21"/>
                <w:highlight w:val="none"/>
              </w:rPr>
            </w:pPr>
          </w:p>
        </w:tc>
        <w:tc>
          <w:tcPr>
            <w:tcW w:w="2683" w:type="dxa"/>
            <w:tcBorders>
              <w:top w:val="single" w:color="000000" w:sz="4" w:space="0"/>
              <w:left w:val="single" w:color="000000" w:sz="4" w:space="0"/>
              <w:bottom w:val="single" w:color="000000" w:sz="4" w:space="0"/>
              <w:right w:val="single" w:color="000000" w:sz="4" w:space="0"/>
            </w:tcBorders>
            <w:noWrap w:val="0"/>
            <w:vAlign w:val="center"/>
          </w:tcPr>
          <w:p w14:paraId="018C49C4">
            <w:pPr>
              <w:widowControl/>
              <w:spacing w:line="400" w:lineRule="exact"/>
              <w:jc w:val="center"/>
              <w:rPr>
                <w:rFonts w:hint="default" w:ascii="宋体" w:hAnsi="宋体" w:eastAsia="宋体" w:cs="宋体"/>
                <w:color w:val="auto"/>
                <w:kern w:val="0"/>
                <w:szCs w:val="21"/>
                <w:highlight w:val="none"/>
              </w:rPr>
            </w:pPr>
            <w:r>
              <w:rPr>
                <w:rFonts w:hint="eastAsia" w:ascii="宋体" w:hAnsi="宋体" w:eastAsia="宋体" w:cs="宋体"/>
                <w:color w:val="auto"/>
                <w:kern w:val="0"/>
                <w:szCs w:val="21"/>
                <w:highlight w:val="none"/>
              </w:rPr>
              <w:t>按本项目所需进行测算</w:t>
            </w:r>
          </w:p>
        </w:tc>
      </w:tr>
      <w:tr w14:paraId="5F05D281">
        <w:tblPrEx>
          <w:tblCellMar>
            <w:top w:w="0" w:type="dxa"/>
            <w:left w:w="108" w:type="dxa"/>
            <w:bottom w:w="0" w:type="dxa"/>
            <w:right w:w="108" w:type="dxa"/>
          </w:tblCellMar>
        </w:tblPrEx>
        <w:trPr>
          <w:trHeight w:val="585" w:hRule="atLeast"/>
          <w:jc w:val="center"/>
        </w:trPr>
        <w:tc>
          <w:tcPr>
            <w:tcW w:w="582" w:type="dxa"/>
            <w:tcBorders>
              <w:top w:val="single" w:color="000000" w:sz="4" w:space="0"/>
              <w:left w:val="single" w:color="000000" w:sz="4" w:space="0"/>
              <w:bottom w:val="single" w:color="000000" w:sz="4" w:space="0"/>
              <w:right w:val="single" w:color="000000" w:sz="4" w:space="0"/>
            </w:tcBorders>
            <w:noWrap w:val="0"/>
            <w:vAlign w:val="center"/>
          </w:tcPr>
          <w:p w14:paraId="0A6464FF">
            <w:pPr>
              <w:widowControl/>
              <w:spacing w:line="400" w:lineRule="exact"/>
              <w:jc w:val="center"/>
              <w:rPr>
                <w:rFonts w:hint="default" w:ascii="宋体" w:hAnsi="宋体" w:eastAsia="宋体" w:cs="宋体"/>
                <w:color w:val="auto"/>
                <w:kern w:val="0"/>
                <w:szCs w:val="21"/>
                <w:highlight w:val="none"/>
                <w:lang w:val="en-US" w:eastAsia="zh-CN"/>
              </w:rPr>
            </w:pPr>
            <w:r>
              <w:rPr>
                <w:rFonts w:hint="eastAsia" w:ascii="宋体" w:hAnsi="宋体" w:eastAsia="宋体" w:cs="宋体"/>
                <w:color w:val="auto"/>
                <w:kern w:val="0"/>
                <w:szCs w:val="21"/>
                <w:highlight w:val="none"/>
                <w:lang w:val="en-US" w:eastAsia="zh-CN"/>
              </w:rPr>
              <w:t>8</w:t>
            </w:r>
          </w:p>
        </w:tc>
        <w:tc>
          <w:tcPr>
            <w:tcW w:w="1967" w:type="dxa"/>
            <w:gridSpan w:val="2"/>
            <w:tcBorders>
              <w:top w:val="single" w:color="000000" w:sz="4" w:space="0"/>
              <w:left w:val="single" w:color="000000" w:sz="4" w:space="0"/>
              <w:bottom w:val="single" w:color="000000" w:sz="4" w:space="0"/>
              <w:right w:val="single" w:color="000000" w:sz="4" w:space="0"/>
            </w:tcBorders>
            <w:noWrap w:val="0"/>
            <w:vAlign w:val="center"/>
          </w:tcPr>
          <w:p w14:paraId="21C808A5">
            <w:pPr>
              <w:widowControl/>
              <w:spacing w:line="400" w:lineRule="exact"/>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lang w:val="en-US" w:eastAsia="zh-CN"/>
              </w:rPr>
              <w:t>车辆保险</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78C143F9">
            <w:pPr>
              <w:widowControl/>
              <w:spacing w:line="400" w:lineRule="exact"/>
              <w:jc w:val="center"/>
              <w:rPr>
                <w:rFonts w:hint="default" w:ascii="宋体" w:hAnsi="宋体" w:eastAsia="宋体" w:cs="宋体"/>
                <w:color w:val="auto"/>
                <w:kern w:val="0"/>
                <w:szCs w:val="21"/>
                <w:highlight w:val="none"/>
                <w:lang w:val="en-US" w:eastAsia="zh-CN"/>
              </w:rPr>
            </w:pPr>
            <w:r>
              <w:rPr>
                <w:rFonts w:hint="eastAsia" w:ascii="宋体" w:hAnsi="宋体" w:eastAsia="宋体" w:cs="宋体"/>
                <w:color w:val="auto"/>
                <w:kern w:val="0"/>
                <w:szCs w:val="21"/>
                <w:highlight w:val="none"/>
              </w:rPr>
              <w:t>1项</w:t>
            </w:r>
          </w:p>
        </w:tc>
        <w:tc>
          <w:tcPr>
            <w:tcW w:w="1233" w:type="dxa"/>
            <w:tcBorders>
              <w:top w:val="single" w:color="000000" w:sz="4" w:space="0"/>
              <w:left w:val="single" w:color="000000" w:sz="4" w:space="0"/>
              <w:bottom w:val="single" w:color="000000" w:sz="4" w:space="0"/>
              <w:right w:val="single" w:color="000000" w:sz="4" w:space="0"/>
            </w:tcBorders>
            <w:noWrap w:val="0"/>
            <w:vAlign w:val="center"/>
          </w:tcPr>
          <w:p w14:paraId="3AEFAE5E">
            <w:pPr>
              <w:widowControl/>
              <w:spacing w:line="400" w:lineRule="exact"/>
              <w:jc w:val="center"/>
              <w:rPr>
                <w:rFonts w:hint="default" w:ascii="宋体" w:hAnsi="宋体" w:eastAsia="宋体" w:cs="宋体"/>
                <w:color w:val="auto"/>
                <w:kern w:val="0"/>
                <w:szCs w:val="21"/>
                <w:highlight w:val="none"/>
              </w:rPr>
            </w:pPr>
          </w:p>
        </w:tc>
        <w:tc>
          <w:tcPr>
            <w:tcW w:w="1250" w:type="dxa"/>
            <w:tcBorders>
              <w:top w:val="single" w:color="000000" w:sz="4" w:space="0"/>
              <w:left w:val="single" w:color="000000" w:sz="4" w:space="0"/>
              <w:bottom w:val="single" w:color="000000" w:sz="4" w:space="0"/>
              <w:right w:val="single" w:color="000000" w:sz="4" w:space="0"/>
            </w:tcBorders>
            <w:noWrap w:val="0"/>
            <w:vAlign w:val="center"/>
          </w:tcPr>
          <w:p w14:paraId="54D22E4F">
            <w:pPr>
              <w:widowControl/>
              <w:spacing w:line="400" w:lineRule="exact"/>
              <w:jc w:val="center"/>
              <w:rPr>
                <w:rFonts w:hint="default" w:ascii="宋体" w:hAnsi="宋体" w:eastAsia="宋体" w:cs="宋体"/>
                <w:color w:val="auto"/>
                <w:kern w:val="0"/>
                <w:szCs w:val="21"/>
                <w:highlight w:val="none"/>
              </w:rPr>
            </w:pPr>
          </w:p>
        </w:tc>
        <w:tc>
          <w:tcPr>
            <w:tcW w:w="2683" w:type="dxa"/>
            <w:tcBorders>
              <w:top w:val="single" w:color="000000" w:sz="4" w:space="0"/>
              <w:left w:val="single" w:color="000000" w:sz="4" w:space="0"/>
              <w:bottom w:val="single" w:color="000000" w:sz="4" w:space="0"/>
              <w:right w:val="single" w:color="000000" w:sz="4" w:space="0"/>
            </w:tcBorders>
            <w:noWrap w:val="0"/>
            <w:vAlign w:val="center"/>
          </w:tcPr>
          <w:p w14:paraId="5181F87D">
            <w:pPr>
              <w:widowControl/>
              <w:spacing w:line="400" w:lineRule="exact"/>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按本项目所需进行测算</w:t>
            </w:r>
          </w:p>
        </w:tc>
      </w:tr>
      <w:tr w14:paraId="6CED7341">
        <w:tblPrEx>
          <w:tblCellMar>
            <w:top w:w="0" w:type="dxa"/>
            <w:left w:w="108" w:type="dxa"/>
            <w:bottom w:w="0" w:type="dxa"/>
            <w:right w:w="108" w:type="dxa"/>
          </w:tblCellMar>
        </w:tblPrEx>
        <w:trPr>
          <w:trHeight w:val="585" w:hRule="atLeast"/>
          <w:jc w:val="center"/>
        </w:trPr>
        <w:tc>
          <w:tcPr>
            <w:tcW w:w="582" w:type="dxa"/>
            <w:tcBorders>
              <w:top w:val="single" w:color="000000" w:sz="4" w:space="0"/>
              <w:left w:val="single" w:color="000000" w:sz="4" w:space="0"/>
              <w:bottom w:val="single" w:color="000000" w:sz="4" w:space="0"/>
              <w:right w:val="single" w:color="000000" w:sz="4" w:space="0"/>
            </w:tcBorders>
            <w:noWrap w:val="0"/>
            <w:vAlign w:val="center"/>
          </w:tcPr>
          <w:p w14:paraId="2829084A">
            <w:pPr>
              <w:widowControl/>
              <w:spacing w:line="400" w:lineRule="exact"/>
              <w:jc w:val="center"/>
              <w:rPr>
                <w:rFonts w:hint="eastAsia" w:ascii="宋体" w:hAnsi="宋体" w:eastAsia="宋体" w:cs="宋体"/>
                <w:color w:val="auto"/>
                <w:kern w:val="0"/>
                <w:szCs w:val="21"/>
                <w:highlight w:val="none"/>
                <w:lang w:eastAsia="zh-CN"/>
              </w:rPr>
            </w:pPr>
            <w:r>
              <w:rPr>
                <w:rFonts w:hint="eastAsia" w:ascii="宋体" w:hAnsi="宋体" w:eastAsia="宋体" w:cs="宋体"/>
                <w:color w:val="auto"/>
                <w:kern w:val="0"/>
                <w:szCs w:val="21"/>
                <w:highlight w:val="none"/>
                <w:lang w:val="en-US" w:eastAsia="zh-CN"/>
              </w:rPr>
              <w:t>9</w:t>
            </w:r>
          </w:p>
        </w:tc>
        <w:tc>
          <w:tcPr>
            <w:tcW w:w="1967" w:type="dxa"/>
            <w:gridSpan w:val="2"/>
            <w:tcBorders>
              <w:top w:val="single" w:color="000000" w:sz="4" w:space="0"/>
              <w:left w:val="single" w:color="000000" w:sz="4" w:space="0"/>
              <w:bottom w:val="single" w:color="000000" w:sz="4" w:space="0"/>
              <w:right w:val="single" w:color="000000" w:sz="4" w:space="0"/>
            </w:tcBorders>
            <w:noWrap w:val="0"/>
            <w:vAlign w:val="center"/>
          </w:tcPr>
          <w:p w14:paraId="78B72557">
            <w:pPr>
              <w:widowControl/>
              <w:spacing w:line="400" w:lineRule="exact"/>
              <w:jc w:val="center"/>
              <w:rPr>
                <w:rFonts w:hint="default" w:ascii="宋体" w:hAnsi="宋体" w:eastAsia="宋体" w:cs="宋体"/>
                <w:color w:val="auto"/>
                <w:kern w:val="0"/>
                <w:szCs w:val="21"/>
                <w:highlight w:val="none"/>
              </w:rPr>
            </w:pPr>
            <w:r>
              <w:rPr>
                <w:rFonts w:hint="eastAsia" w:ascii="宋体" w:hAnsi="宋体" w:eastAsia="宋体" w:cs="宋体"/>
                <w:color w:val="auto"/>
                <w:kern w:val="0"/>
                <w:szCs w:val="21"/>
                <w:highlight w:val="none"/>
                <w:lang w:val="en-US" w:eastAsia="zh-CN"/>
              </w:rPr>
              <w:t>车辆折旧</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3B4F52BF">
            <w:pPr>
              <w:widowControl/>
              <w:spacing w:line="400" w:lineRule="exact"/>
              <w:jc w:val="center"/>
              <w:rPr>
                <w:rFonts w:hint="default" w:ascii="宋体" w:hAnsi="宋体" w:eastAsia="宋体" w:cs="宋体"/>
                <w:color w:val="auto"/>
                <w:kern w:val="0"/>
                <w:szCs w:val="21"/>
                <w:highlight w:val="none"/>
              </w:rPr>
            </w:pPr>
            <w:r>
              <w:rPr>
                <w:rFonts w:hint="eastAsia" w:ascii="宋体" w:hAnsi="宋体" w:eastAsia="宋体" w:cs="宋体"/>
                <w:color w:val="auto"/>
                <w:kern w:val="0"/>
                <w:szCs w:val="21"/>
                <w:highlight w:val="none"/>
              </w:rPr>
              <w:t>1项</w:t>
            </w:r>
          </w:p>
        </w:tc>
        <w:tc>
          <w:tcPr>
            <w:tcW w:w="1233" w:type="dxa"/>
            <w:tcBorders>
              <w:top w:val="single" w:color="000000" w:sz="4" w:space="0"/>
              <w:left w:val="single" w:color="000000" w:sz="4" w:space="0"/>
              <w:bottom w:val="single" w:color="000000" w:sz="4" w:space="0"/>
              <w:right w:val="single" w:color="000000" w:sz="4" w:space="0"/>
            </w:tcBorders>
            <w:noWrap w:val="0"/>
            <w:vAlign w:val="center"/>
          </w:tcPr>
          <w:p w14:paraId="6658FFCC">
            <w:pPr>
              <w:widowControl/>
              <w:spacing w:line="400" w:lineRule="exact"/>
              <w:jc w:val="center"/>
              <w:rPr>
                <w:rFonts w:hint="default" w:ascii="宋体" w:hAnsi="宋体" w:eastAsia="宋体" w:cs="宋体"/>
                <w:color w:val="auto"/>
                <w:kern w:val="0"/>
                <w:szCs w:val="21"/>
                <w:highlight w:val="none"/>
              </w:rPr>
            </w:pPr>
          </w:p>
        </w:tc>
        <w:tc>
          <w:tcPr>
            <w:tcW w:w="1250" w:type="dxa"/>
            <w:tcBorders>
              <w:top w:val="single" w:color="000000" w:sz="4" w:space="0"/>
              <w:left w:val="single" w:color="000000" w:sz="4" w:space="0"/>
              <w:bottom w:val="single" w:color="000000" w:sz="4" w:space="0"/>
              <w:right w:val="single" w:color="000000" w:sz="4" w:space="0"/>
            </w:tcBorders>
            <w:noWrap w:val="0"/>
            <w:vAlign w:val="center"/>
          </w:tcPr>
          <w:p w14:paraId="32926C08">
            <w:pPr>
              <w:widowControl/>
              <w:spacing w:line="400" w:lineRule="exact"/>
              <w:jc w:val="center"/>
              <w:rPr>
                <w:rFonts w:hint="default" w:ascii="宋体" w:hAnsi="宋体" w:eastAsia="宋体" w:cs="宋体"/>
                <w:color w:val="auto"/>
                <w:kern w:val="0"/>
                <w:szCs w:val="21"/>
                <w:highlight w:val="none"/>
              </w:rPr>
            </w:pPr>
          </w:p>
        </w:tc>
        <w:tc>
          <w:tcPr>
            <w:tcW w:w="2683" w:type="dxa"/>
            <w:tcBorders>
              <w:top w:val="single" w:color="000000" w:sz="4" w:space="0"/>
              <w:left w:val="single" w:color="000000" w:sz="4" w:space="0"/>
              <w:bottom w:val="single" w:color="000000" w:sz="4" w:space="0"/>
              <w:right w:val="single" w:color="000000" w:sz="4" w:space="0"/>
            </w:tcBorders>
            <w:noWrap w:val="0"/>
            <w:vAlign w:val="center"/>
          </w:tcPr>
          <w:p w14:paraId="38445309">
            <w:pPr>
              <w:widowControl/>
              <w:spacing w:line="400" w:lineRule="exact"/>
              <w:jc w:val="center"/>
              <w:rPr>
                <w:rFonts w:hint="default" w:ascii="宋体" w:hAnsi="宋体" w:eastAsia="宋体" w:cs="宋体"/>
                <w:color w:val="auto"/>
                <w:kern w:val="0"/>
                <w:szCs w:val="21"/>
                <w:highlight w:val="none"/>
              </w:rPr>
            </w:pPr>
            <w:r>
              <w:rPr>
                <w:rFonts w:hint="eastAsia" w:ascii="宋体" w:hAnsi="宋体" w:eastAsia="宋体" w:cs="宋体"/>
                <w:color w:val="auto"/>
                <w:kern w:val="0"/>
                <w:szCs w:val="21"/>
                <w:highlight w:val="none"/>
              </w:rPr>
              <w:t>按本项目所需进行测算</w:t>
            </w:r>
          </w:p>
        </w:tc>
      </w:tr>
      <w:tr w14:paraId="2140FE57">
        <w:tblPrEx>
          <w:tblCellMar>
            <w:top w:w="0" w:type="dxa"/>
            <w:left w:w="108" w:type="dxa"/>
            <w:bottom w:w="0" w:type="dxa"/>
            <w:right w:w="108" w:type="dxa"/>
          </w:tblCellMar>
        </w:tblPrEx>
        <w:trPr>
          <w:trHeight w:val="585" w:hRule="atLeast"/>
          <w:jc w:val="center"/>
        </w:trPr>
        <w:tc>
          <w:tcPr>
            <w:tcW w:w="582" w:type="dxa"/>
            <w:tcBorders>
              <w:top w:val="single" w:color="000000" w:sz="4" w:space="0"/>
              <w:left w:val="single" w:color="000000" w:sz="4" w:space="0"/>
              <w:bottom w:val="single" w:color="000000" w:sz="4" w:space="0"/>
              <w:right w:val="single" w:color="000000" w:sz="4" w:space="0"/>
            </w:tcBorders>
            <w:noWrap w:val="0"/>
            <w:vAlign w:val="center"/>
          </w:tcPr>
          <w:p w14:paraId="679FB6DD">
            <w:pPr>
              <w:widowControl/>
              <w:spacing w:line="400" w:lineRule="exact"/>
              <w:jc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Cs w:val="21"/>
                <w:highlight w:val="none"/>
                <w:lang w:val="en-US" w:eastAsia="zh-CN"/>
              </w:rPr>
              <w:t>10</w:t>
            </w:r>
          </w:p>
        </w:tc>
        <w:tc>
          <w:tcPr>
            <w:tcW w:w="1967" w:type="dxa"/>
            <w:gridSpan w:val="2"/>
            <w:tcBorders>
              <w:top w:val="single" w:color="000000" w:sz="4" w:space="0"/>
              <w:left w:val="single" w:color="000000" w:sz="4" w:space="0"/>
              <w:bottom w:val="single" w:color="000000" w:sz="4" w:space="0"/>
              <w:right w:val="single" w:color="000000" w:sz="4" w:space="0"/>
            </w:tcBorders>
            <w:noWrap w:val="0"/>
            <w:vAlign w:val="center"/>
          </w:tcPr>
          <w:p w14:paraId="35CA84E9">
            <w:pPr>
              <w:widowControl/>
              <w:spacing w:line="400" w:lineRule="exact"/>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lang w:val="en-US" w:eastAsia="zh-CN"/>
              </w:rPr>
              <w:t>车辆日常保养</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2968196E">
            <w:pPr>
              <w:widowControl/>
              <w:spacing w:line="400" w:lineRule="exact"/>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1项</w:t>
            </w:r>
          </w:p>
        </w:tc>
        <w:tc>
          <w:tcPr>
            <w:tcW w:w="1233" w:type="dxa"/>
            <w:tcBorders>
              <w:top w:val="single" w:color="000000" w:sz="4" w:space="0"/>
              <w:left w:val="single" w:color="000000" w:sz="4" w:space="0"/>
              <w:bottom w:val="single" w:color="000000" w:sz="4" w:space="0"/>
              <w:right w:val="single" w:color="000000" w:sz="4" w:space="0"/>
            </w:tcBorders>
            <w:noWrap w:val="0"/>
            <w:vAlign w:val="center"/>
          </w:tcPr>
          <w:p w14:paraId="446B1241">
            <w:pPr>
              <w:widowControl/>
              <w:spacing w:line="400" w:lineRule="exact"/>
              <w:jc w:val="center"/>
              <w:rPr>
                <w:rFonts w:hint="default" w:ascii="宋体" w:hAnsi="宋体" w:eastAsia="宋体" w:cs="宋体"/>
                <w:color w:val="auto"/>
                <w:kern w:val="0"/>
                <w:szCs w:val="21"/>
                <w:highlight w:val="none"/>
              </w:rPr>
            </w:pPr>
          </w:p>
        </w:tc>
        <w:tc>
          <w:tcPr>
            <w:tcW w:w="1250" w:type="dxa"/>
            <w:tcBorders>
              <w:top w:val="single" w:color="000000" w:sz="4" w:space="0"/>
              <w:left w:val="single" w:color="000000" w:sz="4" w:space="0"/>
              <w:bottom w:val="single" w:color="000000" w:sz="4" w:space="0"/>
              <w:right w:val="single" w:color="000000" w:sz="4" w:space="0"/>
            </w:tcBorders>
            <w:noWrap w:val="0"/>
            <w:vAlign w:val="center"/>
          </w:tcPr>
          <w:p w14:paraId="79E0EF71">
            <w:pPr>
              <w:widowControl/>
              <w:spacing w:line="400" w:lineRule="exact"/>
              <w:jc w:val="center"/>
              <w:rPr>
                <w:rFonts w:hint="default" w:ascii="宋体" w:hAnsi="宋体" w:eastAsia="宋体" w:cs="宋体"/>
                <w:color w:val="auto"/>
                <w:kern w:val="0"/>
                <w:szCs w:val="21"/>
                <w:highlight w:val="none"/>
              </w:rPr>
            </w:pPr>
          </w:p>
        </w:tc>
        <w:tc>
          <w:tcPr>
            <w:tcW w:w="2683" w:type="dxa"/>
            <w:tcBorders>
              <w:top w:val="single" w:color="000000" w:sz="4" w:space="0"/>
              <w:left w:val="single" w:color="000000" w:sz="4" w:space="0"/>
              <w:bottom w:val="single" w:color="000000" w:sz="4" w:space="0"/>
              <w:right w:val="single" w:color="000000" w:sz="4" w:space="0"/>
            </w:tcBorders>
            <w:noWrap w:val="0"/>
            <w:vAlign w:val="center"/>
          </w:tcPr>
          <w:p w14:paraId="712B5902">
            <w:pPr>
              <w:widowControl/>
              <w:spacing w:line="400" w:lineRule="exact"/>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按本项目所需进行测算</w:t>
            </w:r>
          </w:p>
        </w:tc>
      </w:tr>
      <w:tr w14:paraId="67FA7C2C">
        <w:tblPrEx>
          <w:tblCellMar>
            <w:top w:w="0" w:type="dxa"/>
            <w:left w:w="108" w:type="dxa"/>
            <w:bottom w:w="0" w:type="dxa"/>
            <w:right w:w="108" w:type="dxa"/>
          </w:tblCellMar>
        </w:tblPrEx>
        <w:trPr>
          <w:trHeight w:val="585" w:hRule="atLeast"/>
          <w:jc w:val="center"/>
        </w:trPr>
        <w:tc>
          <w:tcPr>
            <w:tcW w:w="582" w:type="dxa"/>
            <w:tcBorders>
              <w:top w:val="single" w:color="000000" w:sz="4" w:space="0"/>
              <w:left w:val="single" w:color="000000" w:sz="4" w:space="0"/>
              <w:bottom w:val="single" w:color="000000" w:sz="4" w:space="0"/>
              <w:right w:val="single" w:color="000000" w:sz="4" w:space="0"/>
            </w:tcBorders>
            <w:noWrap w:val="0"/>
            <w:vAlign w:val="center"/>
          </w:tcPr>
          <w:p w14:paraId="6016F197">
            <w:pPr>
              <w:widowControl/>
              <w:spacing w:line="400" w:lineRule="exact"/>
              <w:jc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Cs w:val="21"/>
                <w:highlight w:val="none"/>
                <w:lang w:val="en-US" w:eastAsia="zh-CN"/>
              </w:rPr>
              <w:t>11</w:t>
            </w:r>
          </w:p>
        </w:tc>
        <w:tc>
          <w:tcPr>
            <w:tcW w:w="1967" w:type="dxa"/>
            <w:gridSpan w:val="2"/>
            <w:tcBorders>
              <w:top w:val="single" w:color="000000" w:sz="4" w:space="0"/>
              <w:left w:val="single" w:color="000000" w:sz="4" w:space="0"/>
              <w:bottom w:val="single" w:color="000000" w:sz="4" w:space="0"/>
              <w:right w:val="single" w:color="000000" w:sz="4" w:space="0"/>
            </w:tcBorders>
            <w:noWrap w:val="0"/>
            <w:vAlign w:val="center"/>
          </w:tcPr>
          <w:p w14:paraId="19D0C6C2">
            <w:pPr>
              <w:widowControl/>
              <w:spacing w:line="400" w:lineRule="exact"/>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lang w:val="en-US" w:eastAsia="zh-CN"/>
              </w:rPr>
              <w:t>垃圾中转站水费</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34A6A35F">
            <w:pPr>
              <w:widowControl/>
              <w:spacing w:line="400" w:lineRule="exact"/>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1项</w:t>
            </w:r>
          </w:p>
        </w:tc>
        <w:tc>
          <w:tcPr>
            <w:tcW w:w="1233" w:type="dxa"/>
            <w:tcBorders>
              <w:top w:val="single" w:color="000000" w:sz="4" w:space="0"/>
              <w:left w:val="single" w:color="000000" w:sz="4" w:space="0"/>
              <w:bottom w:val="single" w:color="000000" w:sz="4" w:space="0"/>
              <w:right w:val="single" w:color="000000" w:sz="4" w:space="0"/>
            </w:tcBorders>
            <w:noWrap w:val="0"/>
            <w:vAlign w:val="center"/>
          </w:tcPr>
          <w:p w14:paraId="4B8A6639">
            <w:pPr>
              <w:widowControl/>
              <w:spacing w:line="400" w:lineRule="exact"/>
              <w:jc w:val="center"/>
              <w:rPr>
                <w:rFonts w:hint="default" w:ascii="宋体" w:hAnsi="宋体" w:eastAsia="宋体" w:cs="宋体"/>
                <w:color w:val="auto"/>
                <w:kern w:val="0"/>
                <w:szCs w:val="21"/>
                <w:highlight w:val="none"/>
              </w:rPr>
            </w:pPr>
          </w:p>
        </w:tc>
        <w:tc>
          <w:tcPr>
            <w:tcW w:w="1250" w:type="dxa"/>
            <w:tcBorders>
              <w:top w:val="single" w:color="000000" w:sz="4" w:space="0"/>
              <w:left w:val="single" w:color="000000" w:sz="4" w:space="0"/>
              <w:bottom w:val="single" w:color="000000" w:sz="4" w:space="0"/>
              <w:right w:val="single" w:color="000000" w:sz="4" w:space="0"/>
            </w:tcBorders>
            <w:noWrap w:val="0"/>
            <w:vAlign w:val="center"/>
          </w:tcPr>
          <w:p w14:paraId="46B49D02">
            <w:pPr>
              <w:widowControl/>
              <w:spacing w:line="400" w:lineRule="exact"/>
              <w:jc w:val="center"/>
              <w:rPr>
                <w:rFonts w:hint="default" w:ascii="宋体" w:hAnsi="宋体" w:eastAsia="宋体" w:cs="宋体"/>
                <w:color w:val="auto"/>
                <w:kern w:val="0"/>
                <w:szCs w:val="21"/>
                <w:highlight w:val="none"/>
              </w:rPr>
            </w:pPr>
          </w:p>
        </w:tc>
        <w:tc>
          <w:tcPr>
            <w:tcW w:w="2683" w:type="dxa"/>
            <w:tcBorders>
              <w:top w:val="single" w:color="000000" w:sz="4" w:space="0"/>
              <w:left w:val="single" w:color="000000" w:sz="4" w:space="0"/>
              <w:bottom w:val="single" w:color="000000" w:sz="4" w:space="0"/>
              <w:right w:val="single" w:color="000000" w:sz="4" w:space="0"/>
            </w:tcBorders>
            <w:noWrap w:val="0"/>
            <w:vAlign w:val="center"/>
          </w:tcPr>
          <w:p w14:paraId="399BD7E1">
            <w:pPr>
              <w:widowControl/>
              <w:spacing w:line="400" w:lineRule="exact"/>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按本项目所需进行测算</w:t>
            </w:r>
          </w:p>
        </w:tc>
      </w:tr>
      <w:tr w14:paraId="7182906E">
        <w:tblPrEx>
          <w:tblCellMar>
            <w:top w:w="0" w:type="dxa"/>
            <w:left w:w="108" w:type="dxa"/>
            <w:bottom w:w="0" w:type="dxa"/>
            <w:right w:w="108" w:type="dxa"/>
          </w:tblCellMar>
        </w:tblPrEx>
        <w:trPr>
          <w:trHeight w:val="585" w:hRule="atLeast"/>
          <w:jc w:val="center"/>
        </w:trPr>
        <w:tc>
          <w:tcPr>
            <w:tcW w:w="582" w:type="dxa"/>
            <w:tcBorders>
              <w:top w:val="single" w:color="000000" w:sz="4" w:space="0"/>
              <w:left w:val="single" w:color="000000" w:sz="4" w:space="0"/>
              <w:bottom w:val="single" w:color="000000" w:sz="4" w:space="0"/>
              <w:right w:val="single" w:color="000000" w:sz="4" w:space="0"/>
            </w:tcBorders>
            <w:noWrap w:val="0"/>
            <w:vAlign w:val="center"/>
          </w:tcPr>
          <w:p w14:paraId="2F5F2B13">
            <w:pPr>
              <w:widowControl/>
              <w:spacing w:line="400" w:lineRule="exact"/>
              <w:jc w:val="center"/>
              <w:rPr>
                <w:rFonts w:hint="default"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Cs w:val="21"/>
                <w:highlight w:val="none"/>
                <w:lang w:val="en-US" w:eastAsia="zh-CN"/>
              </w:rPr>
              <w:t>12</w:t>
            </w:r>
          </w:p>
        </w:tc>
        <w:tc>
          <w:tcPr>
            <w:tcW w:w="1967" w:type="dxa"/>
            <w:gridSpan w:val="2"/>
            <w:tcBorders>
              <w:top w:val="single" w:color="000000" w:sz="4" w:space="0"/>
              <w:left w:val="single" w:color="000000" w:sz="4" w:space="0"/>
              <w:bottom w:val="single" w:color="000000" w:sz="4" w:space="0"/>
              <w:right w:val="single" w:color="000000" w:sz="4" w:space="0"/>
            </w:tcBorders>
            <w:noWrap w:val="0"/>
            <w:vAlign w:val="center"/>
          </w:tcPr>
          <w:p w14:paraId="1F76DFA2">
            <w:pPr>
              <w:widowControl/>
              <w:spacing w:line="400" w:lineRule="exact"/>
              <w:jc w:val="center"/>
              <w:rPr>
                <w:rFonts w:hint="eastAsia" w:ascii="宋体" w:hAnsi="宋体" w:eastAsia="宋体" w:cs="宋体"/>
                <w:color w:val="auto"/>
                <w:kern w:val="0"/>
                <w:szCs w:val="21"/>
                <w:highlight w:val="none"/>
                <w:lang w:eastAsia="zh-CN"/>
              </w:rPr>
            </w:pPr>
            <w:r>
              <w:rPr>
                <w:rFonts w:hint="eastAsia" w:ascii="宋体" w:hAnsi="宋体" w:eastAsia="宋体" w:cs="宋体"/>
                <w:color w:val="auto"/>
                <w:kern w:val="0"/>
                <w:szCs w:val="21"/>
                <w:highlight w:val="none"/>
                <w:lang w:eastAsia="zh-CN"/>
              </w:rPr>
              <w:t>站内设备运维费</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5A038793">
            <w:pPr>
              <w:widowControl/>
              <w:spacing w:line="400" w:lineRule="exact"/>
              <w:jc w:val="center"/>
              <w:rPr>
                <w:rFonts w:hint="default" w:ascii="宋体" w:hAnsi="宋体" w:eastAsia="宋体" w:cs="宋体"/>
                <w:color w:val="auto"/>
                <w:kern w:val="0"/>
                <w:szCs w:val="21"/>
                <w:highlight w:val="none"/>
              </w:rPr>
            </w:pPr>
            <w:r>
              <w:rPr>
                <w:rFonts w:hint="eastAsia" w:ascii="宋体" w:hAnsi="宋体" w:eastAsia="宋体" w:cs="宋体"/>
                <w:color w:val="auto"/>
                <w:kern w:val="0"/>
                <w:szCs w:val="21"/>
                <w:highlight w:val="none"/>
              </w:rPr>
              <w:t>1项</w:t>
            </w:r>
          </w:p>
        </w:tc>
        <w:tc>
          <w:tcPr>
            <w:tcW w:w="1233" w:type="dxa"/>
            <w:tcBorders>
              <w:top w:val="single" w:color="000000" w:sz="4" w:space="0"/>
              <w:left w:val="single" w:color="000000" w:sz="4" w:space="0"/>
              <w:bottom w:val="single" w:color="000000" w:sz="4" w:space="0"/>
              <w:right w:val="single" w:color="000000" w:sz="4" w:space="0"/>
            </w:tcBorders>
            <w:noWrap w:val="0"/>
            <w:vAlign w:val="center"/>
          </w:tcPr>
          <w:p w14:paraId="5E659ABA">
            <w:pPr>
              <w:widowControl/>
              <w:spacing w:line="400" w:lineRule="exact"/>
              <w:jc w:val="center"/>
              <w:rPr>
                <w:rFonts w:hint="default" w:ascii="宋体" w:hAnsi="宋体" w:eastAsia="宋体" w:cs="宋体"/>
                <w:color w:val="auto"/>
                <w:kern w:val="0"/>
                <w:szCs w:val="21"/>
                <w:highlight w:val="none"/>
              </w:rPr>
            </w:pPr>
          </w:p>
        </w:tc>
        <w:tc>
          <w:tcPr>
            <w:tcW w:w="1250" w:type="dxa"/>
            <w:tcBorders>
              <w:top w:val="single" w:color="000000" w:sz="4" w:space="0"/>
              <w:left w:val="single" w:color="000000" w:sz="4" w:space="0"/>
              <w:bottom w:val="single" w:color="000000" w:sz="4" w:space="0"/>
              <w:right w:val="single" w:color="000000" w:sz="4" w:space="0"/>
            </w:tcBorders>
            <w:noWrap w:val="0"/>
            <w:vAlign w:val="center"/>
          </w:tcPr>
          <w:p w14:paraId="683C6F6A">
            <w:pPr>
              <w:widowControl/>
              <w:spacing w:line="400" w:lineRule="exact"/>
              <w:jc w:val="center"/>
              <w:rPr>
                <w:rFonts w:hint="default" w:ascii="宋体" w:hAnsi="宋体" w:eastAsia="宋体" w:cs="宋体"/>
                <w:color w:val="auto"/>
                <w:kern w:val="0"/>
                <w:szCs w:val="21"/>
                <w:highlight w:val="none"/>
              </w:rPr>
            </w:pPr>
          </w:p>
        </w:tc>
        <w:tc>
          <w:tcPr>
            <w:tcW w:w="2683" w:type="dxa"/>
            <w:tcBorders>
              <w:top w:val="single" w:color="000000" w:sz="4" w:space="0"/>
              <w:left w:val="single" w:color="000000" w:sz="4" w:space="0"/>
              <w:bottom w:val="single" w:color="000000" w:sz="4" w:space="0"/>
              <w:right w:val="single" w:color="000000" w:sz="4" w:space="0"/>
            </w:tcBorders>
            <w:noWrap w:val="0"/>
            <w:vAlign w:val="center"/>
          </w:tcPr>
          <w:p w14:paraId="66D5AA0E">
            <w:pPr>
              <w:pBdr>
                <w:top w:val="none" w:color="000000" w:sz="0" w:space="0"/>
                <w:left w:val="none" w:color="000000" w:sz="0" w:space="0"/>
                <w:bottom w:val="none" w:color="000000" w:sz="0" w:space="0"/>
                <w:right w:val="none" w:color="000000" w:sz="0" w:space="0"/>
              </w:pBdr>
              <w:spacing w:line="400" w:lineRule="exact"/>
              <w:ind w:firstLine="210"/>
              <w:rPr>
                <w:rFonts w:hint="default" w:ascii="宋体" w:hAnsi="宋体" w:eastAsia="宋体" w:cs="宋体"/>
                <w:color w:val="auto"/>
                <w:kern w:val="0"/>
                <w:szCs w:val="21"/>
                <w:highlight w:val="none"/>
              </w:rPr>
            </w:pPr>
            <w:r>
              <w:rPr>
                <w:rFonts w:hint="eastAsia" w:ascii="宋体" w:hAnsi="宋体" w:eastAsia="宋体" w:cs="宋体"/>
                <w:color w:val="auto"/>
                <w:kern w:val="0"/>
                <w:szCs w:val="21"/>
                <w:highlight w:val="none"/>
              </w:rPr>
              <w:t>按本项目所需进行测算</w:t>
            </w:r>
          </w:p>
        </w:tc>
      </w:tr>
      <w:tr w14:paraId="469DF95F">
        <w:tblPrEx>
          <w:tblCellMar>
            <w:top w:w="0" w:type="dxa"/>
            <w:left w:w="108" w:type="dxa"/>
            <w:bottom w:w="0" w:type="dxa"/>
            <w:right w:w="108" w:type="dxa"/>
          </w:tblCellMar>
        </w:tblPrEx>
        <w:trPr>
          <w:trHeight w:val="585" w:hRule="atLeast"/>
          <w:jc w:val="center"/>
        </w:trPr>
        <w:tc>
          <w:tcPr>
            <w:tcW w:w="582" w:type="dxa"/>
            <w:tcBorders>
              <w:top w:val="single" w:color="000000" w:sz="4" w:space="0"/>
              <w:left w:val="single" w:color="000000" w:sz="4" w:space="0"/>
              <w:bottom w:val="single" w:color="000000" w:sz="4" w:space="0"/>
              <w:right w:val="single" w:color="000000" w:sz="4" w:space="0"/>
            </w:tcBorders>
            <w:noWrap w:val="0"/>
            <w:vAlign w:val="center"/>
          </w:tcPr>
          <w:p w14:paraId="793AEB79">
            <w:pPr>
              <w:widowControl/>
              <w:spacing w:line="400" w:lineRule="exact"/>
              <w:jc w:val="center"/>
              <w:rPr>
                <w:rFonts w:hint="eastAsia" w:ascii="宋体" w:hAnsi="宋体" w:eastAsia="宋体" w:cs="宋体"/>
                <w:color w:val="auto"/>
                <w:kern w:val="0"/>
                <w:szCs w:val="21"/>
                <w:highlight w:val="none"/>
                <w:lang w:val="en-US" w:eastAsia="zh-CN"/>
              </w:rPr>
            </w:pPr>
          </w:p>
        </w:tc>
        <w:tc>
          <w:tcPr>
            <w:tcW w:w="1967" w:type="dxa"/>
            <w:gridSpan w:val="2"/>
            <w:tcBorders>
              <w:top w:val="single" w:color="000000" w:sz="4" w:space="0"/>
              <w:left w:val="single" w:color="000000" w:sz="4" w:space="0"/>
              <w:bottom w:val="single" w:color="000000" w:sz="4" w:space="0"/>
              <w:right w:val="single" w:color="000000" w:sz="4" w:space="0"/>
            </w:tcBorders>
            <w:noWrap w:val="0"/>
            <w:vAlign w:val="center"/>
          </w:tcPr>
          <w:p w14:paraId="60D775A8">
            <w:pPr>
              <w:widowControl/>
              <w:spacing w:line="400" w:lineRule="exact"/>
              <w:jc w:val="center"/>
              <w:rPr>
                <w:rFonts w:hint="eastAsia" w:ascii="宋体" w:hAnsi="宋体" w:eastAsia="宋体" w:cs="宋体"/>
                <w:color w:val="auto"/>
                <w:kern w:val="0"/>
                <w:szCs w:val="21"/>
                <w:highlight w:val="none"/>
                <w:lang w:val="en-US" w:eastAsia="zh-CN"/>
              </w:rPr>
            </w:pPr>
            <w:r>
              <w:rPr>
                <w:rFonts w:hint="eastAsia" w:ascii="宋体" w:hAnsi="宋体" w:eastAsia="宋体" w:cs="宋体"/>
                <w:color w:val="auto"/>
                <w:kern w:val="0"/>
                <w:szCs w:val="21"/>
                <w:highlight w:val="none"/>
                <w:lang w:val="en-US" w:eastAsia="zh-CN"/>
              </w:rPr>
              <w:t>其他费用（供应商可自行添加）</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284CDE79">
            <w:pPr>
              <w:widowControl/>
              <w:spacing w:line="400" w:lineRule="exact"/>
              <w:jc w:val="center"/>
              <w:rPr>
                <w:rFonts w:hint="eastAsia" w:ascii="宋体" w:hAnsi="宋体" w:eastAsia="宋体" w:cs="宋体"/>
                <w:color w:val="auto"/>
                <w:kern w:val="0"/>
                <w:szCs w:val="21"/>
                <w:highlight w:val="none"/>
              </w:rPr>
            </w:pPr>
          </w:p>
        </w:tc>
        <w:tc>
          <w:tcPr>
            <w:tcW w:w="1233" w:type="dxa"/>
            <w:tcBorders>
              <w:top w:val="single" w:color="000000" w:sz="4" w:space="0"/>
              <w:left w:val="single" w:color="000000" w:sz="4" w:space="0"/>
              <w:bottom w:val="single" w:color="000000" w:sz="4" w:space="0"/>
              <w:right w:val="single" w:color="000000" w:sz="4" w:space="0"/>
            </w:tcBorders>
            <w:noWrap w:val="0"/>
            <w:vAlign w:val="center"/>
          </w:tcPr>
          <w:p w14:paraId="3421ED99">
            <w:pPr>
              <w:widowControl/>
              <w:spacing w:line="400" w:lineRule="exact"/>
              <w:jc w:val="center"/>
              <w:rPr>
                <w:rFonts w:hint="default" w:ascii="宋体" w:hAnsi="宋体" w:eastAsia="宋体" w:cs="宋体"/>
                <w:color w:val="auto"/>
                <w:kern w:val="0"/>
                <w:szCs w:val="21"/>
                <w:highlight w:val="none"/>
              </w:rPr>
            </w:pPr>
          </w:p>
        </w:tc>
        <w:tc>
          <w:tcPr>
            <w:tcW w:w="1250" w:type="dxa"/>
            <w:tcBorders>
              <w:top w:val="single" w:color="000000" w:sz="4" w:space="0"/>
              <w:left w:val="single" w:color="000000" w:sz="4" w:space="0"/>
              <w:bottom w:val="single" w:color="000000" w:sz="4" w:space="0"/>
              <w:right w:val="single" w:color="000000" w:sz="4" w:space="0"/>
            </w:tcBorders>
            <w:noWrap w:val="0"/>
            <w:vAlign w:val="center"/>
          </w:tcPr>
          <w:p w14:paraId="753DFB60">
            <w:pPr>
              <w:widowControl/>
              <w:spacing w:line="400" w:lineRule="exact"/>
              <w:jc w:val="center"/>
              <w:rPr>
                <w:rFonts w:hint="default" w:ascii="宋体" w:hAnsi="宋体" w:eastAsia="宋体" w:cs="宋体"/>
                <w:color w:val="auto"/>
                <w:kern w:val="0"/>
                <w:szCs w:val="21"/>
                <w:highlight w:val="none"/>
              </w:rPr>
            </w:pPr>
          </w:p>
        </w:tc>
        <w:tc>
          <w:tcPr>
            <w:tcW w:w="2683" w:type="dxa"/>
            <w:tcBorders>
              <w:top w:val="single" w:color="000000" w:sz="4" w:space="0"/>
              <w:left w:val="single" w:color="000000" w:sz="4" w:space="0"/>
              <w:bottom w:val="single" w:color="000000" w:sz="4" w:space="0"/>
              <w:right w:val="single" w:color="000000" w:sz="4" w:space="0"/>
            </w:tcBorders>
            <w:noWrap w:val="0"/>
            <w:vAlign w:val="center"/>
          </w:tcPr>
          <w:p w14:paraId="052571A9">
            <w:pPr>
              <w:pBdr>
                <w:top w:val="none" w:color="000000" w:sz="0" w:space="0"/>
                <w:left w:val="none" w:color="000000" w:sz="0" w:space="0"/>
                <w:bottom w:val="none" w:color="000000" w:sz="0" w:space="0"/>
                <w:right w:val="none" w:color="000000" w:sz="0" w:space="0"/>
              </w:pBdr>
              <w:spacing w:line="400" w:lineRule="exact"/>
              <w:ind w:firstLine="21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按本项目所需进行测算</w:t>
            </w:r>
          </w:p>
        </w:tc>
      </w:tr>
      <w:tr w14:paraId="723C3EF1">
        <w:tblPrEx>
          <w:tblCellMar>
            <w:top w:w="0" w:type="dxa"/>
            <w:left w:w="108" w:type="dxa"/>
            <w:bottom w:w="0" w:type="dxa"/>
            <w:right w:w="108" w:type="dxa"/>
          </w:tblCellMar>
        </w:tblPrEx>
        <w:trPr>
          <w:trHeight w:val="585" w:hRule="atLeast"/>
          <w:jc w:val="center"/>
        </w:trPr>
        <w:tc>
          <w:tcPr>
            <w:tcW w:w="582" w:type="dxa"/>
            <w:tcBorders>
              <w:top w:val="single" w:color="000000" w:sz="4" w:space="0"/>
              <w:left w:val="single" w:color="000000" w:sz="4" w:space="0"/>
              <w:bottom w:val="single" w:color="000000" w:sz="4" w:space="0"/>
              <w:right w:val="single" w:color="000000" w:sz="4" w:space="0"/>
            </w:tcBorders>
            <w:noWrap w:val="0"/>
            <w:vAlign w:val="center"/>
          </w:tcPr>
          <w:p w14:paraId="1BA2E93F">
            <w:pPr>
              <w:widowControl/>
              <w:spacing w:line="400" w:lineRule="exact"/>
              <w:jc w:val="center"/>
              <w:rPr>
                <w:rFonts w:hint="default"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Cs w:val="21"/>
                <w:highlight w:val="none"/>
              </w:rPr>
              <w:t>1</w:t>
            </w:r>
            <w:r>
              <w:rPr>
                <w:rFonts w:hint="eastAsia" w:ascii="宋体" w:hAnsi="宋体" w:eastAsia="宋体" w:cs="宋体"/>
                <w:color w:val="auto"/>
                <w:kern w:val="0"/>
                <w:szCs w:val="21"/>
                <w:highlight w:val="none"/>
                <w:lang w:val="en-US" w:eastAsia="zh-CN"/>
              </w:rPr>
              <w:t>3</w:t>
            </w:r>
          </w:p>
        </w:tc>
        <w:tc>
          <w:tcPr>
            <w:tcW w:w="1967" w:type="dxa"/>
            <w:gridSpan w:val="2"/>
            <w:tcBorders>
              <w:top w:val="single" w:color="000000" w:sz="4" w:space="0"/>
              <w:left w:val="single" w:color="000000" w:sz="4" w:space="0"/>
              <w:bottom w:val="single" w:color="000000" w:sz="4" w:space="0"/>
              <w:right w:val="single" w:color="000000" w:sz="4" w:space="0"/>
            </w:tcBorders>
            <w:noWrap w:val="0"/>
            <w:vAlign w:val="center"/>
          </w:tcPr>
          <w:p w14:paraId="1596CCA7">
            <w:pPr>
              <w:widowControl/>
              <w:spacing w:line="400" w:lineRule="exact"/>
              <w:jc w:val="center"/>
              <w:rPr>
                <w:rFonts w:hint="default" w:ascii="宋体" w:hAnsi="宋体" w:eastAsia="宋体" w:cs="宋体"/>
                <w:color w:val="auto"/>
                <w:kern w:val="0"/>
                <w:szCs w:val="21"/>
                <w:highlight w:val="none"/>
              </w:rPr>
            </w:pPr>
            <w:r>
              <w:rPr>
                <w:rFonts w:hint="eastAsia" w:ascii="宋体" w:hAnsi="宋体" w:eastAsia="宋体" w:cs="宋体"/>
                <w:color w:val="auto"/>
                <w:kern w:val="0"/>
                <w:szCs w:val="21"/>
                <w:highlight w:val="none"/>
                <w:lang w:val="en-US" w:eastAsia="zh-CN"/>
              </w:rPr>
              <w:t>管理费</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0FA6EB5D">
            <w:pPr>
              <w:widowControl/>
              <w:spacing w:line="400" w:lineRule="exact"/>
              <w:jc w:val="center"/>
              <w:rPr>
                <w:rFonts w:hint="default" w:ascii="宋体" w:hAnsi="宋体" w:eastAsia="宋体" w:cs="宋体"/>
                <w:color w:val="auto"/>
                <w:kern w:val="0"/>
                <w:szCs w:val="21"/>
                <w:highlight w:val="none"/>
                <w:lang w:val="en-US" w:eastAsia="zh-CN"/>
              </w:rPr>
            </w:pPr>
          </w:p>
        </w:tc>
        <w:tc>
          <w:tcPr>
            <w:tcW w:w="1233" w:type="dxa"/>
            <w:tcBorders>
              <w:top w:val="single" w:color="000000" w:sz="4" w:space="0"/>
              <w:left w:val="single" w:color="000000" w:sz="4" w:space="0"/>
              <w:bottom w:val="single" w:color="000000" w:sz="4" w:space="0"/>
              <w:right w:val="single" w:color="000000" w:sz="4" w:space="0"/>
            </w:tcBorders>
            <w:noWrap w:val="0"/>
            <w:vAlign w:val="center"/>
          </w:tcPr>
          <w:p w14:paraId="225530D5">
            <w:pPr>
              <w:widowControl/>
              <w:spacing w:line="400" w:lineRule="exact"/>
              <w:jc w:val="center"/>
              <w:rPr>
                <w:rFonts w:hint="default" w:ascii="宋体" w:hAnsi="宋体" w:eastAsia="宋体" w:cs="宋体"/>
                <w:color w:val="auto"/>
                <w:kern w:val="0"/>
                <w:szCs w:val="21"/>
                <w:highlight w:val="none"/>
              </w:rPr>
            </w:pPr>
          </w:p>
        </w:tc>
        <w:tc>
          <w:tcPr>
            <w:tcW w:w="1250" w:type="dxa"/>
            <w:tcBorders>
              <w:top w:val="single" w:color="000000" w:sz="4" w:space="0"/>
              <w:left w:val="single" w:color="000000" w:sz="4" w:space="0"/>
              <w:bottom w:val="single" w:color="000000" w:sz="4" w:space="0"/>
              <w:right w:val="single" w:color="000000" w:sz="4" w:space="0"/>
            </w:tcBorders>
            <w:noWrap w:val="0"/>
            <w:vAlign w:val="center"/>
          </w:tcPr>
          <w:p w14:paraId="445FE3AF">
            <w:pPr>
              <w:widowControl/>
              <w:spacing w:line="400" w:lineRule="exact"/>
              <w:jc w:val="center"/>
              <w:rPr>
                <w:rFonts w:hint="default" w:ascii="宋体" w:hAnsi="宋体" w:eastAsia="宋体" w:cs="宋体"/>
                <w:color w:val="auto"/>
                <w:kern w:val="0"/>
                <w:szCs w:val="21"/>
                <w:highlight w:val="none"/>
              </w:rPr>
            </w:pPr>
          </w:p>
        </w:tc>
        <w:tc>
          <w:tcPr>
            <w:tcW w:w="2683" w:type="dxa"/>
            <w:tcBorders>
              <w:top w:val="single" w:color="000000" w:sz="4" w:space="0"/>
              <w:left w:val="single" w:color="000000" w:sz="4" w:space="0"/>
              <w:bottom w:val="single" w:color="000000" w:sz="4" w:space="0"/>
              <w:right w:val="single" w:color="000000" w:sz="4" w:space="0"/>
            </w:tcBorders>
            <w:noWrap w:val="0"/>
            <w:vAlign w:val="center"/>
          </w:tcPr>
          <w:p w14:paraId="240A9E4F">
            <w:pPr>
              <w:widowControl/>
              <w:spacing w:line="400" w:lineRule="exact"/>
              <w:jc w:val="center"/>
              <w:rPr>
                <w:rFonts w:hint="default" w:ascii="宋体" w:hAnsi="宋体" w:eastAsia="宋体" w:cs="宋体"/>
                <w:color w:val="auto"/>
                <w:kern w:val="0"/>
                <w:szCs w:val="21"/>
                <w:highlight w:val="none"/>
              </w:rPr>
            </w:pPr>
          </w:p>
        </w:tc>
      </w:tr>
      <w:tr w14:paraId="03AE7D43">
        <w:tblPrEx>
          <w:tblCellMar>
            <w:top w:w="0" w:type="dxa"/>
            <w:left w:w="108" w:type="dxa"/>
            <w:bottom w:w="0" w:type="dxa"/>
            <w:right w:w="108" w:type="dxa"/>
          </w:tblCellMar>
        </w:tblPrEx>
        <w:trPr>
          <w:trHeight w:val="585" w:hRule="atLeast"/>
          <w:jc w:val="center"/>
        </w:trPr>
        <w:tc>
          <w:tcPr>
            <w:tcW w:w="582" w:type="dxa"/>
            <w:tcBorders>
              <w:top w:val="single" w:color="000000" w:sz="4" w:space="0"/>
              <w:left w:val="single" w:color="000000" w:sz="4" w:space="0"/>
              <w:bottom w:val="single" w:color="000000" w:sz="4" w:space="0"/>
              <w:right w:val="single" w:color="000000" w:sz="4" w:space="0"/>
            </w:tcBorders>
            <w:noWrap w:val="0"/>
            <w:vAlign w:val="center"/>
          </w:tcPr>
          <w:p w14:paraId="5D2088A2">
            <w:pPr>
              <w:widowControl/>
              <w:spacing w:line="400" w:lineRule="exact"/>
              <w:jc w:val="center"/>
              <w:rPr>
                <w:rFonts w:hint="default" w:ascii="宋体" w:hAnsi="宋体" w:eastAsia="宋体" w:cs="宋体"/>
                <w:color w:val="auto"/>
                <w:kern w:val="0"/>
                <w:szCs w:val="21"/>
                <w:highlight w:val="none"/>
                <w:lang w:val="en-US" w:eastAsia="zh-CN"/>
              </w:rPr>
            </w:pPr>
            <w:r>
              <w:rPr>
                <w:rFonts w:hint="eastAsia" w:ascii="宋体" w:hAnsi="宋体" w:eastAsia="宋体" w:cs="宋体"/>
                <w:color w:val="auto"/>
                <w:kern w:val="0"/>
                <w:szCs w:val="21"/>
                <w:highlight w:val="none"/>
                <w:lang w:val="en-US" w:eastAsia="zh-CN"/>
              </w:rPr>
              <w:t>14</w:t>
            </w:r>
          </w:p>
        </w:tc>
        <w:tc>
          <w:tcPr>
            <w:tcW w:w="1967" w:type="dxa"/>
            <w:gridSpan w:val="2"/>
            <w:tcBorders>
              <w:top w:val="single" w:color="000000" w:sz="4" w:space="0"/>
              <w:left w:val="single" w:color="000000" w:sz="4" w:space="0"/>
              <w:bottom w:val="single" w:color="000000" w:sz="4" w:space="0"/>
              <w:right w:val="single" w:color="000000" w:sz="4" w:space="0"/>
            </w:tcBorders>
            <w:noWrap w:val="0"/>
            <w:vAlign w:val="center"/>
          </w:tcPr>
          <w:p w14:paraId="1F332FB6">
            <w:pPr>
              <w:widowControl/>
              <w:spacing w:line="400" w:lineRule="exact"/>
              <w:jc w:val="center"/>
              <w:rPr>
                <w:rFonts w:hint="eastAsia" w:ascii="宋体" w:hAnsi="宋体" w:eastAsia="宋体" w:cs="宋体"/>
                <w:color w:val="auto"/>
                <w:kern w:val="0"/>
                <w:szCs w:val="21"/>
                <w:highlight w:val="none"/>
                <w:lang w:val="en-US" w:eastAsia="zh-CN"/>
              </w:rPr>
            </w:pPr>
            <w:r>
              <w:rPr>
                <w:rFonts w:hint="eastAsia" w:ascii="宋体" w:hAnsi="宋体" w:eastAsia="宋体" w:cs="宋体"/>
                <w:color w:val="auto"/>
                <w:kern w:val="0"/>
                <w:szCs w:val="21"/>
                <w:highlight w:val="none"/>
                <w:lang w:val="en-US" w:eastAsia="zh-CN"/>
              </w:rPr>
              <w:t>税金</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4CA85905">
            <w:pPr>
              <w:widowControl/>
              <w:spacing w:line="400" w:lineRule="exact"/>
              <w:jc w:val="center"/>
              <w:rPr>
                <w:rFonts w:hint="default" w:ascii="宋体" w:hAnsi="宋体" w:eastAsia="宋体" w:cs="宋体"/>
                <w:color w:val="auto"/>
                <w:kern w:val="0"/>
                <w:szCs w:val="21"/>
                <w:highlight w:val="none"/>
                <w:u w:val="single"/>
                <w:lang w:val="en-US" w:eastAsia="zh-CN"/>
              </w:rPr>
            </w:pPr>
            <w:r>
              <w:rPr>
                <w:rFonts w:hint="eastAsia" w:ascii="宋体" w:hAnsi="宋体" w:eastAsia="宋体" w:cs="宋体"/>
                <w:color w:val="auto"/>
                <w:kern w:val="0"/>
                <w:szCs w:val="21"/>
                <w:highlight w:val="none"/>
                <w:u w:val="single"/>
                <w:lang w:val="en-US" w:eastAsia="zh-CN"/>
              </w:rPr>
              <w:t xml:space="preserve">   </w:t>
            </w:r>
            <w:r>
              <w:rPr>
                <w:rFonts w:hint="eastAsia" w:ascii="宋体" w:hAnsi="宋体" w:eastAsia="宋体" w:cs="宋体"/>
                <w:color w:val="auto"/>
                <w:kern w:val="0"/>
                <w:szCs w:val="21"/>
                <w:highlight w:val="none"/>
                <w:u w:val="none"/>
                <w:lang w:val="en-US" w:eastAsia="zh-CN"/>
              </w:rPr>
              <w:t>%</w:t>
            </w:r>
          </w:p>
        </w:tc>
        <w:tc>
          <w:tcPr>
            <w:tcW w:w="1233" w:type="dxa"/>
            <w:tcBorders>
              <w:top w:val="single" w:color="000000" w:sz="4" w:space="0"/>
              <w:left w:val="single" w:color="000000" w:sz="4" w:space="0"/>
              <w:bottom w:val="single" w:color="000000" w:sz="4" w:space="0"/>
              <w:right w:val="single" w:color="000000" w:sz="4" w:space="0"/>
            </w:tcBorders>
            <w:noWrap w:val="0"/>
            <w:vAlign w:val="center"/>
          </w:tcPr>
          <w:p w14:paraId="06BA523F">
            <w:pPr>
              <w:widowControl/>
              <w:spacing w:line="400" w:lineRule="exact"/>
              <w:jc w:val="center"/>
              <w:rPr>
                <w:rFonts w:hint="default" w:ascii="宋体" w:hAnsi="宋体" w:eastAsia="宋体" w:cs="宋体"/>
                <w:color w:val="auto"/>
                <w:kern w:val="0"/>
                <w:szCs w:val="21"/>
                <w:highlight w:val="none"/>
              </w:rPr>
            </w:pPr>
          </w:p>
        </w:tc>
        <w:tc>
          <w:tcPr>
            <w:tcW w:w="1250" w:type="dxa"/>
            <w:tcBorders>
              <w:top w:val="single" w:color="000000" w:sz="4" w:space="0"/>
              <w:left w:val="single" w:color="000000" w:sz="4" w:space="0"/>
              <w:bottom w:val="single" w:color="000000" w:sz="4" w:space="0"/>
              <w:right w:val="single" w:color="000000" w:sz="4" w:space="0"/>
            </w:tcBorders>
            <w:noWrap w:val="0"/>
            <w:vAlign w:val="center"/>
          </w:tcPr>
          <w:p w14:paraId="72F296C5">
            <w:pPr>
              <w:widowControl/>
              <w:spacing w:line="400" w:lineRule="exact"/>
              <w:jc w:val="center"/>
              <w:rPr>
                <w:rFonts w:hint="default" w:ascii="宋体" w:hAnsi="宋体" w:eastAsia="宋体" w:cs="宋体"/>
                <w:color w:val="auto"/>
                <w:kern w:val="0"/>
                <w:szCs w:val="21"/>
                <w:highlight w:val="none"/>
              </w:rPr>
            </w:pPr>
          </w:p>
        </w:tc>
        <w:tc>
          <w:tcPr>
            <w:tcW w:w="2683" w:type="dxa"/>
            <w:tcBorders>
              <w:top w:val="single" w:color="000000" w:sz="4" w:space="0"/>
              <w:left w:val="single" w:color="000000" w:sz="4" w:space="0"/>
              <w:bottom w:val="single" w:color="000000" w:sz="4" w:space="0"/>
              <w:right w:val="single" w:color="000000" w:sz="4" w:space="0"/>
            </w:tcBorders>
            <w:noWrap w:val="0"/>
            <w:vAlign w:val="center"/>
          </w:tcPr>
          <w:p w14:paraId="54DA6C81">
            <w:pPr>
              <w:widowControl/>
              <w:spacing w:line="400" w:lineRule="exact"/>
              <w:jc w:val="center"/>
              <w:rPr>
                <w:rFonts w:hint="default" w:ascii="宋体" w:hAnsi="宋体" w:eastAsia="宋体" w:cs="宋体"/>
                <w:color w:val="auto"/>
                <w:kern w:val="0"/>
                <w:szCs w:val="21"/>
                <w:highlight w:val="none"/>
                <w:lang w:val="en-US" w:eastAsia="zh-CN"/>
              </w:rPr>
            </w:pPr>
            <w:r>
              <w:rPr>
                <w:rFonts w:hint="eastAsia" w:ascii="宋体" w:hAnsi="宋体" w:eastAsia="宋体" w:cs="宋体"/>
                <w:color w:val="auto"/>
                <w:kern w:val="0"/>
                <w:szCs w:val="21"/>
                <w:highlight w:val="none"/>
                <w:lang w:val="en-US" w:eastAsia="zh-CN"/>
              </w:rPr>
              <w:t>按法定税费测算</w:t>
            </w:r>
          </w:p>
        </w:tc>
      </w:tr>
      <w:tr w14:paraId="2A9D53DE">
        <w:tblPrEx>
          <w:tblCellMar>
            <w:top w:w="0" w:type="dxa"/>
            <w:left w:w="108" w:type="dxa"/>
            <w:bottom w:w="0" w:type="dxa"/>
            <w:right w:w="108" w:type="dxa"/>
          </w:tblCellMar>
        </w:tblPrEx>
        <w:trPr>
          <w:trHeight w:val="467" w:hRule="atLeast"/>
          <w:jc w:val="center"/>
        </w:trPr>
        <w:tc>
          <w:tcPr>
            <w:tcW w:w="582" w:type="dxa"/>
            <w:tcBorders>
              <w:top w:val="single" w:color="000000" w:sz="4" w:space="0"/>
              <w:left w:val="single" w:color="000000" w:sz="4" w:space="0"/>
              <w:bottom w:val="single" w:color="000000" w:sz="4" w:space="0"/>
              <w:right w:val="single" w:color="000000" w:sz="4" w:space="0"/>
            </w:tcBorders>
            <w:noWrap w:val="0"/>
            <w:vAlign w:val="center"/>
          </w:tcPr>
          <w:p w14:paraId="115D60C0">
            <w:pPr>
              <w:widowControl/>
              <w:spacing w:line="400" w:lineRule="exact"/>
              <w:jc w:val="center"/>
              <w:rPr>
                <w:rFonts w:hint="default" w:ascii="宋体" w:hAnsi="宋体" w:eastAsia="宋体" w:cs="宋体"/>
                <w:color w:val="auto"/>
                <w:kern w:val="0"/>
                <w:szCs w:val="21"/>
                <w:highlight w:val="none"/>
                <w:lang w:val="en-US" w:eastAsia="zh-CN"/>
              </w:rPr>
            </w:pPr>
            <w:r>
              <w:rPr>
                <w:rFonts w:hint="eastAsia" w:ascii="宋体" w:hAnsi="宋体" w:eastAsia="宋体" w:cs="宋体"/>
                <w:color w:val="auto"/>
                <w:kern w:val="0"/>
                <w:szCs w:val="21"/>
                <w:highlight w:val="none"/>
                <w:lang w:val="en-US" w:eastAsia="zh-CN"/>
              </w:rPr>
              <w:t>15</w:t>
            </w:r>
          </w:p>
        </w:tc>
        <w:tc>
          <w:tcPr>
            <w:tcW w:w="1967" w:type="dxa"/>
            <w:gridSpan w:val="2"/>
            <w:tcBorders>
              <w:top w:val="single" w:color="000000" w:sz="4" w:space="0"/>
              <w:left w:val="single" w:color="000000" w:sz="4" w:space="0"/>
              <w:bottom w:val="single" w:color="000000" w:sz="4" w:space="0"/>
              <w:right w:val="single" w:color="000000" w:sz="4" w:space="0"/>
            </w:tcBorders>
            <w:noWrap w:val="0"/>
            <w:vAlign w:val="center"/>
          </w:tcPr>
          <w:p w14:paraId="1E403863">
            <w:pPr>
              <w:widowControl/>
              <w:spacing w:line="400" w:lineRule="exact"/>
              <w:jc w:val="center"/>
              <w:rPr>
                <w:rFonts w:hint="eastAsia" w:ascii="宋体" w:hAnsi="宋体" w:eastAsia="宋体" w:cs="宋体"/>
                <w:color w:val="auto"/>
                <w:kern w:val="0"/>
                <w:szCs w:val="21"/>
                <w:highlight w:val="none"/>
                <w:lang w:eastAsia="zh-CN"/>
              </w:rPr>
            </w:pPr>
            <w:r>
              <w:rPr>
                <w:rFonts w:hint="eastAsia" w:ascii="宋体" w:hAnsi="宋体" w:eastAsia="宋体" w:cs="宋体"/>
                <w:color w:val="auto"/>
                <w:kern w:val="0"/>
                <w:szCs w:val="21"/>
                <w:highlight w:val="none"/>
              </w:rPr>
              <w:t>合计</w:t>
            </w:r>
            <w:r>
              <w:rPr>
                <w:rFonts w:hint="eastAsia" w:ascii="宋体" w:hAnsi="宋体" w:eastAsia="宋体" w:cs="宋体"/>
                <w:color w:val="auto"/>
                <w:kern w:val="0"/>
                <w:szCs w:val="21"/>
                <w:highlight w:val="none"/>
                <w:lang w:eastAsia="zh-CN"/>
              </w:rPr>
              <w:t>（</w:t>
            </w:r>
            <w:r>
              <w:rPr>
                <w:rFonts w:hint="eastAsia" w:ascii="宋体" w:hAnsi="宋体" w:eastAsia="宋体" w:cs="宋体"/>
                <w:color w:val="auto"/>
                <w:kern w:val="0"/>
                <w:szCs w:val="21"/>
                <w:highlight w:val="none"/>
                <w:lang w:val="en-US" w:eastAsia="zh-CN"/>
              </w:rPr>
              <w:t>元</w:t>
            </w:r>
            <w:r>
              <w:rPr>
                <w:rFonts w:hint="eastAsia" w:ascii="宋体" w:hAnsi="宋体" w:eastAsia="宋体" w:cs="宋体"/>
                <w:color w:val="auto"/>
                <w:kern w:val="0"/>
                <w:szCs w:val="21"/>
                <w:highlight w:val="none"/>
                <w:lang w:eastAsia="zh-CN"/>
              </w:rPr>
              <w:t>）</w:t>
            </w:r>
          </w:p>
        </w:tc>
        <w:tc>
          <w:tcPr>
            <w:tcW w:w="3233" w:type="dxa"/>
            <w:gridSpan w:val="3"/>
            <w:tcBorders>
              <w:top w:val="single" w:color="000000" w:sz="4" w:space="0"/>
              <w:left w:val="single" w:color="000000" w:sz="4" w:space="0"/>
              <w:bottom w:val="single" w:color="000000" w:sz="4" w:space="0"/>
              <w:right w:val="single" w:color="000000" w:sz="4" w:space="0"/>
            </w:tcBorders>
            <w:noWrap w:val="0"/>
            <w:vAlign w:val="center"/>
          </w:tcPr>
          <w:p w14:paraId="192AAC3E">
            <w:pPr>
              <w:widowControl/>
              <w:spacing w:line="400" w:lineRule="exact"/>
              <w:jc w:val="center"/>
              <w:rPr>
                <w:rFonts w:hint="default" w:ascii="宋体" w:hAnsi="宋体" w:eastAsia="宋体" w:cs="宋体"/>
                <w:color w:val="auto"/>
                <w:kern w:val="0"/>
                <w:szCs w:val="21"/>
                <w:highlight w:val="none"/>
              </w:rPr>
            </w:pPr>
          </w:p>
        </w:tc>
        <w:tc>
          <w:tcPr>
            <w:tcW w:w="2683" w:type="dxa"/>
            <w:tcBorders>
              <w:top w:val="single" w:color="000000" w:sz="4" w:space="0"/>
              <w:left w:val="single" w:color="000000" w:sz="4" w:space="0"/>
              <w:bottom w:val="single" w:color="000000" w:sz="4" w:space="0"/>
              <w:right w:val="single" w:color="000000" w:sz="4" w:space="0"/>
            </w:tcBorders>
            <w:noWrap w:val="0"/>
            <w:vAlign w:val="center"/>
          </w:tcPr>
          <w:p w14:paraId="76A8666A">
            <w:pPr>
              <w:widowControl/>
              <w:spacing w:line="400" w:lineRule="exact"/>
              <w:jc w:val="center"/>
              <w:rPr>
                <w:rFonts w:hint="default" w:ascii="宋体" w:hAnsi="宋体" w:eastAsia="宋体" w:cs="宋体"/>
                <w:color w:val="auto"/>
                <w:kern w:val="0"/>
                <w:szCs w:val="21"/>
                <w:highlight w:val="none"/>
                <w:lang w:val="en-US" w:eastAsia="zh-CN"/>
              </w:rPr>
            </w:pPr>
          </w:p>
        </w:tc>
      </w:tr>
    </w:tbl>
    <w:p w14:paraId="5E9A3481">
      <w:pPr>
        <w:keepNext w:val="0"/>
        <w:keepLines w:val="0"/>
        <w:pageBreakBefore w:val="0"/>
        <w:widowControl w:val="0"/>
        <w:spacing w:line="360" w:lineRule="auto"/>
        <w:rPr>
          <w:rFonts w:hint="eastAsia" w:ascii="宋体" w:hAnsi="宋体" w:eastAsia="宋体" w:cs="宋体"/>
          <w:b/>
          <w:bCs/>
          <w:color w:val="auto"/>
          <w:kern w:val="0"/>
          <w:szCs w:val="21"/>
          <w:highlight w:val="none"/>
        </w:rPr>
      </w:pPr>
    </w:p>
    <w:p w14:paraId="007C6AB3">
      <w:pPr>
        <w:keepNext w:val="0"/>
        <w:keepLines w:val="0"/>
        <w:pageBreakBefore w:val="0"/>
        <w:widowControl w:val="0"/>
        <w:spacing w:line="360" w:lineRule="auto"/>
        <w:rPr>
          <w:rFonts w:hint="eastAsia" w:ascii="宋体" w:hAnsi="宋体" w:eastAsia="宋体" w:cs="宋体"/>
          <w:b/>
          <w:bCs/>
          <w:color w:val="auto"/>
          <w:kern w:val="0"/>
          <w:szCs w:val="21"/>
          <w:highlight w:val="none"/>
        </w:rPr>
      </w:pPr>
      <w:r>
        <w:rPr>
          <w:rFonts w:hint="eastAsia" w:ascii="宋体" w:hAnsi="宋体" w:eastAsia="宋体" w:cs="宋体"/>
          <w:b/>
          <w:bCs/>
          <w:color w:val="auto"/>
          <w:kern w:val="0"/>
          <w:szCs w:val="21"/>
          <w:highlight w:val="none"/>
        </w:rPr>
        <w:t>备注：</w:t>
      </w:r>
    </w:p>
    <w:p w14:paraId="7D30233A">
      <w:pPr>
        <w:keepNext w:val="0"/>
        <w:keepLines w:val="0"/>
        <w:pageBreakBefore w:val="0"/>
        <w:widowControl w:val="0"/>
        <w:spacing w:line="360" w:lineRule="auto"/>
        <w:ind w:firstLine="420"/>
        <w:rPr>
          <w:rFonts w:hint="eastAsia" w:ascii="宋体" w:hAnsi="宋体" w:eastAsia="宋体" w:cs="宋体"/>
          <w:i/>
          <w:iCs/>
          <w:color w:val="auto"/>
          <w:kern w:val="0"/>
          <w:szCs w:val="21"/>
          <w:highlight w:val="none"/>
          <w:u w:val="single"/>
        </w:rPr>
      </w:pPr>
      <w:r>
        <w:rPr>
          <w:rFonts w:hint="eastAsia" w:ascii="宋体" w:hAnsi="宋体" w:eastAsia="宋体" w:cs="宋体"/>
          <w:i/>
          <w:iCs/>
          <w:color w:val="auto"/>
          <w:kern w:val="0"/>
          <w:szCs w:val="21"/>
          <w:highlight w:val="none"/>
          <w:u w:val="single"/>
          <w:lang w:val="en-US" w:eastAsia="zh-CN"/>
        </w:rPr>
        <w:t>1</w:t>
      </w:r>
      <w:r>
        <w:rPr>
          <w:rFonts w:hint="eastAsia" w:ascii="宋体" w:hAnsi="宋体" w:eastAsia="宋体" w:cs="宋体"/>
          <w:i/>
          <w:iCs/>
          <w:color w:val="auto"/>
          <w:kern w:val="0"/>
          <w:szCs w:val="21"/>
          <w:highlight w:val="none"/>
          <w:u w:val="single"/>
        </w:rPr>
        <w:t>、分项报价表中（除其他费用可自行添加外）列明的项目不可修改，否则视为不响应</w:t>
      </w:r>
      <w:r>
        <w:rPr>
          <w:rFonts w:hint="eastAsia" w:ascii="宋体" w:hAnsi="宋体" w:eastAsia="宋体" w:cs="宋体"/>
          <w:i/>
          <w:iCs/>
          <w:color w:val="auto"/>
          <w:kern w:val="0"/>
          <w:szCs w:val="21"/>
          <w:highlight w:val="none"/>
          <w:u w:val="single"/>
          <w:lang w:val="en-US" w:eastAsia="zh-CN"/>
        </w:rPr>
        <w:t>采购</w:t>
      </w:r>
      <w:r>
        <w:rPr>
          <w:rFonts w:hint="eastAsia" w:ascii="宋体" w:hAnsi="宋体" w:eastAsia="宋体" w:cs="宋体"/>
          <w:i/>
          <w:iCs/>
          <w:color w:val="auto"/>
          <w:kern w:val="0"/>
          <w:szCs w:val="21"/>
          <w:highlight w:val="none"/>
          <w:u w:val="single"/>
        </w:rPr>
        <w:t>文件实质内容。</w:t>
      </w:r>
    </w:p>
    <w:p w14:paraId="206F35FD">
      <w:pPr>
        <w:keepNext w:val="0"/>
        <w:keepLines w:val="0"/>
        <w:pageBreakBefore w:val="0"/>
        <w:widowControl w:val="0"/>
        <w:spacing w:line="360" w:lineRule="auto"/>
        <w:ind w:firstLine="420"/>
        <w:rPr>
          <w:rFonts w:hint="eastAsia" w:ascii="宋体" w:hAnsi="宋体" w:eastAsia="宋体" w:cs="宋体"/>
          <w:i/>
          <w:iCs/>
          <w:color w:val="auto"/>
          <w:kern w:val="0"/>
          <w:szCs w:val="21"/>
          <w:highlight w:val="none"/>
          <w:u w:val="single"/>
        </w:rPr>
      </w:pPr>
      <w:r>
        <w:rPr>
          <w:rFonts w:hint="eastAsia" w:ascii="宋体" w:hAnsi="宋体" w:eastAsia="宋体" w:cs="宋体"/>
          <w:i/>
          <w:iCs/>
          <w:color w:val="auto"/>
          <w:kern w:val="0"/>
          <w:szCs w:val="21"/>
          <w:highlight w:val="none"/>
          <w:u w:val="single"/>
          <w:lang w:val="en-US" w:eastAsia="zh-CN"/>
        </w:rPr>
        <w:t>2</w:t>
      </w:r>
      <w:r>
        <w:rPr>
          <w:rFonts w:hint="eastAsia" w:ascii="宋体" w:hAnsi="宋体" w:eastAsia="宋体" w:cs="宋体"/>
          <w:i/>
          <w:iCs/>
          <w:color w:val="auto"/>
          <w:kern w:val="0"/>
          <w:szCs w:val="21"/>
          <w:highlight w:val="none"/>
          <w:u w:val="single"/>
        </w:rPr>
        <w:t>、</w:t>
      </w:r>
      <w:r>
        <w:rPr>
          <w:rFonts w:hint="eastAsia" w:ascii="宋体" w:hAnsi="宋体" w:eastAsia="宋体" w:cs="宋体"/>
          <w:i/>
          <w:iCs/>
          <w:color w:val="auto"/>
          <w:kern w:val="0"/>
          <w:szCs w:val="21"/>
          <w:highlight w:val="none"/>
          <w:u w:val="single"/>
          <w:lang w:val="en-US" w:eastAsia="zh-CN"/>
        </w:rPr>
        <w:t>响应</w:t>
      </w:r>
      <w:r>
        <w:rPr>
          <w:rFonts w:hint="eastAsia" w:ascii="宋体" w:hAnsi="宋体" w:eastAsia="宋体" w:cs="宋体"/>
          <w:i/>
          <w:iCs/>
          <w:color w:val="auto"/>
          <w:kern w:val="0"/>
          <w:szCs w:val="21"/>
          <w:highlight w:val="none"/>
          <w:u w:val="single"/>
        </w:rPr>
        <w:t>报价包括但不限于人员工资并充分考虑在服务期间国家对人员工资的调整因素和自然增长因素、法定的社会保险（养老、工伤、失业）、医疗保险（医疗、大病救助）及</w:t>
      </w:r>
      <w:r>
        <w:rPr>
          <w:rFonts w:hint="eastAsia" w:ascii="宋体" w:hAnsi="宋体" w:eastAsia="宋体" w:cs="宋体"/>
          <w:i/>
          <w:iCs/>
          <w:color w:val="auto"/>
          <w:kern w:val="0"/>
          <w:szCs w:val="21"/>
          <w:highlight w:val="none"/>
          <w:u w:val="single"/>
          <w:lang w:val="en-US" w:eastAsia="zh-CN"/>
        </w:rPr>
        <w:t>供应商</w:t>
      </w:r>
      <w:r>
        <w:rPr>
          <w:rFonts w:hint="eastAsia" w:ascii="宋体" w:hAnsi="宋体" w:eastAsia="宋体" w:cs="宋体"/>
          <w:i/>
          <w:iCs/>
          <w:color w:val="auto"/>
          <w:kern w:val="0"/>
          <w:szCs w:val="21"/>
          <w:highlight w:val="none"/>
          <w:u w:val="single"/>
        </w:rPr>
        <w:t>自行考虑的其他费用，并在分项报价表中列明。</w:t>
      </w:r>
      <w:r>
        <w:rPr>
          <w:rFonts w:hint="eastAsia" w:ascii="宋体" w:hAnsi="宋体" w:eastAsia="宋体" w:cs="宋体"/>
          <w:i/>
          <w:iCs/>
          <w:color w:val="auto"/>
          <w:kern w:val="0"/>
          <w:szCs w:val="21"/>
          <w:highlight w:val="none"/>
          <w:u w:val="single"/>
          <w:lang w:val="en-US" w:eastAsia="zh-CN"/>
        </w:rPr>
        <w:t>采购</w:t>
      </w:r>
      <w:r>
        <w:rPr>
          <w:rFonts w:hint="eastAsia" w:ascii="宋体" w:hAnsi="宋体" w:eastAsia="宋体" w:cs="宋体"/>
          <w:i/>
          <w:iCs/>
          <w:color w:val="auto"/>
          <w:kern w:val="0"/>
          <w:szCs w:val="21"/>
          <w:highlight w:val="none"/>
          <w:u w:val="single"/>
        </w:rPr>
        <w:t>文件未列明，而</w:t>
      </w:r>
      <w:r>
        <w:rPr>
          <w:rFonts w:hint="eastAsia" w:ascii="宋体" w:hAnsi="宋体" w:eastAsia="宋体" w:cs="宋体"/>
          <w:i/>
          <w:iCs/>
          <w:color w:val="auto"/>
          <w:kern w:val="0"/>
          <w:szCs w:val="21"/>
          <w:highlight w:val="none"/>
          <w:u w:val="single"/>
          <w:lang w:val="en-US" w:eastAsia="zh-CN"/>
        </w:rPr>
        <w:t>供应商</w:t>
      </w:r>
      <w:r>
        <w:rPr>
          <w:rFonts w:hint="eastAsia" w:ascii="宋体" w:hAnsi="宋体" w:eastAsia="宋体" w:cs="宋体"/>
          <w:i/>
          <w:iCs/>
          <w:color w:val="auto"/>
          <w:kern w:val="0"/>
          <w:szCs w:val="21"/>
          <w:highlight w:val="none"/>
          <w:u w:val="single"/>
        </w:rPr>
        <w:t>认为必须的费用也需列入报价。本项目采购人不另外支付任何费用。</w:t>
      </w:r>
    </w:p>
    <w:p w14:paraId="375FDAFC">
      <w:pPr>
        <w:keepNext w:val="0"/>
        <w:keepLines w:val="0"/>
        <w:pageBreakBefore w:val="0"/>
        <w:widowControl w:val="0"/>
        <w:spacing w:line="360" w:lineRule="auto"/>
        <w:ind w:firstLine="420"/>
        <w:rPr>
          <w:rFonts w:hint="eastAsia" w:ascii="宋体" w:hAnsi="宋体" w:eastAsia="宋体" w:cs="宋体"/>
          <w:i/>
          <w:color w:val="auto"/>
          <w:kern w:val="0"/>
          <w:highlight w:val="none"/>
          <w:u w:val="single"/>
          <w:lang w:eastAsia="zh-CN"/>
        </w:rPr>
      </w:pPr>
      <w:r>
        <w:rPr>
          <w:rFonts w:hint="eastAsia" w:ascii="宋体" w:hAnsi="宋体" w:eastAsia="宋体" w:cs="宋体"/>
          <w:i/>
          <w:iCs/>
          <w:color w:val="auto"/>
          <w:kern w:val="0"/>
          <w:szCs w:val="21"/>
          <w:highlight w:val="none"/>
          <w:u w:val="single"/>
          <w:lang w:val="en-US" w:eastAsia="zh-CN"/>
        </w:rPr>
        <w:t>3</w:t>
      </w:r>
      <w:r>
        <w:rPr>
          <w:rFonts w:hint="eastAsia" w:ascii="宋体" w:hAnsi="宋体" w:eastAsia="宋体" w:cs="宋体"/>
          <w:i/>
          <w:iCs/>
          <w:color w:val="auto"/>
          <w:kern w:val="0"/>
          <w:szCs w:val="21"/>
          <w:highlight w:val="none"/>
          <w:u w:val="single"/>
        </w:rPr>
        <w:t>、</w:t>
      </w:r>
      <w:r>
        <w:rPr>
          <w:rFonts w:hint="eastAsia" w:ascii="宋体" w:hAnsi="宋体" w:eastAsia="宋体" w:cs="宋体"/>
          <w:i/>
          <w:color w:val="auto"/>
          <w:kern w:val="0"/>
          <w:highlight w:val="none"/>
          <w:u w:val="single"/>
        </w:rPr>
        <w:t>报价时，人员工资低于扬州市最低工资标准及未依法测算缴纳社会保险及医疗保险的</w:t>
      </w:r>
      <w:r>
        <w:rPr>
          <w:rFonts w:hint="eastAsia" w:ascii="宋体" w:hAnsi="宋体" w:eastAsia="宋体" w:cs="宋体"/>
          <w:i/>
          <w:color w:val="auto"/>
          <w:kern w:val="0"/>
          <w:highlight w:val="none"/>
          <w:u w:val="single"/>
          <w:lang w:val="en-US" w:eastAsia="zh-CN"/>
        </w:rPr>
        <w:t>为无效报价、</w:t>
      </w:r>
      <w:r>
        <w:rPr>
          <w:rFonts w:hint="eastAsia" w:ascii="宋体" w:hAnsi="宋体" w:eastAsia="宋体" w:cs="宋体"/>
          <w:i/>
          <w:color w:val="auto"/>
          <w:kern w:val="0"/>
          <w:highlight w:val="none"/>
          <w:u w:val="single"/>
        </w:rPr>
        <w:t>作无效响应处理</w:t>
      </w:r>
      <w:r>
        <w:rPr>
          <w:rFonts w:hint="eastAsia" w:ascii="宋体" w:hAnsi="宋体" w:eastAsia="宋体" w:cs="宋体"/>
          <w:i/>
          <w:color w:val="auto"/>
          <w:kern w:val="0"/>
          <w:highlight w:val="none"/>
          <w:u w:val="single"/>
          <w:lang w:eastAsia="zh-CN"/>
        </w:rPr>
        <w:t>。</w:t>
      </w:r>
    </w:p>
    <w:p w14:paraId="6A66E0DB">
      <w:pPr>
        <w:keepNext w:val="0"/>
        <w:keepLines w:val="0"/>
        <w:pageBreakBefore w:val="0"/>
        <w:widowControl w:val="0"/>
        <w:spacing w:line="360" w:lineRule="auto"/>
        <w:ind w:firstLine="420"/>
        <w:rPr>
          <w:rFonts w:hint="eastAsia" w:ascii="宋体" w:hAnsi="宋体" w:eastAsia="宋体" w:cs="宋体"/>
          <w:i/>
          <w:iCs/>
          <w:color w:val="auto"/>
          <w:kern w:val="0"/>
          <w:szCs w:val="21"/>
          <w:highlight w:val="none"/>
          <w:u w:val="single"/>
        </w:rPr>
      </w:pPr>
      <w:r>
        <w:rPr>
          <w:rFonts w:hint="eastAsia" w:ascii="宋体" w:hAnsi="宋体" w:eastAsia="宋体" w:cs="宋体"/>
          <w:i/>
          <w:iCs/>
          <w:color w:val="auto"/>
          <w:kern w:val="0"/>
          <w:szCs w:val="21"/>
          <w:highlight w:val="none"/>
          <w:u w:val="single"/>
          <w:lang w:val="en-US" w:eastAsia="zh-CN"/>
        </w:rPr>
        <w:t>4</w:t>
      </w:r>
      <w:r>
        <w:rPr>
          <w:rFonts w:hint="eastAsia" w:ascii="宋体" w:hAnsi="宋体" w:eastAsia="宋体" w:cs="宋体"/>
          <w:i/>
          <w:iCs/>
          <w:color w:val="auto"/>
          <w:kern w:val="0"/>
          <w:szCs w:val="21"/>
          <w:highlight w:val="none"/>
          <w:u w:val="single"/>
        </w:rPr>
        <w:t>、各</w:t>
      </w:r>
      <w:r>
        <w:rPr>
          <w:rFonts w:hint="eastAsia" w:ascii="宋体" w:hAnsi="宋体" w:eastAsia="宋体" w:cs="宋体"/>
          <w:i/>
          <w:iCs/>
          <w:color w:val="auto"/>
          <w:kern w:val="0"/>
          <w:szCs w:val="21"/>
          <w:highlight w:val="none"/>
          <w:u w:val="single"/>
          <w:lang w:val="en-US" w:eastAsia="zh-CN"/>
        </w:rPr>
        <w:t>供应商</w:t>
      </w:r>
      <w:r>
        <w:rPr>
          <w:rFonts w:hint="eastAsia" w:ascii="宋体" w:hAnsi="宋体" w:eastAsia="宋体" w:cs="宋体"/>
          <w:i/>
          <w:iCs/>
          <w:color w:val="auto"/>
          <w:kern w:val="0"/>
          <w:szCs w:val="21"/>
          <w:highlight w:val="none"/>
          <w:u w:val="single"/>
        </w:rPr>
        <w:t>的税费应结合自身按照国家规定进行核算法定税金；若有享受国家相关减免政策的请结合项目合同服务周期进行合理测算并提供政策支持文件证明材料。本项目不可让利；不得以漏税，抵扣等形式降低成本。</w:t>
      </w:r>
    </w:p>
    <w:p w14:paraId="1EB9E7D2">
      <w:pPr>
        <w:keepNext w:val="0"/>
        <w:keepLines w:val="0"/>
        <w:pageBreakBefore w:val="0"/>
        <w:widowControl w:val="0"/>
        <w:spacing w:line="360" w:lineRule="auto"/>
        <w:ind w:firstLine="420"/>
        <w:rPr>
          <w:rFonts w:hint="default" w:ascii="宋体" w:hAnsi="宋体" w:eastAsia="宋体" w:cs="宋体"/>
          <w:i w:val="0"/>
          <w:iCs w:val="0"/>
          <w:color w:val="auto"/>
          <w:kern w:val="0"/>
          <w:szCs w:val="21"/>
          <w:highlight w:val="none"/>
          <w:u w:val="none"/>
        </w:rPr>
      </w:pPr>
      <w:r>
        <w:rPr>
          <w:rFonts w:hint="eastAsia" w:ascii="宋体" w:hAnsi="宋体" w:eastAsia="宋体" w:cs="宋体"/>
          <w:i w:val="0"/>
          <w:iCs w:val="0"/>
          <w:color w:val="auto"/>
          <w:kern w:val="0"/>
          <w:szCs w:val="21"/>
          <w:highlight w:val="none"/>
          <w:u w:val="none"/>
          <w:lang w:val="en-US" w:eastAsia="zh-CN"/>
        </w:rPr>
        <w:t>5</w:t>
      </w:r>
      <w:r>
        <w:rPr>
          <w:rFonts w:hint="eastAsia" w:ascii="宋体" w:hAnsi="宋体" w:eastAsia="宋体" w:cs="宋体"/>
          <w:i w:val="0"/>
          <w:iCs w:val="0"/>
          <w:color w:val="auto"/>
          <w:kern w:val="0"/>
          <w:szCs w:val="21"/>
          <w:highlight w:val="none"/>
          <w:u w:val="none"/>
        </w:rPr>
        <w:t>、所有报价（含各分项报价）必须符合国家法律法规及本次磋商文件要求。</w:t>
      </w:r>
    </w:p>
    <w:p w14:paraId="11F139EF">
      <w:pPr>
        <w:keepNext w:val="0"/>
        <w:keepLines w:val="0"/>
        <w:pageBreakBefore w:val="0"/>
        <w:widowControl w:val="0"/>
        <w:spacing w:line="360" w:lineRule="auto"/>
        <w:ind w:firstLine="420"/>
        <w:rPr>
          <w:rFonts w:hint="eastAsia" w:ascii="宋体" w:hAnsi="宋体" w:eastAsia="宋体" w:cs="宋体"/>
          <w:i w:val="0"/>
          <w:iCs w:val="0"/>
          <w:color w:val="auto"/>
          <w:kern w:val="0"/>
          <w:szCs w:val="21"/>
          <w:highlight w:val="none"/>
          <w:u w:val="none"/>
          <w:lang w:val="en-US" w:eastAsia="zh-CN"/>
        </w:rPr>
      </w:pPr>
      <w:r>
        <w:rPr>
          <w:rFonts w:hint="eastAsia" w:ascii="宋体" w:hAnsi="宋体" w:eastAsia="宋体" w:cs="宋体"/>
          <w:i w:val="0"/>
          <w:iCs w:val="0"/>
          <w:color w:val="auto"/>
          <w:kern w:val="0"/>
          <w:szCs w:val="21"/>
          <w:highlight w:val="none"/>
          <w:u w:val="none"/>
          <w:lang w:val="en-US" w:eastAsia="zh-CN"/>
        </w:rPr>
        <w:t>6、“分项报价表”中合计数额应当与“磋商响应报价表”中数额一致。</w:t>
      </w:r>
    </w:p>
    <w:p w14:paraId="6BF14F75">
      <w:pPr>
        <w:spacing w:line="360" w:lineRule="auto"/>
        <w:jc w:val="left"/>
        <w:rPr>
          <w:rFonts w:hint="default" w:ascii="宋体" w:hAnsi="宋体" w:eastAsia="宋体" w:cs="Times New Roman"/>
          <w:color w:val="auto"/>
          <w:kern w:val="0"/>
          <w:highlight w:val="none"/>
        </w:rPr>
      </w:pPr>
      <w:r>
        <w:rPr>
          <w:rFonts w:hint="eastAsia" w:ascii="宋体" w:hAnsi="宋体" w:eastAsia="宋体" w:cs="Times New Roman"/>
          <w:color w:val="auto"/>
          <w:kern w:val="0"/>
          <w:highlight w:val="none"/>
        </w:rPr>
        <w:t xml:space="preserve">                         </w:t>
      </w:r>
    </w:p>
    <w:p w14:paraId="4712B139">
      <w:pPr>
        <w:spacing w:line="360" w:lineRule="auto"/>
        <w:jc w:val="left"/>
        <w:rPr>
          <w:rFonts w:hint="default" w:ascii="宋体" w:hAnsi="宋体" w:eastAsia="宋体" w:cs="Times New Roman"/>
          <w:color w:val="auto"/>
          <w:kern w:val="0"/>
          <w:highlight w:val="none"/>
        </w:rPr>
      </w:pPr>
      <w:r>
        <w:rPr>
          <w:rFonts w:hint="eastAsia" w:ascii="宋体" w:hAnsi="宋体" w:eastAsia="宋体" w:cs="Times New Roman"/>
          <w:color w:val="auto"/>
          <w:kern w:val="0"/>
          <w:szCs w:val="21"/>
          <w:highlight w:val="none"/>
        </w:rPr>
        <w:t xml:space="preserve">               </w:t>
      </w:r>
    </w:p>
    <w:p w14:paraId="7A37C137">
      <w:pPr>
        <w:spacing w:line="360" w:lineRule="auto"/>
        <w:ind w:firstLine="630"/>
        <w:rPr>
          <w:rFonts w:hint="default" w:ascii="Times New Roman" w:hAnsi="Times New Roman" w:eastAsia="宋体" w:cs="Times New Roman"/>
          <w:color w:val="auto"/>
          <w:kern w:val="0"/>
          <w:highlight w:val="none"/>
        </w:rPr>
      </w:pPr>
      <w:r>
        <w:rPr>
          <w:rFonts w:hint="eastAsia" w:ascii="宋体" w:hAnsi="宋体" w:eastAsia="宋体" w:cs="Times New Roman"/>
          <w:color w:val="auto"/>
          <w:kern w:val="0"/>
          <w:szCs w:val="21"/>
          <w:highlight w:val="none"/>
        </w:rPr>
        <w:t>供应商全称（加盖</w:t>
      </w:r>
      <w:r>
        <w:rPr>
          <w:rFonts w:hint="eastAsia" w:ascii="宋体" w:hAnsi="宋体" w:eastAsia="宋体" w:cs="Times New Roman"/>
          <w:color w:val="auto"/>
          <w:kern w:val="0"/>
          <w:szCs w:val="21"/>
          <w:highlight w:val="none"/>
          <w:lang w:eastAsia="zh-CN"/>
        </w:rPr>
        <w:t>CA电子签章</w:t>
      </w:r>
      <w:r>
        <w:rPr>
          <w:rFonts w:hint="eastAsia" w:ascii="宋体" w:hAnsi="宋体" w:eastAsia="宋体" w:cs="Times New Roman"/>
          <w:color w:val="auto"/>
          <w:kern w:val="0"/>
          <w:szCs w:val="21"/>
          <w:highlight w:val="none"/>
        </w:rPr>
        <w:t>）：</w:t>
      </w:r>
    </w:p>
    <w:p w14:paraId="6DE3661E">
      <w:pPr>
        <w:spacing w:line="360" w:lineRule="auto"/>
        <w:rPr>
          <w:rFonts w:hint="default"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 xml:space="preserve">                                             </w:t>
      </w:r>
    </w:p>
    <w:p w14:paraId="344C30A2">
      <w:pPr>
        <w:spacing w:line="360" w:lineRule="auto"/>
        <w:jc w:val="right"/>
        <w:rPr>
          <w:rFonts w:hint="default"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 xml:space="preserve">  日期：    年   月    日</w:t>
      </w:r>
    </w:p>
    <w:p w14:paraId="7A495BBC">
      <w:pPr>
        <w:spacing w:line="360" w:lineRule="auto"/>
        <w:jc w:val="center"/>
        <w:rPr>
          <w:rFonts w:hint="default" w:ascii="宋体" w:hAnsi="宋体" w:eastAsia="宋体" w:cs="宋体"/>
          <w:b/>
          <w:bCs/>
          <w:color w:val="000000"/>
          <w:kern w:val="0"/>
          <w:szCs w:val="21"/>
          <w:highlight w:val="none"/>
        </w:rPr>
      </w:pPr>
      <w:r>
        <w:rPr>
          <w:rFonts w:hint="eastAsia" w:ascii="宋体" w:hAnsi="宋体" w:eastAsia="宋体" w:cs="宋体"/>
          <w:bCs/>
          <w:color w:val="000000"/>
          <w:kern w:val="0"/>
          <w:szCs w:val="22"/>
          <w:highlight w:val="none"/>
        </w:rPr>
        <w:br w:type="page" w:clear="all"/>
      </w:r>
    </w:p>
    <w:p w14:paraId="4F9EB9CC">
      <w:pPr>
        <w:keepNext/>
        <w:keepLines/>
        <w:widowControl w:val="0"/>
        <w:spacing w:before="260" w:after="260" w:line="360" w:lineRule="auto"/>
        <w:jc w:val="center"/>
        <w:outlineLvl w:val="9"/>
        <w:rPr>
          <w:rFonts w:hint="default" w:ascii="宋体" w:hAnsi="宋体" w:eastAsia="宋体" w:cs="宋体"/>
          <w:b/>
          <w:bCs w:val="0"/>
          <w:color w:val="000000"/>
          <w:kern w:val="0"/>
          <w:sz w:val="32"/>
          <w:szCs w:val="32"/>
          <w:highlight w:val="none"/>
        </w:rPr>
      </w:pPr>
      <w:bookmarkStart w:id="102" w:name="_Toc25348"/>
      <w:bookmarkStart w:id="103" w:name="_Toc215594564"/>
      <w:r>
        <w:rPr>
          <w:rFonts w:hint="eastAsia" w:ascii="宋体" w:hAnsi="宋体" w:eastAsia="宋体" w:cs="宋体"/>
          <w:b/>
          <w:bCs w:val="0"/>
          <w:color w:val="000000"/>
          <w:kern w:val="0"/>
          <w:sz w:val="32"/>
          <w:szCs w:val="32"/>
          <w:highlight w:val="none"/>
          <w:lang w:val="en-US" w:eastAsia="zh-CN" w:bidi="ar-SA"/>
        </w:rPr>
        <w:t>六、技术参数响应及偏离表</w:t>
      </w:r>
      <w:bookmarkEnd w:id="101"/>
      <w:bookmarkEnd w:id="102"/>
      <w:bookmarkEnd w:id="103"/>
    </w:p>
    <w:tbl>
      <w:tblPr>
        <w:tblStyle w:val="8"/>
        <w:tblW w:w="868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84"/>
        <w:gridCol w:w="2131"/>
        <w:gridCol w:w="2385"/>
        <w:gridCol w:w="2100"/>
        <w:gridCol w:w="1080"/>
      </w:tblGrid>
      <w:tr w14:paraId="409F80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17" w:hRule="atLeast"/>
        </w:trPr>
        <w:tc>
          <w:tcPr>
            <w:tcW w:w="984" w:type="dxa"/>
            <w:noWrap w:val="0"/>
            <w:vAlign w:val="center"/>
          </w:tcPr>
          <w:p w14:paraId="6ACF867D">
            <w:pPr>
              <w:jc w:val="center"/>
              <w:rPr>
                <w:rFonts w:hint="default" w:ascii="宋体" w:hAnsi="宋体" w:eastAsia="宋体" w:cs="宋体"/>
                <w:kern w:val="0"/>
                <w:szCs w:val="22"/>
                <w:highlight w:val="none"/>
              </w:rPr>
            </w:pPr>
            <w:r>
              <w:rPr>
                <w:rFonts w:hint="eastAsia" w:ascii="宋体" w:hAnsi="宋体" w:eastAsia="宋体" w:cs="宋体"/>
                <w:kern w:val="0"/>
                <w:szCs w:val="22"/>
                <w:highlight w:val="none"/>
              </w:rPr>
              <w:t>序号</w:t>
            </w:r>
          </w:p>
        </w:tc>
        <w:tc>
          <w:tcPr>
            <w:tcW w:w="2131" w:type="dxa"/>
            <w:noWrap w:val="0"/>
            <w:vAlign w:val="center"/>
          </w:tcPr>
          <w:p w14:paraId="31B1CADE">
            <w:pPr>
              <w:jc w:val="center"/>
              <w:rPr>
                <w:rFonts w:hint="default" w:ascii="宋体" w:hAnsi="宋体" w:eastAsia="宋体" w:cs="宋体"/>
                <w:kern w:val="0"/>
                <w:szCs w:val="22"/>
                <w:highlight w:val="none"/>
              </w:rPr>
            </w:pPr>
            <w:r>
              <w:rPr>
                <w:rFonts w:hint="eastAsia" w:ascii="宋体" w:hAnsi="宋体" w:eastAsia="宋体" w:cs="宋体"/>
                <w:kern w:val="0"/>
                <w:szCs w:val="22"/>
                <w:highlight w:val="none"/>
              </w:rPr>
              <w:t>采购要求</w:t>
            </w:r>
          </w:p>
        </w:tc>
        <w:tc>
          <w:tcPr>
            <w:tcW w:w="2385" w:type="dxa"/>
            <w:noWrap w:val="0"/>
            <w:vAlign w:val="center"/>
          </w:tcPr>
          <w:p w14:paraId="6CD31823">
            <w:pPr>
              <w:jc w:val="center"/>
              <w:rPr>
                <w:rFonts w:hint="default" w:ascii="宋体" w:hAnsi="宋体" w:eastAsia="宋体" w:cs="宋体"/>
                <w:kern w:val="0"/>
                <w:szCs w:val="22"/>
                <w:highlight w:val="none"/>
              </w:rPr>
            </w:pPr>
            <w:r>
              <w:rPr>
                <w:rFonts w:hint="eastAsia" w:ascii="宋体" w:hAnsi="宋体" w:eastAsia="宋体" w:cs="宋体"/>
                <w:kern w:val="0"/>
                <w:szCs w:val="22"/>
                <w:highlight w:val="none"/>
              </w:rPr>
              <w:t>磋商响应</w:t>
            </w:r>
          </w:p>
        </w:tc>
        <w:tc>
          <w:tcPr>
            <w:tcW w:w="2100" w:type="dxa"/>
            <w:noWrap w:val="0"/>
            <w:vAlign w:val="center"/>
          </w:tcPr>
          <w:p w14:paraId="5CCE6338">
            <w:pPr>
              <w:jc w:val="center"/>
              <w:rPr>
                <w:rFonts w:hint="default" w:ascii="宋体" w:hAnsi="宋体" w:eastAsia="宋体" w:cs="宋体"/>
                <w:kern w:val="0"/>
                <w:szCs w:val="22"/>
                <w:highlight w:val="none"/>
              </w:rPr>
            </w:pPr>
            <w:r>
              <w:rPr>
                <w:rFonts w:hint="eastAsia" w:ascii="宋体" w:hAnsi="宋体" w:eastAsia="宋体" w:cs="宋体"/>
                <w:kern w:val="0"/>
                <w:szCs w:val="22"/>
                <w:highlight w:val="none"/>
              </w:rPr>
              <w:t>超出、符合或偏离</w:t>
            </w:r>
          </w:p>
        </w:tc>
        <w:tc>
          <w:tcPr>
            <w:tcW w:w="1080" w:type="dxa"/>
            <w:noWrap w:val="0"/>
            <w:vAlign w:val="center"/>
          </w:tcPr>
          <w:p w14:paraId="5EFD77AB">
            <w:pPr>
              <w:jc w:val="center"/>
              <w:rPr>
                <w:rFonts w:hint="default" w:ascii="宋体" w:hAnsi="宋体" w:eastAsia="宋体" w:cs="宋体"/>
                <w:kern w:val="0"/>
                <w:szCs w:val="22"/>
                <w:highlight w:val="none"/>
              </w:rPr>
            </w:pPr>
            <w:r>
              <w:rPr>
                <w:rFonts w:hint="eastAsia" w:ascii="宋体" w:hAnsi="宋体" w:eastAsia="宋体" w:cs="宋体"/>
                <w:kern w:val="0"/>
                <w:szCs w:val="22"/>
                <w:highlight w:val="none"/>
              </w:rPr>
              <w:t>证明材料</w:t>
            </w:r>
          </w:p>
        </w:tc>
      </w:tr>
      <w:tr w14:paraId="01E3C5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984" w:type="dxa"/>
            <w:noWrap w:val="0"/>
          </w:tcPr>
          <w:p w14:paraId="1762D1F2">
            <w:pPr>
              <w:spacing w:line="360" w:lineRule="auto"/>
              <w:jc w:val="center"/>
              <w:rPr>
                <w:rFonts w:hint="default" w:ascii="宋体" w:hAnsi="宋体" w:eastAsia="宋体" w:cs="宋体"/>
                <w:color w:val="000000"/>
                <w:kern w:val="0"/>
                <w:szCs w:val="21"/>
                <w:highlight w:val="none"/>
              </w:rPr>
            </w:pPr>
          </w:p>
        </w:tc>
        <w:tc>
          <w:tcPr>
            <w:tcW w:w="2131" w:type="dxa"/>
            <w:noWrap w:val="0"/>
          </w:tcPr>
          <w:p w14:paraId="455CBAC4">
            <w:pPr>
              <w:spacing w:line="360" w:lineRule="auto"/>
              <w:jc w:val="center"/>
              <w:rPr>
                <w:rFonts w:hint="default" w:ascii="宋体" w:hAnsi="宋体" w:eastAsia="宋体" w:cs="宋体"/>
                <w:color w:val="000000"/>
                <w:kern w:val="0"/>
                <w:szCs w:val="21"/>
                <w:highlight w:val="none"/>
              </w:rPr>
            </w:pPr>
          </w:p>
        </w:tc>
        <w:tc>
          <w:tcPr>
            <w:tcW w:w="2385" w:type="dxa"/>
            <w:noWrap w:val="0"/>
          </w:tcPr>
          <w:p w14:paraId="23BE7051">
            <w:pPr>
              <w:spacing w:line="360" w:lineRule="auto"/>
              <w:jc w:val="center"/>
              <w:rPr>
                <w:rFonts w:hint="default" w:ascii="宋体" w:hAnsi="宋体" w:eastAsia="宋体" w:cs="宋体"/>
                <w:color w:val="000000"/>
                <w:kern w:val="0"/>
                <w:szCs w:val="21"/>
                <w:highlight w:val="none"/>
              </w:rPr>
            </w:pPr>
          </w:p>
        </w:tc>
        <w:tc>
          <w:tcPr>
            <w:tcW w:w="2100" w:type="dxa"/>
            <w:noWrap w:val="0"/>
          </w:tcPr>
          <w:p w14:paraId="7863EA86">
            <w:pPr>
              <w:spacing w:line="360" w:lineRule="auto"/>
              <w:jc w:val="center"/>
              <w:rPr>
                <w:rFonts w:hint="default" w:ascii="宋体" w:hAnsi="宋体" w:eastAsia="宋体" w:cs="宋体"/>
                <w:color w:val="000000"/>
                <w:kern w:val="0"/>
                <w:szCs w:val="21"/>
                <w:highlight w:val="none"/>
              </w:rPr>
            </w:pPr>
          </w:p>
        </w:tc>
        <w:tc>
          <w:tcPr>
            <w:tcW w:w="1080" w:type="dxa"/>
            <w:noWrap w:val="0"/>
          </w:tcPr>
          <w:p w14:paraId="5E3FD5DB">
            <w:pPr>
              <w:spacing w:line="360" w:lineRule="auto"/>
              <w:jc w:val="center"/>
              <w:rPr>
                <w:rFonts w:hint="default" w:ascii="宋体" w:hAnsi="宋体" w:eastAsia="宋体" w:cs="宋体"/>
                <w:color w:val="000000"/>
                <w:kern w:val="0"/>
                <w:szCs w:val="21"/>
                <w:highlight w:val="none"/>
              </w:rPr>
            </w:pPr>
          </w:p>
        </w:tc>
      </w:tr>
      <w:tr w14:paraId="671003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984" w:type="dxa"/>
            <w:noWrap w:val="0"/>
          </w:tcPr>
          <w:p w14:paraId="2F1F7A58">
            <w:pPr>
              <w:spacing w:line="360" w:lineRule="auto"/>
              <w:jc w:val="center"/>
              <w:rPr>
                <w:rFonts w:hint="default" w:ascii="宋体" w:hAnsi="宋体" w:eastAsia="宋体" w:cs="宋体"/>
                <w:color w:val="000000"/>
                <w:kern w:val="0"/>
                <w:szCs w:val="21"/>
                <w:highlight w:val="none"/>
              </w:rPr>
            </w:pPr>
          </w:p>
        </w:tc>
        <w:tc>
          <w:tcPr>
            <w:tcW w:w="2131" w:type="dxa"/>
            <w:noWrap w:val="0"/>
          </w:tcPr>
          <w:p w14:paraId="59E273F6">
            <w:pPr>
              <w:spacing w:line="360" w:lineRule="auto"/>
              <w:jc w:val="center"/>
              <w:rPr>
                <w:rFonts w:hint="default" w:ascii="宋体" w:hAnsi="宋体" w:eastAsia="宋体" w:cs="宋体"/>
                <w:color w:val="000000"/>
                <w:kern w:val="0"/>
                <w:szCs w:val="21"/>
                <w:highlight w:val="none"/>
              </w:rPr>
            </w:pPr>
          </w:p>
        </w:tc>
        <w:tc>
          <w:tcPr>
            <w:tcW w:w="2385" w:type="dxa"/>
            <w:noWrap w:val="0"/>
          </w:tcPr>
          <w:p w14:paraId="2E8C3AF6">
            <w:pPr>
              <w:spacing w:line="360" w:lineRule="auto"/>
              <w:jc w:val="center"/>
              <w:rPr>
                <w:rFonts w:hint="default" w:ascii="宋体" w:hAnsi="宋体" w:eastAsia="宋体" w:cs="宋体"/>
                <w:color w:val="000000"/>
                <w:kern w:val="0"/>
                <w:szCs w:val="21"/>
                <w:highlight w:val="none"/>
              </w:rPr>
            </w:pPr>
          </w:p>
        </w:tc>
        <w:tc>
          <w:tcPr>
            <w:tcW w:w="2100" w:type="dxa"/>
            <w:noWrap w:val="0"/>
          </w:tcPr>
          <w:p w14:paraId="0854E382">
            <w:pPr>
              <w:spacing w:line="360" w:lineRule="auto"/>
              <w:jc w:val="center"/>
              <w:rPr>
                <w:rFonts w:hint="default" w:ascii="宋体" w:hAnsi="宋体" w:eastAsia="宋体" w:cs="宋体"/>
                <w:color w:val="000000"/>
                <w:kern w:val="0"/>
                <w:szCs w:val="21"/>
                <w:highlight w:val="none"/>
              </w:rPr>
            </w:pPr>
          </w:p>
        </w:tc>
        <w:tc>
          <w:tcPr>
            <w:tcW w:w="1080" w:type="dxa"/>
            <w:noWrap w:val="0"/>
          </w:tcPr>
          <w:p w14:paraId="495C18A9">
            <w:pPr>
              <w:spacing w:line="360" w:lineRule="auto"/>
              <w:jc w:val="center"/>
              <w:rPr>
                <w:rFonts w:hint="default" w:ascii="宋体" w:hAnsi="宋体" w:eastAsia="宋体" w:cs="宋体"/>
                <w:color w:val="000000"/>
                <w:kern w:val="0"/>
                <w:szCs w:val="21"/>
                <w:highlight w:val="none"/>
              </w:rPr>
            </w:pPr>
          </w:p>
        </w:tc>
      </w:tr>
      <w:tr w14:paraId="4CC3EE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984" w:type="dxa"/>
            <w:noWrap w:val="0"/>
          </w:tcPr>
          <w:p w14:paraId="783C8CE2">
            <w:pPr>
              <w:spacing w:line="360" w:lineRule="auto"/>
              <w:jc w:val="center"/>
              <w:rPr>
                <w:rFonts w:hint="default" w:ascii="宋体" w:hAnsi="宋体" w:eastAsia="宋体" w:cs="宋体"/>
                <w:color w:val="000000"/>
                <w:kern w:val="0"/>
                <w:szCs w:val="21"/>
                <w:highlight w:val="none"/>
              </w:rPr>
            </w:pPr>
          </w:p>
        </w:tc>
        <w:tc>
          <w:tcPr>
            <w:tcW w:w="2131" w:type="dxa"/>
            <w:noWrap w:val="0"/>
          </w:tcPr>
          <w:p w14:paraId="5F7A287F">
            <w:pPr>
              <w:spacing w:line="360" w:lineRule="auto"/>
              <w:jc w:val="center"/>
              <w:rPr>
                <w:rFonts w:hint="default" w:ascii="宋体" w:hAnsi="宋体" w:eastAsia="宋体" w:cs="宋体"/>
                <w:color w:val="000000"/>
                <w:kern w:val="0"/>
                <w:szCs w:val="21"/>
                <w:highlight w:val="none"/>
              </w:rPr>
            </w:pPr>
          </w:p>
        </w:tc>
        <w:tc>
          <w:tcPr>
            <w:tcW w:w="2385" w:type="dxa"/>
            <w:noWrap w:val="0"/>
          </w:tcPr>
          <w:p w14:paraId="4F6CD537">
            <w:pPr>
              <w:spacing w:line="360" w:lineRule="auto"/>
              <w:jc w:val="center"/>
              <w:rPr>
                <w:rFonts w:hint="default" w:ascii="宋体" w:hAnsi="宋体" w:eastAsia="宋体" w:cs="宋体"/>
                <w:color w:val="000000"/>
                <w:kern w:val="0"/>
                <w:szCs w:val="21"/>
                <w:highlight w:val="none"/>
              </w:rPr>
            </w:pPr>
          </w:p>
        </w:tc>
        <w:tc>
          <w:tcPr>
            <w:tcW w:w="2100" w:type="dxa"/>
            <w:noWrap w:val="0"/>
          </w:tcPr>
          <w:p w14:paraId="15A63FC5">
            <w:pPr>
              <w:spacing w:line="360" w:lineRule="auto"/>
              <w:jc w:val="center"/>
              <w:rPr>
                <w:rFonts w:hint="default" w:ascii="宋体" w:hAnsi="宋体" w:eastAsia="宋体" w:cs="宋体"/>
                <w:color w:val="000000"/>
                <w:kern w:val="0"/>
                <w:szCs w:val="21"/>
                <w:highlight w:val="none"/>
              </w:rPr>
            </w:pPr>
          </w:p>
        </w:tc>
        <w:tc>
          <w:tcPr>
            <w:tcW w:w="1080" w:type="dxa"/>
            <w:noWrap w:val="0"/>
          </w:tcPr>
          <w:p w14:paraId="36768745">
            <w:pPr>
              <w:spacing w:line="360" w:lineRule="auto"/>
              <w:jc w:val="center"/>
              <w:rPr>
                <w:rFonts w:hint="default" w:ascii="宋体" w:hAnsi="宋体" w:eastAsia="宋体" w:cs="宋体"/>
                <w:color w:val="000000"/>
                <w:kern w:val="0"/>
                <w:szCs w:val="21"/>
                <w:highlight w:val="none"/>
              </w:rPr>
            </w:pPr>
          </w:p>
        </w:tc>
      </w:tr>
      <w:tr w14:paraId="2B4CF5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984" w:type="dxa"/>
            <w:noWrap w:val="0"/>
          </w:tcPr>
          <w:p w14:paraId="3E22F63C">
            <w:pPr>
              <w:spacing w:line="360" w:lineRule="auto"/>
              <w:jc w:val="center"/>
              <w:rPr>
                <w:rFonts w:hint="default" w:ascii="宋体" w:hAnsi="宋体" w:eastAsia="宋体" w:cs="宋体"/>
                <w:color w:val="000000"/>
                <w:kern w:val="0"/>
                <w:szCs w:val="21"/>
                <w:highlight w:val="none"/>
              </w:rPr>
            </w:pPr>
          </w:p>
        </w:tc>
        <w:tc>
          <w:tcPr>
            <w:tcW w:w="2131" w:type="dxa"/>
            <w:noWrap w:val="0"/>
          </w:tcPr>
          <w:p w14:paraId="7CE47A11">
            <w:pPr>
              <w:spacing w:line="360" w:lineRule="auto"/>
              <w:jc w:val="center"/>
              <w:rPr>
                <w:rFonts w:hint="default" w:ascii="宋体" w:hAnsi="宋体" w:eastAsia="宋体" w:cs="宋体"/>
                <w:color w:val="000000"/>
                <w:kern w:val="0"/>
                <w:szCs w:val="21"/>
                <w:highlight w:val="none"/>
              </w:rPr>
            </w:pPr>
          </w:p>
        </w:tc>
        <w:tc>
          <w:tcPr>
            <w:tcW w:w="2385" w:type="dxa"/>
            <w:noWrap w:val="0"/>
          </w:tcPr>
          <w:p w14:paraId="321BB81D">
            <w:pPr>
              <w:spacing w:line="360" w:lineRule="auto"/>
              <w:jc w:val="center"/>
              <w:rPr>
                <w:rFonts w:hint="default" w:ascii="宋体" w:hAnsi="宋体" w:eastAsia="宋体" w:cs="宋体"/>
                <w:color w:val="000000"/>
                <w:kern w:val="0"/>
                <w:szCs w:val="21"/>
                <w:highlight w:val="none"/>
              </w:rPr>
            </w:pPr>
          </w:p>
        </w:tc>
        <w:tc>
          <w:tcPr>
            <w:tcW w:w="2100" w:type="dxa"/>
            <w:noWrap w:val="0"/>
          </w:tcPr>
          <w:p w14:paraId="63F54A49">
            <w:pPr>
              <w:spacing w:line="360" w:lineRule="auto"/>
              <w:jc w:val="center"/>
              <w:rPr>
                <w:rFonts w:hint="default" w:ascii="宋体" w:hAnsi="宋体" w:eastAsia="宋体" w:cs="宋体"/>
                <w:color w:val="000000"/>
                <w:kern w:val="0"/>
                <w:szCs w:val="21"/>
                <w:highlight w:val="none"/>
              </w:rPr>
            </w:pPr>
          </w:p>
        </w:tc>
        <w:tc>
          <w:tcPr>
            <w:tcW w:w="1080" w:type="dxa"/>
            <w:noWrap w:val="0"/>
          </w:tcPr>
          <w:p w14:paraId="64559787">
            <w:pPr>
              <w:spacing w:line="360" w:lineRule="auto"/>
              <w:jc w:val="center"/>
              <w:rPr>
                <w:rFonts w:hint="default" w:ascii="宋体" w:hAnsi="宋体" w:eastAsia="宋体" w:cs="宋体"/>
                <w:color w:val="000000"/>
                <w:kern w:val="0"/>
                <w:szCs w:val="21"/>
                <w:highlight w:val="none"/>
              </w:rPr>
            </w:pPr>
          </w:p>
        </w:tc>
      </w:tr>
      <w:tr w14:paraId="12C14A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984" w:type="dxa"/>
            <w:noWrap w:val="0"/>
          </w:tcPr>
          <w:p w14:paraId="172FB541">
            <w:pPr>
              <w:spacing w:line="360" w:lineRule="auto"/>
              <w:jc w:val="center"/>
              <w:rPr>
                <w:rFonts w:hint="default" w:ascii="宋体" w:hAnsi="宋体" w:eastAsia="宋体" w:cs="宋体"/>
                <w:color w:val="000000"/>
                <w:kern w:val="0"/>
                <w:szCs w:val="21"/>
                <w:highlight w:val="none"/>
              </w:rPr>
            </w:pPr>
          </w:p>
        </w:tc>
        <w:tc>
          <w:tcPr>
            <w:tcW w:w="2131" w:type="dxa"/>
            <w:noWrap w:val="0"/>
          </w:tcPr>
          <w:p w14:paraId="73319883">
            <w:pPr>
              <w:spacing w:line="360" w:lineRule="auto"/>
              <w:jc w:val="center"/>
              <w:rPr>
                <w:rFonts w:hint="default" w:ascii="宋体" w:hAnsi="宋体" w:eastAsia="宋体" w:cs="宋体"/>
                <w:color w:val="000000"/>
                <w:kern w:val="0"/>
                <w:szCs w:val="21"/>
                <w:highlight w:val="none"/>
              </w:rPr>
            </w:pPr>
          </w:p>
        </w:tc>
        <w:tc>
          <w:tcPr>
            <w:tcW w:w="2385" w:type="dxa"/>
            <w:noWrap w:val="0"/>
          </w:tcPr>
          <w:p w14:paraId="08EBF8A0">
            <w:pPr>
              <w:spacing w:line="360" w:lineRule="auto"/>
              <w:jc w:val="center"/>
              <w:rPr>
                <w:rFonts w:hint="default" w:ascii="宋体" w:hAnsi="宋体" w:eastAsia="宋体" w:cs="宋体"/>
                <w:color w:val="000000"/>
                <w:kern w:val="0"/>
                <w:szCs w:val="21"/>
                <w:highlight w:val="none"/>
              </w:rPr>
            </w:pPr>
          </w:p>
        </w:tc>
        <w:tc>
          <w:tcPr>
            <w:tcW w:w="2100" w:type="dxa"/>
            <w:noWrap w:val="0"/>
          </w:tcPr>
          <w:p w14:paraId="2C97A427">
            <w:pPr>
              <w:spacing w:line="360" w:lineRule="auto"/>
              <w:jc w:val="center"/>
              <w:rPr>
                <w:rFonts w:hint="default" w:ascii="宋体" w:hAnsi="宋体" w:eastAsia="宋体" w:cs="宋体"/>
                <w:color w:val="000000"/>
                <w:kern w:val="0"/>
                <w:szCs w:val="21"/>
                <w:highlight w:val="none"/>
              </w:rPr>
            </w:pPr>
          </w:p>
        </w:tc>
        <w:tc>
          <w:tcPr>
            <w:tcW w:w="1080" w:type="dxa"/>
            <w:noWrap w:val="0"/>
          </w:tcPr>
          <w:p w14:paraId="10136B1B">
            <w:pPr>
              <w:spacing w:line="360" w:lineRule="auto"/>
              <w:jc w:val="center"/>
              <w:rPr>
                <w:rFonts w:hint="default" w:ascii="宋体" w:hAnsi="宋体" w:eastAsia="宋体" w:cs="宋体"/>
                <w:color w:val="000000"/>
                <w:kern w:val="0"/>
                <w:szCs w:val="21"/>
                <w:highlight w:val="none"/>
              </w:rPr>
            </w:pPr>
          </w:p>
        </w:tc>
      </w:tr>
      <w:tr w14:paraId="12B747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984" w:type="dxa"/>
            <w:noWrap w:val="0"/>
          </w:tcPr>
          <w:p w14:paraId="4921F81C">
            <w:pPr>
              <w:spacing w:line="360" w:lineRule="auto"/>
              <w:jc w:val="center"/>
              <w:rPr>
                <w:rFonts w:hint="default" w:ascii="宋体" w:hAnsi="宋体" w:eastAsia="宋体" w:cs="宋体"/>
                <w:color w:val="000000"/>
                <w:kern w:val="0"/>
                <w:szCs w:val="21"/>
                <w:highlight w:val="none"/>
              </w:rPr>
            </w:pPr>
          </w:p>
        </w:tc>
        <w:tc>
          <w:tcPr>
            <w:tcW w:w="2131" w:type="dxa"/>
            <w:noWrap w:val="0"/>
          </w:tcPr>
          <w:p w14:paraId="136809C3">
            <w:pPr>
              <w:spacing w:line="360" w:lineRule="auto"/>
              <w:jc w:val="center"/>
              <w:rPr>
                <w:rFonts w:hint="default" w:ascii="宋体" w:hAnsi="宋体" w:eastAsia="宋体" w:cs="宋体"/>
                <w:color w:val="000000"/>
                <w:kern w:val="0"/>
                <w:szCs w:val="21"/>
                <w:highlight w:val="none"/>
              </w:rPr>
            </w:pPr>
          </w:p>
        </w:tc>
        <w:tc>
          <w:tcPr>
            <w:tcW w:w="2385" w:type="dxa"/>
            <w:noWrap w:val="0"/>
          </w:tcPr>
          <w:p w14:paraId="5270B4C9">
            <w:pPr>
              <w:spacing w:line="360" w:lineRule="auto"/>
              <w:jc w:val="center"/>
              <w:rPr>
                <w:rFonts w:hint="default" w:ascii="宋体" w:hAnsi="宋体" w:eastAsia="宋体" w:cs="宋体"/>
                <w:color w:val="000000"/>
                <w:kern w:val="0"/>
                <w:szCs w:val="21"/>
                <w:highlight w:val="none"/>
              </w:rPr>
            </w:pPr>
          </w:p>
        </w:tc>
        <w:tc>
          <w:tcPr>
            <w:tcW w:w="2100" w:type="dxa"/>
            <w:noWrap w:val="0"/>
          </w:tcPr>
          <w:p w14:paraId="4809235D">
            <w:pPr>
              <w:spacing w:line="360" w:lineRule="auto"/>
              <w:jc w:val="center"/>
              <w:rPr>
                <w:rFonts w:hint="default" w:ascii="宋体" w:hAnsi="宋体" w:eastAsia="宋体" w:cs="宋体"/>
                <w:color w:val="000000"/>
                <w:kern w:val="0"/>
                <w:szCs w:val="21"/>
                <w:highlight w:val="none"/>
              </w:rPr>
            </w:pPr>
          </w:p>
        </w:tc>
        <w:tc>
          <w:tcPr>
            <w:tcW w:w="1080" w:type="dxa"/>
            <w:noWrap w:val="0"/>
          </w:tcPr>
          <w:p w14:paraId="453A2A8A">
            <w:pPr>
              <w:spacing w:line="360" w:lineRule="auto"/>
              <w:jc w:val="center"/>
              <w:rPr>
                <w:rFonts w:hint="default" w:ascii="宋体" w:hAnsi="宋体" w:eastAsia="宋体" w:cs="宋体"/>
                <w:color w:val="000000"/>
                <w:kern w:val="0"/>
                <w:szCs w:val="21"/>
                <w:highlight w:val="none"/>
              </w:rPr>
            </w:pPr>
          </w:p>
        </w:tc>
      </w:tr>
      <w:tr w14:paraId="3A92AB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984" w:type="dxa"/>
            <w:noWrap w:val="0"/>
          </w:tcPr>
          <w:p w14:paraId="7E6688EB">
            <w:pPr>
              <w:spacing w:line="360" w:lineRule="auto"/>
              <w:jc w:val="center"/>
              <w:rPr>
                <w:rFonts w:hint="default" w:ascii="宋体" w:hAnsi="宋体" w:eastAsia="宋体" w:cs="宋体"/>
                <w:color w:val="000000"/>
                <w:kern w:val="0"/>
                <w:szCs w:val="21"/>
                <w:highlight w:val="none"/>
              </w:rPr>
            </w:pPr>
          </w:p>
        </w:tc>
        <w:tc>
          <w:tcPr>
            <w:tcW w:w="2131" w:type="dxa"/>
            <w:noWrap w:val="0"/>
          </w:tcPr>
          <w:p w14:paraId="32C8319B">
            <w:pPr>
              <w:spacing w:line="360" w:lineRule="auto"/>
              <w:jc w:val="center"/>
              <w:rPr>
                <w:rFonts w:hint="default" w:ascii="宋体" w:hAnsi="宋体" w:eastAsia="宋体" w:cs="宋体"/>
                <w:color w:val="000000"/>
                <w:kern w:val="0"/>
                <w:szCs w:val="21"/>
                <w:highlight w:val="none"/>
              </w:rPr>
            </w:pPr>
          </w:p>
        </w:tc>
        <w:tc>
          <w:tcPr>
            <w:tcW w:w="2385" w:type="dxa"/>
            <w:noWrap w:val="0"/>
          </w:tcPr>
          <w:p w14:paraId="5A1BE307">
            <w:pPr>
              <w:spacing w:line="360" w:lineRule="auto"/>
              <w:jc w:val="center"/>
              <w:rPr>
                <w:rFonts w:hint="default" w:ascii="宋体" w:hAnsi="宋体" w:eastAsia="宋体" w:cs="宋体"/>
                <w:color w:val="000000"/>
                <w:kern w:val="0"/>
                <w:szCs w:val="21"/>
                <w:highlight w:val="none"/>
              </w:rPr>
            </w:pPr>
          </w:p>
        </w:tc>
        <w:tc>
          <w:tcPr>
            <w:tcW w:w="2100" w:type="dxa"/>
            <w:noWrap w:val="0"/>
          </w:tcPr>
          <w:p w14:paraId="767A2DB8">
            <w:pPr>
              <w:spacing w:line="360" w:lineRule="auto"/>
              <w:jc w:val="center"/>
              <w:rPr>
                <w:rFonts w:hint="default" w:ascii="宋体" w:hAnsi="宋体" w:eastAsia="宋体" w:cs="宋体"/>
                <w:color w:val="000000"/>
                <w:kern w:val="0"/>
                <w:szCs w:val="21"/>
                <w:highlight w:val="none"/>
              </w:rPr>
            </w:pPr>
          </w:p>
        </w:tc>
        <w:tc>
          <w:tcPr>
            <w:tcW w:w="1080" w:type="dxa"/>
            <w:noWrap w:val="0"/>
          </w:tcPr>
          <w:p w14:paraId="2791CB4D">
            <w:pPr>
              <w:spacing w:line="360" w:lineRule="auto"/>
              <w:jc w:val="center"/>
              <w:rPr>
                <w:rFonts w:hint="default" w:ascii="宋体" w:hAnsi="宋体" w:eastAsia="宋体" w:cs="宋体"/>
                <w:color w:val="000000"/>
                <w:kern w:val="0"/>
                <w:szCs w:val="21"/>
                <w:highlight w:val="none"/>
              </w:rPr>
            </w:pPr>
          </w:p>
        </w:tc>
      </w:tr>
      <w:tr w14:paraId="31CD2C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984" w:type="dxa"/>
            <w:noWrap w:val="0"/>
          </w:tcPr>
          <w:p w14:paraId="7753DCF4">
            <w:pPr>
              <w:spacing w:line="360" w:lineRule="auto"/>
              <w:jc w:val="center"/>
              <w:rPr>
                <w:rFonts w:hint="default" w:ascii="宋体" w:hAnsi="宋体" w:eastAsia="宋体" w:cs="宋体"/>
                <w:color w:val="000000"/>
                <w:kern w:val="0"/>
                <w:szCs w:val="21"/>
                <w:highlight w:val="none"/>
              </w:rPr>
            </w:pPr>
          </w:p>
        </w:tc>
        <w:tc>
          <w:tcPr>
            <w:tcW w:w="2131" w:type="dxa"/>
            <w:noWrap w:val="0"/>
          </w:tcPr>
          <w:p w14:paraId="57E2A3DD">
            <w:pPr>
              <w:spacing w:line="360" w:lineRule="auto"/>
              <w:jc w:val="center"/>
              <w:rPr>
                <w:rFonts w:hint="default" w:ascii="宋体" w:hAnsi="宋体" w:eastAsia="宋体" w:cs="宋体"/>
                <w:color w:val="000000"/>
                <w:kern w:val="0"/>
                <w:szCs w:val="21"/>
                <w:highlight w:val="none"/>
              </w:rPr>
            </w:pPr>
          </w:p>
        </w:tc>
        <w:tc>
          <w:tcPr>
            <w:tcW w:w="2385" w:type="dxa"/>
            <w:noWrap w:val="0"/>
          </w:tcPr>
          <w:p w14:paraId="2467B100">
            <w:pPr>
              <w:spacing w:line="360" w:lineRule="auto"/>
              <w:jc w:val="center"/>
              <w:rPr>
                <w:rFonts w:hint="default" w:ascii="宋体" w:hAnsi="宋体" w:eastAsia="宋体" w:cs="宋体"/>
                <w:color w:val="000000"/>
                <w:kern w:val="0"/>
                <w:szCs w:val="21"/>
                <w:highlight w:val="none"/>
              </w:rPr>
            </w:pPr>
          </w:p>
        </w:tc>
        <w:tc>
          <w:tcPr>
            <w:tcW w:w="2100" w:type="dxa"/>
            <w:noWrap w:val="0"/>
          </w:tcPr>
          <w:p w14:paraId="0D79D9BC">
            <w:pPr>
              <w:spacing w:line="360" w:lineRule="auto"/>
              <w:jc w:val="center"/>
              <w:rPr>
                <w:rFonts w:hint="default" w:ascii="宋体" w:hAnsi="宋体" w:eastAsia="宋体" w:cs="宋体"/>
                <w:color w:val="000000"/>
                <w:kern w:val="0"/>
                <w:szCs w:val="21"/>
                <w:highlight w:val="none"/>
              </w:rPr>
            </w:pPr>
          </w:p>
        </w:tc>
        <w:tc>
          <w:tcPr>
            <w:tcW w:w="1080" w:type="dxa"/>
            <w:noWrap w:val="0"/>
          </w:tcPr>
          <w:p w14:paraId="65087384">
            <w:pPr>
              <w:spacing w:line="360" w:lineRule="auto"/>
              <w:jc w:val="center"/>
              <w:rPr>
                <w:rFonts w:hint="default" w:ascii="宋体" w:hAnsi="宋体" w:eastAsia="宋体" w:cs="宋体"/>
                <w:color w:val="000000"/>
                <w:kern w:val="0"/>
                <w:szCs w:val="21"/>
                <w:highlight w:val="none"/>
              </w:rPr>
            </w:pPr>
          </w:p>
        </w:tc>
      </w:tr>
    </w:tbl>
    <w:p w14:paraId="39AE59CB">
      <w:pPr>
        <w:spacing w:line="360" w:lineRule="auto"/>
        <w:rPr>
          <w:rFonts w:hint="default" w:ascii="宋体" w:hAnsi="宋体" w:eastAsia="宋体" w:cs="宋体"/>
          <w:color w:val="000000"/>
          <w:kern w:val="0"/>
          <w:sz w:val="24"/>
          <w:szCs w:val="24"/>
          <w:highlight w:val="none"/>
        </w:rPr>
      </w:pPr>
    </w:p>
    <w:p w14:paraId="31ACC50B">
      <w:pPr>
        <w:keepNext w:val="0"/>
        <w:keepLines w:val="0"/>
        <w:pageBreakBefore w:val="0"/>
        <w:widowControl w:val="0"/>
        <w:spacing w:line="360" w:lineRule="auto"/>
        <w:rPr>
          <w:rFonts w:hint="eastAsia" w:ascii="宋体" w:hAnsi="宋体" w:eastAsia="宋体" w:cs="宋体"/>
          <w:color w:val="auto"/>
          <w:kern w:val="0"/>
          <w:sz w:val="21"/>
          <w:szCs w:val="21"/>
          <w:highlight w:val="none"/>
          <w:lang w:val="zh-CN"/>
        </w:rPr>
      </w:pPr>
      <w:bookmarkStart w:id="104" w:name="_Hlt26955054"/>
      <w:bookmarkEnd w:id="104"/>
      <w:bookmarkStart w:id="105" w:name="_Toc109304979"/>
      <w:r>
        <w:rPr>
          <w:rFonts w:hint="eastAsia" w:ascii="宋体" w:hAnsi="宋体" w:eastAsia="宋体" w:cs="宋体"/>
          <w:color w:val="auto"/>
          <w:kern w:val="0"/>
          <w:sz w:val="21"/>
          <w:szCs w:val="21"/>
          <w:highlight w:val="none"/>
          <w:lang w:val="en-US" w:eastAsia="zh-CN"/>
        </w:rPr>
        <w:t>供应商</w:t>
      </w:r>
      <w:r>
        <w:rPr>
          <w:rFonts w:hint="eastAsia" w:ascii="宋体" w:hAnsi="宋体" w:eastAsia="宋体" w:cs="宋体"/>
          <w:color w:val="auto"/>
          <w:kern w:val="0"/>
          <w:sz w:val="21"/>
          <w:szCs w:val="21"/>
          <w:highlight w:val="none"/>
        </w:rPr>
        <w:t>（加盖电子公章）</w:t>
      </w:r>
      <w:r>
        <w:rPr>
          <w:rFonts w:hint="eastAsia" w:ascii="宋体" w:hAnsi="宋体" w:eastAsia="宋体" w:cs="宋体"/>
          <w:color w:val="auto"/>
          <w:kern w:val="0"/>
          <w:sz w:val="21"/>
          <w:szCs w:val="21"/>
          <w:highlight w:val="none"/>
          <w:lang w:val="zh-CN"/>
        </w:rPr>
        <w:t>：____________</w:t>
      </w:r>
    </w:p>
    <w:p w14:paraId="6A5DB81A">
      <w:pPr>
        <w:keepNext w:val="0"/>
        <w:keepLines w:val="0"/>
        <w:pageBreakBefore w:val="0"/>
        <w:widowControl w:val="0"/>
        <w:pBdr>
          <w:top w:val="none" w:color="000000" w:sz="0" w:space="0"/>
          <w:left w:val="none" w:color="000000" w:sz="0" w:space="0"/>
          <w:bottom w:val="none" w:color="000000" w:sz="0" w:space="0"/>
          <w:right w:val="none" w:color="000000" w:sz="0" w:space="0"/>
        </w:pBdr>
        <w:spacing w:line="360" w:lineRule="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 xml:space="preserve">日期：_____年______月______日  </w:t>
      </w:r>
    </w:p>
    <w:p w14:paraId="7514B265">
      <w:pPr>
        <w:keepNext w:val="0"/>
        <w:keepLines w:val="0"/>
        <w:pageBreakBefore w:val="0"/>
        <w:widowControl w:val="0"/>
        <w:pBdr>
          <w:top w:val="none" w:color="000000" w:sz="0" w:space="0"/>
          <w:left w:val="none" w:color="000000" w:sz="0" w:space="0"/>
          <w:bottom w:val="none" w:color="000000" w:sz="0" w:space="0"/>
          <w:right w:val="none" w:color="000000" w:sz="0" w:space="0"/>
        </w:pBdr>
        <w:spacing w:line="360" w:lineRule="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附件</w:t>
      </w:r>
      <w:r>
        <w:rPr>
          <w:rFonts w:hint="eastAsia" w:ascii="宋体" w:hAnsi="宋体" w:eastAsia="宋体" w:cs="宋体"/>
          <w:color w:val="auto"/>
          <w:kern w:val="0"/>
          <w:sz w:val="21"/>
          <w:szCs w:val="21"/>
          <w:highlight w:val="none"/>
          <w:lang w:eastAsia="zh-CN"/>
        </w:rPr>
        <w:t>：</w:t>
      </w:r>
      <w:r>
        <w:rPr>
          <w:rFonts w:hint="eastAsia" w:ascii="宋体" w:hAnsi="宋体" w:eastAsia="宋体" w:cs="宋体"/>
          <w:color w:val="auto"/>
          <w:kern w:val="0"/>
          <w:sz w:val="21"/>
          <w:szCs w:val="21"/>
          <w:highlight w:val="none"/>
        </w:rPr>
        <w:t>证明材料1，证明材料2，……</w:t>
      </w:r>
    </w:p>
    <w:p w14:paraId="4090AFA1">
      <w:pPr>
        <w:keepNext w:val="0"/>
        <w:keepLines w:val="0"/>
        <w:pageBreakBefore w:val="0"/>
        <w:widowControl w:val="0"/>
        <w:pBdr>
          <w:top w:val="none" w:color="000000" w:sz="0" w:space="0"/>
          <w:left w:val="none" w:color="000000" w:sz="0" w:space="0"/>
          <w:bottom w:val="none" w:color="000000" w:sz="0" w:space="0"/>
          <w:right w:val="none" w:color="000000" w:sz="0" w:space="0"/>
        </w:pBdr>
        <w:spacing w:line="360" w:lineRule="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备注：</w:t>
      </w:r>
    </w:p>
    <w:p w14:paraId="50CAF3CC">
      <w:pPr>
        <w:keepNext w:val="0"/>
        <w:keepLines w:val="0"/>
        <w:pageBreakBefore w:val="0"/>
        <w:widowControl w:val="0"/>
        <w:pBdr>
          <w:top w:val="none" w:color="000000" w:sz="0" w:space="0"/>
          <w:left w:val="none" w:color="000000" w:sz="0" w:space="0"/>
          <w:bottom w:val="none" w:color="000000" w:sz="0" w:space="0"/>
          <w:right w:val="none" w:color="000000" w:sz="0" w:space="0"/>
        </w:pBdr>
        <w:spacing w:line="360" w:lineRule="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1.供应商需对技术要求（未加斜体下划线的非实质性内容）逐条做出明确响应。</w:t>
      </w:r>
    </w:p>
    <w:p w14:paraId="5161BD4D">
      <w:pPr>
        <w:keepNext w:val="0"/>
        <w:keepLines w:val="0"/>
        <w:pageBreakBefore w:val="0"/>
        <w:widowControl w:val="0"/>
        <w:pBdr>
          <w:top w:val="none" w:color="000000" w:sz="0" w:space="0"/>
          <w:left w:val="none" w:color="000000" w:sz="0" w:space="0"/>
          <w:bottom w:val="none" w:color="000000" w:sz="0" w:space="0"/>
          <w:right w:val="none" w:color="000000" w:sz="0" w:space="0"/>
        </w:pBdr>
        <w:spacing w:line="360" w:lineRule="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2.如果磋商文件要求提供证明材料，供应商需将证明材料列于该表之下。</w:t>
      </w:r>
    </w:p>
    <w:p w14:paraId="3EA1E183">
      <w:pPr>
        <w:keepNext/>
        <w:keepLines/>
        <w:widowControl w:val="0"/>
        <w:spacing w:before="260" w:after="260" w:line="360" w:lineRule="auto"/>
        <w:jc w:val="center"/>
        <w:outlineLvl w:val="9"/>
        <w:rPr>
          <w:rFonts w:hint="default" w:ascii="宋体" w:hAnsi="宋体" w:eastAsia="宋体" w:cs="宋体"/>
          <w:b/>
          <w:bCs w:val="0"/>
          <w:color w:val="000000"/>
          <w:kern w:val="0"/>
          <w:sz w:val="32"/>
          <w:szCs w:val="32"/>
          <w:highlight w:val="none"/>
        </w:rPr>
      </w:pPr>
      <w:r>
        <w:rPr>
          <w:rFonts w:hint="eastAsia" w:ascii="宋体" w:hAnsi="宋体" w:eastAsia="宋体" w:cs="宋体"/>
          <w:b/>
          <w:bCs w:val="0"/>
          <w:color w:val="000000"/>
          <w:kern w:val="0"/>
          <w:sz w:val="32"/>
          <w:szCs w:val="32"/>
          <w:highlight w:val="none"/>
          <w:lang w:val="en-US" w:eastAsia="zh-CN" w:bidi="ar-SA"/>
        </w:rPr>
        <w:br w:type="page" w:clear="all"/>
      </w:r>
      <w:bookmarkStart w:id="106" w:name="_Toc215594565"/>
      <w:bookmarkStart w:id="107" w:name="_Toc412"/>
      <w:r>
        <w:rPr>
          <w:rFonts w:hint="eastAsia" w:ascii="宋体" w:hAnsi="宋体" w:eastAsia="宋体" w:cs="宋体"/>
          <w:b/>
          <w:bCs w:val="0"/>
          <w:color w:val="000000"/>
          <w:kern w:val="0"/>
          <w:sz w:val="32"/>
          <w:szCs w:val="32"/>
          <w:highlight w:val="none"/>
          <w:lang w:val="en-US" w:eastAsia="zh-CN" w:bidi="ar-SA"/>
        </w:rPr>
        <w:t>七、商务条款响应及偏离表</w:t>
      </w:r>
      <w:bookmarkEnd w:id="105"/>
      <w:bookmarkEnd w:id="106"/>
      <w:bookmarkEnd w:id="107"/>
    </w:p>
    <w:tbl>
      <w:tblPr>
        <w:tblStyle w:val="8"/>
        <w:tblW w:w="8540" w:type="dxa"/>
        <w:tblInd w:w="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top w:w="0" w:type="dxa"/>
          <w:left w:w="108" w:type="dxa"/>
          <w:bottom w:w="0" w:type="dxa"/>
          <w:right w:w="108" w:type="dxa"/>
        </w:tblCellMar>
      </w:tblPr>
      <w:tblGrid>
        <w:gridCol w:w="1638"/>
        <w:gridCol w:w="2502"/>
        <w:gridCol w:w="1837"/>
        <w:gridCol w:w="2563"/>
      </w:tblGrid>
      <w:tr w14:paraId="144D4313">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trHeight w:val="642" w:hRule="atLeast"/>
        </w:trPr>
        <w:tc>
          <w:tcPr>
            <w:tcW w:w="1638" w:type="dxa"/>
            <w:tcBorders>
              <w:top w:val="single" w:color="auto" w:sz="4" w:space="0"/>
              <w:left w:val="single" w:color="auto" w:sz="4" w:space="0"/>
              <w:bottom w:val="single" w:color="auto" w:sz="4" w:space="0"/>
              <w:right w:val="single" w:color="auto" w:sz="4" w:space="0"/>
            </w:tcBorders>
            <w:noWrap w:val="0"/>
            <w:vAlign w:val="top"/>
          </w:tcPr>
          <w:p w14:paraId="2785FFA5">
            <w:pPr>
              <w:spacing w:before="143" w:line="360" w:lineRule="auto"/>
              <w:jc w:val="center"/>
              <w:rPr>
                <w:rFonts w:hint="default" w:ascii="仿宋_GB2312" w:hAnsi="宋体" w:eastAsia="仿宋_GB2312" w:cs="Times New Roman"/>
                <w:color w:val="auto"/>
                <w:kern w:val="0"/>
                <w:szCs w:val="21"/>
                <w:highlight w:val="none"/>
              </w:rPr>
            </w:pPr>
            <w:bookmarkStart w:id="108" w:name="_Hlt26671343"/>
            <w:bookmarkEnd w:id="108"/>
            <w:bookmarkStart w:id="109" w:name="_Hlt26580838"/>
            <w:bookmarkEnd w:id="109"/>
            <w:bookmarkStart w:id="110" w:name="_Hlt24879081"/>
            <w:bookmarkEnd w:id="110"/>
            <w:bookmarkStart w:id="111" w:name="_Hlt26782999"/>
            <w:bookmarkEnd w:id="111"/>
            <w:bookmarkStart w:id="112" w:name="_Hlt26955064"/>
            <w:bookmarkEnd w:id="112"/>
            <w:bookmarkStart w:id="113" w:name="_Hlt26609391"/>
            <w:bookmarkEnd w:id="113"/>
            <w:bookmarkStart w:id="114" w:name="_Hlt26955056"/>
            <w:bookmarkEnd w:id="114"/>
            <w:bookmarkStart w:id="115" w:name="_Hlt26671372"/>
            <w:bookmarkEnd w:id="115"/>
            <w:r>
              <w:rPr>
                <w:rFonts w:hint="eastAsia" w:ascii="仿宋_GB2312" w:hAnsi="宋体" w:eastAsia="宋体" w:cs="Times New Roman"/>
                <w:color w:val="auto"/>
                <w:kern w:val="0"/>
                <w:szCs w:val="21"/>
                <w:highlight w:val="none"/>
              </w:rPr>
              <w:t>项目</w:t>
            </w:r>
          </w:p>
        </w:tc>
        <w:tc>
          <w:tcPr>
            <w:tcW w:w="2502" w:type="dxa"/>
            <w:tcBorders>
              <w:top w:val="single" w:color="auto" w:sz="4" w:space="0"/>
              <w:left w:val="single" w:color="auto" w:sz="4" w:space="0"/>
              <w:bottom w:val="single" w:color="auto" w:sz="4" w:space="0"/>
              <w:right w:val="single" w:color="auto" w:sz="4" w:space="0"/>
            </w:tcBorders>
            <w:noWrap w:val="0"/>
            <w:vAlign w:val="top"/>
          </w:tcPr>
          <w:p w14:paraId="1E5EAC62">
            <w:pPr>
              <w:spacing w:before="143" w:line="360" w:lineRule="auto"/>
              <w:jc w:val="center"/>
              <w:rPr>
                <w:rFonts w:hint="default" w:ascii="仿宋_GB2312" w:hAnsi="宋体" w:eastAsia="仿宋_GB2312" w:cs="Times New Roman"/>
                <w:color w:val="auto"/>
                <w:kern w:val="0"/>
                <w:szCs w:val="21"/>
                <w:highlight w:val="none"/>
              </w:rPr>
            </w:pPr>
            <w:r>
              <w:rPr>
                <w:rFonts w:hint="eastAsia" w:ascii="仿宋_GB2312" w:hAnsi="宋体" w:eastAsia="宋体" w:cs="Times New Roman"/>
                <w:color w:val="auto"/>
                <w:kern w:val="0"/>
                <w:szCs w:val="21"/>
                <w:highlight w:val="none"/>
              </w:rPr>
              <w:t>采购文件要求</w:t>
            </w:r>
          </w:p>
        </w:tc>
        <w:tc>
          <w:tcPr>
            <w:tcW w:w="1837" w:type="dxa"/>
            <w:tcBorders>
              <w:top w:val="single" w:color="auto" w:sz="4" w:space="0"/>
              <w:left w:val="single" w:color="auto" w:sz="4" w:space="0"/>
              <w:bottom w:val="single" w:color="auto" w:sz="4" w:space="0"/>
              <w:right w:val="single" w:color="auto" w:sz="4" w:space="0"/>
            </w:tcBorders>
            <w:noWrap w:val="0"/>
            <w:vAlign w:val="top"/>
          </w:tcPr>
          <w:p w14:paraId="752EC259">
            <w:pPr>
              <w:spacing w:before="143" w:line="360" w:lineRule="auto"/>
              <w:jc w:val="center"/>
              <w:rPr>
                <w:rFonts w:hint="default" w:ascii="仿宋_GB2312" w:hAnsi="宋体" w:eastAsia="仿宋_GB2312" w:cs="Times New Roman"/>
                <w:color w:val="auto"/>
                <w:kern w:val="0"/>
                <w:szCs w:val="21"/>
                <w:highlight w:val="none"/>
              </w:rPr>
            </w:pPr>
            <w:r>
              <w:rPr>
                <w:rFonts w:hint="eastAsia" w:ascii="仿宋_GB2312" w:hAnsi="宋体" w:eastAsia="宋体" w:cs="Times New Roman"/>
                <w:color w:val="auto"/>
                <w:kern w:val="0"/>
                <w:szCs w:val="21"/>
                <w:highlight w:val="none"/>
              </w:rPr>
              <w:t>是否响应</w:t>
            </w:r>
          </w:p>
        </w:tc>
        <w:tc>
          <w:tcPr>
            <w:tcW w:w="2563" w:type="dxa"/>
            <w:tcBorders>
              <w:top w:val="single" w:color="auto" w:sz="4" w:space="0"/>
              <w:left w:val="single" w:color="auto" w:sz="4" w:space="0"/>
              <w:bottom w:val="single" w:color="auto" w:sz="4" w:space="0"/>
              <w:right w:val="single" w:color="auto" w:sz="4" w:space="0"/>
            </w:tcBorders>
            <w:noWrap w:val="0"/>
            <w:vAlign w:val="top"/>
          </w:tcPr>
          <w:p w14:paraId="1229025B">
            <w:pPr>
              <w:spacing w:before="143" w:line="360" w:lineRule="auto"/>
              <w:jc w:val="center"/>
              <w:rPr>
                <w:rFonts w:hint="default" w:ascii="仿宋_GB2312" w:hAnsi="宋体" w:eastAsia="仿宋_GB2312" w:cs="Times New Roman"/>
                <w:color w:val="auto"/>
                <w:kern w:val="0"/>
                <w:szCs w:val="21"/>
                <w:highlight w:val="none"/>
              </w:rPr>
            </w:pPr>
            <w:r>
              <w:rPr>
                <w:rFonts w:hint="eastAsia" w:ascii="仿宋_GB2312" w:hAnsi="宋体" w:eastAsia="宋体" w:cs="Times New Roman"/>
                <w:color w:val="auto"/>
                <w:kern w:val="0"/>
                <w:szCs w:val="21"/>
                <w:highlight w:val="none"/>
              </w:rPr>
              <w:t>供应商的承诺或说明</w:t>
            </w:r>
          </w:p>
        </w:tc>
      </w:tr>
      <w:tr w14:paraId="7A533C32">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trHeight w:val="540" w:hRule="atLeast"/>
        </w:trPr>
        <w:tc>
          <w:tcPr>
            <w:tcW w:w="1638" w:type="dxa"/>
            <w:tcBorders>
              <w:top w:val="single" w:color="auto" w:sz="4" w:space="0"/>
              <w:left w:val="single" w:color="auto" w:sz="4" w:space="0"/>
              <w:bottom w:val="single" w:color="auto" w:sz="4" w:space="0"/>
              <w:right w:val="single" w:color="auto" w:sz="4" w:space="0"/>
            </w:tcBorders>
            <w:noWrap w:val="0"/>
            <w:vAlign w:val="top"/>
          </w:tcPr>
          <w:p w14:paraId="3C007DDE">
            <w:pPr>
              <w:spacing w:before="143" w:line="360" w:lineRule="auto"/>
              <w:jc w:val="center"/>
              <w:rPr>
                <w:rFonts w:hint="default" w:ascii="仿宋_GB2312" w:hAnsi="宋体" w:eastAsia="仿宋_GB2312" w:cs="Times New Roman"/>
                <w:color w:val="auto"/>
                <w:kern w:val="0"/>
                <w:szCs w:val="21"/>
                <w:highlight w:val="none"/>
              </w:rPr>
            </w:pPr>
            <w:r>
              <w:rPr>
                <w:rFonts w:hint="eastAsia" w:ascii="仿宋_GB2312" w:hAnsi="Times New Roman" w:eastAsia="宋体" w:cs="Times New Roman"/>
                <w:color w:val="auto"/>
                <w:kern w:val="0"/>
                <w:szCs w:val="21"/>
                <w:highlight w:val="none"/>
              </w:rPr>
              <w:t>服务时间</w:t>
            </w:r>
          </w:p>
        </w:tc>
        <w:tc>
          <w:tcPr>
            <w:tcW w:w="2502" w:type="dxa"/>
            <w:tcBorders>
              <w:top w:val="single" w:color="auto" w:sz="4" w:space="0"/>
              <w:left w:val="single" w:color="auto" w:sz="4" w:space="0"/>
              <w:bottom w:val="single" w:color="auto" w:sz="4" w:space="0"/>
              <w:right w:val="single" w:color="auto" w:sz="4" w:space="0"/>
            </w:tcBorders>
            <w:noWrap w:val="0"/>
            <w:vAlign w:val="top"/>
          </w:tcPr>
          <w:p w14:paraId="2A3B5149">
            <w:pPr>
              <w:spacing w:before="143" w:line="360" w:lineRule="auto"/>
              <w:jc w:val="center"/>
              <w:rPr>
                <w:rFonts w:hint="default" w:ascii="仿宋_GB2312" w:hAnsi="宋体" w:eastAsia="仿宋_GB2312" w:cs="Times New Roman"/>
                <w:color w:val="auto"/>
                <w:kern w:val="0"/>
                <w:szCs w:val="21"/>
                <w:highlight w:val="none"/>
              </w:rPr>
            </w:pPr>
          </w:p>
        </w:tc>
        <w:tc>
          <w:tcPr>
            <w:tcW w:w="1837" w:type="dxa"/>
            <w:tcBorders>
              <w:top w:val="single" w:color="auto" w:sz="4" w:space="0"/>
              <w:left w:val="single" w:color="auto" w:sz="4" w:space="0"/>
              <w:bottom w:val="single" w:color="auto" w:sz="4" w:space="0"/>
              <w:right w:val="single" w:color="auto" w:sz="4" w:space="0"/>
            </w:tcBorders>
            <w:noWrap w:val="0"/>
            <w:vAlign w:val="top"/>
          </w:tcPr>
          <w:p w14:paraId="1F6298F8">
            <w:pPr>
              <w:spacing w:before="143" w:line="360" w:lineRule="auto"/>
              <w:ind w:left="43"/>
              <w:jc w:val="center"/>
              <w:rPr>
                <w:rFonts w:hint="default" w:ascii="仿宋_GB2312" w:hAnsi="宋体" w:eastAsia="仿宋_GB2312" w:cs="Times New Roman"/>
                <w:color w:val="auto"/>
                <w:kern w:val="0"/>
                <w:szCs w:val="21"/>
                <w:highlight w:val="none"/>
              </w:rPr>
            </w:pPr>
          </w:p>
        </w:tc>
        <w:tc>
          <w:tcPr>
            <w:tcW w:w="2563" w:type="dxa"/>
            <w:tcBorders>
              <w:top w:val="single" w:color="auto" w:sz="4" w:space="0"/>
              <w:left w:val="single" w:color="auto" w:sz="4" w:space="0"/>
              <w:bottom w:val="single" w:color="auto" w:sz="4" w:space="0"/>
              <w:right w:val="single" w:color="auto" w:sz="4" w:space="0"/>
            </w:tcBorders>
            <w:noWrap w:val="0"/>
            <w:vAlign w:val="top"/>
          </w:tcPr>
          <w:p w14:paraId="763E65CC">
            <w:pPr>
              <w:spacing w:before="143" w:line="360" w:lineRule="auto"/>
              <w:ind w:left="43"/>
              <w:jc w:val="center"/>
              <w:rPr>
                <w:rFonts w:hint="default" w:ascii="仿宋_GB2312" w:hAnsi="宋体" w:eastAsia="仿宋_GB2312" w:cs="Times New Roman"/>
                <w:color w:val="auto"/>
                <w:kern w:val="0"/>
                <w:szCs w:val="21"/>
                <w:highlight w:val="none"/>
              </w:rPr>
            </w:pPr>
          </w:p>
        </w:tc>
      </w:tr>
      <w:tr w14:paraId="521BEE3B">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trHeight w:val="440" w:hRule="atLeast"/>
        </w:trPr>
        <w:tc>
          <w:tcPr>
            <w:tcW w:w="1638" w:type="dxa"/>
            <w:tcBorders>
              <w:top w:val="single" w:color="auto" w:sz="4" w:space="0"/>
              <w:left w:val="single" w:color="auto" w:sz="4" w:space="0"/>
              <w:bottom w:val="single" w:color="auto" w:sz="4" w:space="0"/>
              <w:right w:val="single" w:color="auto" w:sz="4" w:space="0"/>
            </w:tcBorders>
            <w:noWrap w:val="0"/>
            <w:vAlign w:val="top"/>
          </w:tcPr>
          <w:p w14:paraId="26B13A4D">
            <w:pPr>
              <w:spacing w:before="143" w:line="360" w:lineRule="auto"/>
              <w:jc w:val="center"/>
              <w:rPr>
                <w:rFonts w:hint="eastAsia" w:ascii="仿宋_GB2312" w:hAnsi="Times New Roman" w:eastAsia="宋体" w:cs="Times New Roman"/>
                <w:color w:val="auto"/>
                <w:kern w:val="0"/>
                <w:szCs w:val="21"/>
                <w:highlight w:val="none"/>
              </w:rPr>
            </w:pPr>
            <w:r>
              <w:rPr>
                <w:rFonts w:hint="eastAsia" w:ascii="仿宋_GB2312" w:hAnsi="Times New Roman" w:eastAsia="宋体" w:cs="Times New Roman"/>
                <w:color w:val="auto"/>
                <w:kern w:val="0"/>
                <w:szCs w:val="21"/>
                <w:highlight w:val="none"/>
              </w:rPr>
              <w:t>服务方式</w:t>
            </w:r>
          </w:p>
        </w:tc>
        <w:tc>
          <w:tcPr>
            <w:tcW w:w="2502" w:type="dxa"/>
            <w:tcBorders>
              <w:top w:val="single" w:color="auto" w:sz="4" w:space="0"/>
              <w:left w:val="single" w:color="auto" w:sz="4" w:space="0"/>
              <w:bottom w:val="single" w:color="auto" w:sz="4" w:space="0"/>
              <w:right w:val="single" w:color="auto" w:sz="4" w:space="0"/>
            </w:tcBorders>
            <w:noWrap w:val="0"/>
            <w:vAlign w:val="top"/>
          </w:tcPr>
          <w:p w14:paraId="39486D20">
            <w:pPr>
              <w:spacing w:before="143" w:line="360" w:lineRule="auto"/>
              <w:rPr>
                <w:rFonts w:hint="eastAsia" w:ascii="仿宋_GB2312" w:hAnsi="宋体" w:eastAsia="宋体" w:cs="Times New Roman"/>
                <w:color w:val="auto"/>
                <w:kern w:val="0"/>
                <w:szCs w:val="21"/>
                <w:highlight w:val="none"/>
              </w:rPr>
            </w:pPr>
          </w:p>
        </w:tc>
        <w:tc>
          <w:tcPr>
            <w:tcW w:w="1837" w:type="dxa"/>
            <w:tcBorders>
              <w:top w:val="single" w:color="auto" w:sz="4" w:space="0"/>
              <w:left w:val="single" w:color="auto" w:sz="4" w:space="0"/>
              <w:bottom w:val="single" w:color="auto" w:sz="4" w:space="0"/>
              <w:right w:val="single" w:color="auto" w:sz="4" w:space="0"/>
            </w:tcBorders>
            <w:noWrap w:val="0"/>
            <w:vAlign w:val="top"/>
          </w:tcPr>
          <w:p w14:paraId="65A1FB4E">
            <w:pPr>
              <w:spacing w:before="143" w:line="360" w:lineRule="auto"/>
              <w:ind w:left="43"/>
              <w:jc w:val="center"/>
              <w:rPr>
                <w:rFonts w:hint="default" w:ascii="仿宋_GB2312" w:hAnsi="宋体" w:eastAsia="仿宋_GB2312" w:cs="Times New Roman"/>
                <w:color w:val="auto"/>
                <w:kern w:val="0"/>
                <w:szCs w:val="21"/>
                <w:highlight w:val="none"/>
              </w:rPr>
            </w:pPr>
          </w:p>
        </w:tc>
        <w:tc>
          <w:tcPr>
            <w:tcW w:w="2563" w:type="dxa"/>
            <w:tcBorders>
              <w:top w:val="single" w:color="auto" w:sz="4" w:space="0"/>
              <w:left w:val="single" w:color="auto" w:sz="4" w:space="0"/>
              <w:bottom w:val="single" w:color="auto" w:sz="4" w:space="0"/>
              <w:right w:val="single" w:color="auto" w:sz="4" w:space="0"/>
            </w:tcBorders>
            <w:noWrap w:val="0"/>
            <w:vAlign w:val="top"/>
          </w:tcPr>
          <w:p w14:paraId="4299F1B5">
            <w:pPr>
              <w:spacing w:before="143" w:line="360" w:lineRule="auto"/>
              <w:ind w:left="43"/>
              <w:jc w:val="center"/>
              <w:rPr>
                <w:rFonts w:hint="default" w:ascii="仿宋_GB2312" w:hAnsi="宋体" w:eastAsia="仿宋_GB2312" w:cs="Times New Roman"/>
                <w:color w:val="auto"/>
                <w:kern w:val="0"/>
                <w:szCs w:val="21"/>
                <w:highlight w:val="none"/>
              </w:rPr>
            </w:pPr>
          </w:p>
        </w:tc>
      </w:tr>
      <w:tr w14:paraId="753B2860">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trHeight w:val="460" w:hRule="atLeast"/>
        </w:trPr>
        <w:tc>
          <w:tcPr>
            <w:tcW w:w="1638" w:type="dxa"/>
            <w:tcBorders>
              <w:top w:val="single" w:color="auto" w:sz="4" w:space="0"/>
              <w:left w:val="single" w:color="auto" w:sz="4" w:space="0"/>
              <w:bottom w:val="single" w:color="auto" w:sz="4" w:space="0"/>
              <w:right w:val="single" w:color="auto" w:sz="4" w:space="0"/>
            </w:tcBorders>
            <w:noWrap w:val="0"/>
            <w:vAlign w:val="top"/>
          </w:tcPr>
          <w:p w14:paraId="4DF0AF6A">
            <w:pPr>
              <w:spacing w:before="143" w:line="360" w:lineRule="auto"/>
              <w:jc w:val="center"/>
              <w:rPr>
                <w:rFonts w:hint="eastAsia" w:ascii="仿宋_GB2312" w:hAnsi="Times New Roman" w:eastAsia="宋体" w:cs="Times New Roman"/>
                <w:color w:val="auto"/>
                <w:kern w:val="0"/>
                <w:szCs w:val="21"/>
                <w:highlight w:val="none"/>
              </w:rPr>
            </w:pPr>
            <w:r>
              <w:rPr>
                <w:rFonts w:hint="eastAsia" w:ascii="仿宋_GB2312" w:hAnsi="Times New Roman" w:eastAsia="宋体" w:cs="Times New Roman"/>
                <w:color w:val="auto"/>
                <w:kern w:val="0"/>
                <w:szCs w:val="21"/>
                <w:highlight w:val="none"/>
              </w:rPr>
              <w:t>服务地点</w:t>
            </w:r>
          </w:p>
        </w:tc>
        <w:tc>
          <w:tcPr>
            <w:tcW w:w="2502" w:type="dxa"/>
            <w:tcBorders>
              <w:top w:val="single" w:color="auto" w:sz="4" w:space="0"/>
              <w:left w:val="single" w:color="auto" w:sz="4" w:space="0"/>
              <w:bottom w:val="single" w:color="auto" w:sz="4" w:space="0"/>
              <w:right w:val="single" w:color="auto" w:sz="4" w:space="0"/>
            </w:tcBorders>
            <w:noWrap w:val="0"/>
            <w:vAlign w:val="top"/>
          </w:tcPr>
          <w:p w14:paraId="63B41209">
            <w:pPr>
              <w:spacing w:before="143" w:line="360" w:lineRule="auto"/>
              <w:rPr>
                <w:rFonts w:hint="eastAsia" w:ascii="仿宋_GB2312" w:hAnsi="宋体" w:eastAsia="宋体" w:cs="Times New Roman"/>
                <w:color w:val="auto"/>
                <w:kern w:val="0"/>
                <w:szCs w:val="21"/>
                <w:highlight w:val="none"/>
              </w:rPr>
            </w:pPr>
          </w:p>
        </w:tc>
        <w:tc>
          <w:tcPr>
            <w:tcW w:w="1837" w:type="dxa"/>
            <w:tcBorders>
              <w:top w:val="single" w:color="auto" w:sz="4" w:space="0"/>
              <w:left w:val="single" w:color="auto" w:sz="4" w:space="0"/>
              <w:bottom w:val="single" w:color="auto" w:sz="4" w:space="0"/>
              <w:right w:val="single" w:color="auto" w:sz="4" w:space="0"/>
            </w:tcBorders>
            <w:noWrap w:val="0"/>
            <w:vAlign w:val="top"/>
          </w:tcPr>
          <w:p w14:paraId="76C66EDA">
            <w:pPr>
              <w:spacing w:before="143" w:line="360" w:lineRule="auto"/>
              <w:ind w:left="43"/>
              <w:jc w:val="center"/>
              <w:rPr>
                <w:rFonts w:hint="default" w:ascii="仿宋_GB2312" w:hAnsi="宋体" w:eastAsia="仿宋_GB2312" w:cs="Times New Roman"/>
                <w:color w:val="auto"/>
                <w:kern w:val="0"/>
                <w:szCs w:val="21"/>
                <w:highlight w:val="none"/>
              </w:rPr>
            </w:pPr>
          </w:p>
        </w:tc>
        <w:tc>
          <w:tcPr>
            <w:tcW w:w="2563" w:type="dxa"/>
            <w:tcBorders>
              <w:top w:val="single" w:color="auto" w:sz="4" w:space="0"/>
              <w:left w:val="single" w:color="auto" w:sz="4" w:space="0"/>
              <w:bottom w:val="single" w:color="auto" w:sz="4" w:space="0"/>
              <w:right w:val="single" w:color="auto" w:sz="4" w:space="0"/>
            </w:tcBorders>
            <w:noWrap w:val="0"/>
            <w:vAlign w:val="top"/>
          </w:tcPr>
          <w:p w14:paraId="08E1F372">
            <w:pPr>
              <w:spacing w:before="143" w:line="360" w:lineRule="auto"/>
              <w:ind w:left="43"/>
              <w:jc w:val="center"/>
              <w:rPr>
                <w:rFonts w:hint="default" w:ascii="仿宋_GB2312" w:hAnsi="宋体" w:eastAsia="仿宋_GB2312" w:cs="Times New Roman"/>
                <w:color w:val="auto"/>
                <w:kern w:val="0"/>
                <w:szCs w:val="21"/>
                <w:highlight w:val="none"/>
              </w:rPr>
            </w:pPr>
          </w:p>
        </w:tc>
      </w:tr>
      <w:tr w14:paraId="043A3C9A">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trHeight w:val="402" w:hRule="atLeast"/>
        </w:trPr>
        <w:tc>
          <w:tcPr>
            <w:tcW w:w="1638" w:type="dxa"/>
            <w:tcBorders>
              <w:top w:val="single" w:color="auto" w:sz="4" w:space="0"/>
              <w:left w:val="single" w:color="auto" w:sz="4" w:space="0"/>
              <w:bottom w:val="single" w:color="auto" w:sz="4" w:space="0"/>
              <w:right w:val="single" w:color="auto" w:sz="4" w:space="0"/>
            </w:tcBorders>
            <w:noWrap w:val="0"/>
            <w:vAlign w:val="top"/>
          </w:tcPr>
          <w:p w14:paraId="1C08D222">
            <w:pPr>
              <w:spacing w:before="143" w:line="360" w:lineRule="auto"/>
              <w:jc w:val="center"/>
              <w:rPr>
                <w:rFonts w:hint="default" w:ascii="仿宋_GB2312" w:hAnsi="宋体" w:eastAsia="仿宋_GB2312" w:cs="Times New Roman"/>
                <w:color w:val="auto"/>
                <w:kern w:val="0"/>
                <w:szCs w:val="21"/>
                <w:highlight w:val="none"/>
              </w:rPr>
            </w:pPr>
            <w:r>
              <w:rPr>
                <w:rFonts w:hint="eastAsia" w:ascii="仿宋_GB2312" w:hAnsi="宋体" w:eastAsia="宋体" w:cs="Times New Roman"/>
                <w:color w:val="auto"/>
                <w:kern w:val="0"/>
                <w:szCs w:val="21"/>
                <w:highlight w:val="none"/>
              </w:rPr>
              <w:t>付款方式</w:t>
            </w:r>
          </w:p>
        </w:tc>
        <w:tc>
          <w:tcPr>
            <w:tcW w:w="2502" w:type="dxa"/>
            <w:tcBorders>
              <w:top w:val="single" w:color="auto" w:sz="4" w:space="0"/>
              <w:left w:val="single" w:color="auto" w:sz="4" w:space="0"/>
              <w:bottom w:val="single" w:color="auto" w:sz="4" w:space="0"/>
              <w:right w:val="single" w:color="auto" w:sz="4" w:space="0"/>
            </w:tcBorders>
            <w:noWrap w:val="0"/>
            <w:vAlign w:val="top"/>
          </w:tcPr>
          <w:p w14:paraId="453B5D27">
            <w:pPr>
              <w:spacing w:before="143" w:line="360" w:lineRule="auto"/>
              <w:rPr>
                <w:rFonts w:hint="default" w:ascii="仿宋_GB2312" w:hAnsi="宋体" w:eastAsia="仿宋_GB2312" w:cs="Times New Roman"/>
                <w:color w:val="auto"/>
                <w:kern w:val="0"/>
                <w:szCs w:val="21"/>
                <w:highlight w:val="none"/>
              </w:rPr>
            </w:pPr>
          </w:p>
        </w:tc>
        <w:tc>
          <w:tcPr>
            <w:tcW w:w="1837" w:type="dxa"/>
            <w:tcBorders>
              <w:top w:val="single" w:color="auto" w:sz="4" w:space="0"/>
              <w:left w:val="single" w:color="auto" w:sz="4" w:space="0"/>
              <w:bottom w:val="single" w:color="auto" w:sz="4" w:space="0"/>
              <w:right w:val="single" w:color="auto" w:sz="4" w:space="0"/>
            </w:tcBorders>
            <w:noWrap w:val="0"/>
            <w:vAlign w:val="top"/>
          </w:tcPr>
          <w:p w14:paraId="784D6D3A">
            <w:pPr>
              <w:spacing w:before="143" w:line="360" w:lineRule="auto"/>
              <w:jc w:val="center"/>
              <w:rPr>
                <w:rFonts w:hint="default" w:ascii="仿宋_GB2312" w:hAnsi="宋体" w:eastAsia="仿宋_GB2312" w:cs="Times New Roman"/>
                <w:color w:val="auto"/>
                <w:kern w:val="0"/>
                <w:szCs w:val="21"/>
                <w:highlight w:val="none"/>
              </w:rPr>
            </w:pPr>
          </w:p>
        </w:tc>
        <w:tc>
          <w:tcPr>
            <w:tcW w:w="2563" w:type="dxa"/>
            <w:tcBorders>
              <w:top w:val="single" w:color="auto" w:sz="4" w:space="0"/>
              <w:left w:val="single" w:color="auto" w:sz="4" w:space="0"/>
              <w:bottom w:val="single" w:color="auto" w:sz="4" w:space="0"/>
              <w:right w:val="single" w:color="auto" w:sz="4" w:space="0"/>
            </w:tcBorders>
            <w:noWrap w:val="0"/>
            <w:vAlign w:val="top"/>
          </w:tcPr>
          <w:p w14:paraId="3F6AFC2D">
            <w:pPr>
              <w:spacing w:before="143" w:line="360" w:lineRule="auto"/>
              <w:jc w:val="center"/>
              <w:rPr>
                <w:rFonts w:hint="default" w:ascii="仿宋_GB2312" w:hAnsi="宋体" w:eastAsia="仿宋_GB2312" w:cs="Times New Roman"/>
                <w:color w:val="auto"/>
                <w:kern w:val="0"/>
                <w:szCs w:val="21"/>
                <w:highlight w:val="none"/>
              </w:rPr>
            </w:pPr>
          </w:p>
        </w:tc>
      </w:tr>
      <w:tr w14:paraId="2E60CCD0">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c>
          <w:tcPr>
            <w:tcW w:w="1638" w:type="dxa"/>
            <w:tcBorders>
              <w:top w:val="single" w:color="auto" w:sz="4" w:space="0"/>
              <w:left w:val="single" w:color="auto" w:sz="4" w:space="0"/>
              <w:bottom w:val="single" w:color="auto" w:sz="4" w:space="0"/>
              <w:right w:val="single" w:color="auto" w:sz="4" w:space="0"/>
            </w:tcBorders>
            <w:noWrap w:val="0"/>
            <w:vAlign w:val="top"/>
          </w:tcPr>
          <w:p w14:paraId="217BD2AD">
            <w:pPr>
              <w:spacing w:before="143" w:line="360" w:lineRule="auto"/>
              <w:jc w:val="center"/>
              <w:rPr>
                <w:rFonts w:hint="default" w:ascii="仿宋_GB2312" w:hAnsi="宋体" w:eastAsia="仿宋_GB2312" w:cs="Times New Roman"/>
                <w:color w:val="auto"/>
                <w:kern w:val="0"/>
                <w:szCs w:val="21"/>
                <w:highlight w:val="none"/>
              </w:rPr>
            </w:pPr>
            <w:r>
              <w:rPr>
                <w:rFonts w:hint="eastAsia" w:ascii="仿宋_GB2312" w:hAnsi="宋体" w:eastAsia="宋体" w:cs="Times New Roman"/>
                <w:color w:val="auto"/>
                <w:kern w:val="0"/>
                <w:szCs w:val="21"/>
                <w:highlight w:val="none"/>
              </w:rPr>
              <w:t>其他</w:t>
            </w:r>
          </w:p>
        </w:tc>
        <w:tc>
          <w:tcPr>
            <w:tcW w:w="2502" w:type="dxa"/>
            <w:tcBorders>
              <w:top w:val="single" w:color="auto" w:sz="4" w:space="0"/>
              <w:left w:val="single" w:color="auto" w:sz="4" w:space="0"/>
              <w:bottom w:val="single" w:color="auto" w:sz="4" w:space="0"/>
              <w:right w:val="single" w:color="auto" w:sz="4" w:space="0"/>
            </w:tcBorders>
            <w:noWrap w:val="0"/>
            <w:vAlign w:val="top"/>
          </w:tcPr>
          <w:p w14:paraId="2DD311F5">
            <w:pPr>
              <w:spacing w:before="143" w:line="360" w:lineRule="auto"/>
              <w:jc w:val="center"/>
              <w:rPr>
                <w:rFonts w:hint="default" w:ascii="仿宋_GB2312" w:hAnsi="宋体" w:eastAsia="仿宋_GB2312" w:cs="Times New Roman"/>
                <w:color w:val="auto"/>
                <w:kern w:val="0"/>
                <w:szCs w:val="21"/>
                <w:highlight w:val="none"/>
              </w:rPr>
            </w:pPr>
            <w:r>
              <w:rPr>
                <w:rFonts w:hint="default" w:ascii="仿宋_GB2312" w:hAnsi="宋体" w:eastAsia="仿宋_GB2312" w:cs="Times New Roman"/>
                <w:color w:val="auto"/>
                <w:kern w:val="0"/>
                <w:szCs w:val="21"/>
                <w:highlight w:val="none"/>
              </w:rPr>
              <w:t>……</w:t>
            </w:r>
          </w:p>
        </w:tc>
        <w:tc>
          <w:tcPr>
            <w:tcW w:w="1837" w:type="dxa"/>
            <w:tcBorders>
              <w:top w:val="single" w:color="auto" w:sz="4" w:space="0"/>
              <w:left w:val="single" w:color="auto" w:sz="4" w:space="0"/>
              <w:bottom w:val="single" w:color="auto" w:sz="4" w:space="0"/>
              <w:right w:val="single" w:color="auto" w:sz="4" w:space="0"/>
            </w:tcBorders>
            <w:noWrap w:val="0"/>
            <w:vAlign w:val="top"/>
          </w:tcPr>
          <w:p w14:paraId="509D67A5">
            <w:pPr>
              <w:spacing w:before="143" w:line="360" w:lineRule="auto"/>
              <w:jc w:val="center"/>
              <w:rPr>
                <w:rFonts w:hint="default" w:ascii="仿宋_GB2312" w:hAnsi="宋体" w:eastAsia="仿宋_GB2312" w:cs="Times New Roman"/>
                <w:color w:val="auto"/>
                <w:kern w:val="0"/>
                <w:szCs w:val="21"/>
                <w:highlight w:val="none"/>
              </w:rPr>
            </w:pPr>
          </w:p>
        </w:tc>
        <w:tc>
          <w:tcPr>
            <w:tcW w:w="2563" w:type="dxa"/>
            <w:tcBorders>
              <w:top w:val="single" w:color="auto" w:sz="4" w:space="0"/>
              <w:left w:val="single" w:color="auto" w:sz="4" w:space="0"/>
              <w:bottom w:val="single" w:color="auto" w:sz="4" w:space="0"/>
              <w:right w:val="single" w:color="auto" w:sz="4" w:space="0"/>
            </w:tcBorders>
            <w:noWrap w:val="0"/>
            <w:vAlign w:val="top"/>
          </w:tcPr>
          <w:p w14:paraId="124AA33D">
            <w:pPr>
              <w:spacing w:before="143" w:line="360" w:lineRule="auto"/>
              <w:jc w:val="center"/>
              <w:rPr>
                <w:rFonts w:hint="default" w:ascii="仿宋_GB2312" w:hAnsi="宋体" w:eastAsia="仿宋_GB2312" w:cs="Times New Roman"/>
                <w:color w:val="auto"/>
                <w:kern w:val="0"/>
                <w:szCs w:val="21"/>
                <w:highlight w:val="none"/>
              </w:rPr>
            </w:pPr>
          </w:p>
        </w:tc>
      </w:tr>
    </w:tbl>
    <w:p w14:paraId="0FD93560">
      <w:pPr>
        <w:keepNext w:val="0"/>
        <w:keepLines w:val="0"/>
        <w:pageBreakBefore w:val="0"/>
        <w:widowControl w:val="0"/>
        <w:spacing w:line="360" w:lineRule="auto"/>
        <w:rPr>
          <w:rFonts w:hint="eastAsia" w:ascii="宋体" w:hAnsi="宋体" w:eastAsia="宋体" w:cs="宋体"/>
          <w:color w:val="auto"/>
          <w:kern w:val="0"/>
          <w:sz w:val="21"/>
          <w:szCs w:val="21"/>
          <w:highlight w:val="none"/>
          <w:lang w:val="zh-CN"/>
        </w:rPr>
      </w:pPr>
      <w:r>
        <w:rPr>
          <w:rFonts w:hint="eastAsia" w:ascii="宋体" w:hAnsi="宋体" w:eastAsia="宋体" w:cs="宋体"/>
          <w:color w:val="auto"/>
          <w:kern w:val="0"/>
          <w:sz w:val="21"/>
          <w:szCs w:val="21"/>
          <w:highlight w:val="none"/>
          <w:lang w:val="en-US" w:eastAsia="zh-CN"/>
        </w:rPr>
        <w:t>供应商</w:t>
      </w:r>
      <w:r>
        <w:rPr>
          <w:rFonts w:hint="eastAsia" w:ascii="宋体" w:hAnsi="宋体" w:eastAsia="宋体" w:cs="宋体"/>
          <w:color w:val="auto"/>
          <w:kern w:val="0"/>
          <w:sz w:val="21"/>
          <w:szCs w:val="21"/>
          <w:highlight w:val="none"/>
        </w:rPr>
        <w:t>（加盖电子公章）</w:t>
      </w:r>
      <w:r>
        <w:rPr>
          <w:rFonts w:hint="eastAsia" w:ascii="宋体" w:hAnsi="宋体" w:eastAsia="宋体" w:cs="宋体"/>
          <w:color w:val="auto"/>
          <w:kern w:val="0"/>
          <w:sz w:val="21"/>
          <w:szCs w:val="21"/>
          <w:highlight w:val="none"/>
          <w:lang w:val="zh-CN"/>
        </w:rPr>
        <w:t>：____________</w:t>
      </w:r>
    </w:p>
    <w:p w14:paraId="066B00A3">
      <w:pPr>
        <w:keepNext w:val="0"/>
        <w:keepLines w:val="0"/>
        <w:pageBreakBefore w:val="0"/>
        <w:widowControl w:val="0"/>
        <w:pBdr>
          <w:top w:val="none" w:color="000000" w:sz="0" w:space="0"/>
          <w:left w:val="none" w:color="000000" w:sz="0" w:space="0"/>
          <w:bottom w:val="none" w:color="000000" w:sz="0" w:space="0"/>
          <w:right w:val="none" w:color="000000" w:sz="0" w:space="0"/>
        </w:pBdr>
        <w:spacing w:line="360" w:lineRule="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 xml:space="preserve">日期：_____年______月______日  </w:t>
      </w:r>
    </w:p>
    <w:p w14:paraId="68D04001">
      <w:pPr>
        <w:keepNext w:val="0"/>
        <w:keepLines w:val="0"/>
        <w:pageBreakBefore w:val="0"/>
        <w:widowControl w:val="0"/>
        <w:pBdr>
          <w:top w:val="none" w:color="000000" w:sz="0" w:space="0"/>
          <w:left w:val="none" w:color="000000" w:sz="0" w:space="0"/>
          <w:bottom w:val="none" w:color="000000" w:sz="0" w:space="0"/>
          <w:right w:val="none" w:color="000000" w:sz="0" w:space="0"/>
        </w:pBdr>
        <w:spacing w:line="360" w:lineRule="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附件</w:t>
      </w:r>
      <w:r>
        <w:rPr>
          <w:rFonts w:hint="eastAsia" w:ascii="宋体" w:hAnsi="宋体" w:eastAsia="宋体" w:cs="宋体"/>
          <w:color w:val="auto"/>
          <w:kern w:val="0"/>
          <w:sz w:val="21"/>
          <w:szCs w:val="21"/>
          <w:highlight w:val="none"/>
          <w:lang w:eastAsia="zh-CN"/>
        </w:rPr>
        <w:t>：</w:t>
      </w:r>
      <w:r>
        <w:rPr>
          <w:rFonts w:hint="eastAsia" w:ascii="宋体" w:hAnsi="宋体" w:eastAsia="宋体" w:cs="宋体"/>
          <w:color w:val="auto"/>
          <w:kern w:val="0"/>
          <w:sz w:val="21"/>
          <w:szCs w:val="21"/>
          <w:highlight w:val="none"/>
        </w:rPr>
        <w:t>证明材料1，证明材料2，……</w:t>
      </w:r>
    </w:p>
    <w:p w14:paraId="3CA4BDBC">
      <w:pPr>
        <w:keepNext w:val="0"/>
        <w:keepLines w:val="0"/>
        <w:pageBreakBefore w:val="0"/>
        <w:widowControl w:val="0"/>
        <w:pBdr>
          <w:top w:val="none" w:color="000000" w:sz="0" w:space="0"/>
          <w:left w:val="none" w:color="000000" w:sz="0" w:space="0"/>
          <w:bottom w:val="none" w:color="000000" w:sz="0" w:space="0"/>
          <w:right w:val="none" w:color="000000" w:sz="0" w:space="0"/>
        </w:pBdr>
        <w:spacing w:line="360" w:lineRule="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备注：</w:t>
      </w:r>
    </w:p>
    <w:p w14:paraId="7CC96463">
      <w:pPr>
        <w:keepNext w:val="0"/>
        <w:keepLines w:val="0"/>
        <w:pageBreakBefore w:val="0"/>
        <w:widowControl w:val="0"/>
        <w:pBdr>
          <w:top w:val="none" w:color="000000" w:sz="0" w:space="0"/>
          <w:left w:val="none" w:color="000000" w:sz="0" w:space="0"/>
          <w:bottom w:val="none" w:color="000000" w:sz="0" w:space="0"/>
          <w:right w:val="none" w:color="000000" w:sz="0" w:space="0"/>
        </w:pBdr>
        <w:spacing w:line="360" w:lineRule="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1.供应商需对商务要求（未加斜体下划线的非实质性内容）逐条做出明确响应。</w:t>
      </w:r>
    </w:p>
    <w:p w14:paraId="5CD2B63F">
      <w:pPr>
        <w:keepNext w:val="0"/>
        <w:keepLines w:val="0"/>
        <w:pageBreakBefore w:val="0"/>
        <w:widowControl w:val="0"/>
        <w:pBdr>
          <w:top w:val="none" w:color="000000" w:sz="0" w:space="0"/>
          <w:left w:val="none" w:color="000000" w:sz="0" w:space="0"/>
          <w:bottom w:val="none" w:color="000000" w:sz="0" w:space="0"/>
          <w:right w:val="none" w:color="000000" w:sz="0" w:space="0"/>
        </w:pBdr>
        <w:spacing w:line="360" w:lineRule="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2.如果磋商文件要求提供证明材料，供应商需将证明材料列于该表之下。</w:t>
      </w:r>
    </w:p>
    <w:p w14:paraId="19E77640">
      <w:pP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br w:type="page"/>
      </w:r>
    </w:p>
    <w:p w14:paraId="56DB911A">
      <w:pPr>
        <w:spacing w:line="360" w:lineRule="auto"/>
        <w:ind w:right="-2"/>
        <w:jc w:val="center"/>
        <w:outlineLvl w:val="9"/>
        <w:rPr>
          <w:rFonts w:hint="eastAsia" w:ascii="宋体" w:hAnsi="宋体" w:eastAsia="宋体" w:cs="Times New Roman"/>
          <w:b/>
          <w:bCs/>
          <w:color w:val="auto"/>
          <w:kern w:val="0"/>
          <w:sz w:val="32"/>
          <w:szCs w:val="32"/>
          <w:highlight w:val="none"/>
        </w:rPr>
      </w:pPr>
      <w:r>
        <w:rPr>
          <w:rFonts w:hint="eastAsia" w:ascii="宋体" w:hAnsi="宋体" w:eastAsia="宋体" w:cs="Times New Roman"/>
          <w:b/>
          <w:bCs/>
          <w:color w:val="auto"/>
          <w:kern w:val="0"/>
          <w:sz w:val="32"/>
          <w:szCs w:val="32"/>
          <w:highlight w:val="none"/>
          <w:lang w:val="en-US" w:eastAsia="zh-CN"/>
        </w:rPr>
        <w:t>八</w:t>
      </w:r>
      <w:r>
        <w:rPr>
          <w:rFonts w:hint="eastAsia" w:ascii="宋体" w:hAnsi="宋体" w:eastAsia="宋体" w:cs="Times New Roman"/>
          <w:b/>
          <w:bCs/>
          <w:color w:val="auto"/>
          <w:kern w:val="0"/>
          <w:sz w:val="32"/>
          <w:szCs w:val="32"/>
          <w:highlight w:val="none"/>
        </w:rPr>
        <w:t>、拟投入人员一览表</w:t>
      </w:r>
    </w:p>
    <w:p w14:paraId="0A6F3795">
      <w:pPr>
        <w:rPr>
          <w:rFonts w:hint="eastAsia"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供应商全称（加盖</w:t>
      </w:r>
      <w:r>
        <w:rPr>
          <w:rFonts w:hint="eastAsia" w:ascii="宋体" w:hAnsi="宋体" w:eastAsia="宋体" w:cs="Times New Roman"/>
          <w:color w:val="auto"/>
          <w:kern w:val="0"/>
          <w:szCs w:val="21"/>
          <w:highlight w:val="none"/>
          <w:lang w:eastAsia="zh-CN"/>
        </w:rPr>
        <w:t>CA电子签章</w:t>
      </w:r>
      <w:r>
        <w:rPr>
          <w:rFonts w:hint="eastAsia" w:ascii="宋体" w:hAnsi="宋体" w:eastAsia="宋体" w:cs="Times New Roman"/>
          <w:color w:val="auto"/>
          <w:kern w:val="0"/>
          <w:szCs w:val="21"/>
          <w:highlight w:val="none"/>
        </w:rPr>
        <w:t xml:space="preserve">）：     </w:t>
      </w:r>
    </w:p>
    <w:p w14:paraId="0239BA90">
      <w:pPr>
        <w:rPr>
          <w:rFonts w:hint="eastAsia" w:ascii="宋体" w:hAnsi="宋体" w:eastAsia="宋体" w:cs="Times New Roman"/>
          <w:color w:val="auto"/>
          <w:kern w:val="0"/>
          <w:szCs w:val="21"/>
          <w:highlight w:val="none"/>
        </w:rPr>
      </w:pPr>
    </w:p>
    <w:p w14:paraId="4FC57E31">
      <w:pPr>
        <w:rPr>
          <w:rFonts w:hint="default" w:ascii="宋体" w:hAnsi="宋体" w:eastAsia="宋体" w:cs="Times New Roman"/>
          <w:b/>
          <w:bCs/>
          <w:color w:val="auto"/>
          <w:kern w:val="0"/>
          <w:szCs w:val="21"/>
          <w:highlight w:val="none"/>
        </w:rPr>
      </w:pPr>
      <w:r>
        <w:rPr>
          <w:rFonts w:hint="eastAsia" w:ascii="宋体" w:hAnsi="宋体" w:eastAsia="宋体" w:cs="Times New Roman"/>
          <w:color w:val="auto"/>
          <w:kern w:val="0"/>
          <w:szCs w:val="21"/>
          <w:highlight w:val="none"/>
        </w:rPr>
        <w:t>项目名称：</w:t>
      </w:r>
    </w:p>
    <w:tbl>
      <w:tblPr>
        <w:tblStyle w:val="8"/>
        <w:tblW w:w="506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81"/>
        <w:gridCol w:w="976"/>
        <w:gridCol w:w="968"/>
        <w:gridCol w:w="968"/>
        <w:gridCol w:w="995"/>
        <w:gridCol w:w="1128"/>
        <w:gridCol w:w="980"/>
        <w:gridCol w:w="1738"/>
      </w:tblGrid>
      <w:tr w14:paraId="725195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81" w:hRule="atLeast"/>
          <w:jc w:val="center"/>
        </w:trPr>
        <w:tc>
          <w:tcPr>
            <w:tcW w:w="510" w:type="dxa"/>
            <w:noWrap w:val="0"/>
            <w:vAlign w:val="center"/>
          </w:tcPr>
          <w:p w14:paraId="451019E7">
            <w:pPr>
              <w:spacing w:before="286" w:line="360" w:lineRule="auto"/>
              <w:ind w:right="-2"/>
              <w:jc w:val="center"/>
              <w:rPr>
                <w:rFonts w:hint="default"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序号</w:t>
            </w:r>
          </w:p>
        </w:tc>
        <w:tc>
          <w:tcPr>
            <w:tcW w:w="565" w:type="dxa"/>
            <w:noWrap w:val="0"/>
            <w:vAlign w:val="center"/>
          </w:tcPr>
          <w:p w14:paraId="5479CBE0">
            <w:pPr>
              <w:spacing w:before="286" w:line="360" w:lineRule="auto"/>
              <w:ind w:right="-2"/>
              <w:jc w:val="center"/>
              <w:rPr>
                <w:rFonts w:hint="default"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岗位</w:t>
            </w:r>
          </w:p>
        </w:tc>
        <w:tc>
          <w:tcPr>
            <w:tcW w:w="560" w:type="dxa"/>
            <w:noWrap w:val="0"/>
            <w:vAlign w:val="center"/>
          </w:tcPr>
          <w:p w14:paraId="56B69DDE">
            <w:pPr>
              <w:spacing w:before="286" w:line="360" w:lineRule="auto"/>
              <w:ind w:right="-2"/>
              <w:jc w:val="center"/>
              <w:rPr>
                <w:rFonts w:hint="default"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姓 名</w:t>
            </w:r>
          </w:p>
        </w:tc>
        <w:tc>
          <w:tcPr>
            <w:tcW w:w="560" w:type="dxa"/>
            <w:noWrap w:val="0"/>
            <w:vAlign w:val="center"/>
          </w:tcPr>
          <w:p w14:paraId="2C713A2D">
            <w:pPr>
              <w:spacing w:before="286" w:line="360" w:lineRule="auto"/>
              <w:ind w:right="-2"/>
              <w:jc w:val="center"/>
              <w:rPr>
                <w:rFonts w:hint="default"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性别</w:t>
            </w:r>
          </w:p>
        </w:tc>
        <w:tc>
          <w:tcPr>
            <w:tcW w:w="576" w:type="dxa"/>
            <w:noWrap w:val="0"/>
            <w:vAlign w:val="center"/>
          </w:tcPr>
          <w:p w14:paraId="0702B4A8">
            <w:pPr>
              <w:spacing w:before="286" w:line="360" w:lineRule="auto"/>
              <w:ind w:right="-2"/>
              <w:jc w:val="center"/>
              <w:rPr>
                <w:rFonts w:hint="default"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学历</w:t>
            </w:r>
          </w:p>
        </w:tc>
        <w:tc>
          <w:tcPr>
            <w:tcW w:w="653" w:type="dxa"/>
            <w:noWrap w:val="0"/>
            <w:vAlign w:val="center"/>
          </w:tcPr>
          <w:p w14:paraId="198FB2CE">
            <w:pPr>
              <w:spacing w:before="286" w:line="360" w:lineRule="auto"/>
              <w:ind w:right="-2"/>
              <w:jc w:val="center"/>
              <w:rPr>
                <w:rFonts w:hint="default"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出生年月</w:t>
            </w:r>
          </w:p>
        </w:tc>
        <w:tc>
          <w:tcPr>
            <w:tcW w:w="567" w:type="dxa"/>
            <w:noWrap w:val="0"/>
            <w:vAlign w:val="center"/>
          </w:tcPr>
          <w:p w14:paraId="47EC5D92">
            <w:pPr>
              <w:spacing w:before="286" w:line="360" w:lineRule="auto"/>
              <w:ind w:right="-2"/>
              <w:jc w:val="center"/>
              <w:rPr>
                <w:rFonts w:hint="eastAsia"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专业</w:t>
            </w:r>
          </w:p>
        </w:tc>
        <w:tc>
          <w:tcPr>
            <w:tcW w:w="1006" w:type="dxa"/>
            <w:noWrap w:val="0"/>
            <w:vAlign w:val="center"/>
          </w:tcPr>
          <w:p w14:paraId="5CF1F285">
            <w:pPr>
              <w:spacing w:before="286" w:line="360" w:lineRule="auto"/>
              <w:ind w:right="-2"/>
              <w:jc w:val="center"/>
              <w:rPr>
                <w:rFonts w:hint="eastAsia"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备注</w:t>
            </w:r>
          </w:p>
        </w:tc>
      </w:tr>
      <w:tr w14:paraId="76137A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3" w:hRule="atLeast"/>
          <w:jc w:val="center"/>
        </w:trPr>
        <w:tc>
          <w:tcPr>
            <w:tcW w:w="510" w:type="dxa"/>
            <w:noWrap w:val="0"/>
            <w:vAlign w:val="center"/>
          </w:tcPr>
          <w:p w14:paraId="6E56CE59">
            <w:pPr>
              <w:spacing w:line="360" w:lineRule="auto"/>
              <w:ind w:right="-2"/>
              <w:jc w:val="center"/>
              <w:rPr>
                <w:rFonts w:hint="default" w:ascii="宋体" w:hAnsi="宋体" w:eastAsia="宋体" w:cs="Times New Roman"/>
                <w:color w:val="auto"/>
                <w:kern w:val="0"/>
                <w:szCs w:val="21"/>
                <w:highlight w:val="none"/>
              </w:rPr>
            </w:pPr>
          </w:p>
        </w:tc>
        <w:tc>
          <w:tcPr>
            <w:tcW w:w="565" w:type="dxa"/>
            <w:noWrap w:val="0"/>
            <w:vAlign w:val="center"/>
          </w:tcPr>
          <w:p w14:paraId="7BFD9BF3">
            <w:pPr>
              <w:spacing w:line="360" w:lineRule="auto"/>
              <w:ind w:right="-2"/>
              <w:jc w:val="center"/>
              <w:rPr>
                <w:rFonts w:hint="default" w:ascii="宋体" w:hAnsi="宋体" w:eastAsia="宋体" w:cs="Times New Roman"/>
                <w:color w:val="auto"/>
                <w:kern w:val="0"/>
                <w:szCs w:val="21"/>
                <w:highlight w:val="none"/>
              </w:rPr>
            </w:pPr>
          </w:p>
        </w:tc>
        <w:tc>
          <w:tcPr>
            <w:tcW w:w="560" w:type="dxa"/>
            <w:noWrap w:val="0"/>
            <w:vAlign w:val="center"/>
          </w:tcPr>
          <w:p w14:paraId="17F9D29B">
            <w:pPr>
              <w:spacing w:line="360" w:lineRule="auto"/>
              <w:ind w:right="-2"/>
              <w:jc w:val="center"/>
              <w:rPr>
                <w:rFonts w:hint="default" w:ascii="宋体" w:hAnsi="宋体" w:eastAsia="宋体" w:cs="Times New Roman"/>
                <w:color w:val="auto"/>
                <w:kern w:val="0"/>
                <w:szCs w:val="21"/>
                <w:highlight w:val="none"/>
              </w:rPr>
            </w:pPr>
          </w:p>
        </w:tc>
        <w:tc>
          <w:tcPr>
            <w:tcW w:w="560" w:type="dxa"/>
            <w:noWrap w:val="0"/>
            <w:vAlign w:val="center"/>
          </w:tcPr>
          <w:p w14:paraId="0B118FE0">
            <w:pPr>
              <w:spacing w:line="360" w:lineRule="auto"/>
              <w:ind w:right="-2"/>
              <w:jc w:val="center"/>
              <w:rPr>
                <w:rFonts w:hint="default" w:ascii="宋体" w:hAnsi="宋体" w:eastAsia="宋体" w:cs="Times New Roman"/>
                <w:color w:val="auto"/>
                <w:kern w:val="0"/>
                <w:szCs w:val="21"/>
                <w:highlight w:val="none"/>
              </w:rPr>
            </w:pPr>
          </w:p>
        </w:tc>
        <w:tc>
          <w:tcPr>
            <w:tcW w:w="576" w:type="dxa"/>
            <w:noWrap w:val="0"/>
            <w:vAlign w:val="center"/>
          </w:tcPr>
          <w:p w14:paraId="3BF78FF4">
            <w:pPr>
              <w:spacing w:line="360" w:lineRule="auto"/>
              <w:ind w:right="-2"/>
              <w:jc w:val="center"/>
              <w:rPr>
                <w:rFonts w:hint="default" w:ascii="宋体" w:hAnsi="宋体" w:eastAsia="宋体" w:cs="Times New Roman"/>
                <w:color w:val="auto"/>
                <w:kern w:val="0"/>
                <w:szCs w:val="21"/>
                <w:highlight w:val="none"/>
              </w:rPr>
            </w:pPr>
          </w:p>
        </w:tc>
        <w:tc>
          <w:tcPr>
            <w:tcW w:w="653" w:type="dxa"/>
            <w:noWrap w:val="0"/>
            <w:vAlign w:val="center"/>
          </w:tcPr>
          <w:p w14:paraId="06EC8D9F">
            <w:pPr>
              <w:spacing w:line="360" w:lineRule="auto"/>
              <w:ind w:right="-2"/>
              <w:jc w:val="center"/>
              <w:rPr>
                <w:rFonts w:hint="default" w:ascii="宋体" w:hAnsi="宋体" w:eastAsia="宋体" w:cs="Times New Roman"/>
                <w:color w:val="auto"/>
                <w:kern w:val="0"/>
                <w:szCs w:val="21"/>
                <w:highlight w:val="none"/>
              </w:rPr>
            </w:pPr>
          </w:p>
        </w:tc>
        <w:tc>
          <w:tcPr>
            <w:tcW w:w="567" w:type="dxa"/>
            <w:noWrap w:val="0"/>
            <w:vAlign w:val="center"/>
          </w:tcPr>
          <w:p w14:paraId="1072C9FC">
            <w:pPr>
              <w:spacing w:line="360" w:lineRule="auto"/>
              <w:ind w:right="-2"/>
              <w:jc w:val="center"/>
              <w:rPr>
                <w:rFonts w:hint="default" w:ascii="宋体" w:hAnsi="宋体" w:eastAsia="宋体" w:cs="Times New Roman"/>
                <w:color w:val="auto"/>
                <w:kern w:val="0"/>
                <w:szCs w:val="21"/>
                <w:highlight w:val="none"/>
              </w:rPr>
            </w:pPr>
          </w:p>
        </w:tc>
        <w:tc>
          <w:tcPr>
            <w:tcW w:w="1006" w:type="dxa"/>
            <w:noWrap w:val="0"/>
            <w:vAlign w:val="center"/>
          </w:tcPr>
          <w:p w14:paraId="3FE37519">
            <w:pPr>
              <w:spacing w:line="360" w:lineRule="auto"/>
              <w:ind w:right="-2"/>
              <w:jc w:val="center"/>
              <w:rPr>
                <w:rFonts w:hint="default" w:ascii="宋体" w:hAnsi="宋体" w:eastAsia="宋体" w:cs="Times New Roman"/>
                <w:color w:val="auto"/>
                <w:kern w:val="0"/>
                <w:szCs w:val="21"/>
                <w:highlight w:val="none"/>
              </w:rPr>
            </w:pPr>
          </w:p>
        </w:tc>
      </w:tr>
      <w:tr w14:paraId="5AD5C5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3" w:hRule="atLeast"/>
          <w:jc w:val="center"/>
        </w:trPr>
        <w:tc>
          <w:tcPr>
            <w:tcW w:w="510" w:type="dxa"/>
            <w:noWrap w:val="0"/>
            <w:vAlign w:val="center"/>
          </w:tcPr>
          <w:p w14:paraId="2D19D288">
            <w:pPr>
              <w:spacing w:line="360" w:lineRule="auto"/>
              <w:ind w:right="-2"/>
              <w:jc w:val="center"/>
              <w:rPr>
                <w:rFonts w:hint="default" w:ascii="宋体" w:hAnsi="宋体" w:eastAsia="宋体" w:cs="Times New Roman"/>
                <w:color w:val="auto"/>
                <w:kern w:val="0"/>
                <w:szCs w:val="21"/>
                <w:highlight w:val="none"/>
              </w:rPr>
            </w:pPr>
          </w:p>
        </w:tc>
        <w:tc>
          <w:tcPr>
            <w:tcW w:w="565" w:type="dxa"/>
            <w:noWrap w:val="0"/>
            <w:vAlign w:val="center"/>
          </w:tcPr>
          <w:p w14:paraId="57AC3ECD">
            <w:pPr>
              <w:spacing w:line="360" w:lineRule="auto"/>
              <w:ind w:right="-2"/>
              <w:jc w:val="center"/>
              <w:rPr>
                <w:rFonts w:hint="default" w:ascii="宋体" w:hAnsi="宋体" w:eastAsia="宋体" w:cs="Times New Roman"/>
                <w:color w:val="auto"/>
                <w:kern w:val="0"/>
                <w:szCs w:val="21"/>
                <w:highlight w:val="none"/>
              </w:rPr>
            </w:pPr>
          </w:p>
        </w:tc>
        <w:tc>
          <w:tcPr>
            <w:tcW w:w="560" w:type="dxa"/>
            <w:noWrap w:val="0"/>
            <w:vAlign w:val="center"/>
          </w:tcPr>
          <w:p w14:paraId="35391C35">
            <w:pPr>
              <w:spacing w:line="360" w:lineRule="auto"/>
              <w:ind w:right="-2"/>
              <w:jc w:val="center"/>
              <w:rPr>
                <w:rFonts w:hint="default" w:ascii="宋体" w:hAnsi="宋体" w:eastAsia="宋体" w:cs="Times New Roman"/>
                <w:color w:val="auto"/>
                <w:kern w:val="0"/>
                <w:szCs w:val="21"/>
                <w:highlight w:val="none"/>
              </w:rPr>
            </w:pPr>
          </w:p>
        </w:tc>
        <w:tc>
          <w:tcPr>
            <w:tcW w:w="560" w:type="dxa"/>
            <w:noWrap w:val="0"/>
            <w:vAlign w:val="center"/>
          </w:tcPr>
          <w:p w14:paraId="486066EA">
            <w:pPr>
              <w:spacing w:line="360" w:lineRule="auto"/>
              <w:ind w:right="-2"/>
              <w:jc w:val="center"/>
              <w:rPr>
                <w:rFonts w:hint="default" w:ascii="宋体" w:hAnsi="宋体" w:eastAsia="宋体" w:cs="Times New Roman"/>
                <w:color w:val="auto"/>
                <w:kern w:val="0"/>
                <w:szCs w:val="21"/>
                <w:highlight w:val="none"/>
              </w:rPr>
            </w:pPr>
          </w:p>
        </w:tc>
        <w:tc>
          <w:tcPr>
            <w:tcW w:w="576" w:type="dxa"/>
            <w:noWrap w:val="0"/>
            <w:vAlign w:val="center"/>
          </w:tcPr>
          <w:p w14:paraId="30ACB471">
            <w:pPr>
              <w:spacing w:line="360" w:lineRule="auto"/>
              <w:ind w:right="-2"/>
              <w:jc w:val="center"/>
              <w:rPr>
                <w:rFonts w:hint="default" w:ascii="宋体" w:hAnsi="宋体" w:eastAsia="宋体" w:cs="Times New Roman"/>
                <w:color w:val="auto"/>
                <w:kern w:val="0"/>
                <w:szCs w:val="21"/>
                <w:highlight w:val="none"/>
              </w:rPr>
            </w:pPr>
          </w:p>
        </w:tc>
        <w:tc>
          <w:tcPr>
            <w:tcW w:w="653" w:type="dxa"/>
            <w:noWrap w:val="0"/>
            <w:vAlign w:val="center"/>
          </w:tcPr>
          <w:p w14:paraId="48AFC679">
            <w:pPr>
              <w:spacing w:line="360" w:lineRule="auto"/>
              <w:ind w:right="-2"/>
              <w:jc w:val="center"/>
              <w:rPr>
                <w:rFonts w:hint="default" w:ascii="宋体" w:hAnsi="宋体" w:eastAsia="宋体" w:cs="Times New Roman"/>
                <w:color w:val="auto"/>
                <w:kern w:val="0"/>
                <w:szCs w:val="21"/>
                <w:highlight w:val="none"/>
              </w:rPr>
            </w:pPr>
          </w:p>
        </w:tc>
        <w:tc>
          <w:tcPr>
            <w:tcW w:w="567" w:type="dxa"/>
            <w:noWrap w:val="0"/>
            <w:vAlign w:val="center"/>
          </w:tcPr>
          <w:p w14:paraId="19DE2F5E">
            <w:pPr>
              <w:spacing w:line="360" w:lineRule="auto"/>
              <w:ind w:right="-2"/>
              <w:jc w:val="center"/>
              <w:rPr>
                <w:rFonts w:hint="default" w:ascii="宋体" w:hAnsi="宋体" w:eastAsia="宋体" w:cs="Times New Roman"/>
                <w:color w:val="auto"/>
                <w:kern w:val="0"/>
                <w:szCs w:val="21"/>
                <w:highlight w:val="none"/>
              </w:rPr>
            </w:pPr>
          </w:p>
        </w:tc>
        <w:tc>
          <w:tcPr>
            <w:tcW w:w="1006" w:type="dxa"/>
            <w:noWrap w:val="0"/>
            <w:vAlign w:val="center"/>
          </w:tcPr>
          <w:p w14:paraId="530AD251">
            <w:pPr>
              <w:spacing w:line="360" w:lineRule="auto"/>
              <w:ind w:right="-2"/>
              <w:jc w:val="center"/>
              <w:rPr>
                <w:rFonts w:hint="default" w:ascii="宋体" w:hAnsi="宋体" w:eastAsia="宋体" w:cs="Times New Roman"/>
                <w:color w:val="auto"/>
                <w:kern w:val="0"/>
                <w:szCs w:val="21"/>
                <w:highlight w:val="none"/>
              </w:rPr>
            </w:pPr>
          </w:p>
        </w:tc>
      </w:tr>
      <w:tr w14:paraId="39BE31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3" w:hRule="atLeast"/>
          <w:jc w:val="center"/>
        </w:trPr>
        <w:tc>
          <w:tcPr>
            <w:tcW w:w="510" w:type="dxa"/>
            <w:noWrap w:val="0"/>
            <w:vAlign w:val="center"/>
          </w:tcPr>
          <w:p w14:paraId="1C341043">
            <w:pPr>
              <w:spacing w:line="360" w:lineRule="auto"/>
              <w:ind w:right="-2"/>
              <w:jc w:val="center"/>
              <w:rPr>
                <w:rFonts w:hint="default" w:ascii="宋体" w:hAnsi="宋体" w:eastAsia="宋体" w:cs="Times New Roman"/>
                <w:color w:val="auto"/>
                <w:kern w:val="0"/>
                <w:szCs w:val="21"/>
                <w:highlight w:val="none"/>
              </w:rPr>
            </w:pPr>
          </w:p>
        </w:tc>
        <w:tc>
          <w:tcPr>
            <w:tcW w:w="565" w:type="dxa"/>
            <w:noWrap w:val="0"/>
            <w:vAlign w:val="center"/>
          </w:tcPr>
          <w:p w14:paraId="0F77E887">
            <w:pPr>
              <w:spacing w:line="360" w:lineRule="auto"/>
              <w:ind w:right="-2"/>
              <w:jc w:val="center"/>
              <w:rPr>
                <w:rFonts w:hint="default" w:ascii="宋体" w:hAnsi="宋体" w:eastAsia="宋体" w:cs="Times New Roman"/>
                <w:color w:val="auto"/>
                <w:kern w:val="0"/>
                <w:szCs w:val="21"/>
                <w:highlight w:val="none"/>
              </w:rPr>
            </w:pPr>
          </w:p>
        </w:tc>
        <w:tc>
          <w:tcPr>
            <w:tcW w:w="560" w:type="dxa"/>
            <w:noWrap w:val="0"/>
            <w:vAlign w:val="center"/>
          </w:tcPr>
          <w:p w14:paraId="53CAF7C5">
            <w:pPr>
              <w:spacing w:line="360" w:lineRule="auto"/>
              <w:ind w:right="-2"/>
              <w:jc w:val="center"/>
              <w:rPr>
                <w:rFonts w:hint="default" w:ascii="宋体" w:hAnsi="宋体" w:eastAsia="宋体" w:cs="Times New Roman"/>
                <w:color w:val="auto"/>
                <w:kern w:val="0"/>
                <w:szCs w:val="21"/>
                <w:highlight w:val="none"/>
              </w:rPr>
            </w:pPr>
          </w:p>
        </w:tc>
        <w:tc>
          <w:tcPr>
            <w:tcW w:w="560" w:type="dxa"/>
            <w:noWrap w:val="0"/>
            <w:vAlign w:val="center"/>
          </w:tcPr>
          <w:p w14:paraId="5F7BB22B">
            <w:pPr>
              <w:spacing w:line="360" w:lineRule="auto"/>
              <w:ind w:right="-2"/>
              <w:jc w:val="center"/>
              <w:rPr>
                <w:rFonts w:hint="default" w:ascii="宋体" w:hAnsi="宋体" w:eastAsia="宋体" w:cs="Times New Roman"/>
                <w:color w:val="auto"/>
                <w:kern w:val="0"/>
                <w:szCs w:val="21"/>
                <w:highlight w:val="none"/>
              </w:rPr>
            </w:pPr>
          </w:p>
        </w:tc>
        <w:tc>
          <w:tcPr>
            <w:tcW w:w="576" w:type="dxa"/>
            <w:noWrap w:val="0"/>
            <w:vAlign w:val="center"/>
          </w:tcPr>
          <w:p w14:paraId="6234C0C2">
            <w:pPr>
              <w:spacing w:line="360" w:lineRule="auto"/>
              <w:ind w:right="-2"/>
              <w:jc w:val="center"/>
              <w:rPr>
                <w:rFonts w:hint="default" w:ascii="宋体" w:hAnsi="宋体" w:eastAsia="宋体" w:cs="Times New Roman"/>
                <w:color w:val="auto"/>
                <w:kern w:val="0"/>
                <w:szCs w:val="21"/>
                <w:highlight w:val="none"/>
              </w:rPr>
            </w:pPr>
          </w:p>
        </w:tc>
        <w:tc>
          <w:tcPr>
            <w:tcW w:w="653" w:type="dxa"/>
            <w:noWrap w:val="0"/>
            <w:vAlign w:val="center"/>
          </w:tcPr>
          <w:p w14:paraId="468BEC67">
            <w:pPr>
              <w:spacing w:line="360" w:lineRule="auto"/>
              <w:ind w:right="-2"/>
              <w:jc w:val="center"/>
              <w:rPr>
                <w:rFonts w:hint="default" w:ascii="宋体" w:hAnsi="宋体" w:eastAsia="宋体" w:cs="Times New Roman"/>
                <w:color w:val="auto"/>
                <w:kern w:val="0"/>
                <w:szCs w:val="21"/>
                <w:highlight w:val="none"/>
              </w:rPr>
            </w:pPr>
          </w:p>
        </w:tc>
        <w:tc>
          <w:tcPr>
            <w:tcW w:w="567" w:type="dxa"/>
            <w:noWrap w:val="0"/>
            <w:vAlign w:val="center"/>
          </w:tcPr>
          <w:p w14:paraId="61D7C7E5">
            <w:pPr>
              <w:spacing w:line="360" w:lineRule="auto"/>
              <w:ind w:right="-2"/>
              <w:jc w:val="center"/>
              <w:rPr>
                <w:rFonts w:hint="default" w:ascii="宋体" w:hAnsi="宋体" w:eastAsia="宋体" w:cs="Times New Roman"/>
                <w:color w:val="auto"/>
                <w:kern w:val="0"/>
                <w:szCs w:val="21"/>
                <w:highlight w:val="none"/>
              </w:rPr>
            </w:pPr>
          </w:p>
        </w:tc>
        <w:tc>
          <w:tcPr>
            <w:tcW w:w="1006" w:type="dxa"/>
            <w:noWrap w:val="0"/>
            <w:vAlign w:val="center"/>
          </w:tcPr>
          <w:p w14:paraId="00E88E5A">
            <w:pPr>
              <w:spacing w:line="360" w:lineRule="auto"/>
              <w:ind w:right="-2"/>
              <w:jc w:val="center"/>
              <w:rPr>
                <w:rFonts w:hint="default" w:ascii="宋体" w:hAnsi="宋体" w:eastAsia="宋体" w:cs="Times New Roman"/>
                <w:color w:val="auto"/>
                <w:kern w:val="0"/>
                <w:szCs w:val="21"/>
                <w:highlight w:val="none"/>
              </w:rPr>
            </w:pPr>
          </w:p>
        </w:tc>
      </w:tr>
      <w:tr w14:paraId="3E6CCB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3" w:hRule="atLeast"/>
          <w:jc w:val="center"/>
        </w:trPr>
        <w:tc>
          <w:tcPr>
            <w:tcW w:w="510" w:type="dxa"/>
            <w:noWrap w:val="0"/>
            <w:vAlign w:val="center"/>
          </w:tcPr>
          <w:p w14:paraId="23DAECEA">
            <w:pPr>
              <w:spacing w:line="360" w:lineRule="auto"/>
              <w:ind w:right="-2"/>
              <w:jc w:val="center"/>
              <w:rPr>
                <w:rFonts w:hint="default" w:ascii="宋体" w:hAnsi="宋体" w:eastAsia="宋体" w:cs="Times New Roman"/>
                <w:color w:val="auto"/>
                <w:kern w:val="0"/>
                <w:szCs w:val="21"/>
                <w:highlight w:val="none"/>
              </w:rPr>
            </w:pPr>
          </w:p>
        </w:tc>
        <w:tc>
          <w:tcPr>
            <w:tcW w:w="565" w:type="dxa"/>
            <w:noWrap w:val="0"/>
            <w:vAlign w:val="center"/>
          </w:tcPr>
          <w:p w14:paraId="2BAB114C">
            <w:pPr>
              <w:spacing w:line="360" w:lineRule="auto"/>
              <w:ind w:right="-2"/>
              <w:jc w:val="center"/>
              <w:rPr>
                <w:rFonts w:hint="default" w:ascii="宋体" w:hAnsi="宋体" w:eastAsia="宋体" w:cs="Times New Roman"/>
                <w:color w:val="auto"/>
                <w:kern w:val="0"/>
                <w:szCs w:val="21"/>
                <w:highlight w:val="none"/>
              </w:rPr>
            </w:pPr>
          </w:p>
        </w:tc>
        <w:tc>
          <w:tcPr>
            <w:tcW w:w="560" w:type="dxa"/>
            <w:noWrap w:val="0"/>
            <w:vAlign w:val="center"/>
          </w:tcPr>
          <w:p w14:paraId="3B42D357">
            <w:pPr>
              <w:spacing w:line="360" w:lineRule="auto"/>
              <w:ind w:right="-2"/>
              <w:jc w:val="center"/>
              <w:rPr>
                <w:rFonts w:hint="default" w:ascii="宋体" w:hAnsi="宋体" w:eastAsia="宋体" w:cs="Times New Roman"/>
                <w:color w:val="auto"/>
                <w:kern w:val="0"/>
                <w:szCs w:val="21"/>
                <w:highlight w:val="none"/>
              </w:rPr>
            </w:pPr>
          </w:p>
        </w:tc>
        <w:tc>
          <w:tcPr>
            <w:tcW w:w="560" w:type="dxa"/>
            <w:noWrap w:val="0"/>
            <w:vAlign w:val="center"/>
          </w:tcPr>
          <w:p w14:paraId="70BCB047">
            <w:pPr>
              <w:spacing w:line="360" w:lineRule="auto"/>
              <w:ind w:right="-2"/>
              <w:jc w:val="center"/>
              <w:rPr>
                <w:rFonts w:hint="default" w:ascii="宋体" w:hAnsi="宋体" w:eastAsia="宋体" w:cs="Times New Roman"/>
                <w:color w:val="auto"/>
                <w:kern w:val="0"/>
                <w:szCs w:val="21"/>
                <w:highlight w:val="none"/>
              </w:rPr>
            </w:pPr>
          </w:p>
        </w:tc>
        <w:tc>
          <w:tcPr>
            <w:tcW w:w="576" w:type="dxa"/>
            <w:noWrap w:val="0"/>
            <w:vAlign w:val="center"/>
          </w:tcPr>
          <w:p w14:paraId="42DBD38D">
            <w:pPr>
              <w:spacing w:line="360" w:lineRule="auto"/>
              <w:ind w:right="-2"/>
              <w:jc w:val="center"/>
              <w:rPr>
                <w:rFonts w:hint="default" w:ascii="宋体" w:hAnsi="宋体" w:eastAsia="宋体" w:cs="Times New Roman"/>
                <w:color w:val="auto"/>
                <w:kern w:val="0"/>
                <w:szCs w:val="21"/>
                <w:highlight w:val="none"/>
              </w:rPr>
            </w:pPr>
          </w:p>
        </w:tc>
        <w:tc>
          <w:tcPr>
            <w:tcW w:w="653" w:type="dxa"/>
            <w:noWrap w:val="0"/>
            <w:vAlign w:val="center"/>
          </w:tcPr>
          <w:p w14:paraId="24C81FDE">
            <w:pPr>
              <w:spacing w:line="360" w:lineRule="auto"/>
              <w:ind w:right="-2"/>
              <w:jc w:val="center"/>
              <w:rPr>
                <w:rFonts w:hint="default" w:ascii="宋体" w:hAnsi="宋体" w:eastAsia="宋体" w:cs="Times New Roman"/>
                <w:color w:val="auto"/>
                <w:kern w:val="0"/>
                <w:szCs w:val="21"/>
                <w:highlight w:val="none"/>
              </w:rPr>
            </w:pPr>
          </w:p>
        </w:tc>
        <w:tc>
          <w:tcPr>
            <w:tcW w:w="567" w:type="dxa"/>
            <w:noWrap w:val="0"/>
            <w:vAlign w:val="center"/>
          </w:tcPr>
          <w:p w14:paraId="32F104BD">
            <w:pPr>
              <w:spacing w:line="360" w:lineRule="auto"/>
              <w:ind w:right="-2"/>
              <w:jc w:val="center"/>
              <w:rPr>
                <w:rFonts w:hint="default" w:ascii="宋体" w:hAnsi="宋体" w:eastAsia="宋体" w:cs="Times New Roman"/>
                <w:color w:val="auto"/>
                <w:kern w:val="0"/>
                <w:szCs w:val="21"/>
                <w:highlight w:val="none"/>
              </w:rPr>
            </w:pPr>
          </w:p>
        </w:tc>
        <w:tc>
          <w:tcPr>
            <w:tcW w:w="1006" w:type="dxa"/>
            <w:noWrap w:val="0"/>
            <w:vAlign w:val="center"/>
          </w:tcPr>
          <w:p w14:paraId="67B1A0F9">
            <w:pPr>
              <w:spacing w:line="360" w:lineRule="auto"/>
              <w:ind w:right="-2"/>
              <w:jc w:val="center"/>
              <w:rPr>
                <w:rFonts w:hint="default" w:ascii="宋体" w:hAnsi="宋体" w:eastAsia="宋体" w:cs="Times New Roman"/>
                <w:color w:val="auto"/>
                <w:kern w:val="0"/>
                <w:szCs w:val="21"/>
                <w:highlight w:val="none"/>
              </w:rPr>
            </w:pPr>
          </w:p>
        </w:tc>
      </w:tr>
      <w:tr w14:paraId="4FA69F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3" w:hRule="atLeast"/>
          <w:jc w:val="center"/>
        </w:trPr>
        <w:tc>
          <w:tcPr>
            <w:tcW w:w="510" w:type="dxa"/>
            <w:noWrap w:val="0"/>
            <w:vAlign w:val="center"/>
          </w:tcPr>
          <w:p w14:paraId="6EE7AE76">
            <w:pPr>
              <w:spacing w:line="360" w:lineRule="auto"/>
              <w:ind w:right="-2"/>
              <w:jc w:val="center"/>
              <w:rPr>
                <w:rFonts w:hint="default" w:ascii="宋体" w:hAnsi="宋体" w:eastAsia="宋体" w:cs="Times New Roman"/>
                <w:color w:val="auto"/>
                <w:kern w:val="0"/>
                <w:szCs w:val="21"/>
                <w:highlight w:val="none"/>
              </w:rPr>
            </w:pPr>
          </w:p>
        </w:tc>
        <w:tc>
          <w:tcPr>
            <w:tcW w:w="565" w:type="dxa"/>
            <w:noWrap w:val="0"/>
            <w:vAlign w:val="center"/>
          </w:tcPr>
          <w:p w14:paraId="0FD38C22">
            <w:pPr>
              <w:spacing w:line="360" w:lineRule="auto"/>
              <w:ind w:right="-2"/>
              <w:jc w:val="center"/>
              <w:rPr>
                <w:rFonts w:hint="default" w:ascii="宋体" w:hAnsi="宋体" w:eastAsia="宋体" w:cs="Times New Roman"/>
                <w:color w:val="auto"/>
                <w:kern w:val="0"/>
                <w:szCs w:val="21"/>
                <w:highlight w:val="none"/>
              </w:rPr>
            </w:pPr>
          </w:p>
        </w:tc>
        <w:tc>
          <w:tcPr>
            <w:tcW w:w="560" w:type="dxa"/>
            <w:noWrap w:val="0"/>
            <w:vAlign w:val="center"/>
          </w:tcPr>
          <w:p w14:paraId="1EB89302">
            <w:pPr>
              <w:spacing w:line="360" w:lineRule="auto"/>
              <w:ind w:right="-2"/>
              <w:jc w:val="center"/>
              <w:rPr>
                <w:rFonts w:hint="default" w:ascii="宋体" w:hAnsi="宋体" w:eastAsia="宋体" w:cs="Times New Roman"/>
                <w:color w:val="auto"/>
                <w:kern w:val="0"/>
                <w:szCs w:val="21"/>
                <w:highlight w:val="none"/>
              </w:rPr>
            </w:pPr>
          </w:p>
        </w:tc>
        <w:tc>
          <w:tcPr>
            <w:tcW w:w="560" w:type="dxa"/>
            <w:noWrap w:val="0"/>
            <w:vAlign w:val="center"/>
          </w:tcPr>
          <w:p w14:paraId="309D2AAB">
            <w:pPr>
              <w:spacing w:line="360" w:lineRule="auto"/>
              <w:ind w:right="-2"/>
              <w:jc w:val="center"/>
              <w:rPr>
                <w:rFonts w:hint="default" w:ascii="宋体" w:hAnsi="宋体" w:eastAsia="宋体" w:cs="Times New Roman"/>
                <w:color w:val="auto"/>
                <w:kern w:val="0"/>
                <w:szCs w:val="21"/>
                <w:highlight w:val="none"/>
              </w:rPr>
            </w:pPr>
          </w:p>
        </w:tc>
        <w:tc>
          <w:tcPr>
            <w:tcW w:w="576" w:type="dxa"/>
            <w:noWrap w:val="0"/>
            <w:vAlign w:val="center"/>
          </w:tcPr>
          <w:p w14:paraId="0C6A38C5">
            <w:pPr>
              <w:spacing w:line="360" w:lineRule="auto"/>
              <w:ind w:right="-2"/>
              <w:jc w:val="center"/>
              <w:rPr>
                <w:rFonts w:hint="default" w:ascii="宋体" w:hAnsi="宋体" w:eastAsia="宋体" w:cs="Times New Roman"/>
                <w:color w:val="auto"/>
                <w:kern w:val="0"/>
                <w:szCs w:val="21"/>
                <w:highlight w:val="none"/>
              </w:rPr>
            </w:pPr>
          </w:p>
        </w:tc>
        <w:tc>
          <w:tcPr>
            <w:tcW w:w="653" w:type="dxa"/>
            <w:noWrap w:val="0"/>
            <w:vAlign w:val="center"/>
          </w:tcPr>
          <w:p w14:paraId="239A71A0">
            <w:pPr>
              <w:spacing w:line="360" w:lineRule="auto"/>
              <w:ind w:right="-2"/>
              <w:jc w:val="center"/>
              <w:rPr>
                <w:rFonts w:hint="default" w:ascii="宋体" w:hAnsi="宋体" w:eastAsia="宋体" w:cs="Times New Roman"/>
                <w:color w:val="auto"/>
                <w:kern w:val="0"/>
                <w:szCs w:val="21"/>
                <w:highlight w:val="none"/>
              </w:rPr>
            </w:pPr>
          </w:p>
        </w:tc>
        <w:tc>
          <w:tcPr>
            <w:tcW w:w="567" w:type="dxa"/>
            <w:noWrap w:val="0"/>
            <w:vAlign w:val="center"/>
          </w:tcPr>
          <w:p w14:paraId="09C48956">
            <w:pPr>
              <w:spacing w:line="360" w:lineRule="auto"/>
              <w:ind w:right="-2"/>
              <w:jc w:val="center"/>
              <w:rPr>
                <w:rFonts w:hint="default" w:ascii="宋体" w:hAnsi="宋体" w:eastAsia="宋体" w:cs="Times New Roman"/>
                <w:color w:val="auto"/>
                <w:kern w:val="0"/>
                <w:szCs w:val="21"/>
                <w:highlight w:val="none"/>
              </w:rPr>
            </w:pPr>
          </w:p>
        </w:tc>
        <w:tc>
          <w:tcPr>
            <w:tcW w:w="1006" w:type="dxa"/>
            <w:noWrap w:val="0"/>
            <w:vAlign w:val="center"/>
          </w:tcPr>
          <w:p w14:paraId="3FED9AEE">
            <w:pPr>
              <w:spacing w:line="360" w:lineRule="auto"/>
              <w:ind w:right="-2"/>
              <w:jc w:val="center"/>
              <w:rPr>
                <w:rFonts w:hint="default" w:ascii="宋体" w:hAnsi="宋体" w:eastAsia="宋体" w:cs="Times New Roman"/>
                <w:color w:val="auto"/>
                <w:kern w:val="0"/>
                <w:szCs w:val="21"/>
                <w:highlight w:val="none"/>
              </w:rPr>
            </w:pPr>
          </w:p>
        </w:tc>
      </w:tr>
      <w:tr w14:paraId="2793B2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3" w:hRule="atLeast"/>
          <w:jc w:val="center"/>
        </w:trPr>
        <w:tc>
          <w:tcPr>
            <w:tcW w:w="510" w:type="dxa"/>
            <w:noWrap w:val="0"/>
            <w:vAlign w:val="center"/>
          </w:tcPr>
          <w:p w14:paraId="0AF08866">
            <w:pPr>
              <w:spacing w:line="360" w:lineRule="auto"/>
              <w:ind w:right="-2"/>
              <w:jc w:val="center"/>
              <w:rPr>
                <w:rFonts w:hint="default" w:ascii="宋体" w:hAnsi="宋体" w:eastAsia="宋体" w:cs="Times New Roman"/>
                <w:color w:val="auto"/>
                <w:kern w:val="0"/>
                <w:szCs w:val="21"/>
                <w:highlight w:val="none"/>
              </w:rPr>
            </w:pPr>
          </w:p>
        </w:tc>
        <w:tc>
          <w:tcPr>
            <w:tcW w:w="565" w:type="dxa"/>
            <w:noWrap w:val="0"/>
            <w:vAlign w:val="center"/>
          </w:tcPr>
          <w:p w14:paraId="19E81C00">
            <w:pPr>
              <w:spacing w:line="360" w:lineRule="auto"/>
              <w:ind w:right="-2"/>
              <w:jc w:val="center"/>
              <w:rPr>
                <w:rFonts w:hint="default" w:ascii="宋体" w:hAnsi="宋体" w:eastAsia="宋体" w:cs="Times New Roman"/>
                <w:color w:val="auto"/>
                <w:kern w:val="0"/>
                <w:szCs w:val="21"/>
                <w:highlight w:val="none"/>
              </w:rPr>
            </w:pPr>
          </w:p>
        </w:tc>
        <w:tc>
          <w:tcPr>
            <w:tcW w:w="560" w:type="dxa"/>
            <w:noWrap w:val="0"/>
            <w:vAlign w:val="center"/>
          </w:tcPr>
          <w:p w14:paraId="321CB53B">
            <w:pPr>
              <w:spacing w:line="360" w:lineRule="auto"/>
              <w:ind w:right="-2"/>
              <w:jc w:val="center"/>
              <w:rPr>
                <w:rFonts w:hint="default" w:ascii="宋体" w:hAnsi="宋体" w:eastAsia="宋体" w:cs="Times New Roman"/>
                <w:color w:val="auto"/>
                <w:kern w:val="0"/>
                <w:szCs w:val="21"/>
                <w:highlight w:val="none"/>
              </w:rPr>
            </w:pPr>
          </w:p>
        </w:tc>
        <w:tc>
          <w:tcPr>
            <w:tcW w:w="560" w:type="dxa"/>
            <w:noWrap w:val="0"/>
            <w:vAlign w:val="center"/>
          </w:tcPr>
          <w:p w14:paraId="7B24FA72">
            <w:pPr>
              <w:spacing w:line="360" w:lineRule="auto"/>
              <w:ind w:right="-2"/>
              <w:jc w:val="center"/>
              <w:rPr>
                <w:rFonts w:hint="default" w:ascii="宋体" w:hAnsi="宋体" w:eastAsia="宋体" w:cs="Times New Roman"/>
                <w:color w:val="auto"/>
                <w:kern w:val="0"/>
                <w:szCs w:val="21"/>
                <w:highlight w:val="none"/>
              </w:rPr>
            </w:pPr>
          </w:p>
        </w:tc>
        <w:tc>
          <w:tcPr>
            <w:tcW w:w="576" w:type="dxa"/>
            <w:noWrap w:val="0"/>
            <w:vAlign w:val="center"/>
          </w:tcPr>
          <w:p w14:paraId="27B4464D">
            <w:pPr>
              <w:spacing w:line="360" w:lineRule="auto"/>
              <w:ind w:right="-2"/>
              <w:jc w:val="center"/>
              <w:rPr>
                <w:rFonts w:hint="default" w:ascii="宋体" w:hAnsi="宋体" w:eastAsia="宋体" w:cs="Times New Roman"/>
                <w:color w:val="auto"/>
                <w:kern w:val="0"/>
                <w:szCs w:val="21"/>
                <w:highlight w:val="none"/>
              </w:rPr>
            </w:pPr>
          </w:p>
        </w:tc>
        <w:tc>
          <w:tcPr>
            <w:tcW w:w="653" w:type="dxa"/>
            <w:noWrap w:val="0"/>
            <w:vAlign w:val="center"/>
          </w:tcPr>
          <w:p w14:paraId="513A5ED8">
            <w:pPr>
              <w:spacing w:line="360" w:lineRule="auto"/>
              <w:ind w:right="-2"/>
              <w:jc w:val="center"/>
              <w:rPr>
                <w:rFonts w:hint="default" w:ascii="宋体" w:hAnsi="宋体" w:eastAsia="宋体" w:cs="Times New Roman"/>
                <w:color w:val="auto"/>
                <w:kern w:val="0"/>
                <w:szCs w:val="21"/>
                <w:highlight w:val="none"/>
              </w:rPr>
            </w:pPr>
          </w:p>
        </w:tc>
        <w:tc>
          <w:tcPr>
            <w:tcW w:w="567" w:type="dxa"/>
            <w:noWrap w:val="0"/>
            <w:vAlign w:val="center"/>
          </w:tcPr>
          <w:p w14:paraId="0376E60B">
            <w:pPr>
              <w:spacing w:line="360" w:lineRule="auto"/>
              <w:ind w:right="-2"/>
              <w:jc w:val="center"/>
              <w:rPr>
                <w:rFonts w:hint="default" w:ascii="宋体" w:hAnsi="宋体" w:eastAsia="宋体" w:cs="Times New Roman"/>
                <w:color w:val="auto"/>
                <w:kern w:val="0"/>
                <w:szCs w:val="21"/>
                <w:highlight w:val="none"/>
              </w:rPr>
            </w:pPr>
          </w:p>
        </w:tc>
        <w:tc>
          <w:tcPr>
            <w:tcW w:w="1006" w:type="dxa"/>
            <w:noWrap w:val="0"/>
            <w:vAlign w:val="center"/>
          </w:tcPr>
          <w:p w14:paraId="7ED42DF9">
            <w:pPr>
              <w:spacing w:line="360" w:lineRule="auto"/>
              <w:ind w:right="-2"/>
              <w:jc w:val="center"/>
              <w:rPr>
                <w:rFonts w:hint="default" w:ascii="宋体" w:hAnsi="宋体" w:eastAsia="宋体" w:cs="Times New Roman"/>
                <w:color w:val="auto"/>
                <w:kern w:val="0"/>
                <w:szCs w:val="21"/>
                <w:highlight w:val="none"/>
              </w:rPr>
            </w:pPr>
          </w:p>
        </w:tc>
      </w:tr>
      <w:tr w14:paraId="2D5724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3" w:hRule="atLeast"/>
          <w:jc w:val="center"/>
        </w:trPr>
        <w:tc>
          <w:tcPr>
            <w:tcW w:w="510" w:type="dxa"/>
            <w:noWrap w:val="0"/>
            <w:vAlign w:val="center"/>
          </w:tcPr>
          <w:p w14:paraId="2C2EFC9D">
            <w:pPr>
              <w:spacing w:line="360" w:lineRule="auto"/>
              <w:ind w:right="-2"/>
              <w:jc w:val="center"/>
              <w:rPr>
                <w:rFonts w:hint="default" w:ascii="宋体" w:hAnsi="宋体" w:eastAsia="宋体" w:cs="Times New Roman"/>
                <w:color w:val="auto"/>
                <w:kern w:val="0"/>
                <w:szCs w:val="21"/>
                <w:highlight w:val="none"/>
              </w:rPr>
            </w:pPr>
          </w:p>
        </w:tc>
        <w:tc>
          <w:tcPr>
            <w:tcW w:w="565" w:type="dxa"/>
            <w:noWrap w:val="0"/>
            <w:vAlign w:val="center"/>
          </w:tcPr>
          <w:p w14:paraId="55E40685">
            <w:pPr>
              <w:spacing w:line="360" w:lineRule="auto"/>
              <w:ind w:right="-2"/>
              <w:jc w:val="center"/>
              <w:rPr>
                <w:rFonts w:hint="default" w:ascii="宋体" w:hAnsi="宋体" w:eastAsia="宋体" w:cs="Times New Roman"/>
                <w:color w:val="auto"/>
                <w:kern w:val="0"/>
                <w:szCs w:val="21"/>
                <w:highlight w:val="none"/>
              </w:rPr>
            </w:pPr>
          </w:p>
        </w:tc>
        <w:tc>
          <w:tcPr>
            <w:tcW w:w="560" w:type="dxa"/>
            <w:noWrap w:val="0"/>
            <w:vAlign w:val="center"/>
          </w:tcPr>
          <w:p w14:paraId="7798D485">
            <w:pPr>
              <w:spacing w:line="360" w:lineRule="auto"/>
              <w:ind w:right="-2"/>
              <w:jc w:val="center"/>
              <w:rPr>
                <w:rFonts w:hint="default" w:ascii="宋体" w:hAnsi="宋体" w:eastAsia="宋体" w:cs="Times New Roman"/>
                <w:color w:val="auto"/>
                <w:kern w:val="0"/>
                <w:szCs w:val="21"/>
                <w:highlight w:val="none"/>
              </w:rPr>
            </w:pPr>
          </w:p>
        </w:tc>
        <w:tc>
          <w:tcPr>
            <w:tcW w:w="560" w:type="dxa"/>
            <w:noWrap w:val="0"/>
            <w:vAlign w:val="center"/>
          </w:tcPr>
          <w:p w14:paraId="6D44648F">
            <w:pPr>
              <w:spacing w:line="360" w:lineRule="auto"/>
              <w:ind w:right="-2"/>
              <w:jc w:val="center"/>
              <w:rPr>
                <w:rFonts w:hint="default" w:ascii="宋体" w:hAnsi="宋体" w:eastAsia="宋体" w:cs="Times New Roman"/>
                <w:color w:val="auto"/>
                <w:kern w:val="0"/>
                <w:szCs w:val="21"/>
                <w:highlight w:val="none"/>
              </w:rPr>
            </w:pPr>
          </w:p>
        </w:tc>
        <w:tc>
          <w:tcPr>
            <w:tcW w:w="576" w:type="dxa"/>
            <w:noWrap w:val="0"/>
            <w:vAlign w:val="center"/>
          </w:tcPr>
          <w:p w14:paraId="34525ED0">
            <w:pPr>
              <w:spacing w:line="360" w:lineRule="auto"/>
              <w:ind w:right="-2"/>
              <w:jc w:val="center"/>
              <w:rPr>
                <w:rFonts w:hint="default" w:ascii="宋体" w:hAnsi="宋体" w:eastAsia="宋体" w:cs="Times New Roman"/>
                <w:color w:val="auto"/>
                <w:kern w:val="0"/>
                <w:szCs w:val="21"/>
                <w:highlight w:val="none"/>
              </w:rPr>
            </w:pPr>
          </w:p>
        </w:tc>
        <w:tc>
          <w:tcPr>
            <w:tcW w:w="653" w:type="dxa"/>
            <w:noWrap w:val="0"/>
            <w:vAlign w:val="center"/>
          </w:tcPr>
          <w:p w14:paraId="7A1A2C62">
            <w:pPr>
              <w:spacing w:line="360" w:lineRule="auto"/>
              <w:ind w:right="-2"/>
              <w:jc w:val="center"/>
              <w:rPr>
                <w:rFonts w:hint="default" w:ascii="宋体" w:hAnsi="宋体" w:eastAsia="宋体" w:cs="Times New Roman"/>
                <w:color w:val="auto"/>
                <w:kern w:val="0"/>
                <w:szCs w:val="21"/>
                <w:highlight w:val="none"/>
              </w:rPr>
            </w:pPr>
          </w:p>
        </w:tc>
        <w:tc>
          <w:tcPr>
            <w:tcW w:w="567" w:type="dxa"/>
            <w:noWrap w:val="0"/>
            <w:vAlign w:val="center"/>
          </w:tcPr>
          <w:p w14:paraId="4F8A42BC">
            <w:pPr>
              <w:spacing w:line="360" w:lineRule="auto"/>
              <w:ind w:right="-2"/>
              <w:jc w:val="center"/>
              <w:rPr>
                <w:rFonts w:hint="default" w:ascii="宋体" w:hAnsi="宋体" w:eastAsia="宋体" w:cs="Times New Roman"/>
                <w:color w:val="auto"/>
                <w:kern w:val="0"/>
                <w:szCs w:val="21"/>
                <w:highlight w:val="none"/>
              </w:rPr>
            </w:pPr>
          </w:p>
        </w:tc>
        <w:tc>
          <w:tcPr>
            <w:tcW w:w="1006" w:type="dxa"/>
            <w:noWrap w:val="0"/>
            <w:vAlign w:val="center"/>
          </w:tcPr>
          <w:p w14:paraId="23146AC1">
            <w:pPr>
              <w:spacing w:line="360" w:lineRule="auto"/>
              <w:ind w:right="-2"/>
              <w:jc w:val="center"/>
              <w:rPr>
                <w:rFonts w:hint="default" w:ascii="宋体" w:hAnsi="宋体" w:eastAsia="宋体" w:cs="Times New Roman"/>
                <w:color w:val="auto"/>
                <w:kern w:val="0"/>
                <w:szCs w:val="21"/>
                <w:highlight w:val="none"/>
              </w:rPr>
            </w:pPr>
          </w:p>
        </w:tc>
      </w:tr>
      <w:tr w14:paraId="2EF93A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3" w:hRule="atLeast"/>
          <w:jc w:val="center"/>
        </w:trPr>
        <w:tc>
          <w:tcPr>
            <w:tcW w:w="510" w:type="dxa"/>
            <w:noWrap w:val="0"/>
            <w:vAlign w:val="center"/>
          </w:tcPr>
          <w:p w14:paraId="18EFF89A">
            <w:pPr>
              <w:spacing w:line="360" w:lineRule="auto"/>
              <w:ind w:right="-2"/>
              <w:jc w:val="center"/>
              <w:rPr>
                <w:rFonts w:hint="default" w:ascii="宋体" w:hAnsi="宋体" w:eastAsia="宋体" w:cs="Times New Roman"/>
                <w:color w:val="auto"/>
                <w:kern w:val="0"/>
                <w:szCs w:val="21"/>
                <w:highlight w:val="none"/>
              </w:rPr>
            </w:pPr>
          </w:p>
        </w:tc>
        <w:tc>
          <w:tcPr>
            <w:tcW w:w="565" w:type="dxa"/>
            <w:noWrap w:val="0"/>
            <w:vAlign w:val="center"/>
          </w:tcPr>
          <w:p w14:paraId="222923F8">
            <w:pPr>
              <w:spacing w:line="360" w:lineRule="auto"/>
              <w:ind w:right="-2"/>
              <w:jc w:val="center"/>
              <w:rPr>
                <w:rFonts w:hint="default" w:ascii="宋体" w:hAnsi="宋体" w:eastAsia="宋体" w:cs="Times New Roman"/>
                <w:color w:val="auto"/>
                <w:kern w:val="0"/>
                <w:szCs w:val="21"/>
                <w:highlight w:val="none"/>
              </w:rPr>
            </w:pPr>
          </w:p>
        </w:tc>
        <w:tc>
          <w:tcPr>
            <w:tcW w:w="560" w:type="dxa"/>
            <w:noWrap w:val="0"/>
            <w:vAlign w:val="center"/>
          </w:tcPr>
          <w:p w14:paraId="401363E4">
            <w:pPr>
              <w:spacing w:line="360" w:lineRule="auto"/>
              <w:ind w:right="-2"/>
              <w:jc w:val="center"/>
              <w:rPr>
                <w:rFonts w:hint="default" w:ascii="宋体" w:hAnsi="宋体" w:eastAsia="宋体" w:cs="Times New Roman"/>
                <w:color w:val="auto"/>
                <w:kern w:val="0"/>
                <w:szCs w:val="21"/>
                <w:highlight w:val="none"/>
              </w:rPr>
            </w:pPr>
          </w:p>
        </w:tc>
        <w:tc>
          <w:tcPr>
            <w:tcW w:w="560" w:type="dxa"/>
            <w:noWrap w:val="0"/>
            <w:vAlign w:val="center"/>
          </w:tcPr>
          <w:p w14:paraId="753539C6">
            <w:pPr>
              <w:spacing w:line="360" w:lineRule="auto"/>
              <w:ind w:right="-2"/>
              <w:jc w:val="center"/>
              <w:rPr>
                <w:rFonts w:hint="default" w:ascii="宋体" w:hAnsi="宋体" w:eastAsia="宋体" w:cs="Times New Roman"/>
                <w:color w:val="auto"/>
                <w:kern w:val="0"/>
                <w:szCs w:val="21"/>
                <w:highlight w:val="none"/>
              </w:rPr>
            </w:pPr>
          </w:p>
        </w:tc>
        <w:tc>
          <w:tcPr>
            <w:tcW w:w="576" w:type="dxa"/>
            <w:noWrap w:val="0"/>
            <w:vAlign w:val="center"/>
          </w:tcPr>
          <w:p w14:paraId="0B184693">
            <w:pPr>
              <w:spacing w:line="360" w:lineRule="auto"/>
              <w:ind w:right="-2"/>
              <w:jc w:val="center"/>
              <w:rPr>
                <w:rFonts w:hint="default" w:ascii="宋体" w:hAnsi="宋体" w:eastAsia="宋体" w:cs="Times New Roman"/>
                <w:color w:val="auto"/>
                <w:kern w:val="0"/>
                <w:szCs w:val="21"/>
                <w:highlight w:val="none"/>
              </w:rPr>
            </w:pPr>
          </w:p>
        </w:tc>
        <w:tc>
          <w:tcPr>
            <w:tcW w:w="653" w:type="dxa"/>
            <w:noWrap w:val="0"/>
            <w:vAlign w:val="center"/>
          </w:tcPr>
          <w:p w14:paraId="7F1F148F">
            <w:pPr>
              <w:spacing w:line="360" w:lineRule="auto"/>
              <w:ind w:right="-2"/>
              <w:jc w:val="center"/>
              <w:rPr>
                <w:rFonts w:hint="default" w:ascii="宋体" w:hAnsi="宋体" w:eastAsia="宋体" w:cs="Times New Roman"/>
                <w:color w:val="auto"/>
                <w:kern w:val="0"/>
                <w:szCs w:val="21"/>
                <w:highlight w:val="none"/>
              </w:rPr>
            </w:pPr>
          </w:p>
        </w:tc>
        <w:tc>
          <w:tcPr>
            <w:tcW w:w="567" w:type="dxa"/>
            <w:noWrap w:val="0"/>
            <w:vAlign w:val="center"/>
          </w:tcPr>
          <w:p w14:paraId="1FD5E717">
            <w:pPr>
              <w:spacing w:line="360" w:lineRule="auto"/>
              <w:ind w:right="-2"/>
              <w:jc w:val="center"/>
              <w:rPr>
                <w:rFonts w:hint="default" w:ascii="宋体" w:hAnsi="宋体" w:eastAsia="宋体" w:cs="Times New Roman"/>
                <w:color w:val="auto"/>
                <w:kern w:val="0"/>
                <w:szCs w:val="21"/>
                <w:highlight w:val="none"/>
              </w:rPr>
            </w:pPr>
          </w:p>
        </w:tc>
        <w:tc>
          <w:tcPr>
            <w:tcW w:w="1006" w:type="dxa"/>
            <w:noWrap w:val="0"/>
            <w:vAlign w:val="center"/>
          </w:tcPr>
          <w:p w14:paraId="7155A1C8">
            <w:pPr>
              <w:spacing w:line="360" w:lineRule="auto"/>
              <w:ind w:right="-2"/>
              <w:jc w:val="center"/>
              <w:rPr>
                <w:rFonts w:hint="default" w:ascii="宋体" w:hAnsi="宋体" w:eastAsia="宋体" w:cs="Times New Roman"/>
                <w:color w:val="auto"/>
                <w:kern w:val="0"/>
                <w:szCs w:val="21"/>
                <w:highlight w:val="none"/>
              </w:rPr>
            </w:pPr>
          </w:p>
        </w:tc>
      </w:tr>
      <w:tr w14:paraId="0C2651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3" w:hRule="atLeast"/>
          <w:jc w:val="center"/>
        </w:trPr>
        <w:tc>
          <w:tcPr>
            <w:tcW w:w="510" w:type="dxa"/>
            <w:noWrap w:val="0"/>
            <w:vAlign w:val="center"/>
          </w:tcPr>
          <w:p w14:paraId="70F85AD5">
            <w:pPr>
              <w:spacing w:line="360" w:lineRule="auto"/>
              <w:ind w:right="-2"/>
              <w:jc w:val="center"/>
              <w:rPr>
                <w:rFonts w:hint="default" w:ascii="宋体" w:hAnsi="宋体" w:eastAsia="宋体" w:cs="Times New Roman"/>
                <w:color w:val="auto"/>
                <w:kern w:val="0"/>
                <w:szCs w:val="21"/>
                <w:highlight w:val="none"/>
              </w:rPr>
            </w:pPr>
          </w:p>
        </w:tc>
        <w:tc>
          <w:tcPr>
            <w:tcW w:w="565" w:type="dxa"/>
            <w:noWrap w:val="0"/>
            <w:vAlign w:val="center"/>
          </w:tcPr>
          <w:p w14:paraId="60CC04CE">
            <w:pPr>
              <w:spacing w:line="360" w:lineRule="auto"/>
              <w:ind w:right="-2"/>
              <w:jc w:val="center"/>
              <w:rPr>
                <w:rFonts w:hint="default" w:ascii="宋体" w:hAnsi="宋体" w:eastAsia="宋体" w:cs="Times New Roman"/>
                <w:color w:val="auto"/>
                <w:kern w:val="0"/>
                <w:szCs w:val="21"/>
                <w:highlight w:val="none"/>
              </w:rPr>
            </w:pPr>
          </w:p>
        </w:tc>
        <w:tc>
          <w:tcPr>
            <w:tcW w:w="560" w:type="dxa"/>
            <w:noWrap w:val="0"/>
            <w:vAlign w:val="center"/>
          </w:tcPr>
          <w:p w14:paraId="5D503603">
            <w:pPr>
              <w:spacing w:line="360" w:lineRule="auto"/>
              <w:ind w:right="-2"/>
              <w:jc w:val="center"/>
              <w:rPr>
                <w:rFonts w:hint="default" w:ascii="宋体" w:hAnsi="宋体" w:eastAsia="宋体" w:cs="Times New Roman"/>
                <w:color w:val="auto"/>
                <w:kern w:val="0"/>
                <w:szCs w:val="21"/>
                <w:highlight w:val="none"/>
              </w:rPr>
            </w:pPr>
          </w:p>
        </w:tc>
        <w:tc>
          <w:tcPr>
            <w:tcW w:w="560" w:type="dxa"/>
            <w:noWrap w:val="0"/>
            <w:vAlign w:val="center"/>
          </w:tcPr>
          <w:p w14:paraId="467482E9">
            <w:pPr>
              <w:spacing w:line="360" w:lineRule="auto"/>
              <w:ind w:right="-2"/>
              <w:jc w:val="center"/>
              <w:rPr>
                <w:rFonts w:hint="default" w:ascii="宋体" w:hAnsi="宋体" w:eastAsia="宋体" w:cs="Times New Roman"/>
                <w:color w:val="auto"/>
                <w:kern w:val="0"/>
                <w:szCs w:val="21"/>
                <w:highlight w:val="none"/>
              </w:rPr>
            </w:pPr>
          </w:p>
        </w:tc>
        <w:tc>
          <w:tcPr>
            <w:tcW w:w="576" w:type="dxa"/>
            <w:noWrap w:val="0"/>
            <w:vAlign w:val="center"/>
          </w:tcPr>
          <w:p w14:paraId="0747B698">
            <w:pPr>
              <w:spacing w:line="360" w:lineRule="auto"/>
              <w:ind w:right="-2"/>
              <w:jc w:val="center"/>
              <w:rPr>
                <w:rFonts w:hint="default" w:ascii="宋体" w:hAnsi="宋体" w:eastAsia="宋体" w:cs="Times New Roman"/>
                <w:color w:val="auto"/>
                <w:kern w:val="0"/>
                <w:szCs w:val="21"/>
                <w:highlight w:val="none"/>
              </w:rPr>
            </w:pPr>
          </w:p>
        </w:tc>
        <w:tc>
          <w:tcPr>
            <w:tcW w:w="653" w:type="dxa"/>
            <w:noWrap w:val="0"/>
            <w:vAlign w:val="center"/>
          </w:tcPr>
          <w:p w14:paraId="17998511">
            <w:pPr>
              <w:spacing w:line="360" w:lineRule="auto"/>
              <w:ind w:right="-2"/>
              <w:jc w:val="center"/>
              <w:rPr>
                <w:rFonts w:hint="default" w:ascii="宋体" w:hAnsi="宋体" w:eastAsia="宋体" w:cs="Times New Roman"/>
                <w:color w:val="auto"/>
                <w:kern w:val="0"/>
                <w:szCs w:val="21"/>
                <w:highlight w:val="none"/>
              </w:rPr>
            </w:pPr>
          </w:p>
        </w:tc>
        <w:tc>
          <w:tcPr>
            <w:tcW w:w="567" w:type="dxa"/>
            <w:noWrap w:val="0"/>
            <w:vAlign w:val="center"/>
          </w:tcPr>
          <w:p w14:paraId="00F2B0F5">
            <w:pPr>
              <w:spacing w:line="360" w:lineRule="auto"/>
              <w:ind w:right="-2"/>
              <w:jc w:val="center"/>
              <w:rPr>
                <w:rFonts w:hint="default" w:ascii="宋体" w:hAnsi="宋体" w:eastAsia="宋体" w:cs="Times New Roman"/>
                <w:color w:val="auto"/>
                <w:kern w:val="0"/>
                <w:szCs w:val="21"/>
                <w:highlight w:val="none"/>
              </w:rPr>
            </w:pPr>
          </w:p>
        </w:tc>
        <w:tc>
          <w:tcPr>
            <w:tcW w:w="1006" w:type="dxa"/>
            <w:noWrap w:val="0"/>
            <w:vAlign w:val="center"/>
          </w:tcPr>
          <w:p w14:paraId="24B7EFB9">
            <w:pPr>
              <w:spacing w:line="360" w:lineRule="auto"/>
              <w:ind w:right="-2"/>
              <w:jc w:val="center"/>
              <w:rPr>
                <w:rFonts w:hint="default" w:ascii="宋体" w:hAnsi="宋体" w:eastAsia="宋体" w:cs="Times New Roman"/>
                <w:color w:val="auto"/>
                <w:kern w:val="0"/>
                <w:szCs w:val="21"/>
                <w:highlight w:val="none"/>
              </w:rPr>
            </w:pPr>
          </w:p>
        </w:tc>
      </w:tr>
    </w:tbl>
    <w:p w14:paraId="1FEDCEDC">
      <w:pPr>
        <w:rPr>
          <w:rFonts w:hint="default" w:ascii="Times New Roman" w:hAnsi="Times New Roman" w:eastAsia="宋体" w:cs="Times New Roman"/>
          <w:color w:val="auto"/>
          <w:kern w:val="0"/>
          <w:highlight w:val="none"/>
        </w:rPr>
      </w:pPr>
    </w:p>
    <w:p w14:paraId="34FF6654">
      <w:pPr>
        <w:rPr>
          <w:rFonts w:hint="default"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法定代表人或授权代表签字：</w:t>
      </w:r>
    </w:p>
    <w:p w14:paraId="1FB61241">
      <w:pPr>
        <w:jc w:val="right"/>
        <w:rPr>
          <w:rFonts w:hint="default" w:ascii="宋体" w:hAnsi="宋体" w:eastAsia="宋体" w:cs="Times New Roman"/>
          <w:color w:val="auto"/>
          <w:kern w:val="0"/>
          <w:szCs w:val="21"/>
          <w:highlight w:val="none"/>
        </w:rPr>
      </w:pPr>
    </w:p>
    <w:p w14:paraId="55D3F2D0">
      <w:pPr>
        <w:jc w:val="right"/>
        <w:rPr>
          <w:rFonts w:hint="default"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日期：     年    月     日</w:t>
      </w:r>
    </w:p>
    <w:p w14:paraId="4E60D8B7">
      <w:pPr>
        <w:spacing w:after="120"/>
        <w:rPr>
          <w:rFonts w:hint="default" w:ascii="Times New Roman" w:hAnsi="Times New Roman" w:eastAsia="宋体" w:cs="Times New Roman"/>
          <w:color w:val="auto"/>
          <w:highlight w:val="none"/>
          <w:lang w:val="en-US" w:eastAsia="en-US" w:bidi="ar-SA"/>
        </w:rPr>
      </w:pPr>
    </w:p>
    <w:p w14:paraId="72E4F11E">
      <w:pPr>
        <w:pStyle w:val="2"/>
        <w:rPr>
          <w:rFonts w:hint="eastAsia"/>
          <w:highlight w:val="none"/>
        </w:rPr>
      </w:pPr>
    </w:p>
    <w:p w14:paraId="6AAEC72B">
      <w:pPr>
        <w:widowControl/>
        <w:spacing w:line="360" w:lineRule="auto"/>
        <w:jc w:val="left"/>
        <w:rPr>
          <w:rFonts w:hint="default" w:ascii="宋体" w:hAnsi="宋体" w:eastAsia="宋体" w:cs="Times New Roman"/>
          <w:kern w:val="0"/>
          <w:sz w:val="24"/>
          <w:szCs w:val="22"/>
          <w:highlight w:val="none"/>
        </w:rPr>
      </w:pPr>
      <w:r>
        <w:rPr>
          <w:rFonts w:hint="default" w:ascii="宋体" w:hAnsi="宋体" w:eastAsia="宋体" w:cs="Times New Roman"/>
          <w:b/>
          <w:color w:val="auto"/>
          <w:kern w:val="0"/>
          <w:highlight w:val="none"/>
        </w:rPr>
        <w:br w:type="page" w:clear="all"/>
      </w:r>
    </w:p>
    <w:p w14:paraId="2DB06EBF">
      <w:pPr>
        <w:spacing w:before="312" w:line="360" w:lineRule="auto"/>
        <w:jc w:val="center"/>
        <w:rPr>
          <w:rFonts w:hint="default" w:ascii="宋体" w:hAnsi="宋体" w:eastAsia="宋体" w:cs="宋体"/>
          <w:b/>
          <w:color w:val="000000"/>
          <w:kern w:val="0"/>
          <w:szCs w:val="22"/>
          <w:highlight w:val="none"/>
        </w:rPr>
      </w:pPr>
      <w:r>
        <w:rPr>
          <w:rFonts w:hint="eastAsia" w:ascii="宋体" w:hAnsi="宋体" w:eastAsia="宋体" w:cs="宋体"/>
          <w:b/>
          <w:color w:val="000000"/>
          <w:kern w:val="0"/>
          <w:szCs w:val="22"/>
          <w:highlight w:val="none"/>
        </w:rPr>
        <w:t>主要标的信息（成交后将公示）</w:t>
      </w:r>
    </w:p>
    <w:p w14:paraId="347C7766">
      <w:pPr>
        <w:spacing w:after="312" w:line="360" w:lineRule="auto"/>
        <w:rPr>
          <w:rFonts w:hint="default" w:ascii="宋体" w:hAnsi="宋体" w:eastAsia="宋体" w:cs="宋体"/>
          <w:b/>
          <w:color w:val="000000"/>
          <w:kern w:val="0"/>
          <w:szCs w:val="22"/>
          <w:highlight w:val="none"/>
        </w:rPr>
      </w:pPr>
      <w:r>
        <w:rPr>
          <w:rFonts w:hint="eastAsia" w:ascii="宋体" w:hAnsi="宋体" w:eastAsia="宋体" w:cs="宋体"/>
          <w:color w:val="000000"/>
          <w:kern w:val="0"/>
          <w:szCs w:val="22"/>
          <w:highlight w:val="none"/>
        </w:rPr>
        <w:t>供应商全称：</w:t>
      </w:r>
    </w:p>
    <w:tbl>
      <w:tblPr>
        <w:tblStyle w:val="8"/>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149"/>
      </w:tblGrid>
      <w:tr w14:paraId="4B3846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26" w:hRule="atLeast"/>
        </w:trPr>
        <w:tc>
          <w:tcPr>
            <w:tcW w:w="8149" w:type="dxa"/>
            <w:noWrap w:val="0"/>
          </w:tcPr>
          <w:p w14:paraId="3A46FB91">
            <w:pPr>
              <w:jc w:val="center"/>
              <w:rPr>
                <w:rFonts w:hint="default" w:ascii="宋体" w:hAnsi="宋体" w:eastAsia="宋体" w:cs="宋体"/>
                <w:color w:val="000000"/>
                <w:kern w:val="0"/>
                <w:szCs w:val="22"/>
                <w:highlight w:val="none"/>
              </w:rPr>
            </w:pPr>
            <w:r>
              <w:rPr>
                <w:rFonts w:hint="eastAsia" w:ascii="宋体" w:hAnsi="宋体" w:eastAsia="宋体" w:cs="宋体"/>
                <w:color w:val="000000"/>
                <w:kern w:val="0"/>
                <w:szCs w:val="22"/>
                <w:highlight w:val="none"/>
              </w:rPr>
              <w:t>服务类</w:t>
            </w:r>
          </w:p>
        </w:tc>
      </w:tr>
      <w:tr w14:paraId="6F8793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884" w:hRule="atLeast"/>
        </w:trPr>
        <w:tc>
          <w:tcPr>
            <w:tcW w:w="8149" w:type="dxa"/>
            <w:noWrap w:val="0"/>
          </w:tcPr>
          <w:p w14:paraId="5CFE9178">
            <w:pPr>
              <w:spacing w:line="360" w:lineRule="auto"/>
              <w:rPr>
                <w:rFonts w:hint="default" w:ascii="宋体" w:hAnsi="宋体" w:eastAsia="宋体" w:cs="宋体"/>
                <w:color w:val="000000"/>
                <w:kern w:val="0"/>
                <w:szCs w:val="22"/>
                <w:highlight w:val="none"/>
              </w:rPr>
            </w:pPr>
            <w:r>
              <w:rPr>
                <w:rFonts w:hint="eastAsia" w:ascii="宋体" w:hAnsi="宋体" w:eastAsia="宋体" w:cs="宋体"/>
                <w:color w:val="000000"/>
                <w:kern w:val="0"/>
                <w:szCs w:val="22"/>
                <w:highlight w:val="none"/>
              </w:rPr>
              <w:t>名称：</w:t>
            </w:r>
          </w:p>
          <w:p w14:paraId="35015AEC">
            <w:pPr>
              <w:spacing w:line="360" w:lineRule="auto"/>
              <w:rPr>
                <w:rFonts w:hint="default" w:ascii="宋体" w:hAnsi="宋体" w:eastAsia="宋体" w:cs="宋体"/>
                <w:color w:val="000000"/>
                <w:kern w:val="0"/>
                <w:szCs w:val="22"/>
                <w:highlight w:val="none"/>
              </w:rPr>
            </w:pPr>
            <w:r>
              <w:rPr>
                <w:rFonts w:hint="eastAsia" w:ascii="宋体" w:hAnsi="宋体" w:eastAsia="宋体" w:cs="宋体"/>
                <w:color w:val="000000"/>
                <w:kern w:val="0"/>
                <w:szCs w:val="22"/>
                <w:highlight w:val="none"/>
              </w:rPr>
              <w:t>服务范围：</w:t>
            </w:r>
          </w:p>
          <w:p w14:paraId="0965995B">
            <w:pPr>
              <w:spacing w:line="360" w:lineRule="auto"/>
              <w:rPr>
                <w:rFonts w:hint="default" w:ascii="宋体" w:hAnsi="宋体" w:eastAsia="宋体" w:cs="宋体"/>
                <w:color w:val="000000"/>
                <w:kern w:val="0"/>
                <w:szCs w:val="22"/>
                <w:highlight w:val="none"/>
                <w:u w:val="single"/>
              </w:rPr>
            </w:pPr>
            <w:r>
              <w:rPr>
                <w:rFonts w:hint="eastAsia" w:ascii="宋体" w:hAnsi="宋体" w:eastAsia="宋体" w:cs="宋体"/>
                <w:color w:val="000000"/>
                <w:kern w:val="0"/>
                <w:szCs w:val="22"/>
                <w:highlight w:val="none"/>
              </w:rPr>
              <w:t>服务要求：</w:t>
            </w:r>
          </w:p>
          <w:p w14:paraId="1BD8B837">
            <w:pPr>
              <w:spacing w:line="360" w:lineRule="auto"/>
              <w:rPr>
                <w:rFonts w:hint="default" w:ascii="宋体" w:hAnsi="宋体" w:eastAsia="宋体" w:cs="宋体"/>
                <w:color w:val="000000"/>
                <w:kern w:val="0"/>
                <w:szCs w:val="22"/>
                <w:highlight w:val="none"/>
                <w:u w:val="single"/>
              </w:rPr>
            </w:pPr>
            <w:r>
              <w:rPr>
                <w:rFonts w:hint="eastAsia" w:ascii="宋体" w:hAnsi="宋体" w:eastAsia="宋体" w:cs="宋体"/>
                <w:color w:val="000000"/>
                <w:kern w:val="0"/>
                <w:szCs w:val="22"/>
                <w:highlight w:val="none"/>
              </w:rPr>
              <w:t>服务时间：</w:t>
            </w:r>
          </w:p>
          <w:p w14:paraId="4FE7E56A">
            <w:pPr>
              <w:spacing w:line="360" w:lineRule="auto"/>
              <w:rPr>
                <w:rFonts w:hint="default" w:ascii="宋体" w:hAnsi="宋体" w:eastAsia="宋体" w:cs="宋体"/>
                <w:color w:val="000000"/>
                <w:kern w:val="0"/>
                <w:szCs w:val="22"/>
                <w:highlight w:val="none"/>
              </w:rPr>
            </w:pPr>
            <w:r>
              <w:rPr>
                <w:rFonts w:hint="eastAsia" w:ascii="宋体" w:hAnsi="宋体" w:eastAsia="宋体" w:cs="宋体"/>
                <w:color w:val="000000"/>
                <w:kern w:val="0"/>
                <w:szCs w:val="22"/>
                <w:highlight w:val="none"/>
              </w:rPr>
              <w:t>服务标准：</w:t>
            </w:r>
          </w:p>
        </w:tc>
      </w:tr>
    </w:tbl>
    <w:p w14:paraId="0A7CE7BD">
      <w:pPr>
        <w:widowControl/>
        <w:spacing w:line="360" w:lineRule="auto"/>
        <w:jc w:val="left"/>
        <w:rPr>
          <w:rFonts w:hint="default"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br w:type="page" w:clear="all"/>
      </w:r>
    </w:p>
    <w:p w14:paraId="054D1F79">
      <w:pPr>
        <w:spacing w:line="360" w:lineRule="auto"/>
        <w:ind w:firstLine="211"/>
        <w:jc w:val="center"/>
        <w:rPr>
          <w:rFonts w:hint="default" w:ascii="宋体" w:hAnsi="宋体" w:eastAsia="宋体" w:cs="宋体"/>
          <w:b/>
          <w:color w:val="000000"/>
          <w:kern w:val="0"/>
          <w:szCs w:val="22"/>
          <w:highlight w:val="none"/>
        </w:rPr>
      </w:pPr>
      <w:r>
        <w:rPr>
          <w:rFonts w:hint="eastAsia" w:ascii="宋体" w:hAnsi="宋体" w:eastAsia="宋体" w:cs="宋体"/>
          <w:b/>
          <w:color w:val="000000"/>
          <w:kern w:val="0"/>
          <w:szCs w:val="22"/>
          <w:highlight w:val="none"/>
        </w:rPr>
        <w:t>联合体协议（如有）</w:t>
      </w:r>
    </w:p>
    <w:p w14:paraId="2142398A">
      <w:pPr>
        <w:spacing w:line="360" w:lineRule="auto"/>
        <w:ind w:firstLine="211"/>
        <w:jc w:val="center"/>
        <w:rPr>
          <w:rFonts w:hint="default" w:ascii="宋体" w:hAnsi="宋体" w:eastAsia="宋体" w:cs="宋体"/>
          <w:b/>
          <w:color w:val="000000"/>
          <w:kern w:val="0"/>
          <w:szCs w:val="22"/>
          <w:highlight w:val="none"/>
        </w:rPr>
      </w:pPr>
    </w:p>
    <w:p w14:paraId="79D74A00">
      <w:pPr>
        <w:spacing w:line="360" w:lineRule="auto"/>
        <w:rPr>
          <w:rFonts w:hint="default" w:ascii="宋体" w:hAnsi="宋体" w:eastAsia="宋体" w:cs="宋体"/>
          <w:color w:val="000000"/>
          <w:kern w:val="0"/>
          <w:szCs w:val="22"/>
          <w:highlight w:val="none"/>
        </w:rPr>
      </w:pPr>
      <w:r>
        <w:rPr>
          <w:rFonts w:hint="eastAsia" w:ascii="宋体" w:hAnsi="宋体" w:eastAsia="宋体" w:cs="宋体"/>
          <w:color w:val="000000"/>
          <w:kern w:val="0"/>
          <w:szCs w:val="22"/>
          <w:highlight w:val="none"/>
        </w:rPr>
        <w:t>（联合体中各供应商全称）在此达成以下协议：</w:t>
      </w:r>
    </w:p>
    <w:p w14:paraId="6510F10C">
      <w:pPr>
        <w:spacing w:line="360" w:lineRule="auto"/>
        <w:ind w:firstLine="645"/>
        <w:rPr>
          <w:rFonts w:hint="default" w:ascii="宋体" w:hAnsi="宋体" w:eastAsia="宋体" w:cs="宋体"/>
          <w:color w:val="000000"/>
          <w:kern w:val="0"/>
          <w:szCs w:val="22"/>
          <w:highlight w:val="none"/>
        </w:rPr>
      </w:pPr>
      <w:r>
        <w:rPr>
          <w:rFonts w:hint="eastAsia" w:ascii="宋体" w:hAnsi="宋体" w:eastAsia="宋体" w:cs="宋体"/>
          <w:color w:val="000000"/>
          <w:kern w:val="0"/>
          <w:szCs w:val="22"/>
          <w:highlight w:val="none"/>
        </w:rPr>
        <w:t>1、我们自愿组成联合体，参加（代理公司）组织的采购编号为（项目编号）（项目全称）的政府采购活动。</w:t>
      </w:r>
    </w:p>
    <w:p w14:paraId="5C0B4A13">
      <w:pPr>
        <w:spacing w:line="360" w:lineRule="auto"/>
        <w:ind w:firstLine="645"/>
        <w:rPr>
          <w:rFonts w:hint="default" w:ascii="宋体" w:hAnsi="宋体" w:eastAsia="宋体" w:cs="宋体"/>
          <w:color w:val="000000"/>
          <w:kern w:val="0"/>
          <w:szCs w:val="22"/>
          <w:highlight w:val="none"/>
        </w:rPr>
      </w:pPr>
      <w:r>
        <w:rPr>
          <w:rFonts w:hint="eastAsia" w:ascii="宋体" w:hAnsi="宋体" w:eastAsia="宋体" w:cs="宋体"/>
          <w:color w:val="000000"/>
          <w:kern w:val="0"/>
          <w:szCs w:val="22"/>
          <w:highlight w:val="none"/>
        </w:rPr>
        <w:t>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p>
    <w:p w14:paraId="1F790B1B">
      <w:pPr>
        <w:spacing w:line="360" w:lineRule="auto"/>
        <w:ind w:firstLine="645"/>
        <w:rPr>
          <w:rFonts w:hint="default" w:ascii="宋体" w:hAnsi="宋体" w:eastAsia="宋体" w:cs="宋体"/>
          <w:color w:val="000000"/>
          <w:kern w:val="0"/>
          <w:szCs w:val="22"/>
          <w:highlight w:val="none"/>
        </w:rPr>
      </w:pPr>
      <w:r>
        <w:rPr>
          <w:rFonts w:hint="eastAsia" w:ascii="宋体" w:hAnsi="宋体" w:eastAsia="宋体" w:cs="宋体"/>
          <w:color w:val="000000"/>
          <w:kern w:val="0"/>
          <w:sz w:val="24"/>
          <w:szCs w:val="22"/>
          <w:highlight w:val="none"/>
        </w:rPr>
        <w:t xml:space="preserve">                                       </w:t>
      </w:r>
      <w:r>
        <w:rPr>
          <w:rFonts w:hint="eastAsia" w:ascii="宋体" w:hAnsi="宋体" w:eastAsia="宋体" w:cs="宋体"/>
          <w:color w:val="000000"/>
          <w:kern w:val="0"/>
          <w:szCs w:val="22"/>
          <w:highlight w:val="none"/>
        </w:rPr>
        <w:t xml:space="preserve"> </w:t>
      </w:r>
    </w:p>
    <w:p w14:paraId="326FF1BA">
      <w:pPr>
        <w:spacing w:line="360" w:lineRule="auto"/>
        <w:ind w:firstLine="4620"/>
        <w:rPr>
          <w:rFonts w:hint="default" w:ascii="宋体" w:hAnsi="宋体" w:eastAsia="宋体" w:cs="宋体"/>
          <w:color w:val="000000"/>
          <w:kern w:val="0"/>
          <w:szCs w:val="22"/>
          <w:highlight w:val="none"/>
        </w:rPr>
      </w:pPr>
      <w:r>
        <w:rPr>
          <w:rFonts w:hint="eastAsia" w:ascii="宋体" w:hAnsi="宋体" w:eastAsia="宋体" w:cs="宋体"/>
          <w:color w:val="000000"/>
          <w:kern w:val="0"/>
          <w:szCs w:val="22"/>
          <w:highlight w:val="none"/>
        </w:rPr>
        <w:t>所有供应商全称：</w:t>
      </w:r>
    </w:p>
    <w:p w14:paraId="366AC8D1">
      <w:pPr>
        <w:spacing w:line="360" w:lineRule="auto"/>
        <w:ind w:firstLine="645"/>
        <w:rPr>
          <w:rFonts w:hint="default" w:ascii="宋体" w:hAnsi="宋体" w:eastAsia="宋体" w:cs="宋体"/>
          <w:color w:val="000000"/>
          <w:kern w:val="0"/>
          <w:szCs w:val="22"/>
          <w:highlight w:val="none"/>
        </w:rPr>
      </w:pPr>
      <w:r>
        <w:rPr>
          <w:rFonts w:hint="eastAsia" w:ascii="宋体" w:hAnsi="宋体" w:eastAsia="宋体" w:cs="宋体"/>
          <w:color w:val="000000"/>
          <w:kern w:val="0"/>
          <w:szCs w:val="22"/>
          <w:highlight w:val="none"/>
        </w:rPr>
        <w:t xml:space="preserve">                                      法定代表人：  </w:t>
      </w:r>
    </w:p>
    <w:p w14:paraId="67B5AE09">
      <w:pPr>
        <w:spacing w:line="360" w:lineRule="auto"/>
        <w:ind w:firstLine="4620"/>
        <w:rPr>
          <w:rFonts w:hint="default" w:ascii="宋体" w:hAnsi="宋体" w:eastAsia="宋体" w:cs="宋体"/>
          <w:color w:val="000000"/>
          <w:kern w:val="0"/>
          <w:szCs w:val="22"/>
          <w:highlight w:val="none"/>
        </w:rPr>
      </w:pPr>
      <w:r>
        <w:rPr>
          <w:rFonts w:hint="eastAsia" w:ascii="宋体" w:hAnsi="宋体" w:eastAsia="宋体" w:cs="宋体"/>
          <w:color w:val="000000"/>
          <w:kern w:val="0"/>
          <w:szCs w:val="22"/>
          <w:highlight w:val="none"/>
        </w:rPr>
        <w:t>日期：</w:t>
      </w:r>
    </w:p>
    <w:p w14:paraId="429BAF29">
      <w:pPr>
        <w:spacing w:line="360" w:lineRule="auto"/>
        <w:rPr>
          <w:rFonts w:hint="default" w:ascii="宋体" w:hAnsi="宋体" w:eastAsia="宋体" w:cs="宋体"/>
          <w:color w:val="000000"/>
          <w:kern w:val="0"/>
          <w:szCs w:val="22"/>
          <w:highlight w:val="none"/>
        </w:rPr>
      </w:pPr>
    </w:p>
    <w:p w14:paraId="673482BE">
      <w:pPr>
        <w:rPr>
          <w:rFonts w:hint="default" w:ascii="宋体" w:hAnsi="宋体" w:eastAsia="宋体" w:cs="宋体"/>
          <w:kern w:val="0"/>
          <w:szCs w:val="22"/>
          <w:highlight w:val="none"/>
        </w:rPr>
      </w:pPr>
    </w:p>
    <w:p w14:paraId="4D21781D">
      <w:pPr>
        <w:spacing w:line="360" w:lineRule="auto"/>
        <w:rPr>
          <w:rFonts w:hint="default" w:ascii="宋体" w:hAnsi="宋体" w:eastAsia="宋体" w:cs="宋体"/>
          <w:color w:val="000000"/>
          <w:kern w:val="0"/>
          <w:szCs w:val="22"/>
          <w:highlight w:val="none"/>
        </w:rPr>
      </w:pPr>
    </w:p>
    <w:p w14:paraId="00D2E653">
      <w:pPr>
        <w:rPr>
          <w:rFonts w:hint="default" w:ascii="宋体" w:hAnsi="宋体" w:eastAsia="宋体" w:cs="宋体"/>
          <w:kern w:val="0"/>
          <w:szCs w:val="22"/>
          <w:highlight w:val="none"/>
        </w:rPr>
      </w:pPr>
    </w:p>
    <w:p w14:paraId="243F0EA0">
      <w:pPr>
        <w:spacing w:line="360" w:lineRule="auto"/>
        <w:rPr>
          <w:rFonts w:hint="default" w:ascii="宋体" w:hAnsi="宋体" w:eastAsia="宋体" w:cs="宋体"/>
          <w:color w:val="000000"/>
          <w:kern w:val="0"/>
          <w:szCs w:val="22"/>
          <w:highlight w:val="none"/>
        </w:rPr>
      </w:pPr>
    </w:p>
    <w:p w14:paraId="5793A3C5">
      <w:pPr>
        <w:rPr>
          <w:rFonts w:hint="default" w:ascii="宋体" w:hAnsi="宋体" w:eastAsia="宋体" w:cs="宋体"/>
          <w:kern w:val="0"/>
          <w:szCs w:val="22"/>
          <w:highlight w:val="none"/>
        </w:rPr>
      </w:pPr>
    </w:p>
    <w:p w14:paraId="42AC637F">
      <w:pPr>
        <w:rPr>
          <w:rFonts w:hint="default" w:ascii="宋体" w:hAnsi="宋体" w:eastAsia="宋体" w:cs="宋体"/>
          <w:kern w:val="0"/>
          <w:szCs w:val="22"/>
          <w:highlight w:val="none"/>
        </w:rPr>
      </w:pPr>
    </w:p>
    <w:p w14:paraId="7D076A89">
      <w:pPr>
        <w:rPr>
          <w:rFonts w:hint="default" w:ascii="宋体" w:hAnsi="宋体" w:eastAsia="宋体" w:cs="宋体"/>
          <w:kern w:val="0"/>
          <w:szCs w:val="22"/>
          <w:highlight w:val="none"/>
        </w:rPr>
      </w:pPr>
    </w:p>
    <w:p w14:paraId="4313CC6C">
      <w:pPr>
        <w:rPr>
          <w:rFonts w:hint="default" w:ascii="宋体" w:hAnsi="宋体" w:eastAsia="宋体" w:cs="宋体"/>
          <w:kern w:val="0"/>
          <w:szCs w:val="22"/>
          <w:highlight w:val="none"/>
        </w:rPr>
      </w:pPr>
    </w:p>
    <w:p w14:paraId="72C9AD4D">
      <w:pPr>
        <w:rPr>
          <w:rFonts w:hint="default" w:ascii="宋体" w:hAnsi="宋体" w:eastAsia="宋体" w:cs="宋体"/>
          <w:kern w:val="0"/>
          <w:szCs w:val="22"/>
          <w:highlight w:val="none"/>
        </w:rPr>
      </w:pPr>
    </w:p>
    <w:p w14:paraId="572EF94D">
      <w:pPr>
        <w:rPr>
          <w:rFonts w:hint="default" w:ascii="宋体" w:hAnsi="宋体" w:eastAsia="宋体" w:cs="宋体"/>
          <w:kern w:val="0"/>
          <w:szCs w:val="22"/>
          <w:highlight w:val="none"/>
        </w:rPr>
      </w:pPr>
    </w:p>
    <w:p w14:paraId="34151C3E">
      <w:pPr>
        <w:rPr>
          <w:rFonts w:hint="default" w:ascii="宋体" w:hAnsi="宋体" w:eastAsia="宋体" w:cs="宋体"/>
          <w:kern w:val="0"/>
          <w:szCs w:val="22"/>
          <w:highlight w:val="none"/>
        </w:rPr>
      </w:pPr>
    </w:p>
    <w:p w14:paraId="78C67C0B">
      <w:pPr>
        <w:rPr>
          <w:rFonts w:hint="default" w:ascii="宋体" w:hAnsi="宋体" w:eastAsia="宋体" w:cs="宋体"/>
          <w:kern w:val="0"/>
          <w:szCs w:val="22"/>
          <w:highlight w:val="none"/>
        </w:rPr>
      </w:pPr>
    </w:p>
    <w:p w14:paraId="30D12B13">
      <w:pPr>
        <w:rPr>
          <w:rFonts w:hint="default" w:ascii="宋体" w:hAnsi="宋体" w:eastAsia="宋体" w:cs="宋体"/>
          <w:kern w:val="0"/>
          <w:szCs w:val="22"/>
          <w:highlight w:val="none"/>
        </w:rPr>
      </w:pPr>
    </w:p>
    <w:p w14:paraId="6C849C9E">
      <w:pPr>
        <w:rPr>
          <w:rFonts w:hint="default" w:ascii="Times New Roman" w:hAnsi="Times New Roman" w:eastAsia="宋体" w:cs="Times New Roman"/>
          <w:kern w:val="0"/>
          <w:szCs w:val="22"/>
          <w:highlight w:val="none"/>
        </w:rPr>
      </w:pPr>
    </w:p>
    <w:p w14:paraId="6D7EC2F7">
      <w:pPr>
        <w:rPr>
          <w:rFonts w:hint="default" w:ascii="Times New Roman" w:hAnsi="Times New Roman" w:eastAsia="宋体" w:cs="Times New Roman"/>
          <w:kern w:val="0"/>
          <w:szCs w:val="22"/>
          <w:highlight w:val="none"/>
        </w:rPr>
      </w:pPr>
    </w:p>
    <w:p w14:paraId="02F6F31E">
      <w:pPr>
        <w:rPr>
          <w:rFonts w:hint="default" w:ascii="Calibri" w:hAnsi="Calibri" w:eastAsia="Arial" w:cs="Times New Roman"/>
          <w:kern w:val="0"/>
          <w:highlight w:val="none"/>
        </w:rPr>
      </w:pPr>
    </w:p>
    <w:p w14:paraId="5C1E93E3">
      <w:pPr>
        <w:rPr>
          <w:highlight w:val="none"/>
        </w:rPr>
      </w:pPr>
    </w:p>
    <w:sectPr>
      <w:footerReference r:id="rId11" w:type="default"/>
      <w:pgSz w:w="11906" w:h="16838"/>
      <w:pgMar w:top="1440" w:right="1803" w:bottom="1440" w:left="1803" w:header="851" w:footer="992" w:gutter="0"/>
      <w:cols w:space="0"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å¾®è½¯é›…é»‘">
    <w:altName w:val="DejaVu Math TeX Gyre"/>
    <w:panose1 w:val="020B0503020202020204"/>
    <w:charset w:val="00"/>
    <w:family w:val="auto"/>
    <w:pitch w:val="default"/>
    <w:sig w:usb0="00000000" w:usb1="00000000" w:usb2="00000000" w:usb3="00000000" w:csb0="00000000" w:csb1="00000000"/>
  </w:font>
  <w:font w:name="DejaVu Math TeX Gyre">
    <w:panose1 w:val="02000503000000000000"/>
    <w:charset w:val="00"/>
    <w:family w:val="auto"/>
    <w:pitch w:val="default"/>
    <w:sig w:usb0="A10000EF" w:usb1="4201F9EE" w:usb2="02000000" w:usb3="00000000" w:csb0="60000193" w:csb1="0DD40000"/>
  </w:font>
  <w:font w:name="Segoe UI">
    <w:panose1 w:val="020B0502040204020203"/>
    <w:charset w:val="00"/>
    <w:family w:val="auto"/>
    <w:pitch w:val="default"/>
    <w:sig w:usb0="E4002EFF" w:usb1="C000E47F" w:usb2="00000009" w:usb3="00000000" w:csb0="200001FF" w:csb1="00000000"/>
  </w:font>
  <w:font w:name="仿宋_GB2312">
    <w:altName w:val="仿宋"/>
    <w:panose1 w:val="02010609060101010101"/>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FD32F7">
    <w:pPr>
      <w:widowControl w:val="0"/>
      <w:tabs>
        <w:tab w:val="center" w:pos="4153"/>
        <w:tab w:val="right" w:pos="8306"/>
      </w:tabs>
      <w:rPr>
        <w:rFonts w:hint="default" w:ascii="Calibri" w:hAnsi="Calibri" w:eastAsia="宋体" w:cs="Times New Roman"/>
        <w:kern w:val="0"/>
        <w:sz w:val="18"/>
        <w:szCs w:val="18"/>
        <w:lang w:val="en-US" w:eastAsia="zh-CN" w:bidi="ar-SA"/>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B3E37A">
    <w:pPr>
      <w:widowControl w:val="0"/>
      <w:tabs>
        <w:tab w:val="center" w:pos="4153"/>
        <w:tab w:val="right" w:pos="8306"/>
      </w:tabs>
      <w:rPr>
        <w:rFonts w:hint="default" w:ascii="Times New Roman" w:hAnsi="Times New Roman" w:eastAsia="宋体" w:cs="Times New Roman"/>
        <w:kern w:val="0"/>
        <w:sz w:val="18"/>
        <w:szCs w:val="18"/>
        <w:lang w:val="en-US" w:eastAsia="zh-CN" w:bidi="ar-SA"/>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7876C95">
    <w:pPr>
      <w:widowControl w:val="0"/>
      <w:tabs>
        <w:tab w:val="center" w:pos="4153"/>
        <w:tab w:val="right" w:pos="8306"/>
      </w:tabs>
      <w:rPr>
        <w:rFonts w:hint="default" w:ascii="Calibri" w:hAnsi="Calibri" w:eastAsia="宋体" w:cs="Times New Roman"/>
        <w:kern w:val="0"/>
        <w:sz w:val="18"/>
        <w:szCs w:val="18"/>
        <w:lang w:val="en-US" w:eastAsia="zh-CN" w:bidi="ar-SA"/>
      </w:rPr>
    </w:pPr>
    <w:r>
      <w:rPr>
        <w:rFonts w:hint="default" w:ascii="Calibri" w:hAnsi="Calibri" w:eastAsia="宋体" w:cs="Times New Roman"/>
        <w:kern w:val="0"/>
        <w:sz w:val="18"/>
        <w:szCs w:val="18"/>
        <w:lang w:val="en-US" w:eastAsia="zh-CN" w:bidi="ar-SA"/>
      </w:rPr>
      <mc:AlternateContent>
        <mc:Choice Requires="wps">
          <w:drawing>
            <wp:anchor distT="0" distB="0" distL="114300" distR="114300" simplePos="0" relativeHeight="251663360" behindDoc="0" locked="0" layoutInCell="1" allowOverlap="1">
              <wp:simplePos x="0" y="0"/>
              <wp:positionH relativeFrom="margin">
                <wp:posOffset>2578100</wp:posOffset>
              </wp:positionH>
              <wp:positionV relativeFrom="paragraph">
                <wp:posOffset>0</wp:posOffset>
              </wp:positionV>
              <wp:extent cx="238125" cy="1828800"/>
              <wp:effectExtent l="0" t="0" r="0" b="0"/>
              <wp:wrapNone/>
              <wp:docPr id="22" name="文本框 22"/>
              <wp:cNvGraphicFramePr/>
              <a:graphic xmlns:a="http://schemas.openxmlformats.org/drawingml/2006/main">
                <a:graphicData uri="http://schemas.microsoft.com/office/word/2010/wordprocessingShape">
                  <wps:wsp>
                    <wps:cNvSpPr txBox="1"/>
                    <wps:spPr bwMode="auto">
                      <a:xfrm>
                        <a:off x="0" y="0"/>
                        <a:ext cx="238125" cy="1828800"/>
                      </a:xfrm>
                      <a:prstGeom prst="rect">
                        <a:avLst/>
                      </a:prstGeom>
                      <a:noFill/>
                      <a:ln>
                        <a:noFill/>
                      </a:ln>
                    </wps:spPr>
                    <wps:txbx>
                      <w:txbxContent>
                        <w:p w14:paraId="2D05D41F">
                          <w:pPr>
                            <w:widowControl w:val="0"/>
                            <w:rPr>
                              <w:rFonts w:hint="default" w:ascii="Times New Roman" w:hAnsi="Times New Roman" w:eastAsia="宋体" w:cs="Times New Roman"/>
                              <w:kern w:val="0"/>
                              <w:sz w:val="18"/>
                              <w:szCs w:val="18"/>
                              <w:lang w:val="en-US" w:eastAsia="zh-CN" w:bidi="ar-SA"/>
                            </w:rPr>
                          </w:pPr>
                          <w:r>
                            <w:rPr>
                              <w:rFonts w:hint="default" w:ascii="Times New Roman" w:hAnsi="Times New Roman" w:eastAsia="宋体" w:cs="Times New Roman"/>
                              <w:kern w:val="0"/>
                              <w:sz w:val="18"/>
                              <w:szCs w:val="18"/>
                              <w:lang w:val="en-US" w:eastAsia="zh-CN" w:bidi="ar-SA"/>
                            </w:rPr>
                            <w:fldChar w:fldCharType="begin"/>
                          </w:r>
                          <w:r>
                            <w:rPr>
                              <w:rFonts w:hint="default" w:ascii="Times New Roman" w:hAnsi="Times New Roman" w:eastAsia="宋体" w:cs="Times New Roman"/>
                              <w:kern w:val="0"/>
                              <w:sz w:val="18"/>
                              <w:szCs w:val="18"/>
                              <w:lang w:val="en-US" w:eastAsia="zh-CN" w:bidi="ar-SA"/>
                            </w:rPr>
                            <w:instrText xml:space="preserve"> PAGE  \* MERGEFORMAT </w:instrText>
                          </w:r>
                          <w:r>
                            <w:rPr>
                              <w:rFonts w:hint="default" w:ascii="Times New Roman" w:hAnsi="Times New Roman" w:eastAsia="宋体" w:cs="Times New Roman"/>
                              <w:kern w:val="0"/>
                              <w:sz w:val="18"/>
                              <w:szCs w:val="18"/>
                              <w:lang w:val="en-US" w:eastAsia="zh-CN" w:bidi="ar-SA"/>
                            </w:rPr>
                            <w:fldChar w:fldCharType="separate"/>
                          </w:r>
                          <w:r>
                            <w:rPr>
                              <w:rFonts w:hint="default" w:ascii="Times New Roman" w:hAnsi="Times New Roman" w:eastAsia="宋体" w:cs="Times New Roman"/>
                              <w:kern w:val="0"/>
                              <w:sz w:val="18"/>
                              <w:szCs w:val="18"/>
                              <w:lang w:val="en-US" w:eastAsia="zh-CN" w:bidi="ar-SA"/>
                            </w:rPr>
                            <w:t>6</w:t>
                          </w:r>
                          <w:r>
                            <w:rPr>
                              <w:rFonts w:hint="default" w:ascii="Times New Roman" w:hAnsi="Times New Roman" w:eastAsia="宋体" w:cs="Times New Roman"/>
                              <w:kern w:val="0"/>
                              <w:sz w:val="18"/>
                              <w:szCs w:val="18"/>
                              <w:lang w:val="en-US" w:eastAsia="zh-CN" w:bidi="ar-SA"/>
                            </w:rPr>
                            <w:fldChar w:fldCharType="end"/>
                          </w:r>
                        </w:p>
                        <w:p w14:paraId="0367AA3C">
                          <w:pPr>
                            <w:rPr>
                              <w:rFonts w:hint="default" w:ascii="Times New Roman" w:hAnsi="Times New Roman" w:eastAsia="宋体" w:cs="Times New Roman"/>
                              <w:kern w:val="0"/>
                              <w:szCs w:val="22"/>
                            </w:rPr>
                          </w:pPr>
                        </w:p>
                      </w:txbxContent>
                    </wps:txbx>
                    <wps:bodyPr wrap="square" lIns="0" tIns="0" rIns="0" bIns="0" upright="1">
                      <a:spAutoFit/>
                    </wps:bodyPr>
                  </wps:wsp>
                </a:graphicData>
              </a:graphic>
            </wp:anchor>
          </w:drawing>
        </mc:Choice>
        <mc:Fallback>
          <w:pict>
            <v:shape id="_x0000_s1026" o:spid="_x0000_s1026" o:spt="202" type="#_x0000_t202" style="position:absolute;left:0pt;margin-left:203pt;margin-top:0pt;height:144pt;width:18.75pt;mso-position-horizontal-relative:margin;z-index:251663360;mso-width-relative:page;mso-height-relative:page;" filled="f" stroked="f" coordsize="21600,21600" o:gfxdata="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">
              <v:fill on="f" focussize="0,0"/>
              <v:stroke on="f"/>
              <v:imagedata o:title=""/>
              <o:lock v:ext="edit" aspectratio="f"/>
              <v:textbox inset="0mm,0mm,0mm,0mm" style="mso-fit-shape-to-text:t;">
                <w:txbxContent>
                  <w:p w14:paraId="2D05D41F">
                    <w:pPr>
                      <w:widowControl w:val="0"/>
                      <w:rPr>
                        <w:rFonts w:hint="default" w:ascii="Times New Roman" w:hAnsi="Times New Roman" w:eastAsia="宋体" w:cs="Times New Roman"/>
                        <w:kern w:val="0"/>
                        <w:sz w:val="18"/>
                        <w:szCs w:val="18"/>
                        <w:lang w:val="en-US" w:eastAsia="zh-CN" w:bidi="ar-SA"/>
                      </w:rPr>
                    </w:pPr>
                    <w:r>
                      <w:rPr>
                        <w:rFonts w:hint="default" w:ascii="Times New Roman" w:hAnsi="Times New Roman" w:eastAsia="宋体" w:cs="Times New Roman"/>
                        <w:kern w:val="0"/>
                        <w:sz w:val="18"/>
                        <w:szCs w:val="18"/>
                        <w:lang w:val="en-US" w:eastAsia="zh-CN" w:bidi="ar-SA"/>
                      </w:rPr>
                      <w:fldChar w:fldCharType="begin"/>
                    </w:r>
                    <w:r>
                      <w:rPr>
                        <w:rFonts w:hint="default" w:ascii="Times New Roman" w:hAnsi="Times New Roman" w:eastAsia="宋体" w:cs="Times New Roman"/>
                        <w:kern w:val="0"/>
                        <w:sz w:val="18"/>
                        <w:szCs w:val="18"/>
                        <w:lang w:val="en-US" w:eastAsia="zh-CN" w:bidi="ar-SA"/>
                      </w:rPr>
                      <w:instrText xml:space="preserve"> PAGE  \* MERGEFORMAT </w:instrText>
                    </w:r>
                    <w:r>
                      <w:rPr>
                        <w:rFonts w:hint="default" w:ascii="Times New Roman" w:hAnsi="Times New Roman" w:eastAsia="宋体" w:cs="Times New Roman"/>
                        <w:kern w:val="0"/>
                        <w:sz w:val="18"/>
                        <w:szCs w:val="18"/>
                        <w:lang w:val="en-US" w:eastAsia="zh-CN" w:bidi="ar-SA"/>
                      </w:rPr>
                      <w:fldChar w:fldCharType="separate"/>
                    </w:r>
                    <w:r>
                      <w:rPr>
                        <w:rFonts w:hint="default" w:ascii="Times New Roman" w:hAnsi="Times New Roman" w:eastAsia="宋体" w:cs="Times New Roman"/>
                        <w:kern w:val="0"/>
                        <w:sz w:val="18"/>
                        <w:szCs w:val="18"/>
                        <w:lang w:val="en-US" w:eastAsia="zh-CN" w:bidi="ar-SA"/>
                      </w:rPr>
                      <w:t>6</w:t>
                    </w:r>
                    <w:r>
                      <w:rPr>
                        <w:rFonts w:hint="default" w:ascii="Times New Roman" w:hAnsi="Times New Roman" w:eastAsia="宋体" w:cs="Times New Roman"/>
                        <w:kern w:val="0"/>
                        <w:sz w:val="18"/>
                        <w:szCs w:val="18"/>
                        <w:lang w:val="en-US" w:eastAsia="zh-CN" w:bidi="ar-SA"/>
                      </w:rPr>
                      <w:fldChar w:fldCharType="end"/>
                    </w:r>
                  </w:p>
                  <w:p w14:paraId="0367AA3C">
                    <w:pPr>
                      <w:rPr>
                        <w:rFonts w:hint="default" w:ascii="Times New Roman" w:hAnsi="Times New Roman" w:eastAsia="宋体" w:cs="Times New Roman"/>
                        <w:kern w:val="0"/>
                        <w:szCs w:val="22"/>
                      </w:rPr>
                    </w:pP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EACFC5">
    <w:pPr>
      <w:widowControl w:val="0"/>
      <w:tabs>
        <w:tab w:val="center" w:pos="4153"/>
        <w:tab w:val="right" w:pos="8306"/>
      </w:tabs>
      <w:rPr>
        <w:rFonts w:hint="default" w:ascii="Times New Roman" w:hAnsi="Times New Roman" w:eastAsia="宋体" w:cs="Times New Roman"/>
        <w:kern w:val="0"/>
        <w:sz w:val="18"/>
        <w:szCs w:val="18"/>
        <w:lang w:val="en-US" w:eastAsia="zh-CN" w:bidi="ar-SA"/>
      </w:rPr>
    </w:pPr>
    <w:r>
      <w:rPr>
        <w:rFonts w:hint="default" w:ascii="Times New Roman" w:hAnsi="Times New Roman" w:eastAsia="宋体" w:cs="Times New Roman"/>
        <w:kern w:val="0"/>
        <w:sz w:val="18"/>
        <w:szCs w:val="18"/>
        <w:lang w:val="en-US" w:eastAsia="zh-CN" w:bidi="ar-SA"/>
      </w:rPr>
      <mc:AlternateContent>
        <mc:Choice Requires="wps">
          <w:drawing>
            <wp:anchor distT="0" distB="0" distL="114300" distR="114300" simplePos="0" relativeHeight="251666432" behindDoc="0" locked="0" layoutInCell="1" allowOverlap="1">
              <wp:simplePos x="0" y="0"/>
              <wp:positionH relativeFrom="margin">
                <wp:posOffset>2520950</wp:posOffset>
              </wp:positionH>
              <wp:positionV relativeFrom="paragraph">
                <wp:posOffset>-46990</wp:posOffset>
              </wp:positionV>
              <wp:extent cx="285750" cy="359410"/>
              <wp:effectExtent l="0" t="0" r="0" b="0"/>
              <wp:wrapNone/>
              <wp:docPr id="23" name="文本框 23"/>
              <wp:cNvGraphicFramePr/>
              <a:graphic xmlns:a="http://schemas.openxmlformats.org/drawingml/2006/main">
                <a:graphicData uri="http://schemas.microsoft.com/office/word/2010/wordprocessingShape">
                  <wps:wsp>
                    <wps:cNvSpPr txBox="1"/>
                    <wps:spPr bwMode="auto">
                      <a:xfrm>
                        <a:off x="0" y="0"/>
                        <a:ext cx="285750" cy="359410"/>
                      </a:xfrm>
                      <a:prstGeom prst="rect">
                        <a:avLst/>
                      </a:prstGeom>
                      <a:noFill/>
                      <a:ln>
                        <a:noFill/>
                      </a:ln>
                    </wps:spPr>
                    <wps:txbx>
                      <w:txbxContent>
                        <w:p w14:paraId="1A64D55F">
                          <w:pPr>
                            <w:widowControl w:val="0"/>
                            <w:rPr>
                              <w:rFonts w:hint="default" w:ascii="Times New Roman" w:hAnsi="Times New Roman" w:eastAsia="宋体" w:cs="Times New Roman"/>
                              <w:kern w:val="0"/>
                              <w:sz w:val="18"/>
                              <w:szCs w:val="18"/>
                              <w:lang w:val="en-US" w:eastAsia="zh-CN" w:bidi="ar-SA"/>
                            </w:rPr>
                          </w:pPr>
                          <w:r>
                            <w:rPr>
                              <w:rFonts w:hint="default" w:ascii="Times New Roman" w:hAnsi="Times New Roman" w:eastAsia="宋体" w:cs="Times New Roman"/>
                              <w:kern w:val="0"/>
                              <w:sz w:val="18"/>
                              <w:szCs w:val="18"/>
                              <w:lang w:val="en-US" w:eastAsia="zh-CN" w:bidi="ar-SA"/>
                            </w:rPr>
                            <w:fldChar w:fldCharType="begin"/>
                          </w:r>
                          <w:r>
                            <w:rPr>
                              <w:rFonts w:hint="default" w:ascii="Times New Roman" w:hAnsi="Times New Roman" w:eastAsia="宋体" w:cs="Times New Roman"/>
                              <w:kern w:val="0"/>
                              <w:sz w:val="18"/>
                              <w:szCs w:val="18"/>
                              <w:lang w:val="en-US" w:eastAsia="zh-CN" w:bidi="ar-SA"/>
                            </w:rPr>
                            <w:instrText xml:space="preserve"> PAGE  \* MERGEFORMAT </w:instrText>
                          </w:r>
                          <w:r>
                            <w:rPr>
                              <w:rFonts w:hint="default" w:ascii="Times New Roman" w:hAnsi="Times New Roman" w:eastAsia="宋体" w:cs="Times New Roman"/>
                              <w:kern w:val="0"/>
                              <w:sz w:val="18"/>
                              <w:szCs w:val="18"/>
                              <w:lang w:val="en-US" w:eastAsia="zh-CN" w:bidi="ar-SA"/>
                            </w:rPr>
                            <w:fldChar w:fldCharType="separate"/>
                          </w:r>
                          <w:r>
                            <w:rPr>
                              <w:rFonts w:hint="default" w:ascii="Times New Roman" w:hAnsi="Times New Roman" w:eastAsia="宋体" w:cs="Times New Roman"/>
                              <w:kern w:val="0"/>
                              <w:sz w:val="18"/>
                              <w:szCs w:val="18"/>
                              <w:lang w:val="en-US" w:eastAsia="zh-CN" w:bidi="ar-SA"/>
                            </w:rPr>
                            <w:t>7</w:t>
                          </w:r>
                          <w:r>
                            <w:rPr>
                              <w:rFonts w:hint="default" w:ascii="Times New Roman" w:hAnsi="Times New Roman" w:eastAsia="宋体" w:cs="Times New Roman"/>
                              <w:kern w:val="0"/>
                              <w:sz w:val="18"/>
                              <w:szCs w:val="18"/>
                              <w:lang w:val="en-US" w:eastAsia="zh-CN" w:bidi="ar-SA"/>
                            </w:rPr>
                            <w:fldChar w:fldCharType="end"/>
                          </w:r>
                        </w:p>
                        <w:p w14:paraId="107169D9">
                          <w:pPr>
                            <w:rPr>
                              <w:rFonts w:hint="default" w:ascii="Times New Roman" w:hAnsi="Times New Roman" w:eastAsia="宋体" w:cs="Times New Roman"/>
                              <w:kern w:val="0"/>
                              <w:szCs w:val="22"/>
                            </w:rPr>
                          </w:pPr>
                        </w:p>
                      </w:txbxContent>
                    </wps:txbx>
                    <wps:bodyPr wrap="square" lIns="0" tIns="0" rIns="0" bIns="0" upright="1">
                      <a:noAutofit/>
                    </wps:bodyPr>
                  </wps:wsp>
                </a:graphicData>
              </a:graphic>
            </wp:anchor>
          </w:drawing>
        </mc:Choice>
        <mc:Fallback>
          <w:pict>
            <v:shape id="_x0000_s1026" o:spid="_x0000_s1026" o:spt="202" type="#_x0000_t202" style="position:absolute;left:0pt;margin-left:198.5pt;margin-top:-3.7pt;height:28.3pt;width:22.5pt;mso-position-horizontal-relative:margin;z-index:251666432;mso-width-relative:page;mso-height-relative:page;" filled="f" stroked="f" coordsize="21600,21600" o:gfxdata="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">
              <v:fill on="f" focussize="0,0"/>
              <v:stroke on="f"/>
              <v:imagedata o:title=""/>
              <o:lock v:ext="edit" aspectratio="f"/>
              <v:textbox inset="0mm,0mm,0mm,0mm">
                <w:txbxContent>
                  <w:p w14:paraId="1A64D55F">
                    <w:pPr>
                      <w:widowControl w:val="0"/>
                      <w:rPr>
                        <w:rFonts w:hint="default" w:ascii="Times New Roman" w:hAnsi="Times New Roman" w:eastAsia="宋体" w:cs="Times New Roman"/>
                        <w:kern w:val="0"/>
                        <w:sz w:val="18"/>
                        <w:szCs w:val="18"/>
                        <w:lang w:val="en-US" w:eastAsia="zh-CN" w:bidi="ar-SA"/>
                      </w:rPr>
                    </w:pPr>
                    <w:r>
                      <w:rPr>
                        <w:rFonts w:hint="default" w:ascii="Times New Roman" w:hAnsi="Times New Roman" w:eastAsia="宋体" w:cs="Times New Roman"/>
                        <w:kern w:val="0"/>
                        <w:sz w:val="18"/>
                        <w:szCs w:val="18"/>
                        <w:lang w:val="en-US" w:eastAsia="zh-CN" w:bidi="ar-SA"/>
                      </w:rPr>
                      <w:fldChar w:fldCharType="begin"/>
                    </w:r>
                    <w:r>
                      <w:rPr>
                        <w:rFonts w:hint="default" w:ascii="Times New Roman" w:hAnsi="Times New Roman" w:eastAsia="宋体" w:cs="Times New Roman"/>
                        <w:kern w:val="0"/>
                        <w:sz w:val="18"/>
                        <w:szCs w:val="18"/>
                        <w:lang w:val="en-US" w:eastAsia="zh-CN" w:bidi="ar-SA"/>
                      </w:rPr>
                      <w:instrText xml:space="preserve"> PAGE  \* MERGEFORMAT </w:instrText>
                    </w:r>
                    <w:r>
                      <w:rPr>
                        <w:rFonts w:hint="default" w:ascii="Times New Roman" w:hAnsi="Times New Roman" w:eastAsia="宋体" w:cs="Times New Roman"/>
                        <w:kern w:val="0"/>
                        <w:sz w:val="18"/>
                        <w:szCs w:val="18"/>
                        <w:lang w:val="en-US" w:eastAsia="zh-CN" w:bidi="ar-SA"/>
                      </w:rPr>
                      <w:fldChar w:fldCharType="separate"/>
                    </w:r>
                    <w:r>
                      <w:rPr>
                        <w:rFonts w:hint="default" w:ascii="Times New Roman" w:hAnsi="Times New Roman" w:eastAsia="宋体" w:cs="Times New Roman"/>
                        <w:kern w:val="0"/>
                        <w:sz w:val="18"/>
                        <w:szCs w:val="18"/>
                        <w:lang w:val="en-US" w:eastAsia="zh-CN" w:bidi="ar-SA"/>
                      </w:rPr>
                      <w:t>7</w:t>
                    </w:r>
                    <w:r>
                      <w:rPr>
                        <w:rFonts w:hint="default" w:ascii="Times New Roman" w:hAnsi="Times New Roman" w:eastAsia="宋体" w:cs="Times New Roman"/>
                        <w:kern w:val="0"/>
                        <w:sz w:val="18"/>
                        <w:szCs w:val="18"/>
                        <w:lang w:val="en-US" w:eastAsia="zh-CN" w:bidi="ar-SA"/>
                      </w:rPr>
                      <w:fldChar w:fldCharType="end"/>
                    </w:r>
                  </w:p>
                  <w:p w14:paraId="107169D9">
                    <w:pPr>
                      <w:rPr>
                        <w:rFonts w:hint="default" w:ascii="Times New Roman" w:hAnsi="Times New Roman" w:eastAsia="宋体" w:cs="Times New Roman"/>
                        <w:kern w:val="0"/>
                        <w:szCs w:val="22"/>
                      </w:rPr>
                    </w:pP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01CA76">
    <w:pPr>
      <w:widowControl w:val="0"/>
      <w:tabs>
        <w:tab w:val="center" w:pos="4153"/>
        <w:tab w:val="right" w:pos="8306"/>
      </w:tabs>
      <w:jc w:val="center"/>
      <w:rPr>
        <w:rFonts w:hint="default" w:ascii="Times New Roman" w:hAnsi="Times New Roman" w:eastAsia="宋体" w:cs="Times New Roman"/>
        <w:kern w:val="0"/>
        <w:sz w:val="18"/>
        <w:szCs w:val="18"/>
        <w:lang w:val="en-US" w:eastAsia="zh-CN" w:bidi="ar-SA"/>
      </w:rPr>
    </w:pPr>
    <w:r>
      <w:rPr>
        <w:rFonts w:hint="default" w:ascii="Times New Roman" w:hAnsi="Times New Roman" w:eastAsia="宋体" w:cs="Times New Roman"/>
        <w:kern w:val="0"/>
        <w:sz w:val="18"/>
        <w:szCs w:val="18"/>
        <w:lang w:val="en-US" w:eastAsia="zh-CN" w:bidi="ar-SA"/>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47D15ABB">
                          <w:pPr>
                            <w:widowControl w:val="0"/>
                            <w:jc w:val="center"/>
                            <w:rPr>
                              <w:rFonts w:hint="default" w:ascii="Times New Roman" w:hAnsi="Times New Roman" w:eastAsia="宋体" w:cs="Times New Roman"/>
                              <w:kern w:val="0"/>
                              <w:sz w:val="18"/>
                              <w:szCs w:val="18"/>
                              <w:lang w:val="en-US" w:eastAsia="zh-CN" w:bidi="ar-SA"/>
                            </w:rPr>
                          </w:pPr>
                          <w:r>
                            <w:rPr>
                              <w:rFonts w:hint="default" w:ascii="Times New Roman" w:hAnsi="Times New Roman" w:eastAsia="宋体" w:cs="Times New Roman"/>
                              <w:kern w:val="0"/>
                              <w:sz w:val="18"/>
                              <w:szCs w:val="18"/>
                              <w:lang w:val="en-US" w:eastAsia="zh-CN" w:bidi="ar-SA"/>
                            </w:rPr>
                            <w:fldChar w:fldCharType="begin"/>
                          </w:r>
                          <w:r>
                            <w:rPr>
                              <w:rFonts w:hint="default" w:ascii="Times New Roman" w:hAnsi="Times New Roman" w:eastAsia="宋体" w:cs="Times New Roman"/>
                              <w:kern w:val="0"/>
                              <w:sz w:val="18"/>
                              <w:szCs w:val="18"/>
                              <w:lang w:val="en-US" w:eastAsia="zh-CN" w:bidi="ar-SA"/>
                            </w:rPr>
                            <w:instrText xml:space="preserve">PAGE   \* MERGEFORMAT</w:instrText>
                          </w:r>
                          <w:r>
                            <w:rPr>
                              <w:rFonts w:hint="default" w:ascii="Times New Roman" w:hAnsi="Times New Roman" w:eastAsia="宋体" w:cs="Times New Roman"/>
                              <w:kern w:val="0"/>
                              <w:sz w:val="18"/>
                              <w:szCs w:val="18"/>
                              <w:lang w:val="en-US" w:eastAsia="zh-CN" w:bidi="ar-SA"/>
                            </w:rPr>
                            <w:fldChar w:fldCharType="separate"/>
                          </w:r>
                          <w:r>
                            <w:rPr>
                              <w:rFonts w:hint="default" w:ascii="Times New Roman" w:hAnsi="Times New Roman" w:eastAsia="宋体" w:cs="Times New Roman"/>
                              <w:kern w:val="0"/>
                              <w:sz w:val="18"/>
                              <w:szCs w:val="18"/>
                              <w:lang w:val="zh-CN" w:eastAsia="zh-CN" w:bidi="ar-SA"/>
                            </w:rPr>
                            <w:t>34</w:t>
                          </w:r>
                          <w:r>
                            <w:rPr>
                              <w:rFonts w:hint="default" w:ascii="Times New Roman" w:hAnsi="Times New Roman" w:eastAsia="宋体" w:cs="Times New Roman"/>
                              <w:kern w:val="0"/>
                              <w:sz w:val="18"/>
                              <w:szCs w:val="18"/>
                              <w:lang w:val="en-US" w:eastAsia="zh-CN" w:bidi="ar-SA"/>
                            </w:rPr>
                            <w:fldChar w:fldCharType="end"/>
                          </w:r>
                        </w:p>
                        <w:p w14:paraId="1A5F0581">
                          <w:pPr>
                            <w:rPr>
                              <w:rFonts w:hint="default" w:ascii="Times New Roman" w:hAnsi="Times New Roman" w:eastAsia="宋体" w:cs="Times New Roman"/>
                              <w:kern w:val="0"/>
                              <w:szCs w:val="22"/>
                            </w:rPr>
                          </w:pPr>
                        </w:p>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&#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">
              <v:fill on="f" focussize="0,0"/>
              <v:stroke on="f"/>
              <v:imagedata o:title=""/>
              <o:lock v:ext="edit" aspectratio="f"/>
              <v:textbox inset="0mm,0mm,0mm,0mm" style="mso-fit-shape-to-text:t;">
                <w:txbxContent>
                  <w:p w14:paraId="47D15ABB">
                    <w:pPr>
                      <w:widowControl w:val="0"/>
                      <w:jc w:val="center"/>
                      <w:rPr>
                        <w:rFonts w:hint="default" w:ascii="Times New Roman" w:hAnsi="Times New Roman" w:eastAsia="宋体" w:cs="Times New Roman"/>
                        <w:kern w:val="0"/>
                        <w:sz w:val="18"/>
                        <w:szCs w:val="18"/>
                        <w:lang w:val="en-US" w:eastAsia="zh-CN" w:bidi="ar-SA"/>
                      </w:rPr>
                    </w:pPr>
                    <w:r>
                      <w:rPr>
                        <w:rFonts w:hint="default" w:ascii="Times New Roman" w:hAnsi="Times New Roman" w:eastAsia="宋体" w:cs="Times New Roman"/>
                        <w:kern w:val="0"/>
                        <w:sz w:val="18"/>
                        <w:szCs w:val="18"/>
                        <w:lang w:val="en-US" w:eastAsia="zh-CN" w:bidi="ar-SA"/>
                      </w:rPr>
                      <w:fldChar w:fldCharType="begin"/>
                    </w:r>
                    <w:r>
                      <w:rPr>
                        <w:rFonts w:hint="default" w:ascii="Times New Roman" w:hAnsi="Times New Roman" w:eastAsia="宋体" w:cs="Times New Roman"/>
                        <w:kern w:val="0"/>
                        <w:sz w:val="18"/>
                        <w:szCs w:val="18"/>
                        <w:lang w:val="en-US" w:eastAsia="zh-CN" w:bidi="ar-SA"/>
                      </w:rPr>
                      <w:instrText xml:space="preserve">PAGE   \* MERGEFORMAT</w:instrText>
                    </w:r>
                    <w:r>
                      <w:rPr>
                        <w:rFonts w:hint="default" w:ascii="Times New Roman" w:hAnsi="Times New Roman" w:eastAsia="宋体" w:cs="Times New Roman"/>
                        <w:kern w:val="0"/>
                        <w:sz w:val="18"/>
                        <w:szCs w:val="18"/>
                        <w:lang w:val="en-US" w:eastAsia="zh-CN" w:bidi="ar-SA"/>
                      </w:rPr>
                      <w:fldChar w:fldCharType="separate"/>
                    </w:r>
                    <w:r>
                      <w:rPr>
                        <w:rFonts w:hint="default" w:ascii="Times New Roman" w:hAnsi="Times New Roman" w:eastAsia="宋体" w:cs="Times New Roman"/>
                        <w:kern w:val="0"/>
                        <w:sz w:val="18"/>
                        <w:szCs w:val="18"/>
                        <w:lang w:val="zh-CN" w:eastAsia="zh-CN" w:bidi="ar-SA"/>
                      </w:rPr>
                      <w:t>34</w:t>
                    </w:r>
                    <w:r>
                      <w:rPr>
                        <w:rFonts w:hint="default" w:ascii="Times New Roman" w:hAnsi="Times New Roman" w:eastAsia="宋体" w:cs="Times New Roman"/>
                        <w:kern w:val="0"/>
                        <w:sz w:val="18"/>
                        <w:szCs w:val="18"/>
                        <w:lang w:val="en-US" w:eastAsia="zh-CN" w:bidi="ar-SA"/>
                      </w:rPr>
                      <w:fldChar w:fldCharType="end"/>
                    </w:r>
                  </w:p>
                  <w:p w14:paraId="1A5F0581">
                    <w:pPr>
                      <w:rPr>
                        <w:rFonts w:hint="default" w:ascii="Times New Roman" w:hAnsi="Times New Roman" w:eastAsia="宋体" w:cs="Times New Roman"/>
                        <w:kern w:val="0"/>
                        <w:szCs w:val="22"/>
                      </w:rPr>
                    </w:pPr>
                  </w:p>
                </w:txbxContent>
              </v:textbox>
            </v:shape>
          </w:pict>
        </mc:Fallback>
      </mc:AlternateContent>
    </w:r>
  </w:p>
  <w:p w14:paraId="5FDF8FB5">
    <w:pPr>
      <w:widowControl w:val="0"/>
      <w:tabs>
        <w:tab w:val="center" w:pos="4153"/>
        <w:tab w:val="right" w:pos="8306"/>
      </w:tabs>
      <w:rPr>
        <w:rFonts w:hint="default" w:ascii="Times New Roman" w:hAnsi="Times New Roman" w:eastAsia="宋体" w:cs="Times New Roman"/>
        <w:kern w:val="0"/>
        <w:sz w:val="18"/>
        <w:szCs w:val="18"/>
        <w:lang w:val="en-US" w:eastAsia="zh-CN" w:bidi="ar-SA"/>
      </w:rP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D445D6">
    <w:pPr>
      <w:widowControl w:val="0"/>
      <w:tabs>
        <w:tab w:val="center" w:pos="4153"/>
        <w:tab w:val="right" w:pos="8306"/>
      </w:tabs>
      <w:jc w:val="center"/>
      <w:rPr>
        <w:rFonts w:hint="default" w:ascii="Times New Roman" w:hAnsi="Times New Roman" w:eastAsia="宋体" w:cs="Times New Roman"/>
        <w:kern w:val="0"/>
        <w:sz w:val="18"/>
        <w:szCs w:val="18"/>
        <w:lang w:val="en-US" w:eastAsia="zh-CN" w:bidi="ar-SA"/>
      </w:rPr>
    </w:pPr>
    <w:r>
      <w:rPr>
        <w:rFonts w:hint="default" w:ascii="Times New Roman" w:hAnsi="Times New Roman" w:eastAsia="宋体" w:cs="Times New Roman"/>
        <w:kern w:val="0"/>
        <w:sz w:val="18"/>
        <w:szCs w:val="18"/>
        <w:lang w:val="en-US" w:eastAsia="zh-CN" w:bidi="ar-SA"/>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42526DB7">
                          <w:pPr>
                            <w:widowControl w:val="0"/>
                            <w:jc w:val="center"/>
                            <w:rPr>
                              <w:rFonts w:hint="default" w:ascii="Times New Roman" w:hAnsi="Times New Roman" w:eastAsia="宋体" w:cs="Times New Roman"/>
                              <w:kern w:val="0"/>
                              <w:sz w:val="18"/>
                              <w:szCs w:val="18"/>
                              <w:lang w:val="en-US" w:eastAsia="zh-CN" w:bidi="ar-SA"/>
                            </w:rPr>
                          </w:pPr>
                          <w:r>
                            <w:rPr>
                              <w:rFonts w:hint="default" w:ascii="Times New Roman" w:hAnsi="Times New Roman" w:eastAsia="宋体" w:cs="Times New Roman"/>
                              <w:kern w:val="0"/>
                              <w:sz w:val="18"/>
                              <w:szCs w:val="18"/>
                              <w:lang w:val="en-US" w:eastAsia="zh-CN" w:bidi="ar-SA"/>
                            </w:rPr>
                            <w:fldChar w:fldCharType="begin"/>
                          </w:r>
                          <w:r>
                            <w:rPr>
                              <w:rFonts w:hint="default" w:ascii="Times New Roman" w:hAnsi="Times New Roman" w:eastAsia="宋体" w:cs="Times New Roman"/>
                              <w:kern w:val="0"/>
                              <w:sz w:val="18"/>
                              <w:szCs w:val="18"/>
                              <w:lang w:val="en-US" w:eastAsia="zh-CN" w:bidi="ar-SA"/>
                            </w:rPr>
                            <w:instrText xml:space="preserve">PAGE   \* MERGEFORMAT</w:instrText>
                          </w:r>
                          <w:r>
                            <w:rPr>
                              <w:rFonts w:hint="default" w:ascii="Times New Roman" w:hAnsi="Times New Roman" w:eastAsia="宋体" w:cs="Times New Roman"/>
                              <w:kern w:val="0"/>
                              <w:sz w:val="18"/>
                              <w:szCs w:val="18"/>
                              <w:lang w:val="en-US" w:eastAsia="zh-CN" w:bidi="ar-SA"/>
                            </w:rPr>
                            <w:fldChar w:fldCharType="separate"/>
                          </w:r>
                          <w:r>
                            <w:rPr>
                              <w:rFonts w:hint="default" w:ascii="Times New Roman" w:hAnsi="Times New Roman" w:eastAsia="宋体" w:cs="Times New Roman"/>
                              <w:kern w:val="0"/>
                              <w:sz w:val="18"/>
                              <w:szCs w:val="18"/>
                              <w:lang w:val="zh-CN" w:eastAsia="zh-CN" w:bidi="ar-SA"/>
                            </w:rPr>
                            <w:t>54</w:t>
                          </w:r>
                          <w:r>
                            <w:rPr>
                              <w:rFonts w:hint="default" w:ascii="Times New Roman" w:hAnsi="Times New Roman" w:eastAsia="宋体" w:cs="Times New Roman"/>
                              <w:kern w:val="0"/>
                              <w:sz w:val="18"/>
                              <w:szCs w:val="18"/>
                              <w:lang w:val="en-US" w:eastAsia="zh-CN" w:bidi="ar-SA"/>
                            </w:rPr>
                            <w:fldChar w:fldCharType="end"/>
                          </w:r>
                        </w:p>
                        <w:p w14:paraId="0C2DB8D1">
                          <w:pPr>
                            <w:rPr>
                              <w:rFonts w:hint="default" w:ascii="Times New Roman" w:hAnsi="Times New Roman" w:eastAsia="宋体" w:cs="Times New Roman"/>
                              <w:kern w:val="0"/>
                              <w:szCs w:val="22"/>
                            </w:rPr>
                          </w:pPr>
                        </w:p>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&#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">
              <v:fill on="f" focussize="0,0"/>
              <v:stroke on="f"/>
              <v:imagedata o:title=""/>
              <o:lock v:ext="edit" aspectratio="f"/>
              <v:textbox inset="0mm,0mm,0mm,0mm" style="mso-fit-shape-to-text:t;">
                <w:txbxContent>
                  <w:p w14:paraId="42526DB7">
                    <w:pPr>
                      <w:widowControl w:val="0"/>
                      <w:jc w:val="center"/>
                      <w:rPr>
                        <w:rFonts w:hint="default" w:ascii="Times New Roman" w:hAnsi="Times New Roman" w:eastAsia="宋体" w:cs="Times New Roman"/>
                        <w:kern w:val="0"/>
                        <w:sz w:val="18"/>
                        <w:szCs w:val="18"/>
                        <w:lang w:val="en-US" w:eastAsia="zh-CN" w:bidi="ar-SA"/>
                      </w:rPr>
                    </w:pPr>
                    <w:r>
                      <w:rPr>
                        <w:rFonts w:hint="default" w:ascii="Times New Roman" w:hAnsi="Times New Roman" w:eastAsia="宋体" w:cs="Times New Roman"/>
                        <w:kern w:val="0"/>
                        <w:sz w:val="18"/>
                        <w:szCs w:val="18"/>
                        <w:lang w:val="en-US" w:eastAsia="zh-CN" w:bidi="ar-SA"/>
                      </w:rPr>
                      <w:fldChar w:fldCharType="begin"/>
                    </w:r>
                    <w:r>
                      <w:rPr>
                        <w:rFonts w:hint="default" w:ascii="Times New Roman" w:hAnsi="Times New Roman" w:eastAsia="宋体" w:cs="Times New Roman"/>
                        <w:kern w:val="0"/>
                        <w:sz w:val="18"/>
                        <w:szCs w:val="18"/>
                        <w:lang w:val="en-US" w:eastAsia="zh-CN" w:bidi="ar-SA"/>
                      </w:rPr>
                      <w:instrText xml:space="preserve">PAGE   \* MERGEFORMAT</w:instrText>
                    </w:r>
                    <w:r>
                      <w:rPr>
                        <w:rFonts w:hint="default" w:ascii="Times New Roman" w:hAnsi="Times New Roman" w:eastAsia="宋体" w:cs="Times New Roman"/>
                        <w:kern w:val="0"/>
                        <w:sz w:val="18"/>
                        <w:szCs w:val="18"/>
                        <w:lang w:val="en-US" w:eastAsia="zh-CN" w:bidi="ar-SA"/>
                      </w:rPr>
                      <w:fldChar w:fldCharType="separate"/>
                    </w:r>
                    <w:r>
                      <w:rPr>
                        <w:rFonts w:hint="default" w:ascii="Times New Roman" w:hAnsi="Times New Roman" w:eastAsia="宋体" w:cs="Times New Roman"/>
                        <w:kern w:val="0"/>
                        <w:sz w:val="18"/>
                        <w:szCs w:val="18"/>
                        <w:lang w:val="zh-CN" w:eastAsia="zh-CN" w:bidi="ar-SA"/>
                      </w:rPr>
                      <w:t>54</w:t>
                    </w:r>
                    <w:r>
                      <w:rPr>
                        <w:rFonts w:hint="default" w:ascii="Times New Roman" w:hAnsi="Times New Roman" w:eastAsia="宋体" w:cs="Times New Roman"/>
                        <w:kern w:val="0"/>
                        <w:sz w:val="18"/>
                        <w:szCs w:val="18"/>
                        <w:lang w:val="en-US" w:eastAsia="zh-CN" w:bidi="ar-SA"/>
                      </w:rPr>
                      <w:fldChar w:fldCharType="end"/>
                    </w:r>
                  </w:p>
                  <w:p w14:paraId="0C2DB8D1">
                    <w:pPr>
                      <w:rPr>
                        <w:rFonts w:hint="default" w:ascii="Times New Roman" w:hAnsi="Times New Roman" w:eastAsia="宋体" w:cs="Times New Roman"/>
                        <w:kern w:val="0"/>
                        <w:szCs w:val="22"/>
                      </w:rPr>
                    </w:pPr>
                  </w:p>
                </w:txbxContent>
              </v:textbox>
            </v:shape>
          </w:pict>
        </mc:Fallback>
      </mc:AlternateContent>
    </w:r>
  </w:p>
  <w:p w14:paraId="574450F3">
    <w:pPr>
      <w:widowControl w:val="0"/>
      <w:tabs>
        <w:tab w:val="center" w:pos="4153"/>
        <w:tab w:val="right" w:pos="8306"/>
      </w:tabs>
      <w:rPr>
        <w:rFonts w:hint="default" w:ascii="Times New Roman" w:hAnsi="Times New Roman" w:eastAsia="宋体" w:cs="Times New Roman"/>
        <w:kern w:val="0"/>
        <w:sz w:val="18"/>
        <w:szCs w:val="18"/>
        <w:lang w:val="en-US" w:eastAsia="zh-CN" w:bidi="ar-SA"/>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59CE35">
    <w:pPr>
      <w:widowControl w:val="0"/>
      <w:pBdr>
        <w:bottom w:val="none" w:color="000000" w:sz="0" w:space="1"/>
      </w:pBdr>
      <w:tabs>
        <w:tab w:val="center" w:pos="4153"/>
        <w:tab w:val="right" w:pos="8306"/>
      </w:tabs>
      <w:jc w:val="right"/>
      <w:rPr>
        <w:rFonts w:hint="default" w:ascii="Calibri" w:hAnsi="Calibri" w:eastAsia="宋体" w:cs="Times New Roman"/>
        <w:kern w:val="0"/>
        <w:sz w:val="18"/>
        <w:szCs w:val="18"/>
        <w:lang w:val="en-US" w:eastAsia="zh-CN" w:bidi="ar-SA"/>
      </w:rPr>
    </w:pPr>
    <w:r>
      <w:rPr>
        <w:rFonts w:hint="default" w:ascii="Calibri" w:hAnsi="Calibri" w:eastAsia="宋体" w:cs="Times New Roman"/>
        <w:kern w:val="0"/>
        <w:sz w:val="18"/>
        <w:szCs w:val="18"/>
        <w:lang w:val="en-US" w:eastAsia="zh-CN" w:bidi="ar-SA"/>
      </w:rPr>
      <w:t xml:space="preserve">                              </w:t>
    </w:r>
    <w:r>
      <w:rPr>
        <w:rFonts w:hint="eastAsia" w:ascii="Calibri" w:hAnsi="Calibri" w:eastAsia="宋体" w:cs="Times New Roman"/>
        <w:kern w:val="0"/>
        <w:sz w:val="18"/>
        <w:szCs w:val="18"/>
        <w:lang w:val="en-US" w:eastAsia="zh-CN" w:bidi="ar-SA"/>
      </w:rPr>
      <w:tab/>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9C17AF">
    <w:pPr>
      <w:widowControl w:val="0"/>
      <w:pBdr>
        <w:bottom w:val="single" w:color="000000" w:sz="6" w:space="1"/>
      </w:pBdr>
      <w:tabs>
        <w:tab w:val="center" w:pos="4153"/>
        <w:tab w:val="right" w:pos="8306"/>
      </w:tabs>
      <w:jc w:val="right"/>
      <w:rPr>
        <w:rFonts w:hint="default" w:ascii="Times New Roman" w:hAnsi="Times New Roman" w:eastAsia="宋体" w:cs="Times New Roman"/>
        <w:kern w:val="0"/>
        <w:sz w:val="18"/>
        <w:szCs w:val="18"/>
        <w:lang w:val="en-US" w:eastAsia="zh-CN" w:bidi="ar-SA"/>
      </w:rPr>
    </w:pPr>
    <w:r>
      <w:rPr>
        <w:rFonts w:hint="eastAsia" w:ascii="Times New Roman" w:hAnsi="Times New Roman" w:eastAsia="宋体" w:cs="Times New Roman"/>
        <w:kern w:val="0"/>
        <w:sz w:val="18"/>
        <w:szCs w:val="18"/>
        <w:lang w:val="en-US" w:eastAsia="zh-CN" w:bidi="ar-SA"/>
      </w:rPr>
      <w:t xml:space="preserve">                                           </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8E2B8D">
    <w:pPr>
      <w:widowControl w:val="0"/>
      <w:pBdr>
        <w:bottom w:val="single" w:color="000000" w:sz="6" w:space="1"/>
      </w:pBdr>
      <w:tabs>
        <w:tab w:val="center" w:pos="4153"/>
        <w:tab w:val="right" w:pos="8306"/>
      </w:tabs>
      <w:jc w:val="center"/>
      <w:rPr>
        <w:rFonts w:hint="default" w:ascii="Times New Roman" w:hAnsi="Times New Roman" w:eastAsia="宋体" w:cs="Times New Roman"/>
        <w:kern w:val="0"/>
        <w:sz w:val="18"/>
        <w:szCs w:val="18"/>
        <w:lang w:val="en-US" w:eastAsia="zh-CN" w:bidi="ar-SA"/>
      </w:rPr>
    </w:pPr>
    <w:r>
      <w:rPr>
        <w:rFonts w:hint="eastAsia" w:ascii="Times New Roman" w:hAnsi="Times New Roman" w:eastAsia="宋体" w:cs="Times New Roman"/>
        <w:kern w:val="0"/>
        <w:sz w:val="18"/>
        <w:szCs w:val="18"/>
        <w:lang w:val="en-US" w:eastAsia="zh-CN" w:bidi="ar-SA"/>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F092B84"/>
    <w:multiLevelType w:val="multilevel"/>
    <w:tmpl w:val="CF092B84"/>
    <w:lvl w:ilvl="0" w:tentative="0">
      <w:start w:val="2"/>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0313DE36"/>
    <w:multiLevelType w:val="singleLevel"/>
    <w:tmpl w:val="0313DE36"/>
    <w:lvl w:ilvl="0" w:tentative="0">
      <w:start w:val="10"/>
      <w:numFmt w:val="chineseCounting"/>
      <w:suff w:val="nothing"/>
      <w:lvlText w:val="%1、"/>
      <w:lvlJc w:val="left"/>
      <w:rPr>
        <w:rFonts w:hint="eastAsia"/>
      </w:rPr>
    </w:lvl>
  </w:abstractNum>
  <w:abstractNum w:abstractNumId="2">
    <w:nsid w:val="672D2059"/>
    <w:multiLevelType w:val="singleLevel"/>
    <w:tmpl w:val="672D2059"/>
    <w:lvl w:ilvl="0" w:tentative="0">
      <w:start w:val="2"/>
      <w:numFmt w:val="decimal"/>
      <w:suff w:val="nothing"/>
      <w:lvlText w:val="（%1）"/>
      <w:lvlJc w:val="left"/>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1"/>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D952623"/>
    <w:rsid w:val="019860E9"/>
    <w:rsid w:val="0AFB5144"/>
    <w:rsid w:val="148024A0"/>
    <w:rsid w:val="162124CA"/>
    <w:rsid w:val="18534811"/>
    <w:rsid w:val="19630A84"/>
    <w:rsid w:val="21723FE2"/>
    <w:rsid w:val="21D8332E"/>
    <w:rsid w:val="2B192BAC"/>
    <w:rsid w:val="33CC0D03"/>
    <w:rsid w:val="34FA3BF3"/>
    <w:rsid w:val="38D10AEB"/>
    <w:rsid w:val="3CE85E6D"/>
    <w:rsid w:val="3D952623"/>
    <w:rsid w:val="3DC079A3"/>
    <w:rsid w:val="408C23EB"/>
    <w:rsid w:val="44290FEB"/>
    <w:rsid w:val="491527E6"/>
    <w:rsid w:val="492A31BE"/>
    <w:rsid w:val="4E073A78"/>
    <w:rsid w:val="52F047D2"/>
    <w:rsid w:val="566B274A"/>
    <w:rsid w:val="5AEA612F"/>
    <w:rsid w:val="636649C5"/>
    <w:rsid w:val="755710AA"/>
    <w:rsid w:val="7C503ED6"/>
    <w:rsid w:val="7E97507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iPriority="99"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3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10">
    <w:name w:val="Default Paragraph Font"/>
    <w:semiHidden/>
    <w:qFormat/>
    <w:uiPriority w:val="0"/>
  </w:style>
  <w:style w:type="table" w:default="1" w:styleId="8">
    <w:name w:val="Normal Table"/>
    <w:semiHidden/>
    <w:qFormat/>
    <w:uiPriority w:val="0"/>
    <w:tblPr>
      <w:tblCellMar>
        <w:top w:w="0" w:type="dxa"/>
        <w:left w:w="108" w:type="dxa"/>
        <w:bottom w:w="0" w:type="dxa"/>
        <w:right w:w="108" w:type="dxa"/>
      </w:tblCellMar>
    </w:tblPr>
  </w:style>
  <w:style w:type="paragraph" w:styleId="2">
    <w:name w:val="Body Text First Indent 2"/>
    <w:basedOn w:val="3"/>
    <w:qFormat/>
    <w:uiPriority w:val="0"/>
    <w:pPr>
      <w:spacing w:after="0" w:line="400" w:lineRule="exact"/>
      <w:ind w:left="0" w:leftChars="0" w:firstLine="420" w:firstLineChars="225"/>
    </w:pPr>
    <w:rPr>
      <w:sz w:val="24"/>
    </w:rPr>
  </w:style>
  <w:style w:type="paragraph" w:styleId="3">
    <w:name w:val="Body Text Indent"/>
    <w:basedOn w:val="1"/>
    <w:next w:val="4"/>
    <w:unhideWhenUsed/>
    <w:qFormat/>
    <w:uiPriority w:val="99"/>
    <w:pPr>
      <w:spacing w:after="120"/>
      <w:ind w:left="420" w:leftChars="200"/>
    </w:pPr>
  </w:style>
  <w:style w:type="paragraph" w:styleId="4">
    <w:name w:val="envelope return"/>
    <w:basedOn w:val="1"/>
    <w:unhideWhenUsed/>
    <w:qFormat/>
    <w:uiPriority w:val="99"/>
    <w:pPr>
      <w:snapToGrid w:val="0"/>
    </w:pPr>
    <w:rPr>
      <w:rFonts w:ascii="Arial" w:hAnsi="Arial"/>
    </w:rPr>
  </w:style>
  <w:style w:type="paragraph" w:styleId="5">
    <w:name w:val="annotation text"/>
    <w:basedOn w:val="1"/>
    <w:qFormat/>
    <w:uiPriority w:val="0"/>
    <w:pPr>
      <w:jc w:val="left"/>
    </w:pPr>
  </w:style>
  <w:style w:type="paragraph" w:styleId="6">
    <w:name w:val="footer"/>
    <w:basedOn w:val="1"/>
    <w:qFormat/>
    <w:uiPriority w:val="0"/>
    <w:pPr>
      <w:tabs>
        <w:tab w:val="center" w:pos="4153"/>
        <w:tab w:val="right" w:pos="8306"/>
      </w:tabs>
      <w:snapToGrid w:val="0"/>
      <w:jc w:val="left"/>
    </w:pPr>
    <w:rPr>
      <w:sz w:val="18"/>
    </w:rPr>
  </w:style>
  <w:style w:type="paragraph" w:styleId="7">
    <w:name w:val="toc 1"/>
    <w:basedOn w:val="1"/>
    <w:next w:val="1"/>
    <w:qFormat/>
    <w:uiPriority w:val="0"/>
  </w:style>
  <w:style w:type="table" w:styleId="9">
    <w:name w:val="Table Grid"/>
    <w:qFormat/>
    <w:uiPriority w:val="3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11">
    <w:name w:val="首行缩进"/>
    <w:basedOn w:val="1"/>
    <w:qFormat/>
    <w:uiPriority w:val="0"/>
    <w:pPr>
      <w:spacing w:line="360" w:lineRule="auto"/>
      <w:ind w:firstLine="420"/>
    </w:pPr>
  </w:style>
  <w:style w:type="paragraph" w:customStyle="1" w:styleId="12">
    <w:name w:val="普通(网站)11"/>
    <w:basedOn w:val="1"/>
    <w:unhideWhenUsed/>
    <w:qFormat/>
    <w:uiPriority w:val="2"/>
    <w:pPr>
      <w:widowControl/>
      <w:spacing w:before="100" w:beforeAutospacing="1" w:after="100" w:afterAutospacing="1"/>
      <w:jc w:val="left"/>
    </w:pPr>
    <w:rPr>
      <w:rFonts w:ascii="宋体" w:hAnsi="宋体" w:cs="宋体"/>
      <w:sz w:val="24"/>
    </w:rPr>
  </w:style>
  <w:style w:type="paragraph" w:customStyle="1" w:styleId="13">
    <w:name w:val="纯文本11"/>
    <w:basedOn w:val="1"/>
    <w:qFormat/>
    <w:uiPriority w:val="0"/>
    <w:rPr>
      <w:rFonts w:hint="eastAsia" w:ascii="宋体" w:hAnsi="Courier New"/>
      <w:szCs w:val="20"/>
    </w:rPr>
  </w:style>
</w:styles>
</file>

<file path=word/_rels/document.xml.rels><?xml version="1.0" encoding="UTF-8" standalone="yes"?>
<Relationships xmlns="http://schemas.openxmlformats.org/package/2006/relationships"><Relationship Id="rId9" Type="http://schemas.openxmlformats.org/officeDocument/2006/relationships/header" Target="header3.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numbering" Target="numbering.xml"/><Relationship Id="rId13" Type="http://schemas.openxmlformats.org/officeDocument/2006/relationships/customXml" Target="../customXml/item1.xml"/><Relationship Id="rId12" Type="http://schemas.openxmlformats.org/officeDocument/2006/relationships/theme" Target="theme/theme1.xml"/><Relationship Id="rId11" Type="http://schemas.openxmlformats.org/officeDocument/2006/relationships/footer" Target="footer6.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56</Pages>
  <Words>19814</Words>
  <Characters>21237</Characters>
  <Lines>0</Lines>
  <Paragraphs>0</Paragraphs>
  <TotalTime>9</TotalTime>
  <ScaleCrop>false</ScaleCrop>
  <LinksUpToDate>false</LinksUpToDate>
  <CharactersWithSpaces>21602</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2026-09-28T09:42:00Z</dcterms:created>
  <dc:creator>Amoureux</dc:creator>
  <cp:lastModifiedBy>Amoureux</cp:lastModifiedBy>
  <dcterms:modified xsi:type="dcterms:W3CDTF">2026-10-13T08:19:28Z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36851A37D76F49DD93C0FE22D6070401_13</vt:lpwstr>
  </property>
  <property fmtid="{D5CDD505-2E9C-101B-9397-08002B2CF9AE}" pid="4" name="KSOTemplateDocerSaveRecord">
    <vt:lpwstr>eyJoZGlkIjoiZjU5OTE2MGQyMjFkNmJkZTlhM2U0YTYyZDZmOTUyZWIiLCJ1c2VySWQiOiIxMDU3MzI1MjcwIn0=</vt:lpwstr>
  </property>
</Properties>
</file>