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9A176C9">
      <w:pPr>
        <w:spacing w:line="360" w:lineRule="auto"/>
        <w:ind w:firstLine="160" w:firstLineChars="50"/>
        <w:rPr>
          <w:rFonts w:ascii="宋体" w:hAnsi="宋体" w:cs="CESI黑体-GB2312"/>
          <w:color w:val="auto"/>
          <w:sz w:val="32"/>
          <w:szCs w:val="32"/>
          <w:highlight w:val="none"/>
        </w:rPr>
      </w:pPr>
    </w:p>
    <w:p w14:paraId="782069EE">
      <w:pPr>
        <w:spacing w:line="360" w:lineRule="auto"/>
        <w:ind w:firstLine="300" w:firstLineChars="50"/>
        <w:rPr>
          <w:rFonts w:ascii="宋体" w:hAnsi="宋体"/>
          <w:color w:val="auto"/>
          <w:sz w:val="60"/>
          <w:szCs w:val="60"/>
          <w:highlight w:val="none"/>
        </w:rPr>
      </w:pPr>
    </w:p>
    <w:p w14:paraId="3FAAB2EE">
      <w:pPr>
        <w:jc w:val="center"/>
        <w:rPr>
          <w:rFonts w:ascii="宋体" w:hAnsi="宋体"/>
          <w:b/>
          <w:bCs/>
          <w:color w:val="auto"/>
          <w:sz w:val="60"/>
          <w:szCs w:val="60"/>
          <w:highlight w:val="none"/>
        </w:rPr>
      </w:pPr>
      <w:r>
        <w:rPr>
          <w:rFonts w:ascii="宋体" w:hAnsi="宋体"/>
          <w:b/>
          <w:bCs/>
          <w:color w:val="auto"/>
          <w:sz w:val="60"/>
          <w:szCs w:val="60"/>
          <w:highlight w:val="none"/>
        </w:rPr>
        <w:t>常州市政府采购项目</w:t>
      </w:r>
    </w:p>
    <w:p w14:paraId="183C007E">
      <w:pPr>
        <w:jc w:val="center"/>
        <w:rPr>
          <w:rFonts w:ascii="宋体" w:hAnsi="宋体"/>
          <w:b/>
          <w:bCs/>
          <w:color w:val="auto"/>
          <w:sz w:val="60"/>
          <w:szCs w:val="60"/>
          <w:highlight w:val="none"/>
        </w:rPr>
      </w:pPr>
      <w:r>
        <w:rPr>
          <w:rFonts w:hint="eastAsia" w:ascii="宋体" w:hAnsi="宋体"/>
          <w:b/>
          <w:bCs/>
          <w:color w:val="auto"/>
          <w:sz w:val="60"/>
          <w:szCs w:val="60"/>
          <w:highlight w:val="none"/>
        </w:rPr>
        <w:t>公开</w:t>
      </w:r>
      <w:r>
        <w:rPr>
          <w:rFonts w:ascii="宋体" w:hAnsi="宋体"/>
          <w:b/>
          <w:bCs/>
          <w:color w:val="auto"/>
          <w:sz w:val="60"/>
          <w:szCs w:val="60"/>
          <w:highlight w:val="none"/>
        </w:rPr>
        <w:t>招标文件</w:t>
      </w:r>
    </w:p>
    <w:p w14:paraId="4321B993">
      <w:pPr>
        <w:jc w:val="center"/>
        <w:rPr>
          <w:rFonts w:ascii="宋体" w:hAnsi="宋体"/>
          <w:b/>
          <w:bCs/>
          <w:color w:val="auto"/>
          <w:sz w:val="60"/>
          <w:szCs w:val="60"/>
          <w:highlight w:val="none"/>
        </w:rPr>
      </w:pPr>
    </w:p>
    <w:p w14:paraId="5A5B717D">
      <w:pPr>
        <w:spacing w:line="360" w:lineRule="auto"/>
        <w:jc w:val="center"/>
        <w:rPr>
          <w:rFonts w:ascii="宋体" w:hAnsi="宋体"/>
          <w:color w:val="auto"/>
          <w:sz w:val="60"/>
          <w:szCs w:val="60"/>
          <w:highlight w:val="none"/>
        </w:rPr>
      </w:pPr>
    </w:p>
    <w:p w14:paraId="0C4DC566">
      <w:pPr>
        <w:tabs>
          <w:tab w:val="left" w:pos="3240"/>
          <w:tab w:val="left" w:pos="3420"/>
        </w:tabs>
        <w:spacing w:line="360" w:lineRule="auto"/>
        <w:ind w:left="2823" w:leftChars="400" w:hanging="1983" w:hangingChars="551"/>
        <w:jc w:val="left"/>
        <w:rPr>
          <w:rFonts w:hint="eastAsia" w:ascii="宋体" w:hAnsi="宋体" w:eastAsia="宋体"/>
          <w:bCs/>
          <w:color w:val="auto"/>
          <w:sz w:val="36"/>
          <w:szCs w:val="36"/>
          <w:highlight w:val="none"/>
          <w:lang w:eastAsia="zh-CN"/>
        </w:rPr>
      </w:pPr>
      <w:r>
        <w:rPr>
          <w:rFonts w:ascii="宋体" w:hAnsi="宋体"/>
          <w:bCs/>
          <w:color w:val="auto"/>
          <w:sz w:val="36"/>
          <w:szCs w:val="36"/>
          <w:highlight w:val="none"/>
        </w:rPr>
        <w:t>项目名称：</w:t>
      </w:r>
      <w:r>
        <w:rPr>
          <w:rFonts w:hint="eastAsia" w:ascii="宋体" w:hAnsi="宋体"/>
          <w:bCs/>
          <w:color w:val="auto"/>
          <w:sz w:val="36"/>
          <w:szCs w:val="36"/>
          <w:highlight w:val="none"/>
          <w:lang w:eastAsia="zh-CN"/>
        </w:rPr>
        <w:t>常州市妇幼保健院技能实训中心模拟培训管理系统采购项目</w:t>
      </w:r>
    </w:p>
    <w:p w14:paraId="22135DAA">
      <w:pPr>
        <w:tabs>
          <w:tab w:val="left" w:pos="3240"/>
          <w:tab w:val="left" w:pos="3420"/>
        </w:tabs>
        <w:spacing w:line="360" w:lineRule="auto"/>
        <w:ind w:left="2823" w:leftChars="400" w:hanging="1983" w:hangingChars="551"/>
        <w:jc w:val="left"/>
        <w:rPr>
          <w:rFonts w:hint="eastAsia" w:ascii="宋体" w:hAnsi="宋体" w:eastAsia="宋体"/>
          <w:bCs/>
          <w:color w:val="auto"/>
          <w:sz w:val="36"/>
          <w:szCs w:val="36"/>
          <w:highlight w:val="none"/>
          <w:lang w:eastAsia="zh-CN"/>
        </w:rPr>
      </w:pPr>
      <w:r>
        <w:rPr>
          <w:rFonts w:ascii="宋体" w:hAnsi="宋体"/>
          <w:bCs/>
          <w:color w:val="auto"/>
          <w:sz w:val="36"/>
          <w:szCs w:val="36"/>
          <w:highlight w:val="none"/>
        </w:rPr>
        <w:t>项目编号：</w:t>
      </w:r>
      <w:r>
        <w:rPr>
          <w:rFonts w:hint="eastAsia" w:ascii="宋体" w:hAnsi="宋体"/>
          <w:bCs/>
          <w:color w:val="auto"/>
          <w:sz w:val="36"/>
          <w:szCs w:val="36"/>
          <w:highlight w:val="none"/>
          <w:lang w:eastAsia="zh-CN"/>
        </w:rPr>
        <w:t>JSZC-320400-YTZB-G2026-0041</w:t>
      </w:r>
    </w:p>
    <w:p w14:paraId="0F2CECF5">
      <w:pPr>
        <w:tabs>
          <w:tab w:val="left" w:pos="3240"/>
          <w:tab w:val="left" w:pos="3420"/>
        </w:tabs>
        <w:spacing w:line="360" w:lineRule="auto"/>
        <w:ind w:left="2823" w:leftChars="400" w:hanging="1983" w:hangingChars="551"/>
        <w:jc w:val="left"/>
        <w:rPr>
          <w:rFonts w:hint="eastAsia" w:ascii="宋体" w:hAnsi="宋体" w:eastAsia="宋体"/>
          <w:bCs/>
          <w:color w:val="auto"/>
          <w:sz w:val="36"/>
          <w:szCs w:val="36"/>
          <w:highlight w:val="none"/>
          <w:lang w:eastAsia="zh-CN"/>
        </w:rPr>
      </w:pPr>
      <w:r>
        <w:rPr>
          <w:rFonts w:ascii="宋体" w:hAnsi="宋体"/>
          <w:bCs/>
          <w:color w:val="auto"/>
          <w:sz w:val="36"/>
          <w:szCs w:val="36"/>
          <w:highlight w:val="none"/>
        </w:rPr>
        <w:t>采 购 人：</w:t>
      </w:r>
      <w:bookmarkStart w:id="0" w:name="_Hlk140156643"/>
      <w:r>
        <w:rPr>
          <w:rFonts w:hint="eastAsia" w:ascii="宋体" w:hAnsi="宋体"/>
          <w:bCs/>
          <w:color w:val="auto"/>
          <w:sz w:val="36"/>
          <w:szCs w:val="36"/>
          <w:highlight w:val="none"/>
          <w:lang w:eastAsia="zh-CN"/>
        </w:rPr>
        <w:t>常州市妇幼保健院</w:t>
      </w:r>
      <w:bookmarkEnd w:id="0"/>
    </w:p>
    <w:p w14:paraId="68B367F7">
      <w:pPr>
        <w:tabs>
          <w:tab w:val="left" w:pos="3240"/>
          <w:tab w:val="left" w:pos="3420"/>
        </w:tabs>
        <w:spacing w:line="360" w:lineRule="auto"/>
        <w:ind w:left="2823" w:leftChars="400" w:hanging="1983" w:hangingChars="551"/>
        <w:jc w:val="left"/>
        <w:rPr>
          <w:rFonts w:ascii="宋体" w:hAnsi="宋体"/>
          <w:bCs/>
          <w:color w:val="auto"/>
          <w:sz w:val="36"/>
          <w:szCs w:val="36"/>
          <w:highlight w:val="none"/>
        </w:rPr>
      </w:pPr>
      <w:r>
        <w:rPr>
          <w:rFonts w:hint="eastAsia" w:ascii="宋体" w:hAnsi="宋体"/>
          <w:bCs/>
          <w:color w:val="auto"/>
          <w:sz w:val="36"/>
          <w:szCs w:val="36"/>
          <w:highlight w:val="none"/>
        </w:rPr>
        <w:t>采购</w:t>
      </w:r>
      <w:r>
        <w:rPr>
          <w:rFonts w:ascii="宋体" w:hAnsi="宋体"/>
          <w:bCs/>
          <w:color w:val="auto"/>
          <w:sz w:val="36"/>
          <w:szCs w:val="36"/>
          <w:highlight w:val="none"/>
        </w:rPr>
        <w:t>代理机构：</w:t>
      </w:r>
      <w:r>
        <w:rPr>
          <w:rFonts w:hint="eastAsia" w:ascii="宋体" w:hAnsi="宋体"/>
          <w:bCs/>
          <w:color w:val="auto"/>
          <w:sz w:val="36"/>
          <w:szCs w:val="36"/>
          <w:highlight w:val="none"/>
        </w:rPr>
        <w:t>常州盈泰招标有限公司</w:t>
      </w:r>
      <w:r>
        <w:rPr>
          <w:rFonts w:ascii="宋体" w:hAnsi="宋体"/>
          <w:bCs/>
          <w:color w:val="auto"/>
          <w:sz w:val="36"/>
          <w:szCs w:val="36"/>
          <w:highlight w:val="none"/>
        </w:rPr>
        <w:t xml:space="preserve"> </w:t>
      </w:r>
    </w:p>
    <w:p w14:paraId="419CA133">
      <w:pPr>
        <w:widowControl/>
        <w:jc w:val="left"/>
        <w:rPr>
          <w:rFonts w:ascii="宋体" w:hAnsi="宋体"/>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911" w:right="1280" w:bottom="1882" w:left="1387" w:header="851" w:footer="851" w:gutter="0"/>
          <w:pgNumType w:start="1"/>
          <w:cols w:space="720" w:num="1"/>
          <w:titlePg/>
          <w:docGrid w:linePitch="462" w:charSpace="0"/>
        </w:sectPr>
      </w:pPr>
    </w:p>
    <w:p w14:paraId="6E0AE676">
      <w:pPr>
        <w:spacing w:line="360" w:lineRule="auto"/>
        <w:jc w:val="center"/>
        <w:outlineLvl w:val="0"/>
        <w:rPr>
          <w:rFonts w:ascii="宋体" w:hAnsi="宋体"/>
          <w:b/>
          <w:color w:val="auto"/>
          <w:sz w:val="36"/>
          <w:szCs w:val="36"/>
          <w:highlight w:val="none"/>
        </w:rPr>
      </w:pPr>
      <w:bookmarkStart w:id="1" w:name="_Toc21543"/>
      <w:bookmarkStart w:id="2" w:name="_Toc6210"/>
      <w:bookmarkStart w:id="3" w:name="_Toc8777"/>
      <w:bookmarkStart w:id="4" w:name="_Toc140168422"/>
      <w:bookmarkStart w:id="5" w:name="_Toc28936"/>
      <w:bookmarkStart w:id="6" w:name="_Toc146275788"/>
      <w:bookmarkStart w:id="7" w:name="_Toc99301418"/>
      <w:bookmarkStart w:id="8" w:name="_Toc31228"/>
      <w:r>
        <w:rPr>
          <w:rFonts w:ascii="宋体" w:hAnsi="宋体"/>
          <w:b/>
          <w:color w:val="auto"/>
          <w:sz w:val="36"/>
          <w:szCs w:val="36"/>
          <w:highlight w:val="none"/>
        </w:rPr>
        <w:t>目      录</w:t>
      </w:r>
      <w:bookmarkEnd w:id="1"/>
      <w:bookmarkEnd w:id="2"/>
      <w:bookmarkEnd w:id="3"/>
      <w:bookmarkEnd w:id="4"/>
      <w:bookmarkEnd w:id="5"/>
      <w:bookmarkEnd w:id="6"/>
      <w:bookmarkEnd w:id="7"/>
      <w:bookmarkEnd w:id="8"/>
    </w:p>
    <w:p w14:paraId="5DB77B0E">
      <w:pPr>
        <w:rPr>
          <w:rFonts w:ascii="宋体" w:hAnsi="宋体"/>
          <w:color w:val="auto"/>
          <w:highlight w:val="none"/>
        </w:rPr>
      </w:pPr>
    </w:p>
    <w:p w14:paraId="1536448C">
      <w:pPr>
        <w:rPr>
          <w:rFonts w:ascii="宋体" w:hAnsi="宋体"/>
          <w:color w:val="auto"/>
          <w:highlight w:val="none"/>
        </w:rPr>
      </w:pPr>
    </w:p>
    <w:p w14:paraId="385C7110">
      <w:pPr>
        <w:rPr>
          <w:rFonts w:ascii="宋体" w:hAnsi="宋体"/>
          <w:color w:val="auto"/>
          <w:sz w:val="28"/>
          <w:szCs w:val="28"/>
          <w:highlight w:val="none"/>
        </w:rPr>
      </w:pPr>
    </w:p>
    <w:p w14:paraId="050BB283">
      <w:pPr>
        <w:pStyle w:val="31"/>
        <w:tabs>
          <w:tab w:val="right" w:leader="dot" w:pos="9272"/>
          <w:tab w:val="clear" w:pos="1050"/>
          <w:tab w:val="clear" w:pos="8937"/>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color w:val="auto"/>
          <w:sz w:val="28"/>
          <w:szCs w:val="28"/>
          <w:highlight w:val="none"/>
        </w:rPr>
        <w:fldChar w:fldCharType="end"/>
      </w:r>
    </w:p>
    <w:p w14:paraId="56F54A28">
      <w:pPr>
        <w:pStyle w:val="31"/>
        <w:tabs>
          <w:tab w:val="right" w:leader="dot" w:pos="9272"/>
          <w:tab w:val="clear" w:pos="1050"/>
          <w:tab w:val="clear" w:pos="8937"/>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4</w:t>
      </w:r>
      <w:r>
        <w:rPr>
          <w:color w:val="auto"/>
          <w:sz w:val="28"/>
          <w:szCs w:val="28"/>
          <w:highlight w:val="none"/>
        </w:rPr>
        <w:fldChar w:fldCharType="end"/>
      </w:r>
      <w:r>
        <w:rPr>
          <w:color w:val="auto"/>
          <w:sz w:val="28"/>
          <w:szCs w:val="28"/>
          <w:highlight w:val="none"/>
        </w:rPr>
        <w:fldChar w:fldCharType="end"/>
      </w:r>
    </w:p>
    <w:p w14:paraId="75F575D5">
      <w:pPr>
        <w:pStyle w:val="31"/>
        <w:tabs>
          <w:tab w:val="right" w:leader="dot" w:pos="9272"/>
          <w:tab w:val="clear" w:pos="1050"/>
          <w:tab w:val="clear" w:pos="8937"/>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19</w:t>
      </w:r>
      <w:r>
        <w:rPr>
          <w:color w:val="auto"/>
          <w:sz w:val="28"/>
          <w:szCs w:val="28"/>
          <w:highlight w:val="none"/>
        </w:rPr>
        <w:fldChar w:fldCharType="end"/>
      </w:r>
      <w:r>
        <w:rPr>
          <w:color w:val="auto"/>
          <w:sz w:val="28"/>
          <w:szCs w:val="28"/>
          <w:highlight w:val="none"/>
        </w:rPr>
        <w:fldChar w:fldCharType="end"/>
      </w:r>
    </w:p>
    <w:p w14:paraId="6F3A3AE8">
      <w:pPr>
        <w:pStyle w:val="31"/>
        <w:tabs>
          <w:tab w:val="right" w:leader="dot" w:pos="9272"/>
          <w:tab w:val="clear" w:pos="1050"/>
          <w:tab w:val="clear" w:pos="8937"/>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color w:val="auto"/>
          <w:sz w:val="28"/>
          <w:szCs w:val="28"/>
          <w:highlight w:val="none"/>
        </w:rPr>
        <w:fldChar w:fldCharType="end"/>
      </w:r>
    </w:p>
    <w:p w14:paraId="66BA0DA3">
      <w:pPr>
        <w:pStyle w:val="31"/>
        <w:tabs>
          <w:tab w:val="right" w:leader="dot" w:pos="9272"/>
          <w:tab w:val="clear" w:pos="1050"/>
          <w:tab w:val="clear" w:pos="8937"/>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32</w:t>
      </w:r>
      <w:r>
        <w:rPr>
          <w:color w:val="auto"/>
          <w:sz w:val="28"/>
          <w:szCs w:val="28"/>
          <w:highlight w:val="none"/>
        </w:rPr>
        <w:fldChar w:fldCharType="end"/>
      </w:r>
      <w:r>
        <w:rPr>
          <w:color w:val="auto"/>
          <w:sz w:val="28"/>
          <w:szCs w:val="28"/>
          <w:highlight w:val="none"/>
        </w:rPr>
        <w:fldChar w:fldCharType="end"/>
      </w:r>
    </w:p>
    <w:p w14:paraId="43AD5F2D">
      <w:pPr>
        <w:pStyle w:val="31"/>
        <w:tabs>
          <w:tab w:val="right" w:leader="dot" w:pos="9272"/>
          <w:tab w:val="clear" w:pos="1050"/>
          <w:tab w:val="clear" w:pos="8937"/>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第六章   拟签订的合同文本</w:t>
      </w:r>
      <w:r>
        <w:rPr>
          <w:color w:val="auto"/>
          <w:sz w:val="28"/>
          <w:szCs w:val="28"/>
          <w:highlight w:val="none"/>
        </w:rPr>
        <w:tab/>
      </w:r>
      <w:r>
        <w:rPr>
          <w:rFonts w:hint="eastAsia"/>
          <w:color w:val="auto"/>
          <w:sz w:val="28"/>
          <w:szCs w:val="28"/>
          <w:highlight w:val="none"/>
          <w:lang w:val="en-US" w:eastAsia="zh-CN"/>
        </w:rPr>
        <w:t>4</w:t>
      </w:r>
      <w:r>
        <w:rPr>
          <w:color w:val="auto"/>
          <w:sz w:val="28"/>
          <w:szCs w:val="28"/>
          <w:highlight w:val="none"/>
        </w:rPr>
        <w:fldChar w:fldCharType="end"/>
      </w:r>
      <w:r>
        <w:rPr>
          <w:rFonts w:hint="eastAsia"/>
          <w:color w:val="auto"/>
          <w:sz w:val="28"/>
          <w:szCs w:val="28"/>
          <w:highlight w:val="none"/>
          <w:lang w:val="en-US" w:eastAsia="zh-CN"/>
        </w:rPr>
        <w:t>5</w:t>
      </w:r>
    </w:p>
    <w:p w14:paraId="7553F327">
      <w:pPr>
        <w:pStyle w:val="31"/>
        <w:tabs>
          <w:tab w:val="right" w:leader="dot" w:pos="9272"/>
          <w:tab w:val="clear" w:pos="1050"/>
          <w:tab w:val="clear" w:pos="8937"/>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第七章   投标文件格式</w:t>
      </w:r>
      <w:r>
        <w:rPr>
          <w:color w:val="auto"/>
          <w:sz w:val="28"/>
          <w:szCs w:val="28"/>
          <w:highlight w:val="none"/>
        </w:rPr>
        <w:tab/>
      </w:r>
      <w:r>
        <w:rPr>
          <w:rFonts w:hint="eastAsia"/>
          <w:color w:val="auto"/>
          <w:sz w:val="28"/>
          <w:szCs w:val="28"/>
          <w:highlight w:val="none"/>
          <w:lang w:val="en-US" w:eastAsia="zh-CN"/>
        </w:rPr>
        <w:t>5</w:t>
      </w:r>
      <w:r>
        <w:rPr>
          <w:color w:val="auto"/>
          <w:sz w:val="28"/>
          <w:szCs w:val="28"/>
          <w:highlight w:val="none"/>
        </w:rPr>
        <w:fldChar w:fldCharType="end"/>
      </w:r>
      <w:r>
        <w:rPr>
          <w:rFonts w:hint="eastAsia"/>
          <w:color w:val="auto"/>
          <w:sz w:val="28"/>
          <w:szCs w:val="28"/>
          <w:highlight w:val="none"/>
          <w:lang w:val="en-US" w:eastAsia="zh-CN"/>
        </w:rPr>
        <w:t>0</w:t>
      </w:r>
    </w:p>
    <w:p w14:paraId="2F872B62">
      <w:pPr>
        <w:pStyle w:val="31"/>
        <w:spacing w:line="360" w:lineRule="auto"/>
        <w:rPr>
          <w:b w:val="0"/>
          <w:color w:val="auto"/>
          <w:sz w:val="32"/>
          <w:szCs w:val="32"/>
          <w:highlight w:val="none"/>
        </w:rPr>
      </w:pPr>
      <w:r>
        <w:rPr>
          <w:color w:val="auto"/>
          <w:sz w:val="28"/>
          <w:szCs w:val="32"/>
          <w:highlight w:val="none"/>
        </w:rPr>
        <w:fldChar w:fldCharType="end"/>
      </w:r>
    </w:p>
    <w:p w14:paraId="0351AE8F">
      <w:pPr>
        <w:spacing w:line="360" w:lineRule="auto"/>
        <w:jc w:val="center"/>
        <w:outlineLvl w:val="0"/>
        <w:rPr>
          <w:rFonts w:ascii="宋体" w:hAnsi="宋体"/>
          <w:color w:val="auto"/>
          <w:sz w:val="24"/>
          <w:highlight w:val="none"/>
        </w:rPr>
      </w:pPr>
    </w:p>
    <w:p w14:paraId="2B3785F8">
      <w:pPr>
        <w:spacing w:line="360" w:lineRule="auto"/>
        <w:jc w:val="center"/>
        <w:outlineLvl w:val="0"/>
        <w:rPr>
          <w:rFonts w:ascii="宋体" w:hAnsi="宋体"/>
          <w:b/>
          <w:color w:val="auto"/>
          <w:sz w:val="24"/>
          <w:highlight w:val="none"/>
        </w:rPr>
        <w:sectPr>
          <w:headerReference r:id="rId8" w:type="first"/>
          <w:footerReference r:id="rId9" w:type="default"/>
          <w:type w:val="nextColumn"/>
          <w:pgSz w:w="11907" w:h="16840"/>
          <w:pgMar w:top="1418" w:right="1134" w:bottom="1418" w:left="1501" w:header="851" w:footer="851" w:gutter="0"/>
          <w:pgNumType w:start="0"/>
          <w:cols w:space="720" w:num="1"/>
          <w:titlePg/>
          <w:docGrid w:linePitch="462" w:charSpace="0"/>
        </w:sectPr>
      </w:pPr>
    </w:p>
    <w:p w14:paraId="009F82E4">
      <w:pPr>
        <w:spacing w:line="360" w:lineRule="auto"/>
        <w:jc w:val="center"/>
        <w:outlineLvl w:val="0"/>
        <w:rPr>
          <w:rFonts w:ascii="宋体" w:hAnsi="宋体"/>
          <w:b/>
          <w:color w:val="auto"/>
          <w:sz w:val="36"/>
          <w:szCs w:val="36"/>
          <w:highlight w:val="none"/>
        </w:rPr>
      </w:pPr>
      <w:bookmarkStart w:id="9" w:name="_Toc20247"/>
      <w:r>
        <w:rPr>
          <w:rFonts w:ascii="宋体" w:hAnsi="宋体"/>
          <w:b/>
          <w:color w:val="auto"/>
          <w:sz w:val="36"/>
          <w:szCs w:val="36"/>
          <w:highlight w:val="none"/>
        </w:rPr>
        <w:t>第一章   投标邀请</w:t>
      </w:r>
      <w:bookmarkEnd w:id="9"/>
    </w:p>
    <w:p w14:paraId="04D70B22">
      <w:pPr>
        <w:spacing w:line="360" w:lineRule="auto"/>
        <w:ind w:firstLine="480" w:firstLineChars="200"/>
        <w:rPr>
          <w:rFonts w:ascii="宋体" w:hAnsi="宋体"/>
          <w:color w:val="auto"/>
          <w:sz w:val="24"/>
          <w:highlight w:val="none"/>
        </w:rPr>
      </w:pPr>
      <w:bookmarkStart w:id="10" w:name="_Toc28359079"/>
      <w:bookmarkStart w:id="11" w:name="_Toc35393790"/>
      <w:bookmarkStart w:id="12" w:name="_Toc35393621"/>
      <w:bookmarkStart w:id="13" w:name="_Toc28359002"/>
      <w:bookmarkStart w:id="14" w:name="_Hlk24379207"/>
    </w:p>
    <w:p w14:paraId="50243053">
      <w:pPr>
        <w:pStyle w:val="3"/>
        <w:spacing w:before="0"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一、项目基本情况</w:t>
      </w:r>
      <w:bookmarkEnd w:id="10"/>
      <w:bookmarkEnd w:id="11"/>
      <w:bookmarkEnd w:id="12"/>
      <w:bookmarkEnd w:id="13"/>
    </w:p>
    <w:p w14:paraId="118051D5">
      <w:pPr>
        <w:spacing w:line="360" w:lineRule="auto"/>
        <w:ind w:firstLine="480" w:firstLineChars="200"/>
        <w:rPr>
          <w:rFonts w:hint="eastAsia" w:ascii="宋体" w:hAnsi="宋体" w:eastAsia="宋体"/>
          <w:color w:val="auto"/>
          <w:sz w:val="24"/>
          <w:highlight w:val="none"/>
          <w:lang w:eastAsia="zh-CN"/>
        </w:rPr>
      </w:pPr>
      <w:r>
        <w:rPr>
          <w:rFonts w:ascii="宋体" w:hAnsi="宋体"/>
          <w:color w:val="auto"/>
          <w:sz w:val="24"/>
          <w:highlight w:val="none"/>
        </w:rPr>
        <w:t>1.项目编号：</w:t>
      </w:r>
      <w:r>
        <w:rPr>
          <w:rFonts w:hint="eastAsia" w:ascii="宋体" w:hAnsi="宋体"/>
          <w:color w:val="auto"/>
          <w:sz w:val="24"/>
          <w:highlight w:val="none"/>
          <w:lang w:eastAsia="zh-CN"/>
        </w:rPr>
        <w:t>JSZC-320400-YTZB-G2026-0041</w:t>
      </w:r>
    </w:p>
    <w:p w14:paraId="06F85BD2">
      <w:pPr>
        <w:spacing w:line="360" w:lineRule="auto"/>
        <w:ind w:firstLine="480" w:firstLineChars="200"/>
        <w:rPr>
          <w:rFonts w:hint="eastAsia" w:ascii="宋体" w:hAnsi="宋体" w:eastAsia="宋体"/>
          <w:color w:val="auto"/>
          <w:sz w:val="24"/>
          <w:highlight w:val="none"/>
          <w:lang w:eastAsia="zh-CN"/>
        </w:rPr>
      </w:pPr>
      <w:r>
        <w:rPr>
          <w:rFonts w:ascii="宋体" w:hAnsi="宋体"/>
          <w:color w:val="auto"/>
          <w:sz w:val="24"/>
          <w:highlight w:val="none"/>
        </w:rPr>
        <w:t>2.项目名称：</w:t>
      </w:r>
      <w:bookmarkEnd w:id="14"/>
      <w:r>
        <w:rPr>
          <w:rFonts w:hint="eastAsia" w:ascii="宋体" w:hAnsi="宋体"/>
          <w:color w:val="auto"/>
          <w:sz w:val="24"/>
          <w:highlight w:val="none"/>
          <w:lang w:eastAsia="zh-CN"/>
        </w:rPr>
        <w:t>常州市妇幼保健院技能实训中心模拟培训管理系统采购项目</w:t>
      </w:r>
    </w:p>
    <w:p w14:paraId="79E4FC94">
      <w:pPr>
        <w:spacing w:line="360" w:lineRule="auto"/>
        <w:ind w:firstLine="48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3.采购方式：公开招标</w:t>
      </w:r>
    </w:p>
    <w:p w14:paraId="5DC93D5D">
      <w:pPr>
        <w:spacing w:line="360" w:lineRule="auto"/>
        <w:ind w:firstLine="480"/>
        <w:rPr>
          <w:rFonts w:ascii="宋体" w:hAnsi="宋体" w:cs="宋体"/>
          <w:color w:val="auto"/>
          <w:sz w:val="24"/>
          <w:highlight w:val="none"/>
        </w:rPr>
      </w:pPr>
      <w:r>
        <w:rPr>
          <w:rFonts w:hint="eastAsia" w:ascii="宋体" w:hAnsi="宋体"/>
          <w:color w:val="auto"/>
          <w:sz w:val="24"/>
          <w:highlight w:val="none"/>
          <w:lang w:val="en-US" w:eastAsia="zh-CN"/>
        </w:rPr>
        <w:t>4</w:t>
      </w:r>
      <w:r>
        <w:rPr>
          <w:rFonts w:ascii="宋体" w:hAnsi="宋体"/>
          <w:color w:val="auto"/>
          <w:sz w:val="24"/>
          <w:highlight w:val="none"/>
        </w:rPr>
        <w:t>.</w:t>
      </w:r>
      <w:r>
        <w:rPr>
          <w:rFonts w:hint="eastAsia" w:ascii="宋体" w:hAnsi="宋体" w:cs="宋体"/>
          <w:color w:val="auto"/>
          <w:sz w:val="24"/>
          <w:highlight w:val="none"/>
        </w:rPr>
        <w:t>项目预算金额：人民币130万元</w:t>
      </w:r>
    </w:p>
    <w:p w14:paraId="42026911">
      <w:pPr>
        <w:spacing w:line="360" w:lineRule="auto"/>
        <w:ind w:firstLine="720" w:firstLineChars="300"/>
        <w:rPr>
          <w:rFonts w:ascii="宋体" w:hAnsi="宋体" w:cs="宋体"/>
          <w:color w:val="auto"/>
          <w:sz w:val="24"/>
          <w:highlight w:val="none"/>
        </w:rPr>
      </w:pPr>
      <w:r>
        <w:rPr>
          <w:rFonts w:hint="eastAsia" w:ascii="宋体" w:hAnsi="宋体" w:cs="宋体"/>
          <w:color w:val="auto"/>
          <w:sz w:val="24"/>
          <w:highlight w:val="none"/>
        </w:rPr>
        <w:t xml:space="preserve">项目最高限价（控制价）：人民币69万元 </w:t>
      </w:r>
    </w:p>
    <w:p w14:paraId="71243444">
      <w:pPr>
        <w:numPr>
          <w:ilvl w:val="0"/>
          <w:numId w:val="0"/>
        </w:numPr>
        <w:spacing w:line="360" w:lineRule="auto"/>
        <w:ind w:firstLine="480" w:firstLineChars="200"/>
        <w:rPr>
          <w:color w:val="auto"/>
          <w:sz w:val="24"/>
          <w:highlight w:val="none"/>
        </w:rPr>
      </w:pPr>
      <w:r>
        <w:rPr>
          <w:rFonts w:hint="eastAsia" w:ascii="宋体" w:hAnsi="宋体"/>
          <w:color w:val="auto"/>
          <w:sz w:val="24"/>
          <w:highlight w:val="none"/>
          <w:lang w:val="en-US" w:eastAsia="zh-CN"/>
        </w:rPr>
        <w:t>5.</w:t>
      </w:r>
      <w:r>
        <w:rPr>
          <w:rFonts w:ascii="宋体" w:hAnsi="宋体"/>
          <w:color w:val="auto"/>
          <w:sz w:val="24"/>
          <w:highlight w:val="none"/>
        </w:rPr>
        <w:t>采购</w:t>
      </w:r>
      <w:r>
        <w:rPr>
          <w:rFonts w:hint="eastAsia"/>
          <w:color w:val="auto"/>
          <w:sz w:val="24"/>
          <w:highlight w:val="none"/>
        </w:rPr>
        <w:t>需求：本项目为常州市妇幼保健院用于技能实训中心</w:t>
      </w:r>
      <w:r>
        <w:rPr>
          <w:rFonts w:hint="eastAsia"/>
          <w:color w:val="auto"/>
          <w:sz w:val="24"/>
          <w:highlight w:val="none"/>
          <w:lang w:val="en-US" w:eastAsia="zh-CN"/>
        </w:rPr>
        <w:t>的</w:t>
      </w:r>
      <w:r>
        <w:rPr>
          <w:rFonts w:hint="eastAsia"/>
          <w:color w:val="auto"/>
          <w:sz w:val="24"/>
          <w:highlight w:val="none"/>
        </w:rPr>
        <w:t>模拟培训管理系统采购项目。建设医院技能培训中心云平台管理系统并提供相关服务，包括中心门户、基础管理、师资培训、学员管理、教学管理、预约管理、资产耗材管理、监控管理、AI问诊、OSCE考核10个模块，这10个功能模块统一集成在1个平台进行管理。具体内容详见</w:t>
      </w:r>
      <w:r>
        <w:rPr>
          <w:rFonts w:hint="eastAsia"/>
          <w:color w:val="auto"/>
          <w:sz w:val="24"/>
          <w:highlight w:val="none"/>
          <w:lang w:eastAsia="zh-CN"/>
        </w:rPr>
        <w:t>公开招标文件</w:t>
      </w:r>
      <w:r>
        <w:rPr>
          <w:rFonts w:hint="eastAsia"/>
          <w:color w:val="auto"/>
          <w:sz w:val="24"/>
          <w:highlight w:val="none"/>
        </w:rPr>
        <w:t>。</w:t>
      </w:r>
    </w:p>
    <w:p w14:paraId="67643514">
      <w:pPr>
        <w:numPr>
          <w:ilvl w:val="0"/>
          <w:numId w:val="0"/>
        </w:numPr>
        <w:spacing w:line="360" w:lineRule="auto"/>
        <w:ind w:firstLine="480" w:firstLineChars="200"/>
        <w:rPr>
          <w:color w:val="auto"/>
          <w:sz w:val="24"/>
          <w:highlight w:val="none"/>
        </w:rPr>
      </w:pPr>
      <w:r>
        <w:rPr>
          <w:rFonts w:hint="eastAsia"/>
          <w:color w:val="auto"/>
          <w:sz w:val="24"/>
          <w:highlight w:val="none"/>
          <w:lang w:val="en-US" w:eastAsia="zh-CN"/>
        </w:rPr>
        <w:t>6.</w:t>
      </w:r>
      <w:r>
        <w:rPr>
          <w:rFonts w:hint="eastAsia"/>
          <w:color w:val="auto"/>
          <w:sz w:val="24"/>
          <w:highlight w:val="none"/>
        </w:rPr>
        <w:t>合同履行期限：合同签订生效之日起90个日历日内完成系统开发、部署、调试及硬件安装，并投入试运行。</w:t>
      </w:r>
    </w:p>
    <w:p w14:paraId="791AD8BE">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7</w:t>
      </w:r>
      <w:r>
        <w:rPr>
          <w:rFonts w:ascii="宋体" w:hAnsi="宋体"/>
          <w:color w:val="auto"/>
          <w:sz w:val="24"/>
          <w:highlight w:val="none"/>
        </w:rPr>
        <w:t xml:space="preserve">.本项目是否接受联合体投标：□是  </w:t>
      </w:r>
      <w:r>
        <w:rPr>
          <w:rFonts w:hint="eastAsia" w:ascii="宋体" w:hAnsi="宋体"/>
          <w:color w:val="auto"/>
          <w:sz w:val="24"/>
          <w:highlight w:val="none"/>
        </w:rPr>
        <w:t>■</w:t>
      </w:r>
      <w:r>
        <w:rPr>
          <w:rFonts w:ascii="宋体" w:hAnsi="宋体"/>
          <w:color w:val="auto"/>
          <w:sz w:val="24"/>
          <w:highlight w:val="none"/>
        </w:rPr>
        <w:t>否。</w:t>
      </w:r>
    </w:p>
    <w:p w14:paraId="4399EBAD">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8</w:t>
      </w:r>
      <w:r>
        <w:rPr>
          <w:rFonts w:hint="eastAsia" w:ascii="宋体" w:hAnsi="宋体"/>
          <w:color w:val="auto"/>
          <w:sz w:val="24"/>
          <w:highlight w:val="none"/>
        </w:rPr>
        <w:t>.</w:t>
      </w:r>
      <w:r>
        <w:rPr>
          <w:rFonts w:ascii="宋体" w:hAnsi="宋体"/>
          <w:color w:val="auto"/>
          <w:sz w:val="24"/>
          <w:highlight w:val="none"/>
        </w:rPr>
        <w:t>本项目是否接受</w:t>
      </w:r>
      <w:r>
        <w:rPr>
          <w:rFonts w:hint="eastAsia" w:ascii="宋体" w:hAnsi="宋体"/>
          <w:color w:val="auto"/>
          <w:sz w:val="24"/>
          <w:highlight w:val="none"/>
        </w:rPr>
        <w:t>进口产品</w:t>
      </w:r>
      <w:r>
        <w:rPr>
          <w:rFonts w:ascii="宋体" w:hAnsi="宋体"/>
          <w:color w:val="auto"/>
          <w:sz w:val="24"/>
          <w:highlight w:val="none"/>
        </w:rPr>
        <w:t xml:space="preserve">投标：□是  </w:t>
      </w:r>
      <w:r>
        <w:rPr>
          <w:rFonts w:hint="eastAsia" w:ascii="宋体" w:hAnsi="宋体"/>
          <w:color w:val="auto"/>
          <w:sz w:val="24"/>
          <w:highlight w:val="none"/>
        </w:rPr>
        <w:t>■</w:t>
      </w:r>
      <w:r>
        <w:rPr>
          <w:rFonts w:ascii="宋体" w:hAnsi="宋体"/>
          <w:color w:val="auto"/>
          <w:sz w:val="24"/>
          <w:highlight w:val="none"/>
        </w:rPr>
        <w:t>否。</w:t>
      </w:r>
    </w:p>
    <w:p w14:paraId="52014DBB">
      <w:pPr>
        <w:pStyle w:val="3"/>
        <w:spacing w:before="0" w:line="360" w:lineRule="auto"/>
        <w:jc w:val="left"/>
        <w:rPr>
          <w:rFonts w:ascii="宋体" w:hAnsi="宋体" w:eastAsia="宋体"/>
          <w:color w:val="auto"/>
          <w:sz w:val="24"/>
          <w:szCs w:val="24"/>
          <w:highlight w:val="none"/>
        </w:rPr>
      </w:pPr>
      <w:bookmarkStart w:id="15" w:name="_Toc28359003"/>
      <w:bookmarkStart w:id="16" w:name="_Toc35393791"/>
      <w:bookmarkStart w:id="17" w:name="_Toc35393622"/>
      <w:bookmarkStart w:id="18" w:name="_Toc28359080"/>
      <w:r>
        <w:rPr>
          <w:rFonts w:ascii="宋体" w:hAnsi="宋体" w:eastAsia="宋体"/>
          <w:color w:val="auto"/>
          <w:sz w:val="24"/>
          <w:szCs w:val="24"/>
          <w:highlight w:val="none"/>
        </w:rPr>
        <w:t>二、申请人的资格要求（须同时满足）</w:t>
      </w:r>
      <w:bookmarkEnd w:id="15"/>
      <w:bookmarkEnd w:id="16"/>
      <w:bookmarkEnd w:id="17"/>
      <w:bookmarkEnd w:id="18"/>
    </w:p>
    <w:p w14:paraId="4296F04B">
      <w:pPr>
        <w:spacing w:line="360" w:lineRule="auto"/>
        <w:ind w:firstLine="480" w:firstLineChars="200"/>
        <w:rPr>
          <w:rFonts w:ascii="宋体" w:hAnsi="宋体"/>
          <w:color w:val="auto"/>
          <w:sz w:val="24"/>
          <w:highlight w:val="none"/>
        </w:rPr>
      </w:pPr>
      <w:r>
        <w:rPr>
          <w:rFonts w:ascii="宋体" w:hAnsi="宋体"/>
          <w:color w:val="auto"/>
          <w:sz w:val="24"/>
          <w:highlight w:val="none"/>
        </w:rPr>
        <w:t>1.满足《中华人民共和国政府采购法》第二十二条规定</w:t>
      </w:r>
      <w:r>
        <w:rPr>
          <w:rFonts w:hint="eastAsia" w:ascii="宋体" w:hAnsi="宋体"/>
          <w:color w:val="auto"/>
          <w:sz w:val="24"/>
          <w:highlight w:val="none"/>
        </w:rPr>
        <w:t>以及下列情形：</w:t>
      </w:r>
    </w:p>
    <w:p w14:paraId="6B9397A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1.1未被“信用中国”网站（www.creditchina.gov.cn）或“中国政府采购网”网站（www.ccgp.gov.cn）列入失信被执行人、重大税收违法案件当事人名单、政府采购严重失信行为记录名单；</w:t>
      </w:r>
    </w:p>
    <w:p w14:paraId="5CBABFE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1.2单位负责人为同一人或者存在直接控股、管理关系的不同投标人（包含法定代表人为同一个人的两个及两个以上法人，母公司、全资子公司及其控股公司），不得参加同一合同项下的政府采购活动。</w:t>
      </w:r>
    </w:p>
    <w:p w14:paraId="5439EBD3">
      <w:pPr>
        <w:spacing w:line="360" w:lineRule="auto"/>
        <w:ind w:firstLine="480" w:firstLineChars="200"/>
        <w:rPr>
          <w:rFonts w:ascii="宋体" w:hAnsi="宋体"/>
          <w:color w:val="auto"/>
          <w:sz w:val="24"/>
          <w:highlight w:val="none"/>
        </w:rPr>
      </w:pPr>
      <w:bookmarkStart w:id="19" w:name="_Toc28359081"/>
      <w:bookmarkStart w:id="20" w:name="_Toc28359004"/>
      <w:r>
        <w:rPr>
          <w:rFonts w:ascii="宋体" w:hAnsi="宋体"/>
          <w:color w:val="auto"/>
          <w:sz w:val="24"/>
          <w:highlight w:val="none"/>
        </w:rPr>
        <w:t>2.落实政府采购政策需满足的资格要求：</w:t>
      </w:r>
    </w:p>
    <w:p w14:paraId="284C4293">
      <w:pPr>
        <w:spacing w:line="360" w:lineRule="auto"/>
        <w:ind w:firstLine="480" w:firstLineChars="200"/>
        <w:rPr>
          <w:rFonts w:ascii="宋体" w:hAnsi="宋体"/>
          <w:color w:val="auto"/>
          <w:sz w:val="24"/>
          <w:highlight w:val="none"/>
        </w:rPr>
      </w:pPr>
      <w:r>
        <w:rPr>
          <w:rFonts w:ascii="宋体" w:hAnsi="宋体"/>
          <w:color w:val="auto"/>
          <w:sz w:val="24"/>
          <w:highlight w:val="none"/>
        </w:rPr>
        <w:t>2.1 中小企业政策</w:t>
      </w:r>
    </w:p>
    <w:p w14:paraId="3A9B1CCB">
      <w:pPr>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■本项目不专门面向中小企业预留采购份额。</w:t>
      </w:r>
    </w:p>
    <w:p w14:paraId="498EBD0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 xml:space="preserve">本项目专门面向 </w:t>
      </w:r>
      <w:r>
        <w:rPr>
          <w:rFonts w:hint="eastAsia" w:ascii="宋体" w:hAnsi="宋体"/>
          <w:color w:val="auto"/>
          <w:sz w:val="24"/>
          <w:highlight w:val="none"/>
        </w:rPr>
        <w:t>□</w:t>
      </w:r>
      <w:r>
        <w:rPr>
          <w:rFonts w:ascii="宋体" w:hAnsi="宋体"/>
          <w:color w:val="auto"/>
          <w:sz w:val="24"/>
          <w:highlight w:val="none"/>
        </w:rPr>
        <w:t xml:space="preserve">中小 </w:t>
      </w:r>
      <w:r>
        <w:rPr>
          <w:rFonts w:hint="eastAsia" w:ascii="宋体" w:hAnsi="宋体"/>
          <w:color w:val="auto"/>
          <w:sz w:val="24"/>
          <w:highlight w:val="none"/>
        </w:rPr>
        <w:t>□</w:t>
      </w:r>
      <w:r>
        <w:rPr>
          <w:rFonts w:ascii="宋体" w:hAnsi="宋体"/>
          <w:color w:val="auto"/>
          <w:sz w:val="24"/>
          <w:highlight w:val="none"/>
        </w:rPr>
        <w:t>小微企业  采购。即：提供的货物全部由符合政策要求的中小企业制造、服务全部由符合政策要求的中小企业承接。</w:t>
      </w:r>
    </w:p>
    <w:p w14:paraId="41C73DF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无。</w:t>
      </w:r>
    </w:p>
    <w:p w14:paraId="4E0A13B1">
      <w:pPr>
        <w:spacing w:line="360" w:lineRule="auto"/>
        <w:ind w:firstLine="480" w:firstLineChars="200"/>
        <w:rPr>
          <w:rFonts w:ascii="宋体" w:hAnsi="宋体"/>
          <w:color w:val="auto"/>
          <w:sz w:val="24"/>
          <w:highlight w:val="none"/>
        </w:rPr>
      </w:pPr>
      <w:r>
        <w:rPr>
          <w:rFonts w:ascii="宋体" w:hAnsi="宋体"/>
          <w:color w:val="auto"/>
          <w:sz w:val="24"/>
          <w:highlight w:val="none"/>
        </w:rPr>
        <w:t>2.2 其它落实政府采购政策的资格要求（如有）：</w:t>
      </w:r>
      <w:r>
        <w:rPr>
          <w:rFonts w:hint="eastAsia" w:ascii="宋体" w:hAnsi="宋体"/>
          <w:color w:val="auto"/>
          <w:sz w:val="24"/>
          <w:highlight w:val="none"/>
        </w:rPr>
        <w:t>无。</w:t>
      </w:r>
    </w:p>
    <w:p w14:paraId="57AE7882">
      <w:pPr>
        <w:spacing w:line="360" w:lineRule="auto"/>
        <w:ind w:firstLine="480" w:firstLineChars="200"/>
        <w:rPr>
          <w:rFonts w:ascii="宋体" w:hAnsi="宋体"/>
          <w:i/>
          <w:iCs/>
          <w:color w:val="auto"/>
          <w:sz w:val="24"/>
          <w:highlight w:val="none"/>
          <w:u w:val="single"/>
        </w:rPr>
      </w:pPr>
      <w:r>
        <w:rPr>
          <w:rFonts w:ascii="宋体" w:hAnsi="宋体"/>
          <w:color w:val="auto"/>
          <w:sz w:val="24"/>
          <w:highlight w:val="none"/>
        </w:rPr>
        <w:t>3.本项目的特定资格要求：</w:t>
      </w:r>
    </w:p>
    <w:p w14:paraId="34DDE170">
      <w:pPr>
        <w:tabs>
          <w:tab w:val="left" w:pos="900"/>
          <w:tab w:val="left" w:pos="1134"/>
          <w:tab w:val="left" w:pos="1589"/>
          <w:tab w:val="left" w:pos="5521"/>
        </w:tabs>
        <w:snapToGrid w:val="0"/>
        <w:spacing w:line="360" w:lineRule="auto"/>
        <w:ind w:firstLine="480" w:firstLineChars="200"/>
        <w:rPr>
          <w:rFonts w:ascii="宋体" w:hAnsi="宋体"/>
          <w:i/>
          <w:color w:val="auto"/>
          <w:sz w:val="24"/>
          <w:highlight w:val="none"/>
        </w:rPr>
      </w:pPr>
      <w:r>
        <w:rPr>
          <w:rFonts w:ascii="宋体" w:hAnsi="宋体"/>
          <w:color w:val="auto"/>
          <w:sz w:val="24"/>
          <w:highlight w:val="none"/>
        </w:rPr>
        <w:t>3.1本项目是否接受分支机构参与投标：</w:t>
      </w:r>
      <w:r>
        <w:rPr>
          <w:rFonts w:hint="eastAsia" w:ascii="宋体" w:hAnsi="宋体"/>
          <w:color w:val="auto"/>
          <w:sz w:val="24"/>
          <w:highlight w:val="none"/>
        </w:rPr>
        <w:t>□</w:t>
      </w:r>
      <w:r>
        <w:rPr>
          <w:rFonts w:ascii="宋体" w:hAnsi="宋体"/>
          <w:color w:val="auto"/>
          <w:sz w:val="24"/>
          <w:highlight w:val="none"/>
        </w:rPr>
        <w:t xml:space="preserve">是   </w:t>
      </w:r>
      <w:r>
        <w:rPr>
          <w:rFonts w:hint="eastAsia" w:ascii="宋体" w:hAnsi="宋体"/>
          <w:color w:val="auto"/>
          <w:sz w:val="24"/>
          <w:highlight w:val="none"/>
        </w:rPr>
        <w:t>■</w:t>
      </w:r>
      <w:r>
        <w:rPr>
          <w:rFonts w:ascii="宋体" w:hAnsi="宋体"/>
          <w:color w:val="auto"/>
          <w:sz w:val="24"/>
          <w:highlight w:val="none"/>
        </w:rPr>
        <w:t>否；</w:t>
      </w:r>
    </w:p>
    <w:p w14:paraId="674894AE">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3.2本项目是否属于政府购买服务：</w:t>
      </w:r>
    </w:p>
    <w:p w14:paraId="52716211">
      <w:pPr>
        <w:tabs>
          <w:tab w:val="left" w:pos="900"/>
          <w:tab w:val="left" w:pos="1134"/>
          <w:tab w:val="left" w:pos="1589"/>
          <w:tab w:val="left" w:pos="5521"/>
        </w:tabs>
        <w:snapToGrid w:val="0"/>
        <w:spacing w:line="360" w:lineRule="auto"/>
        <w:ind w:left="991" w:leftChars="472" w:firstLine="2"/>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否</w:t>
      </w:r>
    </w:p>
    <w:p w14:paraId="365E114C">
      <w:pPr>
        <w:tabs>
          <w:tab w:val="left" w:pos="900"/>
          <w:tab w:val="left" w:pos="1134"/>
          <w:tab w:val="left" w:pos="1589"/>
          <w:tab w:val="left" w:pos="5521"/>
        </w:tabs>
        <w:snapToGrid w:val="0"/>
        <w:spacing w:line="360" w:lineRule="auto"/>
        <w:ind w:left="991" w:leftChars="472" w:firstLine="2"/>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是，公益一类事业单位、使用事业编制且由财政拨款保障的群团组织，不得作为承接主体；</w:t>
      </w:r>
    </w:p>
    <w:p w14:paraId="380305B5">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3.3其他特定资格要求：</w:t>
      </w:r>
      <w:bookmarkEnd w:id="19"/>
      <w:bookmarkEnd w:id="20"/>
      <w:bookmarkStart w:id="21" w:name="_Toc35393623"/>
      <w:bookmarkStart w:id="22" w:name="_Toc35393792"/>
      <w:r>
        <w:rPr>
          <w:rFonts w:hint="eastAsia" w:ascii="宋体" w:hAnsi="宋体"/>
          <w:b/>
          <w:bCs/>
          <w:color w:val="auto"/>
          <w:sz w:val="24"/>
          <w:highlight w:val="none"/>
          <w:lang w:eastAsia="zh-CN"/>
        </w:rPr>
        <w:t>无</w:t>
      </w:r>
      <w:r>
        <w:rPr>
          <w:rFonts w:hint="eastAsia" w:ascii="宋体" w:hAnsi="宋体"/>
          <w:b/>
          <w:bCs/>
          <w:color w:val="auto"/>
          <w:sz w:val="24"/>
          <w:highlight w:val="none"/>
        </w:rPr>
        <w:t>。</w:t>
      </w:r>
    </w:p>
    <w:p w14:paraId="478A3402">
      <w:pPr>
        <w:pStyle w:val="3"/>
        <w:widowControl/>
        <w:spacing w:before="0"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三、获取招标文件</w:t>
      </w:r>
      <w:bookmarkEnd w:id="21"/>
      <w:bookmarkEnd w:id="22"/>
    </w:p>
    <w:p w14:paraId="29228EB1">
      <w:pPr>
        <w:adjustRightInd w:val="0"/>
        <w:snapToGrid w:val="0"/>
        <w:spacing w:line="360" w:lineRule="auto"/>
        <w:ind w:firstLine="480" w:firstLineChars="200"/>
        <w:rPr>
          <w:rFonts w:ascii="宋体" w:hAnsi="宋体"/>
          <w:color w:val="auto"/>
          <w:sz w:val="24"/>
          <w:highlight w:val="none"/>
          <w:lang w:bidi="ar"/>
        </w:rPr>
      </w:pPr>
      <w:r>
        <w:rPr>
          <w:rFonts w:ascii="宋体" w:hAnsi="宋体"/>
          <w:color w:val="auto"/>
          <w:sz w:val="24"/>
          <w:highlight w:val="none"/>
          <w:lang w:bidi="ar"/>
        </w:rPr>
        <w:t>1.时间：</w:t>
      </w:r>
      <w:r>
        <w:rPr>
          <w:rFonts w:hint="eastAsia" w:ascii="宋体" w:hAnsi="宋体"/>
          <w:color w:val="auto"/>
          <w:sz w:val="24"/>
          <w:highlight w:val="none"/>
          <w:lang w:bidi="ar"/>
        </w:rPr>
        <w:t>自招标文件公告发布之日起5个工作日。</w:t>
      </w:r>
    </w:p>
    <w:p w14:paraId="4939A53C">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lang w:bidi="ar"/>
        </w:rPr>
        <w:t>2.地点：</w:t>
      </w:r>
      <w:r>
        <w:rPr>
          <w:rFonts w:hint="eastAsia" w:ascii="宋体" w:hAnsi="宋体"/>
          <w:color w:val="auto"/>
          <w:sz w:val="24"/>
          <w:highlight w:val="none"/>
          <w:lang w:bidi="ar"/>
        </w:rPr>
        <w:t xml:space="preserve">“苏采云”政府采购一体化平台 </w:t>
      </w:r>
    </w:p>
    <w:p w14:paraId="06553813">
      <w:pPr>
        <w:widowControl/>
        <w:adjustRightInd w:val="0"/>
        <w:snapToGrid w:val="0"/>
        <w:spacing w:line="360" w:lineRule="auto"/>
        <w:ind w:firstLine="480" w:firstLineChars="200"/>
        <w:jc w:val="left"/>
        <w:rPr>
          <w:rFonts w:ascii="宋体" w:hAnsi="宋体"/>
          <w:color w:val="auto"/>
          <w:sz w:val="24"/>
          <w:highlight w:val="none"/>
          <w:lang w:bidi="ar"/>
        </w:rPr>
      </w:pPr>
      <w:r>
        <w:rPr>
          <w:rFonts w:ascii="宋体" w:hAnsi="宋体"/>
          <w:color w:val="auto"/>
          <w:sz w:val="24"/>
          <w:highlight w:val="none"/>
          <w:lang w:bidi="ar"/>
        </w:rPr>
        <w:t>3.方式：</w:t>
      </w:r>
      <w:r>
        <w:rPr>
          <w:rFonts w:hint="eastAsia" w:ascii="宋体" w:hAnsi="宋体"/>
          <w:color w:val="auto"/>
          <w:sz w:val="24"/>
          <w:highlight w:val="none"/>
          <w:lang w:bidi="ar"/>
        </w:rPr>
        <w:t>投标人持</w:t>
      </w:r>
      <w:r>
        <w:rPr>
          <w:rFonts w:hint="eastAsia" w:ascii="宋体" w:hAnsi="宋体"/>
          <w:b/>
          <w:bCs/>
          <w:color w:val="auto"/>
          <w:sz w:val="24"/>
          <w:highlight w:val="none"/>
          <w:lang w:bidi="ar"/>
        </w:rPr>
        <w:t>CA</w:t>
      </w:r>
      <w:r>
        <w:rPr>
          <w:rFonts w:hint="eastAsia" w:ascii="宋体" w:hAnsi="宋体"/>
          <w:color w:val="auto"/>
          <w:sz w:val="24"/>
          <w:highlight w:val="none"/>
          <w:lang w:bidi="ar"/>
        </w:rPr>
        <w:t>数字认证证书登录“苏采云”政府采购一体化平台获取</w:t>
      </w:r>
      <w:r>
        <w:rPr>
          <w:rFonts w:ascii="宋体" w:hAnsi="宋体"/>
          <w:color w:val="auto"/>
          <w:sz w:val="24"/>
          <w:highlight w:val="none"/>
          <w:lang w:bidi="ar"/>
        </w:rPr>
        <w:t>电子版招标文件。</w:t>
      </w:r>
    </w:p>
    <w:p w14:paraId="43556F7F">
      <w:pPr>
        <w:widowControl/>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lang w:bidi="ar"/>
        </w:rPr>
        <w:t>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元</w:t>
      </w:r>
      <w:r>
        <w:rPr>
          <w:rFonts w:ascii="宋体" w:hAnsi="宋体"/>
          <w:color w:val="auto"/>
          <w:sz w:val="24"/>
          <w:highlight w:val="none"/>
          <w:lang w:bidi="ar"/>
        </w:rPr>
        <w:t>。</w:t>
      </w:r>
    </w:p>
    <w:p w14:paraId="7297E0B1">
      <w:pPr>
        <w:tabs>
          <w:tab w:val="left" w:pos="900"/>
          <w:tab w:val="left" w:pos="1980"/>
        </w:tabs>
        <w:snapToGrid w:val="0"/>
        <w:spacing w:line="360" w:lineRule="auto"/>
        <w:ind w:left="840"/>
        <w:rPr>
          <w:rFonts w:ascii="宋体" w:hAnsi="宋体"/>
          <w:color w:val="auto"/>
          <w:sz w:val="24"/>
          <w:highlight w:val="none"/>
        </w:rPr>
      </w:pPr>
    </w:p>
    <w:p w14:paraId="063BDF16">
      <w:pPr>
        <w:pStyle w:val="3"/>
        <w:widowControl/>
        <w:spacing w:before="0" w:line="360" w:lineRule="auto"/>
        <w:jc w:val="left"/>
        <w:rPr>
          <w:rFonts w:ascii="宋体" w:hAnsi="宋体" w:eastAsia="宋体"/>
          <w:color w:val="auto"/>
          <w:sz w:val="24"/>
          <w:szCs w:val="24"/>
          <w:highlight w:val="none"/>
        </w:rPr>
      </w:pPr>
      <w:bookmarkStart w:id="23" w:name="_Toc28359005"/>
      <w:bookmarkStart w:id="24" w:name="_Toc28359082"/>
      <w:bookmarkStart w:id="25" w:name="_Toc35393793"/>
      <w:bookmarkStart w:id="26" w:name="_Toc35393624"/>
      <w:r>
        <w:rPr>
          <w:rFonts w:ascii="宋体" w:hAnsi="宋体" w:eastAsia="宋体"/>
          <w:color w:val="auto"/>
          <w:sz w:val="24"/>
          <w:szCs w:val="24"/>
          <w:highlight w:val="none"/>
        </w:rPr>
        <w:t>四、提交投标文件</w:t>
      </w:r>
      <w:bookmarkEnd w:id="23"/>
      <w:bookmarkEnd w:id="24"/>
      <w:r>
        <w:rPr>
          <w:rFonts w:ascii="宋体" w:hAnsi="宋体" w:eastAsia="宋体"/>
          <w:color w:val="auto"/>
          <w:sz w:val="24"/>
          <w:szCs w:val="24"/>
          <w:highlight w:val="none"/>
        </w:rPr>
        <w:t>截止时间、开标时间和地点</w:t>
      </w:r>
      <w:bookmarkEnd w:id="25"/>
      <w:bookmarkEnd w:id="26"/>
    </w:p>
    <w:p w14:paraId="094B1661">
      <w:pPr>
        <w:spacing w:line="360" w:lineRule="auto"/>
        <w:ind w:firstLine="480" w:firstLineChars="200"/>
        <w:rPr>
          <w:rFonts w:ascii="宋体" w:hAnsi="宋体"/>
          <w:bCs/>
          <w:color w:val="auto"/>
          <w:sz w:val="24"/>
          <w:highlight w:val="none"/>
          <w:u w:val="single"/>
        </w:rPr>
      </w:pPr>
      <w:r>
        <w:rPr>
          <w:rFonts w:ascii="宋体" w:hAnsi="宋体"/>
          <w:color w:val="auto"/>
          <w:sz w:val="24"/>
          <w:highlight w:val="none"/>
          <w:lang w:bidi="ar"/>
        </w:rPr>
        <w:t>投标截止时间、开标时间：</w:t>
      </w:r>
      <w:r>
        <w:rPr>
          <w:rFonts w:hint="eastAsia" w:ascii="宋体" w:hAnsi="宋体" w:cs="宋体"/>
          <w:color w:val="auto"/>
          <w:sz w:val="24"/>
          <w:highlight w:val="none"/>
        </w:rPr>
        <w:t>2026</w:t>
      </w:r>
      <w:r>
        <w:rPr>
          <w:rFonts w:hint="eastAsia" w:ascii="宋体" w:hAnsi="宋体" w:cs="宋体"/>
          <w:color w:val="auto"/>
          <w:sz w:val="24"/>
          <w:highlight w:val="none"/>
          <w:lang w:bidi="ar"/>
        </w:rPr>
        <w:t>年</w:t>
      </w:r>
      <w:r>
        <w:rPr>
          <w:rFonts w:hint="eastAsia" w:ascii="宋体" w:hAnsi="宋体" w:cs="宋体"/>
          <w:color w:val="auto"/>
          <w:sz w:val="24"/>
          <w:highlight w:val="none"/>
          <w:lang w:val="en-US" w:eastAsia="zh-CN" w:bidi="ar"/>
        </w:rPr>
        <w:t>10</w:t>
      </w:r>
      <w:r>
        <w:rPr>
          <w:rFonts w:hint="eastAsia" w:ascii="宋体" w:hAnsi="宋体" w:cs="宋体"/>
          <w:color w:val="auto"/>
          <w:sz w:val="24"/>
          <w:highlight w:val="none"/>
          <w:lang w:bidi="ar"/>
        </w:rPr>
        <w:t>月</w:t>
      </w:r>
      <w:r>
        <w:rPr>
          <w:rFonts w:hint="eastAsia" w:ascii="宋体" w:hAnsi="宋体" w:cs="宋体"/>
          <w:color w:val="auto"/>
          <w:sz w:val="24"/>
          <w:highlight w:val="none"/>
          <w:lang w:val="en-US" w:eastAsia="zh-CN" w:bidi="ar"/>
        </w:rPr>
        <w:t>8</w:t>
      </w:r>
      <w:r>
        <w:rPr>
          <w:rFonts w:hint="eastAsia" w:ascii="宋体" w:hAnsi="宋体" w:cs="宋体"/>
          <w:color w:val="auto"/>
          <w:sz w:val="24"/>
          <w:highlight w:val="none"/>
          <w:lang w:bidi="ar"/>
        </w:rPr>
        <w:t>日</w:t>
      </w:r>
      <w:r>
        <w:rPr>
          <w:rFonts w:hint="eastAsia" w:ascii="宋体" w:hAnsi="宋体" w:cs="宋体"/>
          <w:color w:val="auto"/>
          <w:sz w:val="24"/>
          <w:highlight w:val="none"/>
          <w:lang w:val="en-US" w:eastAsia="zh-CN" w:bidi="ar"/>
        </w:rPr>
        <w:t>14</w:t>
      </w:r>
      <w:r>
        <w:rPr>
          <w:rFonts w:hint="eastAsia" w:ascii="宋体" w:hAnsi="宋体"/>
          <w:color w:val="auto"/>
          <w:sz w:val="24"/>
          <w:highlight w:val="none"/>
          <w:lang w:bidi="ar"/>
        </w:rPr>
        <w:t>点</w:t>
      </w:r>
      <w:r>
        <w:rPr>
          <w:rFonts w:hint="eastAsia" w:ascii="宋体" w:hAnsi="宋体"/>
          <w:color w:val="auto"/>
          <w:sz w:val="24"/>
          <w:highlight w:val="none"/>
          <w:lang w:val="en-US" w:eastAsia="zh-CN" w:bidi="ar"/>
        </w:rPr>
        <w:t>00</w:t>
      </w:r>
      <w:r>
        <w:rPr>
          <w:rFonts w:hint="eastAsia" w:ascii="宋体" w:hAnsi="宋体"/>
          <w:color w:val="auto"/>
          <w:sz w:val="24"/>
          <w:highlight w:val="none"/>
          <w:lang w:bidi="ar"/>
        </w:rPr>
        <w:t>分（北京时间）。</w:t>
      </w:r>
    </w:p>
    <w:p w14:paraId="452A852C">
      <w:pPr>
        <w:spacing w:line="360" w:lineRule="auto"/>
        <w:ind w:firstLine="480" w:firstLineChars="200"/>
        <w:rPr>
          <w:rFonts w:ascii="宋体" w:hAnsi="宋体"/>
          <w:color w:val="auto"/>
          <w:sz w:val="24"/>
          <w:highlight w:val="none"/>
          <w:lang w:val="zh-TW" w:bidi="ar"/>
        </w:rPr>
      </w:pPr>
      <w:r>
        <w:rPr>
          <w:rFonts w:ascii="宋体" w:hAnsi="宋体"/>
          <w:color w:val="auto"/>
          <w:sz w:val="24"/>
          <w:highlight w:val="none"/>
          <w:lang w:bidi="ar"/>
        </w:rPr>
        <w:t>地点：</w:t>
      </w:r>
      <w:r>
        <w:rPr>
          <w:rFonts w:hint="eastAsia" w:ascii="宋体" w:hAnsi="宋体"/>
          <w:color w:val="auto"/>
          <w:sz w:val="24"/>
          <w:highlight w:val="none"/>
          <w:u w:val="single"/>
        </w:rPr>
        <w:t>本项目采用不见面交易方式，无需到现场提交，投标人登录</w:t>
      </w:r>
      <w:r>
        <w:rPr>
          <w:rFonts w:hint="eastAsia"/>
          <w:color w:val="auto"/>
          <w:sz w:val="24"/>
          <w:highlight w:val="none"/>
          <w:u w:val="single"/>
        </w:rPr>
        <w:t>“苏采云”政府采购一体化平台投标人端</w:t>
      </w:r>
      <w:r>
        <w:rPr>
          <w:rFonts w:hint="eastAsia" w:ascii="宋体" w:hAnsi="宋体"/>
          <w:color w:val="auto"/>
          <w:sz w:val="24"/>
          <w:highlight w:val="none"/>
          <w:u w:val="single"/>
        </w:rPr>
        <w:t>，通过系统在线提交电子投标文件</w:t>
      </w:r>
      <w:r>
        <w:rPr>
          <w:rFonts w:ascii="宋体" w:hAnsi="宋体"/>
          <w:color w:val="auto"/>
          <w:sz w:val="24"/>
          <w:highlight w:val="none"/>
          <w:lang w:val="zh-TW" w:bidi="ar"/>
        </w:rPr>
        <w:t>。</w:t>
      </w:r>
    </w:p>
    <w:p w14:paraId="611BEC13">
      <w:pPr>
        <w:spacing w:line="360" w:lineRule="auto"/>
        <w:ind w:firstLine="480" w:firstLineChars="200"/>
        <w:rPr>
          <w:rFonts w:ascii="宋体" w:hAnsi="宋体"/>
          <w:bCs/>
          <w:color w:val="auto"/>
          <w:sz w:val="24"/>
          <w:highlight w:val="none"/>
          <w:u w:val="single"/>
        </w:rPr>
      </w:pPr>
    </w:p>
    <w:p w14:paraId="563C69C2">
      <w:pPr>
        <w:pStyle w:val="3"/>
        <w:spacing w:before="0" w:line="360" w:lineRule="auto"/>
        <w:jc w:val="left"/>
        <w:rPr>
          <w:rFonts w:ascii="宋体" w:hAnsi="宋体" w:eastAsia="宋体"/>
          <w:color w:val="auto"/>
          <w:sz w:val="24"/>
          <w:szCs w:val="24"/>
          <w:highlight w:val="none"/>
        </w:rPr>
      </w:pPr>
      <w:bookmarkStart w:id="27" w:name="_Toc28359007"/>
      <w:bookmarkStart w:id="28" w:name="_Toc35393625"/>
      <w:bookmarkStart w:id="29" w:name="_Toc28359084"/>
      <w:bookmarkStart w:id="30" w:name="_Toc35393794"/>
      <w:r>
        <w:rPr>
          <w:rFonts w:ascii="宋体" w:hAnsi="宋体" w:eastAsia="宋体"/>
          <w:color w:val="auto"/>
          <w:sz w:val="24"/>
          <w:szCs w:val="24"/>
          <w:highlight w:val="none"/>
        </w:rPr>
        <w:t>五、公告期限</w:t>
      </w:r>
      <w:bookmarkEnd w:id="27"/>
      <w:bookmarkEnd w:id="28"/>
      <w:bookmarkEnd w:id="29"/>
      <w:bookmarkEnd w:id="30"/>
    </w:p>
    <w:p w14:paraId="06BBC148">
      <w:pPr>
        <w:spacing w:line="360" w:lineRule="auto"/>
        <w:ind w:firstLine="480" w:firstLineChars="200"/>
        <w:rPr>
          <w:rFonts w:ascii="宋体" w:hAnsi="宋体"/>
          <w:color w:val="auto"/>
          <w:kern w:val="0"/>
          <w:sz w:val="24"/>
          <w:highlight w:val="none"/>
        </w:rPr>
      </w:pPr>
      <w:r>
        <w:rPr>
          <w:rFonts w:ascii="宋体" w:hAnsi="宋体"/>
          <w:color w:val="auto"/>
          <w:kern w:val="0"/>
          <w:sz w:val="24"/>
          <w:highlight w:val="none"/>
        </w:rPr>
        <w:t>自本公告发布之日起5个工作日。</w:t>
      </w:r>
    </w:p>
    <w:p w14:paraId="3C59EE41">
      <w:pPr>
        <w:spacing w:line="360" w:lineRule="auto"/>
        <w:ind w:firstLine="480" w:firstLineChars="200"/>
        <w:rPr>
          <w:rFonts w:ascii="宋体" w:hAnsi="宋体"/>
          <w:color w:val="auto"/>
          <w:kern w:val="0"/>
          <w:sz w:val="24"/>
          <w:highlight w:val="none"/>
        </w:rPr>
      </w:pPr>
    </w:p>
    <w:p w14:paraId="5523397D">
      <w:pPr>
        <w:pStyle w:val="3"/>
        <w:spacing w:before="0" w:line="360" w:lineRule="auto"/>
        <w:jc w:val="left"/>
        <w:rPr>
          <w:rFonts w:ascii="宋体" w:hAnsi="宋体" w:eastAsia="宋体"/>
          <w:color w:val="auto"/>
          <w:sz w:val="24"/>
          <w:szCs w:val="24"/>
          <w:highlight w:val="none"/>
        </w:rPr>
      </w:pPr>
      <w:bookmarkStart w:id="31" w:name="_Toc35393626"/>
      <w:bookmarkStart w:id="32" w:name="_Toc35393795"/>
      <w:r>
        <w:rPr>
          <w:rFonts w:ascii="宋体" w:hAnsi="宋体" w:eastAsia="宋体"/>
          <w:color w:val="auto"/>
          <w:sz w:val="24"/>
          <w:szCs w:val="24"/>
          <w:highlight w:val="none"/>
        </w:rPr>
        <w:t>六、其他补充事宜</w:t>
      </w:r>
      <w:bookmarkEnd w:id="31"/>
      <w:bookmarkEnd w:id="32"/>
    </w:p>
    <w:p w14:paraId="5FD58D4E">
      <w:pPr>
        <w:spacing w:line="360" w:lineRule="auto"/>
        <w:ind w:firstLine="480" w:firstLineChars="200"/>
        <w:rPr>
          <w:rFonts w:ascii="宋体" w:hAnsi="宋体"/>
          <w:color w:val="auto"/>
          <w:sz w:val="24"/>
          <w:highlight w:val="none"/>
          <w:lang w:val="zh-TW" w:bidi="ar"/>
        </w:rPr>
      </w:pPr>
      <w:bookmarkStart w:id="33" w:name="_Toc28359085"/>
      <w:bookmarkStart w:id="34" w:name="_Toc35393796"/>
      <w:bookmarkStart w:id="35" w:name="_Toc28359008"/>
      <w:bookmarkStart w:id="36" w:name="_Toc35393627"/>
      <w:r>
        <w:rPr>
          <w:rFonts w:hint="eastAsia" w:ascii="宋体" w:hAnsi="宋体"/>
          <w:color w:val="auto"/>
          <w:sz w:val="24"/>
          <w:highlight w:val="none"/>
          <w:lang w:val="zh-TW" w:bidi="ar"/>
        </w:rPr>
        <w:t xml:space="preserve">1.本项目需要落实的政府采购政策：无。 </w:t>
      </w:r>
    </w:p>
    <w:p w14:paraId="1E0D464D">
      <w:pPr>
        <w:spacing w:line="360" w:lineRule="auto"/>
        <w:ind w:firstLine="480" w:firstLineChars="200"/>
        <w:rPr>
          <w:color w:val="auto"/>
          <w:sz w:val="24"/>
          <w:highlight w:val="none"/>
          <w:lang w:bidi="ar"/>
        </w:rPr>
      </w:pPr>
      <w:r>
        <w:rPr>
          <w:color w:val="auto"/>
          <w:sz w:val="24"/>
          <w:highlight w:val="none"/>
          <w:lang w:bidi="ar"/>
        </w:rPr>
        <w:t>2.</w:t>
      </w:r>
      <w:r>
        <w:rPr>
          <w:rFonts w:hint="eastAsia"/>
          <w:color w:val="auto"/>
          <w:sz w:val="24"/>
          <w:highlight w:val="none"/>
          <w:lang w:bidi="ar"/>
        </w:rPr>
        <w:t>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p>
    <w:p w14:paraId="29AB8D4C">
      <w:pPr>
        <w:spacing w:line="360" w:lineRule="auto"/>
        <w:ind w:firstLine="480" w:firstLineChars="200"/>
        <w:rPr>
          <w:color w:val="auto"/>
          <w:sz w:val="24"/>
          <w:highlight w:val="none"/>
          <w:lang w:eastAsia="zh-TW"/>
        </w:rPr>
      </w:pPr>
      <w:r>
        <w:rPr>
          <w:rFonts w:hint="eastAsia"/>
          <w:color w:val="auto"/>
          <w:sz w:val="24"/>
          <w:highlight w:val="none"/>
          <w:lang w:bidi="ar"/>
        </w:rPr>
        <w:t>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w:t>
      </w:r>
      <w:r>
        <w:rPr>
          <w:rFonts w:hint="eastAsia"/>
          <w:color w:val="auto"/>
          <w:sz w:val="24"/>
          <w:highlight w:val="none"/>
          <w:lang w:eastAsia="zh-CN" w:bidi="ar"/>
        </w:rPr>
        <w:t>投标</w:t>
      </w:r>
      <w:r>
        <w:rPr>
          <w:rFonts w:hint="eastAsia"/>
          <w:color w:val="auto"/>
          <w:sz w:val="24"/>
          <w:highlight w:val="none"/>
          <w:lang w:bidi="ar"/>
        </w:rPr>
        <w:t>文件。</w:t>
      </w:r>
    </w:p>
    <w:p w14:paraId="0A4F28D1">
      <w:pPr>
        <w:spacing w:line="360" w:lineRule="auto"/>
        <w:ind w:firstLine="480" w:firstLineChars="200"/>
        <w:rPr>
          <w:rFonts w:ascii="宋体" w:hAnsi="宋体"/>
          <w:color w:val="auto"/>
          <w:sz w:val="24"/>
          <w:highlight w:val="none"/>
          <w:lang w:val="zh-TW" w:bidi="ar"/>
        </w:rPr>
      </w:pPr>
      <w:r>
        <w:rPr>
          <w:rFonts w:hint="eastAsia" w:ascii="宋体" w:hAnsi="宋体"/>
          <w:color w:val="auto"/>
          <w:sz w:val="24"/>
          <w:highlight w:val="none"/>
          <w:lang w:val="zh-TW" w:eastAsia="zh-TW" w:bidi="ar"/>
        </w:rPr>
        <w:t>3</w:t>
      </w:r>
      <w:r>
        <w:rPr>
          <w:rFonts w:hint="eastAsia" w:ascii="宋体" w:hAnsi="宋体"/>
          <w:color w:val="auto"/>
          <w:sz w:val="24"/>
          <w:highlight w:val="none"/>
          <w:lang w:val="zh-TW" w:bidi="ar"/>
        </w:rPr>
        <w:t>.关于常州市中小企业政府采购信用融资：</w:t>
      </w:r>
    </w:p>
    <w:p w14:paraId="26D88635">
      <w:pPr>
        <w:spacing w:line="360" w:lineRule="auto"/>
        <w:ind w:firstLine="480" w:firstLineChars="200"/>
        <w:rPr>
          <w:rFonts w:ascii="宋体" w:hAnsi="宋体"/>
          <w:color w:val="auto"/>
          <w:sz w:val="24"/>
          <w:highlight w:val="none"/>
          <w:lang w:val="zh-TW" w:bidi="ar"/>
        </w:rPr>
      </w:pPr>
      <w:r>
        <w:rPr>
          <w:rFonts w:hint="eastAsia" w:ascii="宋体" w:hAnsi="宋体"/>
          <w:color w:val="auto"/>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p>
    <w:p w14:paraId="7FC566F5">
      <w:pPr>
        <w:pStyle w:val="3"/>
        <w:spacing w:before="0"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七、对本次招标提出询问，请按以下方式联系。</w:t>
      </w:r>
      <w:bookmarkEnd w:id="33"/>
      <w:bookmarkEnd w:id="34"/>
      <w:bookmarkEnd w:id="35"/>
      <w:bookmarkEnd w:id="36"/>
    </w:p>
    <w:p w14:paraId="1C2D20CF">
      <w:pPr>
        <w:spacing w:line="360" w:lineRule="auto"/>
        <w:ind w:firstLine="482" w:firstLineChars="200"/>
        <w:jc w:val="left"/>
        <w:rPr>
          <w:rFonts w:ascii="宋体" w:hAnsi="宋体"/>
          <w:b/>
          <w:color w:val="auto"/>
          <w:sz w:val="24"/>
          <w:highlight w:val="none"/>
        </w:rPr>
      </w:pPr>
      <w:r>
        <w:rPr>
          <w:rFonts w:ascii="宋体" w:hAnsi="宋体"/>
          <w:b/>
          <w:color w:val="auto"/>
          <w:sz w:val="24"/>
          <w:highlight w:val="none"/>
        </w:rPr>
        <w:t>1.采购人信息</w:t>
      </w:r>
    </w:p>
    <w:p w14:paraId="21D278D5">
      <w:pPr>
        <w:spacing w:line="360" w:lineRule="auto"/>
        <w:ind w:firstLine="480" w:firstLineChars="200"/>
        <w:jc w:val="left"/>
        <w:rPr>
          <w:rFonts w:hint="eastAsia" w:ascii="宋体" w:hAnsi="宋体"/>
          <w:b w:val="0"/>
          <w:bCs/>
          <w:color w:val="auto"/>
          <w:sz w:val="24"/>
          <w:highlight w:val="none"/>
        </w:rPr>
      </w:pPr>
      <w:bookmarkStart w:id="37" w:name="_Toc28359086"/>
      <w:bookmarkStart w:id="38" w:name="_Toc28359009"/>
      <w:r>
        <w:rPr>
          <w:rFonts w:hint="eastAsia" w:ascii="宋体" w:hAnsi="宋体"/>
          <w:b w:val="0"/>
          <w:bCs/>
          <w:color w:val="auto"/>
          <w:sz w:val="24"/>
          <w:highlight w:val="none"/>
        </w:rPr>
        <w:t>名  称：常州市妇幼保健院</w:t>
      </w:r>
    </w:p>
    <w:p w14:paraId="2856BA34">
      <w:pPr>
        <w:spacing w:line="360" w:lineRule="auto"/>
        <w:ind w:firstLine="480" w:firstLineChars="20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地 </w:t>
      </w:r>
      <w:r>
        <w:rPr>
          <w:rFonts w:hint="eastAsia" w:ascii="宋体" w:hAnsi="宋体"/>
          <w:b w:val="0"/>
          <w:bCs/>
          <w:color w:val="auto"/>
          <w:sz w:val="24"/>
          <w:highlight w:val="none"/>
          <w:lang w:val="en-US" w:eastAsia="zh-CN"/>
        </w:rPr>
        <w:t xml:space="preserve"> </w:t>
      </w:r>
      <w:r>
        <w:rPr>
          <w:rFonts w:hint="eastAsia" w:ascii="宋体" w:hAnsi="宋体"/>
          <w:b w:val="0"/>
          <w:bCs/>
          <w:color w:val="auto"/>
          <w:sz w:val="24"/>
          <w:highlight w:val="none"/>
        </w:rPr>
        <w:t>址：常州市钟楼区丁香路16号</w:t>
      </w:r>
    </w:p>
    <w:p w14:paraId="75BACC98">
      <w:pPr>
        <w:spacing w:line="360" w:lineRule="auto"/>
        <w:ind w:firstLine="480" w:firstLineChars="200"/>
        <w:jc w:val="left"/>
        <w:rPr>
          <w:rFonts w:hint="eastAsia" w:ascii="宋体" w:hAnsi="宋体"/>
          <w:b w:val="0"/>
          <w:bCs/>
          <w:color w:val="auto"/>
          <w:sz w:val="24"/>
          <w:highlight w:val="none"/>
        </w:rPr>
      </w:pPr>
      <w:r>
        <w:rPr>
          <w:rFonts w:hint="eastAsia" w:ascii="宋体" w:hAnsi="宋体"/>
          <w:b w:val="0"/>
          <w:bCs/>
          <w:color w:val="auto"/>
          <w:sz w:val="24"/>
          <w:highlight w:val="none"/>
        </w:rPr>
        <w:t>联系人：王先生</w:t>
      </w:r>
    </w:p>
    <w:p w14:paraId="0EB1E237">
      <w:pPr>
        <w:spacing w:line="360" w:lineRule="auto"/>
        <w:ind w:firstLine="480" w:firstLineChars="200"/>
        <w:jc w:val="left"/>
        <w:rPr>
          <w:rFonts w:hint="eastAsia" w:ascii="宋体" w:hAnsi="宋体"/>
          <w:b w:val="0"/>
          <w:bCs/>
          <w:color w:val="auto"/>
          <w:sz w:val="24"/>
          <w:highlight w:val="none"/>
        </w:rPr>
      </w:pPr>
      <w:r>
        <w:rPr>
          <w:rFonts w:hint="eastAsia" w:ascii="宋体" w:hAnsi="宋体"/>
          <w:b w:val="0"/>
          <w:bCs/>
          <w:color w:val="auto"/>
          <w:sz w:val="24"/>
          <w:highlight w:val="none"/>
        </w:rPr>
        <w:t>联系电话：0519-88581868</w:t>
      </w:r>
    </w:p>
    <w:p w14:paraId="0F6144DE">
      <w:pPr>
        <w:spacing w:line="360" w:lineRule="auto"/>
        <w:ind w:firstLine="482" w:firstLineChars="200"/>
        <w:jc w:val="left"/>
        <w:rPr>
          <w:rFonts w:ascii="宋体" w:hAnsi="宋体"/>
          <w:b/>
          <w:color w:val="auto"/>
          <w:sz w:val="24"/>
          <w:highlight w:val="none"/>
        </w:rPr>
      </w:pPr>
      <w:r>
        <w:rPr>
          <w:rFonts w:ascii="宋体" w:hAnsi="宋体"/>
          <w:b/>
          <w:color w:val="auto"/>
          <w:sz w:val="24"/>
          <w:highlight w:val="none"/>
        </w:rPr>
        <w:t>2.采购代理机构信息</w:t>
      </w:r>
      <w:bookmarkEnd w:id="37"/>
      <w:bookmarkEnd w:id="38"/>
    </w:p>
    <w:p w14:paraId="677FC6F8">
      <w:pPr>
        <w:spacing w:line="360" w:lineRule="auto"/>
        <w:ind w:firstLine="480" w:firstLineChars="200"/>
        <w:jc w:val="left"/>
        <w:rPr>
          <w:rFonts w:ascii="宋体" w:hAnsi="宋体"/>
          <w:color w:val="auto"/>
          <w:sz w:val="24"/>
          <w:highlight w:val="none"/>
        </w:rPr>
      </w:pPr>
      <w:bookmarkStart w:id="39" w:name="_Toc28359087"/>
      <w:bookmarkStart w:id="40" w:name="_Toc28359010"/>
      <w:r>
        <w:rPr>
          <w:rFonts w:hint="eastAsia" w:ascii="宋体" w:hAnsi="宋体"/>
          <w:color w:val="auto"/>
          <w:sz w:val="24"/>
          <w:highlight w:val="none"/>
        </w:rPr>
        <w:t>名  称：常州盈泰招标有限公司</w:t>
      </w:r>
    </w:p>
    <w:p w14:paraId="71BF45B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地  址：常州市新北区太湖中路8号锦湖创新中心A座11楼</w:t>
      </w:r>
    </w:p>
    <w:p w14:paraId="6B50F8F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 xml:space="preserve">联系方式：0519-89853339 </w:t>
      </w:r>
    </w:p>
    <w:p w14:paraId="6C3F3510">
      <w:pPr>
        <w:spacing w:line="360" w:lineRule="auto"/>
        <w:ind w:firstLine="482" w:firstLineChars="200"/>
        <w:rPr>
          <w:rFonts w:ascii="宋体" w:hAnsi="宋体"/>
          <w:b/>
          <w:color w:val="auto"/>
          <w:sz w:val="24"/>
          <w:highlight w:val="none"/>
          <w:u w:val="single"/>
        </w:rPr>
      </w:pPr>
      <w:r>
        <w:rPr>
          <w:rFonts w:ascii="宋体" w:hAnsi="宋体"/>
          <w:b/>
          <w:color w:val="auto"/>
          <w:sz w:val="24"/>
          <w:highlight w:val="none"/>
        </w:rPr>
        <w:t>3.项目联系方式</w:t>
      </w:r>
      <w:bookmarkEnd w:id="39"/>
      <w:bookmarkEnd w:id="40"/>
    </w:p>
    <w:p w14:paraId="5672D50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项目联系人：王女士</w:t>
      </w:r>
    </w:p>
    <w:p w14:paraId="1B1AD95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电  话：0519-89853339</w:t>
      </w:r>
    </w:p>
    <w:p w14:paraId="478F98FE">
      <w:pPr>
        <w:spacing w:line="360" w:lineRule="auto"/>
        <w:ind w:firstLine="482" w:firstLineChars="200"/>
        <w:jc w:val="left"/>
        <w:rPr>
          <w:rFonts w:ascii="宋体" w:hAnsi="宋体"/>
          <w:color w:val="auto"/>
          <w:sz w:val="24"/>
          <w:highlight w:val="none"/>
        </w:rPr>
      </w:pPr>
      <w:r>
        <w:rPr>
          <w:rFonts w:hint="eastAsia"/>
          <w:b/>
          <w:bCs/>
          <w:color w:val="auto"/>
          <w:sz w:val="24"/>
          <w:highlight w:val="none"/>
        </w:rPr>
        <w:t>注：</w:t>
      </w:r>
      <w:r>
        <w:rPr>
          <w:rFonts w:hint="eastAsia"/>
          <w:color w:val="auto"/>
          <w:sz w:val="24"/>
          <w:highlight w:val="none"/>
        </w:rPr>
        <w:t>以上个人信息，由于工作需要经机构或本人同意对外公布。</w:t>
      </w:r>
    </w:p>
    <w:p w14:paraId="7811B223">
      <w:pPr>
        <w:spacing w:line="360" w:lineRule="auto"/>
        <w:jc w:val="center"/>
        <w:outlineLvl w:val="0"/>
        <w:rPr>
          <w:rFonts w:ascii="宋体" w:hAnsi="宋体"/>
          <w:b/>
          <w:color w:val="auto"/>
          <w:sz w:val="32"/>
          <w:szCs w:val="32"/>
          <w:highlight w:val="none"/>
        </w:rPr>
      </w:pPr>
      <w:bookmarkStart w:id="41" w:name="_Toc150774783"/>
      <w:bookmarkStart w:id="42" w:name="_Toc195842950"/>
      <w:bookmarkStart w:id="43" w:name="_Toc127161488"/>
      <w:bookmarkStart w:id="44" w:name="_Toc265228423"/>
      <w:bookmarkStart w:id="45" w:name="_Toc305158854"/>
      <w:bookmarkStart w:id="46" w:name="_Toc127151777"/>
      <w:bookmarkStart w:id="47" w:name="_Toc264969275"/>
      <w:bookmarkStart w:id="48" w:name="_Toc226965856"/>
      <w:bookmarkStart w:id="49" w:name="_Toc353825548"/>
      <w:bookmarkStart w:id="50" w:name="_Toc512937850"/>
      <w:bookmarkStart w:id="51" w:name="_Toc353873938"/>
      <w:bookmarkStart w:id="52" w:name="_Toc305158928"/>
      <w:r>
        <w:rPr>
          <w:rFonts w:ascii="宋体" w:hAnsi="宋体"/>
          <w:b/>
          <w:color w:val="auto"/>
          <w:sz w:val="36"/>
          <w:szCs w:val="36"/>
          <w:highlight w:val="none"/>
        </w:rPr>
        <w:br w:type="page"/>
      </w:r>
      <w:bookmarkStart w:id="53" w:name="_Toc12395"/>
      <w:r>
        <w:rPr>
          <w:rFonts w:ascii="宋体" w:hAnsi="宋体"/>
          <w:b/>
          <w:color w:val="auto"/>
          <w:sz w:val="36"/>
          <w:szCs w:val="36"/>
          <w:highlight w:val="none"/>
        </w:rPr>
        <w:t>第二章   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2AF9DF2F">
      <w:pPr>
        <w:pStyle w:val="3"/>
        <w:tabs>
          <w:tab w:val="center" w:pos="4592"/>
          <w:tab w:val="left" w:pos="7860"/>
        </w:tabs>
        <w:spacing w:before="0" w:line="360" w:lineRule="auto"/>
        <w:rPr>
          <w:rFonts w:ascii="宋体" w:hAnsi="宋体" w:eastAsia="宋体"/>
          <w:color w:val="auto"/>
          <w:sz w:val="28"/>
          <w:highlight w:val="none"/>
        </w:rPr>
      </w:pPr>
      <w:bookmarkStart w:id="54" w:name="_Toc226337215"/>
      <w:bookmarkStart w:id="55" w:name="_Toc226965792"/>
      <w:bookmarkStart w:id="56" w:name="_Toc151193761"/>
      <w:bookmarkStart w:id="57" w:name="_Toc164229360"/>
      <w:bookmarkStart w:id="58" w:name="_Toc149720812"/>
      <w:bookmarkStart w:id="59" w:name="_Toc151193617"/>
      <w:bookmarkStart w:id="60" w:name="_Toc150480757"/>
      <w:bookmarkStart w:id="61" w:name="_Toc164351613"/>
      <w:bookmarkStart w:id="62" w:name="_Toc127151720"/>
      <w:bookmarkStart w:id="63" w:name="_Toc150774724"/>
      <w:bookmarkStart w:id="64" w:name="_Toc226965709"/>
      <w:bookmarkStart w:id="65" w:name="_Toc164608788"/>
      <w:bookmarkStart w:id="66" w:name="_Toc164229214"/>
      <w:bookmarkStart w:id="67" w:name="_Toc150774619"/>
      <w:bookmarkStart w:id="68" w:name="_Toc127151519"/>
      <w:bookmarkStart w:id="69" w:name="_Toc142311021"/>
      <w:bookmarkStart w:id="70" w:name="_Toc150509270"/>
      <w:bookmarkStart w:id="71" w:name="_Toc520356144"/>
      <w:bookmarkStart w:id="72" w:name="_Toc127161433"/>
      <w:bookmarkStart w:id="73" w:name="_Toc151193833"/>
      <w:bookmarkStart w:id="74" w:name="_Toc151193689"/>
      <w:bookmarkStart w:id="75" w:name="_Toc151193907"/>
      <w:bookmarkStart w:id="76" w:name="_Toc226309763"/>
      <w:bookmarkStart w:id="77" w:name="_Toc151190146"/>
      <w:bookmarkStart w:id="78" w:name="_Toc195842884"/>
      <w:bookmarkStart w:id="79" w:name="_Toc164608633"/>
      <w:r>
        <w:rPr>
          <w:rFonts w:ascii="宋体" w:hAnsi="宋体" w:eastAsia="宋体"/>
          <w:color w:val="auto"/>
          <w:sz w:val="28"/>
          <w:highlight w:val="none"/>
        </w:rPr>
        <w:t>投标人须知资料表</w:t>
      </w:r>
    </w:p>
    <w:p w14:paraId="1A96114B">
      <w:pPr>
        <w:spacing w:line="360" w:lineRule="auto"/>
        <w:ind w:firstLine="480"/>
        <w:rPr>
          <w:rFonts w:ascii="宋体" w:hAnsi="宋体"/>
          <w:color w:val="auto"/>
          <w:sz w:val="24"/>
          <w:highlight w:val="none"/>
        </w:rPr>
      </w:pPr>
      <w:r>
        <w:rPr>
          <w:rFonts w:ascii="宋体" w:hAnsi="宋体"/>
          <w:color w:val="auto"/>
          <w:sz w:val="24"/>
          <w:highlight w:val="none"/>
        </w:rPr>
        <w:t>本表是对投标人须知的具体补充和修改，如有矛盾，均以本资料表为准。</w:t>
      </w:r>
    </w:p>
    <w:p w14:paraId="06F3EF77">
      <w:pPr>
        <w:spacing w:line="360" w:lineRule="auto"/>
        <w:ind w:firstLine="480"/>
        <w:rPr>
          <w:rFonts w:ascii="宋体" w:hAnsi="宋体"/>
          <w:color w:val="auto"/>
          <w:sz w:val="24"/>
          <w:highlight w:val="none"/>
        </w:rPr>
      </w:pPr>
      <w:r>
        <w:rPr>
          <w:rFonts w:ascii="宋体" w:hAnsi="宋体"/>
          <w:color w:val="auto"/>
          <w:sz w:val="24"/>
          <w:highlight w:val="none"/>
        </w:rPr>
        <w:t>标记“</w:t>
      </w:r>
      <w:r>
        <w:rPr>
          <w:rFonts w:ascii="宋体" w:hAnsi="宋体"/>
          <w:b/>
          <w:color w:val="auto"/>
          <w:sz w:val="24"/>
          <w:highlight w:val="none"/>
        </w:rPr>
        <w:t>■</w:t>
      </w:r>
      <w:r>
        <w:rPr>
          <w:rFonts w:ascii="宋体" w:hAnsi="宋体"/>
          <w:color w:val="auto"/>
          <w:sz w:val="24"/>
          <w:highlight w:val="none"/>
        </w:rPr>
        <w:t>”的选项意为适用于本项目，标记“□”的选项意为不适用于本项目。</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9CF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6F396CB">
            <w:pPr>
              <w:jc w:val="center"/>
              <w:rPr>
                <w:rFonts w:ascii="宋体" w:hAnsi="宋体"/>
                <w:b/>
                <w:bCs/>
                <w:color w:val="auto"/>
                <w:sz w:val="24"/>
                <w:highlight w:val="none"/>
              </w:rPr>
            </w:pPr>
            <w:r>
              <w:rPr>
                <w:rFonts w:ascii="宋体" w:hAnsi="宋体"/>
                <w:b/>
                <w:color w:val="auto"/>
                <w:sz w:val="24"/>
                <w:highlight w:val="none"/>
              </w:rPr>
              <w:t>条款号</w:t>
            </w:r>
          </w:p>
        </w:tc>
        <w:tc>
          <w:tcPr>
            <w:tcW w:w="1701" w:type="dxa"/>
            <w:vAlign w:val="center"/>
          </w:tcPr>
          <w:p w14:paraId="21E296EA">
            <w:pPr>
              <w:jc w:val="center"/>
              <w:rPr>
                <w:rFonts w:ascii="宋体" w:hAnsi="宋体"/>
                <w:b/>
                <w:bCs/>
                <w:color w:val="auto"/>
                <w:sz w:val="24"/>
                <w:highlight w:val="none"/>
              </w:rPr>
            </w:pPr>
            <w:r>
              <w:rPr>
                <w:rFonts w:ascii="宋体" w:hAnsi="宋体"/>
                <w:b/>
                <w:bCs/>
                <w:color w:val="auto"/>
                <w:sz w:val="24"/>
                <w:highlight w:val="none"/>
              </w:rPr>
              <w:t>条目</w:t>
            </w:r>
          </w:p>
        </w:tc>
        <w:tc>
          <w:tcPr>
            <w:tcW w:w="7540" w:type="dxa"/>
            <w:vAlign w:val="center"/>
          </w:tcPr>
          <w:p w14:paraId="675AC487">
            <w:pPr>
              <w:jc w:val="center"/>
              <w:rPr>
                <w:rFonts w:ascii="宋体" w:hAnsi="宋体"/>
                <w:b/>
                <w:bCs/>
                <w:color w:val="auto"/>
                <w:sz w:val="24"/>
                <w:highlight w:val="none"/>
              </w:rPr>
            </w:pPr>
            <w:r>
              <w:rPr>
                <w:rFonts w:ascii="宋体" w:hAnsi="宋体"/>
                <w:b/>
                <w:bCs/>
                <w:color w:val="auto"/>
                <w:sz w:val="24"/>
                <w:highlight w:val="none"/>
              </w:rPr>
              <w:t>内容</w:t>
            </w:r>
          </w:p>
        </w:tc>
      </w:tr>
      <w:tr w14:paraId="60A7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DB7977C">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2.2</w:t>
            </w:r>
          </w:p>
        </w:tc>
        <w:tc>
          <w:tcPr>
            <w:tcW w:w="1701" w:type="dxa"/>
            <w:vAlign w:val="center"/>
          </w:tcPr>
          <w:p w14:paraId="241F5D04">
            <w:pPr>
              <w:jc w:val="center"/>
              <w:rPr>
                <w:rFonts w:ascii="宋体" w:hAnsi="宋体"/>
                <w:color w:val="auto"/>
                <w:sz w:val="24"/>
                <w:highlight w:val="none"/>
              </w:rPr>
            </w:pPr>
            <w:r>
              <w:rPr>
                <w:rFonts w:ascii="宋体" w:hAnsi="宋体"/>
                <w:color w:val="auto"/>
                <w:sz w:val="24"/>
                <w:highlight w:val="none"/>
              </w:rPr>
              <w:t>项目属性</w:t>
            </w:r>
          </w:p>
        </w:tc>
        <w:tc>
          <w:tcPr>
            <w:tcW w:w="7540" w:type="dxa"/>
            <w:vAlign w:val="center"/>
          </w:tcPr>
          <w:p w14:paraId="1E9A549D">
            <w:pPr>
              <w:jc w:val="left"/>
              <w:rPr>
                <w:rFonts w:ascii="宋体" w:hAnsi="宋体"/>
                <w:color w:val="auto"/>
                <w:sz w:val="24"/>
                <w:highlight w:val="none"/>
              </w:rPr>
            </w:pPr>
            <w:r>
              <w:rPr>
                <w:rFonts w:ascii="宋体" w:hAnsi="宋体"/>
                <w:color w:val="auto"/>
                <w:sz w:val="24"/>
                <w:highlight w:val="none"/>
              </w:rPr>
              <w:t>项目属性：</w:t>
            </w:r>
          </w:p>
          <w:p w14:paraId="2D6F8470">
            <w:pPr>
              <w:jc w:val="left"/>
              <w:rPr>
                <w:rFonts w:ascii="宋体" w:hAnsi="宋体"/>
                <w:color w:val="auto"/>
                <w:sz w:val="24"/>
                <w:highlight w:val="none"/>
              </w:rPr>
            </w:pPr>
            <w:r>
              <w:rPr>
                <w:rFonts w:ascii="宋体" w:hAnsi="宋体"/>
                <w:color w:val="auto"/>
                <w:sz w:val="24"/>
                <w:highlight w:val="none"/>
              </w:rPr>
              <w:t>□服务</w:t>
            </w:r>
          </w:p>
          <w:p w14:paraId="088960B5">
            <w:pPr>
              <w:jc w:val="left"/>
              <w:rPr>
                <w:rFonts w:ascii="宋体" w:hAnsi="宋体"/>
                <w:color w:val="auto"/>
                <w:sz w:val="24"/>
                <w:highlight w:val="none"/>
                <w:u w:val="single"/>
              </w:rPr>
            </w:pPr>
            <w:r>
              <w:rPr>
                <w:rFonts w:hint="eastAsia" w:ascii="宋体" w:hAnsi="宋体"/>
                <w:color w:val="auto"/>
                <w:sz w:val="24"/>
                <w:highlight w:val="none"/>
                <w:u w:val="none"/>
              </w:rPr>
              <w:t>■货物</w:t>
            </w:r>
          </w:p>
        </w:tc>
      </w:tr>
      <w:tr w14:paraId="4C61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52DDE0">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2.3</w:t>
            </w:r>
          </w:p>
        </w:tc>
        <w:tc>
          <w:tcPr>
            <w:tcW w:w="1701" w:type="dxa"/>
            <w:vAlign w:val="center"/>
          </w:tcPr>
          <w:p w14:paraId="51841E89">
            <w:pPr>
              <w:jc w:val="center"/>
              <w:rPr>
                <w:rFonts w:ascii="宋体" w:hAnsi="宋体"/>
                <w:color w:val="auto"/>
                <w:sz w:val="24"/>
                <w:highlight w:val="none"/>
              </w:rPr>
            </w:pPr>
            <w:r>
              <w:rPr>
                <w:rFonts w:ascii="宋体" w:hAnsi="宋体"/>
                <w:color w:val="auto"/>
                <w:sz w:val="24"/>
                <w:highlight w:val="none"/>
              </w:rPr>
              <w:t>科研仪器设备</w:t>
            </w:r>
          </w:p>
        </w:tc>
        <w:tc>
          <w:tcPr>
            <w:tcW w:w="7540" w:type="dxa"/>
            <w:vAlign w:val="center"/>
          </w:tcPr>
          <w:p w14:paraId="2F76E4C0">
            <w:pPr>
              <w:jc w:val="left"/>
              <w:rPr>
                <w:rFonts w:ascii="宋体" w:hAnsi="宋体"/>
                <w:color w:val="auto"/>
                <w:sz w:val="24"/>
                <w:highlight w:val="none"/>
              </w:rPr>
            </w:pPr>
            <w:r>
              <w:rPr>
                <w:rFonts w:ascii="宋体" w:hAnsi="宋体"/>
                <w:color w:val="auto"/>
                <w:sz w:val="24"/>
                <w:highlight w:val="none"/>
              </w:rPr>
              <w:t>是否属于科研仪器设备采购项目：</w:t>
            </w:r>
          </w:p>
          <w:p w14:paraId="563D5275">
            <w:pPr>
              <w:jc w:val="left"/>
              <w:rPr>
                <w:rFonts w:ascii="宋体" w:hAnsi="宋体"/>
                <w:color w:val="auto"/>
                <w:sz w:val="24"/>
                <w:highlight w:val="none"/>
              </w:rPr>
            </w:pPr>
            <w:r>
              <w:rPr>
                <w:rFonts w:ascii="宋体" w:hAnsi="宋体"/>
                <w:color w:val="auto"/>
                <w:sz w:val="24"/>
                <w:highlight w:val="none"/>
              </w:rPr>
              <w:t>□是</w:t>
            </w:r>
          </w:p>
          <w:p w14:paraId="7B9E581A">
            <w:pPr>
              <w:jc w:val="left"/>
              <w:rPr>
                <w:rFonts w:ascii="宋体" w:hAnsi="宋体"/>
                <w:color w:val="auto"/>
                <w:sz w:val="24"/>
                <w:highlight w:val="none"/>
              </w:rPr>
            </w:pPr>
            <w:r>
              <w:rPr>
                <w:rFonts w:ascii="宋体" w:hAnsi="宋体"/>
                <w:b/>
                <w:color w:val="auto"/>
                <w:sz w:val="24"/>
                <w:highlight w:val="none"/>
              </w:rPr>
              <w:t>■</w:t>
            </w:r>
            <w:r>
              <w:rPr>
                <w:rFonts w:ascii="宋体" w:hAnsi="宋体"/>
                <w:color w:val="auto"/>
                <w:sz w:val="24"/>
                <w:highlight w:val="none"/>
              </w:rPr>
              <w:t>否</w:t>
            </w:r>
          </w:p>
        </w:tc>
      </w:tr>
      <w:tr w14:paraId="51EC1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97F9D2B">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2.4</w:t>
            </w:r>
          </w:p>
        </w:tc>
        <w:tc>
          <w:tcPr>
            <w:tcW w:w="1701" w:type="dxa"/>
            <w:vAlign w:val="center"/>
          </w:tcPr>
          <w:p w14:paraId="5B7C3769">
            <w:pPr>
              <w:jc w:val="center"/>
              <w:rPr>
                <w:rFonts w:ascii="宋体" w:hAnsi="宋体"/>
                <w:color w:val="auto"/>
                <w:sz w:val="24"/>
                <w:highlight w:val="none"/>
              </w:rPr>
            </w:pPr>
            <w:r>
              <w:rPr>
                <w:rFonts w:ascii="宋体" w:hAnsi="宋体"/>
                <w:color w:val="auto"/>
                <w:sz w:val="24"/>
                <w:highlight w:val="none"/>
              </w:rPr>
              <w:t>核心产品</w:t>
            </w:r>
          </w:p>
        </w:tc>
        <w:tc>
          <w:tcPr>
            <w:tcW w:w="7540" w:type="dxa"/>
            <w:vAlign w:val="center"/>
          </w:tcPr>
          <w:p w14:paraId="0DC69323">
            <w:pPr>
              <w:pStyle w:val="24"/>
              <w:adjustRightInd w:val="0"/>
              <w:snapToGrid w:val="0"/>
              <w:rPr>
                <w:rFonts w:hint="default" w:hAnsi="宋体"/>
                <w:color w:val="auto"/>
                <w:sz w:val="24"/>
                <w:szCs w:val="24"/>
                <w:highlight w:val="none"/>
              </w:rPr>
            </w:pPr>
            <w:r>
              <w:rPr>
                <w:rFonts w:hAnsi="宋体"/>
                <w:b/>
                <w:color w:val="auto"/>
                <w:sz w:val="24"/>
                <w:highlight w:val="none"/>
              </w:rPr>
              <w:t>■</w:t>
            </w:r>
            <w:r>
              <w:rPr>
                <w:rFonts w:hint="default" w:hAnsi="宋体"/>
                <w:color w:val="auto"/>
                <w:sz w:val="24"/>
                <w:szCs w:val="24"/>
                <w:highlight w:val="none"/>
              </w:rPr>
              <w:t>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包不适用。</w:t>
            </w:r>
          </w:p>
          <w:p w14:paraId="581DB42B">
            <w:pPr>
              <w:pStyle w:val="24"/>
              <w:adjustRightInd w:val="0"/>
              <w:snapToGrid w:val="0"/>
              <w:rPr>
                <w:rFonts w:hint="default" w:hAnsi="宋体"/>
                <w:color w:val="auto"/>
                <w:sz w:val="24"/>
                <w:szCs w:val="24"/>
                <w:highlight w:val="none"/>
              </w:rPr>
            </w:pPr>
            <w:r>
              <w:rPr>
                <w:rFonts w:hint="default" w:hAnsi="宋体"/>
                <w:color w:val="auto"/>
                <w:sz w:val="24"/>
                <w:szCs w:val="24"/>
                <w:highlight w:val="none"/>
              </w:rPr>
              <w:t>□本项目__包为单一产品采购项目。</w:t>
            </w:r>
          </w:p>
          <w:p w14:paraId="4D7D6919">
            <w:pPr>
              <w:jc w:val="left"/>
              <w:rPr>
                <w:rFonts w:ascii="宋体" w:hAnsi="宋体"/>
                <w:color w:val="auto"/>
                <w:sz w:val="24"/>
                <w:highlight w:val="none"/>
              </w:rPr>
            </w:pPr>
            <w:r>
              <w:rPr>
                <w:rFonts w:hint="eastAsia" w:hAnsi="宋体"/>
                <w:color w:val="auto"/>
                <w:sz w:val="24"/>
                <w:highlight w:val="none"/>
              </w:rPr>
              <w:t>□</w:t>
            </w:r>
            <w:r>
              <w:rPr>
                <w:rFonts w:ascii="宋体" w:hAnsi="宋体"/>
                <w:color w:val="auto"/>
                <w:sz w:val="24"/>
                <w:highlight w:val="none"/>
              </w:rPr>
              <w:t>本项目</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w:t>
            </w:r>
          </w:p>
        </w:tc>
      </w:tr>
      <w:tr w14:paraId="611C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D475B10">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3.1</w:t>
            </w:r>
          </w:p>
        </w:tc>
        <w:tc>
          <w:tcPr>
            <w:tcW w:w="1701" w:type="dxa"/>
            <w:vAlign w:val="center"/>
          </w:tcPr>
          <w:p w14:paraId="0F431D81">
            <w:pPr>
              <w:jc w:val="center"/>
              <w:rPr>
                <w:rFonts w:ascii="宋体" w:hAnsi="宋体"/>
                <w:color w:val="auto"/>
                <w:sz w:val="24"/>
                <w:highlight w:val="none"/>
              </w:rPr>
            </w:pPr>
            <w:r>
              <w:rPr>
                <w:rFonts w:ascii="宋体" w:hAnsi="宋体"/>
                <w:color w:val="auto"/>
                <w:sz w:val="24"/>
                <w:highlight w:val="none"/>
              </w:rPr>
              <w:t>现场考察</w:t>
            </w:r>
          </w:p>
        </w:tc>
        <w:tc>
          <w:tcPr>
            <w:tcW w:w="7540" w:type="dxa"/>
            <w:vAlign w:val="center"/>
          </w:tcPr>
          <w:p w14:paraId="04FE0BD5">
            <w:pPr>
              <w:jc w:val="left"/>
              <w:rPr>
                <w:color w:val="auto"/>
                <w:sz w:val="24"/>
                <w:highlight w:val="none"/>
              </w:rPr>
            </w:pPr>
            <w:r>
              <w:rPr>
                <w:rFonts w:hint="eastAsia"/>
                <w:color w:val="auto"/>
                <w:sz w:val="24"/>
                <w:highlight w:val="none"/>
              </w:rPr>
              <w:t>■</w:t>
            </w:r>
            <w:r>
              <w:rPr>
                <w:color w:val="auto"/>
                <w:sz w:val="24"/>
                <w:highlight w:val="none"/>
              </w:rPr>
              <w:t>不组织</w:t>
            </w:r>
          </w:p>
          <w:p w14:paraId="6874D436">
            <w:pPr>
              <w:jc w:val="left"/>
              <w:rPr>
                <w:bCs/>
                <w:color w:val="auto"/>
                <w:sz w:val="24"/>
                <w:highlight w:val="none"/>
              </w:rPr>
            </w:pPr>
            <w:r>
              <w:rPr>
                <w:rFonts w:hint="eastAsia"/>
                <w:color w:val="auto"/>
                <w:sz w:val="24"/>
                <w:highlight w:val="none"/>
              </w:rPr>
              <w:t>□</w:t>
            </w:r>
            <w:r>
              <w:rPr>
                <w:color w:val="auto"/>
                <w:sz w:val="24"/>
                <w:highlight w:val="none"/>
              </w:rPr>
              <w:t>组织，考察时间：___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14:paraId="1A51F409">
            <w:pPr>
              <w:pStyle w:val="24"/>
              <w:adjustRightInd w:val="0"/>
              <w:snapToGrid w:val="0"/>
              <w:rPr>
                <w:rFonts w:hint="default" w:hAnsi="宋体"/>
                <w:color w:val="auto"/>
                <w:sz w:val="24"/>
                <w:szCs w:val="24"/>
                <w:highlight w:val="none"/>
              </w:rPr>
            </w:pPr>
            <w:r>
              <w:rPr>
                <w:rFonts w:hint="default" w:ascii="Times New Roman" w:hAnsi="Times New Roman"/>
                <w:color w:val="auto"/>
                <w:sz w:val="24"/>
                <w:highlight w:val="none"/>
              </w:rPr>
              <w:t>考察地点：___________</w:t>
            </w:r>
            <w:r>
              <w:rPr>
                <w:rFonts w:ascii="Times New Roman" w:hAnsi="Times New Roman"/>
                <w:color w:val="auto"/>
                <w:sz w:val="24"/>
                <w:highlight w:val="none"/>
              </w:rPr>
              <w:t>。</w:t>
            </w:r>
          </w:p>
        </w:tc>
      </w:tr>
      <w:tr w14:paraId="6EA7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F17AA50">
            <w:pPr>
              <w:pStyle w:val="24"/>
              <w:adjustRightInd w:val="0"/>
              <w:snapToGrid w:val="0"/>
              <w:jc w:val="center"/>
              <w:rPr>
                <w:rFonts w:hint="default" w:hAnsi="宋体"/>
                <w:color w:val="auto"/>
                <w:sz w:val="24"/>
                <w:szCs w:val="24"/>
                <w:highlight w:val="none"/>
              </w:rPr>
            </w:pPr>
          </w:p>
        </w:tc>
        <w:tc>
          <w:tcPr>
            <w:tcW w:w="1701" w:type="dxa"/>
            <w:vAlign w:val="center"/>
          </w:tcPr>
          <w:p w14:paraId="3FCA6733">
            <w:pPr>
              <w:jc w:val="center"/>
              <w:rPr>
                <w:rFonts w:ascii="宋体" w:hAnsi="宋体"/>
                <w:color w:val="auto"/>
                <w:sz w:val="24"/>
                <w:highlight w:val="none"/>
              </w:rPr>
            </w:pPr>
            <w:r>
              <w:rPr>
                <w:rFonts w:ascii="宋体" w:hAnsi="宋体"/>
                <w:color w:val="auto"/>
                <w:sz w:val="24"/>
                <w:highlight w:val="none"/>
              </w:rPr>
              <w:t>开标前答疑会</w:t>
            </w:r>
          </w:p>
        </w:tc>
        <w:tc>
          <w:tcPr>
            <w:tcW w:w="7540" w:type="dxa"/>
            <w:vAlign w:val="center"/>
          </w:tcPr>
          <w:p w14:paraId="2B7083B5">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不召开</w:t>
            </w:r>
          </w:p>
          <w:p w14:paraId="220B2B80">
            <w:pPr>
              <w:jc w:val="left"/>
              <w:rPr>
                <w:rFonts w:ascii="宋体" w:hAnsi="宋体"/>
                <w:color w:val="auto"/>
                <w:sz w:val="24"/>
                <w:highlight w:val="none"/>
              </w:rPr>
            </w:pPr>
            <w:r>
              <w:rPr>
                <w:rFonts w:ascii="宋体" w:hAnsi="宋体"/>
                <w:color w:val="auto"/>
                <w:sz w:val="24"/>
                <w:highlight w:val="none"/>
              </w:rPr>
              <w:t>□召开，召开时间：__年_月_日_</w:t>
            </w:r>
            <w:r>
              <w:rPr>
                <w:rFonts w:ascii="宋体" w:hAnsi="宋体"/>
                <w:bCs/>
                <w:color w:val="auto"/>
                <w:sz w:val="24"/>
                <w:highlight w:val="none"/>
              </w:rPr>
              <w:t>点</w:t>
            </w:r>
            <w:r>
              <w:rPr>
                <w:rFonts w:ascii="宋体" w:hAnsi="宋体"/>
                <w:color w:val="auto"/>
                <w:sz w:val="24"/>
                <w:highlight w:val="none"/>
              </w:rPr>
              <w:t>_</w:t>
            </w:r>
            <w:r>
              <w:rPr>
                <w:rFonts w:ascii="宋体" w:hAnsi="宋体"/>
                <w:bCs/>
                <w:color w:val="auto"/>
                <w:sz w:val="24"/>
                <w:highlight w:val="none"/>
              </w:rPr>
              <w:t>分</w:t>
            </w:r>
          </w:p>
          <w:p w14:paraId="2A47A038">
            <w:pPr>
              <w:jc w:val="left"/>
              <w:rPr>
                <w:rFonts w:ascii="宋体" w:hAnsi="宋体"/>
                <w:color w:val="auto"/>
                <w:sz w:val="24"/>
                <w:highlight w:val="none"/>
              </w:rPr>
            </w:pPr>
            <w:r>
              <w:rPr>
                <w:rFonts w:ascii="宋体" w:hAnsi="宋体"/>
                <w:color w:val="auto"/>
                <w:sz w:val="24"/>
                <w:highlight w:val="none"/>
              </w:rPr>
              <w:t>召开地点：____________</w:t>
            </w:r>
            <w:r>
              <w:rPr>
                <w:rFonts w:hint="eastAsia" w:ascii="宋体" w:hAnsi="宋体"/>
                <w:color w:val="auto"/>
                <w:sz w:val="24"/>
                <w:highlight w:val="none"/>
              </w:rPr>
              <w:t>。</w:t>
            </w:r>
          </w:p>
        </w:tc>
      </w:tr>
      <w:tr w14:paraId="1842C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5EF0A16">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4.1</w:t>
            </w:r>
          </w:p>
        </w:tc>
        <w:tc>
          <w:tcPr>
            <w:tcW w:w="1701" w:type="dxa"/>
            <w:vAlign w:val="center"/>
          </w:tcPr>
          <w:p w14:paraId="1D35B765">
            <w:pPr>
              <w:jc w:val="center"/>
              <w:rPr>
                <w:rFonts w:ascii="宋体" w:hAnsi="宋体"/>
                <w:color w:val="auto"/>
                <w:sz w:val="24"/>
                <w:highlight w:val="none"/>
              </w:rPr>
            </w:pPr>
            <w:r>
              <w:rPr>
                <w:rFonts w:ascii="宋体" w:hAnsi="宋体"/>
                <w:color w:val="auto"/>
                <w:sz w:val="24"/>
                <w:highlight w:val="none"/>
              </w:rPr>
              <w:t>样品</w:t>
            </w:r>
          </w:p>
        </w:tc>
        <w:tc>
          <w:tcPr>
            <w:tcW w:w="7540" w:type="dxa"/>
            <w:vAlign w:val="center"/>
          </w:tcPr>
          <w:p w14:paraId="08AD10B1">
            <w:pPr>
              <w:jc w:val="left"/>
              <w:rPr>
                <w:rFonts w:ascii="宋体" w:hAnsi="宋体"/>
                <w:color w:val="auto"/>
                <w:sz w:val="24"/>
                <w:highlight w:val="none"/>
              </w:rPr>
            </w:pPr>
            <w:r>
              <w:rPr>
                <w:rFonts w:ascii="宋体" w:hAnsi="宋体"/>
                <w:color w:val="auto"/>
                <w:sz w:val="24"/>
                <w:highlight w:val="none"/>
              </w:rPr>
              <w:t>投标样品递交：</w:t>
            </w:r>
          </w:p>
          <w:p w14:paraId="4FE5BE32">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不需要</w:t>
            </w:r>
          </w:p>
          <w:p w14:paraId="3FA5D1C7">
            <w:pPr>
              <w:jc w:val="left"/>
              <w:rPr>
                <w:rFonts w:ascii="宋体" w:hAnsi="宋体"/>
                <w:color w:val="auto"/>
                <w:sz w:val="24"/>
                <w:highlight w:val="none"/>
              </w:rPr>
            </w:pPr>
            <w:r>
              <w:rPr>
                <w:rFonts w:ascii="宋体" w:hAnsi="宋体"/>
                <w:color w:val="auto"/>
                <w:sz w:val="24"/>
                <w:highlight w:val="none"/>
              </w:rPr>
              <w:t>□需要，具体要求如下：</w:t>
            </w:r>
          </w:p>
          <w:p w14:paraId="19167A8F">
            <w:pPr>
              <w:jc w:val="left"/>
              <w:rPr>
                <w:rFonts w:ascii="宋体" w:hAnsi="宋体"/>
                <w:color w:val="auto"/>
                <w:sz w:val="24"/>
                <w:highlight w:val="none"/>
                <w:u w:val="single"/>
              </w:rPr>
            </w:pPr>
            <w:r>
              <w:rPr>
                <w:rFonts w:ascii="宋体" w:hAnsi="宋体"/>
                <w:color w:val="auto"/>
                <w:sz w:val="24"/>
                <w:highlight w:val="none"/>
              </w:rPr>
              <w:t>（1）样品制作的标准和要求：_________；</w:t>
            </w:r>
          </w:p>
          <w:p w14:paraId="40DF2015">
            <w:pPr>
              <w:jc w:val="left"/>
              <w:rPr>
                <w:rFonts w:ascii="宋体" w:hAnsi="宋体"/>
                <w:color w:val="auto"/>
                <w:sz w:val="24"/>
                <w:highlight w:val="none"/>
              </w:rPr>
            </w:pPr>
            <w:r>
              <w:rPr>
                <w:rFonts w:ascii="宋体" w:hAnsi="宋体"/>
                <w:color w:val="auto"/>
                <w:sz w:val="24"/>
                <w:highlight w:val="none"/>
              </w:rPr>
              <w:t>（2）是否需要随样品提交相关检测报告：</w:t>
            </w:r>
          </w:p>
          <w:p w14:paraId="21FB1769">
            <w:pPr>
              <w:ind w:firstLine="600" w:firstLineChars="250"/>
              <w:jc w:val="left"/>
              <w:rPr>
                <w:rFonts w:ascii="宋体" w:hAnsi="宋体"/>
                <w:color w:val="auto"/>
                <w:sz w:val="24"/>
                <w:highlight w:val="none"/>
              </w:rPr>
            </w:pPr>
            <w:r>
              <w:rPr>
                <w:rFonts w:ascii="宋体" w:hAnsi="宋体"/>
                <w:color w:val="auto"/>
                <w:sz w:val="24"/>
                <w:highlight w:val="none"/>
              </w:rPr>
              <w:t>□不需要</w:t>
            </w:r>
          </w:p>
          <w:p w14:paraId="3D3ADBA2">
            <w:pPr>
              <w:ind w:firstLine="600" w:firstLineChars="250"/>
              <w:jc w:val="left"/>
              <w:rPr>
                <w:rFonts w:ascii="宋体" w:hAnsi="宋体"/>
                <w:color w:val="auto"/>
                <w:sz w:val="24"/>
                <w:highlight w:val="none"/>
              </w:rPr>
            </w:pPr>
            <w:r>
              <w:rPr>
                <w:rFonts w:ascii="宋体" w:hAnsi="宋体"/>
                <w:color w:val="auto"/>
                <w:sz w:val="24"/>
                <w:highlight w:val="none"/>
              </w:rPr>
              <w:t>□需要</w:t>
            </w:r>
          </w:p>
          <w:p w14:paraId="4A6CD992">
            <w:pPr>
              <w:jc w:val="left"/>
              <w:rPr>
                <w:rFonts w:ascii="宋体" w:hAnsi="宋体"/>
                <w:color w:val="auto"/>
                <w:sz w:val="24"/>
                <w:highlight w:val="none"/>
              </w:rPr>
            </w:pPr>
            <w:r>
              <w:rPr>
                <w:rFonts w:ascii="宋体" w:hAnsi="宋体"/>
                <w:color w:val="auto"/>
                <w:sz w:val="24"/>
                <w:highlight w:val="none"/>
              </w:rPr>
              <w:t>（3）样品递交要求：_________；</w:t>
            </w:r>
          </w:p>
          <w:p w14:paraId="20314BA7">
            <w:pPr>
              <w:jc w:val="left"/>
              <w:rPr>
                <w:rFonts w:ascii="宋体" w:hAnsi="宋体"/>
                <w:color w:val="auto"/>
                <w:sz w:val="24"/>
                <w:highlight w:val="none"/>
              </w:rPr>
            </w:pPr>
            <w:r>
              <w:rPr>
                <w:rFonts w:ascii="宋体" w:hAnsi="宋体"/>
                <w:color w:val="auto"/>
                <w:sz w:val="24"/>
                <w:highlight w:val="none"/>
              </w:rPr>
              <w:t>（4）未中标人样品退还：_________；</w:t>
            </w:r>
          </w:p>
          <w:p w14:paraId="21EAC7CC">
            <w:pPr>
              <w:jc w:val="left"/>
              <w:rPr>
                <w:rFonts w:ascii="宋体" w:hAnsi="宋体"/>
                <w:color w:val="auto"/>
                <w:sz w:val="24"/>
                <w:highlight w:val="none"/>
                <w:u w:val="single"/>
              </w:rPr>
            </w:pPr>
            <w:r>
              <w:rPr>
                <w:rFonts w:ascii="宋体" w:hAnsi="宋体"/>
                <w:color w:val="auto"/>
                <w:sz w:val="24"/>
                <w:highlight w:val="none"/>
              </w:rPr>
              <w:t>（5）中标人样品保管、封存及退还：_________；</w:t>
            </w:r>
          </w:p>
          <w:p w14:paraId="73BD25C2">
            <w:pPr>
              <w:jc w:val="left"/>
              <w:rPr>
                <w:rFonts w:ascii="宋体" w:hAnsi="宋体"/>
                <w:color w:val="auto"/>
                <w:sz w:val="24"/>
                <w:highlight w:val="none"/>
              </w:rPr>
            </w:pPr>
            <w:r>
              <w:rPr>
                <w:rFonts w:ascii="宋体" w:hAnsi="宋体"/>
                <w:color w:val="auto"/>
                <w:sz w:val="24"/>
                <w:highlight w:val="none"/>
              </w:rPr>
              <w:t>（6）其他要求（如有）：_________。</w:t>
            </w:r>
          </w:p>
        </w:tc>
      </w:tr>
      <w:tr w14:paraId="2262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88" w:type="dxa"/>
            <w:vAlign w:val="center"/>
          </w:tcPr>
          <w:p w14:paraId="5129A170">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5.2.5</w:t>
            </w:r>
          </w:p>
        </w:tc>
        <w:tc>
          <w:tcPr>
            <w:tcW w:w="1701" w:type="dxa"/>
            <w:vAlign w:val="center"/>
          </w:tcPr>
          <w:p w14:paraId="6AB5ACCE">
            <w:pPr>
              <w:jc w:val="center"/>
              <w:rPr>
                <w:rFonts w:ascii="宋体" w:hAnsi="宋体"/>
                <w:color w:val="auto"/>
                <w:sz w:val="24"/>
                <w:highlight w:val="none"/>
              </w:rPr>
            </w:pPr>
            <w:r>
              <w:rPr>
                <w:rFonts w:ascii="宋体" w:hAnsi="宋体"/>
                <w:color w:val="auto"/>
                <w:sz w:val="24"/>
                <w:highlight w:val="none"/>
              </w:rPr>
              <w:t>标的所属行业</w:t>
            </w:r>
          </w:p>
        </w:tc>
        <w:tc>
          <w:tcPr>
            <w:tcW w:w="7540" w:type="dxa"/>
            <w:vAlign w:val="center"/>
          </w:tcPr>
          <w:p w14:paraId="7224EFFB">
            <w:pPr>
              <w:jc w:val="left"/>
              <w:rPr>
                <w:rFonts w:ascii="宋体" w:hAnsi="宋体"/>
                <w:color w:val="auto"/>
                <w:sz w:val="24"/>
                <w:highlight w:val="none"/>
              </w:rPr>
            </w:pPr>
            <w:r>
              <w:rPr>
                <w:rFonts w:ascii="宋体" w:hAnsi="宋体"/>
                <w:color w:val="auto"/>
                <w:sz w:val="24"/>
                <w:highlight w:val="none"/>
              </w:rPr>
              <w:t>本项目采购标的对应的中小企业划分标准所属行业：</w:t>
            </w:r>
            <w:r>
              <w:rPr>
                <w:rFonts w:hint="eastAsia"/>
                <w:color w:val="auto"/>
                <w:sz w:val="24"/>
                <w:highlight w:val="none"/>
                <w:u w:val="single"/>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3CAD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88" w:type="dxa"/>
            <w:vAlign w:val="center"/>
          </w:tcPr>
          <w:p w14:paraId="2BFE7E70">
            <w:pPr>
              <w:pStyle w:val="24"/>
              <w:adjustRightInd w:val="0"/>
              <w:snapToGrid w:val="0"/>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6</w:t>
            </w:r>
          </w:p>
        </w:tc>
        <w:tc>
          <w:tcPr>
            <w:tcW w:w="1701" w:type="dxa"/>
            <w:vAlign w:val="center"/>
          </w:tcPr>
          <w:p w14:paraId="2120E780">
            <w:pPr>
              <w:jc w:val="center"/>
              <w:rPr>
                <w:rFonts w:ascii="宋体" w:hAnsi="宋体"/>
                <w:color w:val="auto"/>
                <w:sz w:val="24"/>
                <w:highlight w:val="none"/>
              </w:rPr>
            </w:pPr>
            <w:r>
              <w:rPr>
                <w:rFonts w:hint="default" w:ascii="Times New Roman" w:hAnsi="Times New Roman" w:cs="Times New Roman"/>
                <w:color w:val="auto"/>
                <w:sz w:val="24"/>
                <w:szCs w:val="24"/>
                <w:highlight w:val="none"/>
              </w:rPr>
              <w:t>本国产品政策支持</w:t>
            </w:r>
          </w:p>
        </w:tc>
        <w:tc>
          <w:tcPr>
            <w:tcW w:w="7540" w:type="dxa"/>
            <w:vAlign w:val="center"/>
          </w:tcPr>
          <w:p w14:paraId="0FABB56F">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default" w:ascii="Times New Roman" w:hAnsi="Times New Roman" w:cs="Times New Roman"/>
                <w:color w:val="auto"/>
                <w:sz w:val="24"/>
                <w:szCs w:val="24"/>
                <w:highlight w:val="none"/>
              </w:rPr>
              <w:t>关于对采购本国产品给予政策支持，本项目：</w:t>
            </w:r>
            <w:r>
              <w:rPr>
                <w:rFonts w:hint="eastAsia"/>
                <w:color w:val="auto"/>
                <w:sz w:val="24"/>
                <w:highlight w:val="none"/>
              </w:rPr>
              <w:t>■</w:t>
            </w:r>
            <w:r>
              <w:rPr>
                <w:rFonts w:hint="default" w:ascii="Times New Roman" w:hAnsi="Times New Roman" w:cs="Times New Roman"/>
                <w:color w:val="auto"/>
                <w:sz w:val="24"/>
                <w:szCs w:val="24"/>
                <w:highlight w:val="none"/>
              </w:rPr>
              <w:t>适用 不适用。</w:t>
            </w:r>
          </w:p>
          <w:p w14:paraId="05507F82">
            <w:pPr>
              <w:jc w:val="left"/>
              <w:rPr>
                <w:rFonts w:ascii="宋体" w:hAnsi="宋体"/>
                <w:color w:val="auto"/>
                <w:sz w:val="24"/>
                <w:highlight w:val="none"/>
              </w:rPr>
            </w:pPr>
            <w:r>
              <w:rPr>
                <w:rFonts w:hint="default" w:ascii="Times New Roman" w:hAnsi="Times New Roman" w:cs="Times New Roman"/>
                <w:color w:val="auto"/>
                <w:sz w:val="24"/>
                <w:szCs w:val="24"/>
                <w:highlight w:val="none"/>
                <w:shd w:val="clear" w:color="auto" w:fill="FFFFFF"/>
              </w:rPr>
              <w:t>在填写《关于符合本国产品标准的声明函》时，如未提供声明函、信息填写错误、未完整填报或不符合《关于在政府采购中实施本国产品标准及相关政策的通知》要求的，则会导致报价不作相应扣除。</w:t>
            </w:r>
          </w:p>
        </w:tc>
      </w:tr>
      <w:tr w14:paraId="77D9E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988" w:type="dxa"/>
            <w:vAlign w:val="center"/>
          </w:tcPr>
          <w:p w14:paraId="09332875">
            <w:pPr>
              <w:pStyle w:val="24"/>
              <w:adjustRightInd w:val="0"/>
              <w:snapToGrid w:val="0"/>
              <w:jc w:val="center"/>
              <w:rPr>
                <w:rFonts w:hint="eastAsia" w:hAnsi="宋体" w:eastAsia="宋体"/>
                <w:color w:val="auto"/>
                <w:sz w:val="24"/>
                <w:szCs w:val="24"/>
                <w:highlight w:val="none"/>
                <w:lang w:eastAsia="zh-CN"/>
              </w:rPr>
            </w:pPr>
            <w:r>
              <w:rPr>
                <w:rFonts w:hAnsi="宋体"/>
                <w:color w:val="auto"/>
                <w:sz w:val="24"/>
                <w:szCs w:val="24"/>
                <w:highlight w:val="none"/>
              </w:rPr>
              <w:t>1</w:t>
            </w:r>
            <w:r>
              <w:rPr>
                <w:rFonts w:hint="eastAsia" w:hAnsi="宋体"/>
                <w:color w:val="auto"/>
                <w:sz w:val="24"/>
                <w:szCs w:val="24"/>
                <w:highlight w:val="none"/>
                <w:lang w:val="en-US" w:eastAsia="zh-CN"/>
              </w:rPr>
              <w:t>2</w:t>
            </w:r>
          </w:p>
        </w:tc>
        <w:tc>
          <w:tcPr>
            <w:tcW w:w="1701" w:type="dxa"/>
            <w:vAlign w:val="center"/>
          </w:tcPr>
          <w:p w14:paraId="1C852014">
            <w:pPr>
              <w:jc w:val="center"/>
              <w:rPr>
                <w:rFonts w:ascii="宋体" w:hAnsi="宋体"/>
                <w:color w:val="auto"/>
                <w:sz w:val="24"/>
                <w:highlight w:val="none"/>
              </w:rPr>
            </w:pPr>
            <w:r>
              <w:rPr>
                <w:rFonts w:hint="eastAsia" w:ascii="宋体" w:hAnsi="宋体"/>
                <w:color w:val="auto"/>
                <w:sz w:val="24"/>
                <w:highlight w:val="none"/>
              </w:rPr>
              <w:t>投标报价</w:t>
            </w:r>
          </w:p>
        </w:tc>
        <w:tc>
          <w:tcPr>
            <w:tcW w:w="7540" w:type="dxa"/>
            <w:vAlign w:val="center"/>
          </w:tcPr>
          <w:p w14:paraId="6B96DF57">
            <w:pPr>
              <w:jc w:val="left"/>
              <w:rPr>
                <w:rFonts w:ascii="宋体" w:hAnsi="宋体"/>
                <w:color w:val="auto"/>
                <w:sz w:val="24"/>
                <w:highlight w:val="none"/>
              </w:rPr>
            </w:pPr>
            <w:r>
              <w:rPr>
                <w:rFonts w:hint="eastAsia" w:ascii="宋体" w:hAnsi="宋体"/>
                <w:color w:val="auto"/>
                <w:sz w:val="24"/>
                <w:highlight w:val="none"/>
              </w:rPr>
              <w:t>投标报价的特殊规定：</w:t>
            </w:r>
          </w:p>
          <w:p w14:paraId="3623980E">
            <w:pPr>
              <w:jc w:val="left"/>
              <w:rPr>
                <w:rFonts w:ascii="宋体" w:hAnsi="宋体"/>
                <w:color w:val="auto"/>
                <w:sz w:val="24"/>
                <w:highlight w:val="none"/>
              </w:rPr>
            </w:pPr>
            <w:r>
              <w:rPr>
                <w:rFonts w:ascii="宋体" w:hAnsi="宋体"/>
                <w:color w:val="auto"/>
                <w:sz w:val="24"/>
                <w:highlight w:val="none"/>
              </w:rPr>
              <w:t>□无</w:t>
            </w:r>
          </w:p>
          <w:p w14:paraId="5E0D984E">
            <w:pPr>
              <w:jc w:val="left"/>
              <w:rPr>
                <w:rFonts w:ascii="宋体" w:hAnsi="宋体"/>
                <w:color w:val="auto"/>
                <w:sz w:val="24"/>
                <w:highlight w:val="none"/>
              </w:rPr>
            </w:pPr>
            <w:r>
              <w:rPr>
                <w:rFonts w:ascii="宋体" w:hAnsi="宋体"/>
                <w:color w:val="auto"/>
                <w:sz w:val="24"/>
                <w:highlight w:val="none"/>
              </w:rPr>
              <w:t>■有，具体情形：</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w:t>
            </w:r>
          </w:p>
        </w:tc>
      </w:tr>
      <w:tr w14:paraId="24EC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E8E0DD1">
            <w:pPr>
              <w:pStyle w:val="24"/>
              <w:adjustRightInd w:val="0"/>
              <w:snapToGrid w:val="0"/>
              <w:jc w:val="center"/>
              <w:rPr>
                <w:rFonts w:hint="eastAsia" w:hAnsi="宋体" w:eastAsia="宋体"/>
                <w:color w:val="auto"/>
                <w:sz w:val="24"/>
                <w:szCs w:val="24"/>
                <w:highlight w:val="none"/>
                <w:lang w:eastAsia="zh-CN"/>
              </w:rPr>
            </w:pPr>
            <w:r>
              <w:rPr>
                <w:rFonts w:hAnsi="宋体"/>
                <w:color w:val="auto"/>
                <w:sz w:val="24"/>
                <w:szCs w:val="24"/>
                <w:highlight w:val="none"/>
              </w:rPr>
              <w:t>1</w:t>
            </w:r>
            <w:r>
              <w:rPr>
                <w:rFonts w:hint="eastAsia" w:hAnsi="宋体"/>
                <w:color w:val="auto"/>
                <w:sz w:val="24"/>
                <w:szCs w:val="24"/>
                <w:highlight w:val="none"/>
                <w:lang w:val="en-US" w:eastAsia="zh-CN"/>
              </w:rPr>
              <w:t>3</w:t>
            </w:r>
          </w:p>
        </w:tc>
        <w:tc>
          <w:tcPr>
            <w:tcW w:w="1701" w:type="dxa"/>
            <w:vAlign w:val="center"/>
          </w:tcPr>
          <w:p w14:paraId="06C11C5A">
            <w:pPr>
              <w:jc w:val="center"/>
              <w:rPr>
                <w:rFonts w:ascii="宋体" w:hAnsi="宋体"/>
                <w:color w:val="auto"/>
                <w:sz w:val="24"/>
                <w:highlight w:val="none"/>
              </w:rPr>
            </w:pPr>
            <w:r>
              <w:rPr>
                <w:rFonts w:hint="eastAsia" w:ascii="宋体" w:hAnsi="宋体"/>
                <w:color w:val="auto"/>
                <w:sz w:val="24"/>
                <w:highlight w:val="none"/>
              </w:rPr>
              <w:t>投标保证金</w:t>
            </w:r>
          </w:p>
        </w:tc>
        <w:tc>
          <w:tcPr>
            <w:tcW w:w="7540" w:type="dxa"/>
            <w:vAlign w:val="center"/>
          </w:tcPr>
          <w:p w14:paraId="0B8903C6">
            <w:pPr>
              <w:jc w:val="left"/>
              <w:rPr>
                <w:rFonts w:ascii="宋体" w:hAnsi="宋体"/>
                <w:color w:val="auto"/>
                <w:sz w:val="24"/>
                <w:highlight w:val="none"/>
              </w:rPr>
            </w:pPr>
            <w:r>
              <w:rPr>
                <w:rFonts w:hint="eastAsia" w:ascii="宋体" w:hAnsi="宋体"/>
                <w:color w:val="auto"/>
                <w:sz w:val="24"/>
                <w:highlight w:val="none"/>
              </w:rPr>
              <w:t>免收</w:t>
            </w:r>
          </w:p>
        </w:tc>
      </w:tr>
      <w:tr w14:paraId="4B64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7150D33">
            <w:pPr>
              <w:pStyle w:val="24"/>
              <w:adjustRightInd w:val="0"/>
              <w:snapToGrid w:val="0"/>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14</w:t>
            </w:r>
          </w:p>
        </w:tc>
        <w:tc>
          <w:tcPr>
            <w:tcW w:w="1701" w:type="dxa"/>
            <w:vAlign w:val="center"/>
          </w:tcPr>
          <w:p w14:paraId="12508E8F">
            <w:pPr>
              <w:jc w:val="center"/>
              <w:rPr>
                <w:rFonts w:ascii="宋体" w:hAnsi="宋体"/>
                <w:color w:val="auto"/>
                <w:sz w:val="24"/>
                <w:highlight w:val="none"/>
              </w:rPr>
            </w:pPr>
            <w:r>
              <w:rPr>
                <w:rFonts w:ascii="宋体" w:hAnsi="宋体"/>
                <w:color w:val="auto"/>
                <w:sz w:val="24"/>
                <w:highlight w:val="none"/>
              </w:rPr>
              <w:t>投标有效期</w:t>
            </w:r>
          </w:p>
        </w:tc>
        <w:tc>
          <w:tcPr>
            <w:tcW w:w="7540" w:type="dxa"/>
            <w:vAlign w:val="center"/>
          </w:tcPr>
          <w:p w14:paraId="01A0EF0D">
            <w:pPr>
              <w:jc w:val="left"/>
              <w:rPr>
                <w:rFonts w:ascii="宋体" w:hAnsi="宋体"/>
                <w:color w:val="auto"/>
                <w:sz w:val="24"/>
                <w:highlight w:val="none"/>
              </w:rPr>
            </w:pPr>
            <w:r>
              <w:rPr>
                <w:rFonts w:ascii="宋体" w:hAnsi="宋体"/>
                <w:color w:val="auto"/>
                <w:sz w:val="24"/>
                <w:highlight w:val="none"/>
              </w:rPr>
              <w:t>自提交投标文件的截止之日起算60日历天。</w:t>
            </w:r>
          </w:p>
        </w:tc>
      </w:tr>
      <w:tr w14:paraId="09D4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D46FBBF">
            <w:pPr>
              <w:pStyle w:val="24"/>
              <w:adjustRightInd w:val="0"/>
              <w:snapToGrid w:val="0"/>
              <w:jc w:val="center"/>
              <w:rPr>
                <w:rFonts w:hint="default" w:hAnsi="宋体" w:eastAsia="宋体"/>
                <w:color w:val="auto"/>
                <w:sz w:val="24"/>
                <w:szCs w:val="24"/>
                <w:highlight w:val="none"/>
                <w:lang w:val="en-US" w:eastAsia="zh-CN"/>
              </w:rPr>
            </w:pPr>
            <w:r>
              <w:rPr>
                <w:rFonts w:hint="default" w:hAnsi="宋体"/>
                <w:color w:val="auto"/>
                <w:sz w:val="24"/>
                <w:szCs w:val="24"/>
                <w:highlight w:val="none"/>
              </w:rPr>
              <w:t>2</w:t>
            </w:r>
            <w:r>
              <w:rPr>
                <w:rFonts w:hint="eastAsia" w:hAnsi="宋体"/>
                <w:color w:val="auto"/>
                <w:sz w:val="24"/>
                <w:szCs w:val="24"/>
                <w:highlight w:val="none"/>
                <w:lang w:val="en-US" w:eastAsia="zh-CN"/>
              </w:rPr>
              <w:t>6.5</w:t>
            </w:r>
          </w:p>
        </w:tc>
        <w:tc>
          <w:tcPr>
            <w:tcW w:w="1701" w:type="dxa"/>
            <w:vAlign w:val="center"/>
          </w:tcPr>
          <w:p w14:paraId="0BF1321B">
            <w:pPr>
              <w:jc w:val="center"/>
              <w:rPr>
                <w:rFonts w:ascii="宋体" w:hAnsi="宋体"/>
                <w:color w:val="auto"/>
                <w:sz w:val="24"/>
                <w:highlight w:val="none"/>
              </w:rPr>
            </w:pPr>
            <w:r>
              <w:rPr>
                <w:rFonts w:ascii="宋体" w:hAnsi="宋体"/>
                <w:color w:val="auto"/>
                <w:sz w:val="24"/>
                <w:highlight w:val="none"/>
              </w:rPr>
              <w:t>分包</w:t>
            </w:r>
          </w:p>
        </w:tc>
        <w:tc>
          <w:tcPr>
            <w:tcW w:w="7540" w:type="dxa"/>
            <w:vAlign w:val="center"/>
          </w:tcPr>
          <w:p w14:paraId="27063006">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p>
          <w:p w14:paraId="1A8CF82C">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不允许</w:t>
            </w:r>
          </w:p>
          <w:p w14:paraId="5C36AA77">
            <w:pPr>
              <w:jc w:val="left"/>
              <w:rPr>
                <w:rFonts w:ascii="宋体" w:hAnsi="宋体"/>
                <w:color w:val="auto"/>
                <w:sz w:val="24"/>
                <w:highlight w:val="none"/>
              </w:rPr>
            </w:pPr>
            <w:r>
              <w:rPr>
                <w:rFonts w:ascii="宋体" w:hAnsi="宋体"/>
                <w:color w:val="auto"/>
                <w:sz w:val="24"/>
                <w:highlight w:val="none"/>
              </w:rPr>
              <w:t>□允许，具体要求：</w:t>
            </w:r>
          </w:p>
          <w:p w14:paraId="5F209184">
            <w:pPr>
              <w:jc w:val="left"/>
              <w:rPr>
                <w:rFonts w:ascii="宋体" w:hAnsi="宋体"/>
                <w:color w:val="auto"/>
                <w:sz w:val="24"/>
                <w:highlight w:val="none"/>
              </w:rPr>
            </w:pPr>
            <w:r>
              <w:rPr>
                <w:rFonts w:ascii="宋体" w:hAnsi="宋体"/>
                <w:color w:val="auto"/>
                <w:sz w:val="24"/>
                <w:highlight w:val="none"/>
              </w:rPr>
              <w:t>（1）可以分包履行的具体内容：_____；</w:t>
            </w:r>
          </w:p>
          <w:p w14:paraId="128E28D3">
            <w:pPr>
              <w:jc w:val="left"/>
              <w:rPr>
                <w:rFonts w:ascii="宋体" w:hAnsi="宋体"/>
                <w:color w:val="auto"/>
                <w:sz w:val="24"/>
                <w:highlight w:val="none"/>
              </w:rPr>
            </w:pPr>
            <w:r>
              <w:rPr>
                <w:rFonts w:ascii="宋体" w:hAnsi="宋体"/>
                <w:color w:val="auto"/>
                <w:sz w:val="24"/>
                <w:highlight w:val="none"/>
              </w:rPr>
              <w:t>（2）允许分包的金额或者比例：_____；</w:t>
            </w:r>
          </w:p>
          <w:p w14:paraId="16107063">
            <w:pPr>
              <w:jc w:val="left"/>
              <w:rPr>
                <w:rFonts w:ascii="宋体" w:hAnsi="宋体"/>
                <w:color w:val="auto"/>
                <w:sz w:val="24"/>
                <w:highlight w:val="none"/>
                <w:u w:val="single"/>
              </w:rPr>
            </w:pPr>
            <w:r>
              <w:rPr>
                <w:rFonts w:ascii="宋体" w:hAnsi="宋体"/>
                <w:color w:val="auto"/>
                <w:sz w:val="24"/>
                <w:highlight w:val="none"/>
              </w:rPr>
              <w:t>（3）其他要求：_____。</w:t>
            </w:r>
          </w:p>
        </w:tc>
      </w:tr>
      <w:tr w14:paraId="513F3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6B400F">
            <w:pPr>
              <w:pStyle w:val="24"/>
              <w:adjustRightInd w:val="0"/>
              <w:snapToGrid w:val="0"/>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27.1</w:t>
            </w:r>
          </w:p>
        </w:tc>
        <w:tc>
          <w:tcPr>
            <w:tcW w:w="1701" w:type="dxa"/>
            <w:vAlign w:val="center"/>
          </w:tcPr>
          <w:p w14:paraId="6006B009">
            <w:pPr>
              <w:jc w:val="center"/>
              <w:rPr>
                <w:rFonts w:ascii="宋体" w:hAnsi="宋体"/>
                <w:color w:val="auto"/>
                <w:sz w:val="24"/>
                <w:highlight w:val="none"/>
              </w:rPr>
            </w:pPr>
            <w:r>
              <w:rPr>
                <w:rFonts w:ascii="宋体" w:hAnsi="宋体"/>
                <w:color w:val="auto"/>
                <w:sz w:val="24"/>
                <w:highlight w:val="none"/>
              </w:rPr>
              <w:t>询问</w:t>
            </w:r>
          </w:p>
        </w:tc>
        <w:tc>
          <w:tcPr>
            <w:tcW w:w="7540" w:type="dxa"/>
            <w:vAlign w:val="center"/>
          </w:tcPr>
          <w:p w14:paraId="3FBC5D15">
            <w:pPr>
              <w:jc w:val="left"/>
              <w:rPr>
                <w:rFonts w:ascii="宋体" w:hAnsi="宋体"/>
                <w:color w:val="auto"/>
                <w:sz w:val="24"/>
                <w:highlight w:val="none"/>
              </w:rPr>
            </w:pPr>
            <w:r>
              <w:rPr>
                <w:rFonts w:ascii="宋体" w:hAnsi="宋体"/>
                <w:color w:val="auto"/>
                <w:sz w:val="24"/>
                <w:highlight w:val="none"/>
              </w:rPr>
              <w:t>询问送达形式：</w:t>
            </w:r>
            <w:r>
              <w:rPr>
                <w:rFonts w:hint="eastAsia" w:ascii="宋体" w:hAnsi="宋体"/>
                <w:color w:val="auto"/>
                <w:sz w:val="24"/>
                <w:highlight w:val="none"/>
                <w:u w:val="single"/>
              </w:rPr>
              <w:t>书面形式</w:t>
            </w:r>
            <w:r>
              <w:rPr>
                <w:rFonts w:ascii="宋体" w:hAnsi="宋体"/>
                <w:color w:val="auto"/>
                <w:sz w:val="24"/>
                <w:highlight w:val="none"/>
              </w:rPr>
              <w:t>。</w:t>
            </w:r>
          </w:p>
        </w:tc>
      </w:tr>
      <w:tr w14:paraId="65348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1768C1A">
            <w:pPr>
              <w:pStyle w:val="24"/>
              <w:adjustRightInd w:val="0"/>
              <w:snapToGrid w:val="0"/>
              <w:jc w:val="center"/>
              <w:rPr>
                <w:rFonts w:hint="default" w:hAnsi="宋体" w:eastAsia="宋体"/>
                <w:color w:val="auto"/>
                <w:sz w:val="24"/>
                <w:szCs w:val="24"/>
                <w:highlight w:val="none"/>
                <w:lang w:val="en-US" w:eastAsia="zh-CN"/>
              </w:rPr>
            </w:pPr>
            <w:r>
              <w:rPr>
                <w:rFonts w:hint="default" w:hAnsi="宋体"/>
                <w:color w:val="auto"/>
                <w:sz w:val="24"/>
                <w:szCs w:val="24"/>
                <w:highlight w:val="none"/>
              </w:rPr>
              <w:t>2</w:t>
            </w:r>
            <w:r>
              <w:rPr>
                <w:rFonts w:hint="eastAsia" w:hAnsi="宋体"/>
                <w:color w:val="auto"/>
                <w:sz w:val="24"/>
                <w:szCs w:val="24"/>
                <w:highlight w:val="none"/>
                <w:lang w:val="en-US" w:eastAsia="zh-CN"/>
              </w:rPr>
              <w:t>7.3</w:t>
            </w:r>
          </w:p>
        </w:tc>
        <w:tc>
          <w:tcPr>
            <w:tcW w:w="1701" w:type="dxa"/>
            <w:vAlign w:val="center"/>
          </w:tcPr>
          <w:p w14:paraId="21C2E0B1">
            <w:pPr>
              <w:jc w:val="center"/>
              <w:rPr>
                <w:rFonts w:ascii="宋体" w:hAnsi="宋体"/>
                <w:color w:val="auto"/>
                <w:sz w:val="24"/>
                <w:highlight w:val="none"/>
              </w:rPr>
            </w:pPr>
            <w:r>
              <w:rPr>
                <w:rFonts w:ascii="宋体" w:hAnsi="宋体"/>
                <w:color w:val="auto"/>
                <w:sz w:val="24"/>
                <w:highlight w:val="none"/>
              </w:rPr>
              <w:t>联系方式</w:t>
            </w:r>
          </w:p>
        </w:tc>
        <w:tc>
          <w:tcPr>
            <w:tcW w:w="7540" w:type="dxa"/>
            <w:vAlign w:val="center"/>
          </w:tcPr>
          <w:p w14:paraId="17606DA1">
            <w:pPr>
              <w:jc w:val="left"/>
              <w:rPr>
                <w:rFonts w:ascii="宋体" w:hAnsi="宋体"/>
                <w:color w:val="auto"/>
                <w:sz w:val="24"/>
                <w:highlight w:val="none"/>
              </w:rPr>
            </w:pPr>
            <w:r>
              <w:rPr>
                <w:rFonts w:ascii="宋体" w:hAnsi="宋体"/>
                <w:color w:val="auto"/>
                <w:sz w:val="24"/>
                <w:highlight w:val="none"/>
              </w:rPr>
              <w:t>接收询问和质疑的联系方式</w:t>
            </w:r>
          </w:p>
          <w:p w14:paraId="0F58C178">
            <w:pPr>
              <w:jc w:val="left"/>
              <w:rPr>
                <w:rFonts w:ascii="宋体" w:hAnsi="宋体"/>
                <w:color w:val="auto"/>
                <w:sz w:val="24"/>
                <w:highlight w:val="none"/>
              </w:rPr>
            </w:pPr>
            <w:r>
              <w:rPr>
                <w:rFonts w:ascii="宋体" w:hAnsi="宋体"/>
                <w:color w:val="auto"/>
                <w:sz w:val="24"/>
                <w:highlight w:val="none"/>
              </w:rPr>
              <w:t>联系部门：</w:t>
            </w:r>
            <w:r>
              <w:rPr>
                <w:rFonts w:hint="eastAsia" w:ascii="宋体" w:hAnsi="宋体"/>
                <w:color w:val="auto"/>
                <w:sz w:val="24"/>
                <w:highlight w:val="none"/>
                <w:u w:val="single"/>
              </w:rPr>
              <w:t>常州盈泰招标有限公司</w:t>
            </w:r>
            <w:r>
              <w:rPr>
                <w:rFonts w:ascii="宋体" w:hAnsi="宋体"/>
                <w:color w:val="auto"/>
                <w:sz w:val="24"/>
                <w:highlight w:val="none"/>
              </w:rPr>
              <w:t>；</w:t>
            </w:r>
          </w:p>
          <w:p w14:paraId="168D0DF7">
            <w:pPr>
              <w:jc w:val="left"/>
              <w:rPr>
                <w:rFonts w:ascii="宋体" w:hAnsi="宋体"/>
                <w:color w:val="auto"/>
                <w:sz w:val="24"/>
                <w:highlight w:val="none"/>
              </w:rPr>
            </w:pPr>
            <w:r>
              <w:rPr>
                <w:rFonts w:ascii="宋体" w:hAnsi="宋体"/>
                <w:color w:val="auto"/>
                <w:sz w:val="24"/>
                <w:highlight w:val="none"/>
              </w:rPr>
              <w:t>联系电话：</w:t>
            </w:r>
            <w:r>
              <w:rPr>
                <w:rFonts w:hint="eastAsia" w:ascii="宋体" w:hAnsi="宋体"/>
                <w:color w:val="auto"/>
                <w:sz w:val="24"/>
                <w:highlight w:val="none"/>
                <w:u w:val="single"/>
              </w:rPr>
              <w:t>0519-89853339</w:t>
            </w:r>
            <w:r>
              <w:rPr>
                <w:rFonts w:ascii="宋体" w:hAnsi="宋体"/>
                <w:color w:val="auto"/>
                <w:sz w:val="24"/>
                <w:highlight w:val="none"/>
              </w:rPr>
              <w:t>；</w:t>
            </w:r>
          </w:p>
          <w:p w14:paraId="2529DCEF">
            <w:pPr>
              <w:jc w:val="left"/>
              <w:rPr>
                <w:rFonts w:ascii="宋体" w:hAnsi="宋体"/>
                <w:color w:val="auto"/>
                <w:sz w:val="24"/>
                <w:highlight w:val="none"/>
              </w:rPr>
            </w:pPr>
            <w:r>
              <w:rPr>
                <w:rFonts w:ascii="宋体" w:hAnsi="宋体"/>
                <w:color w:val="auto"/>
                <w:sz w:val="24"/>
                <w:highlight w:val="none"/>
              </w:rPr>
              <w:t>通讯地址：</w:t>
            </w:r>
            <w:r>
              <w:rPr>
                <w:rFonts w:hint="eastAsia" w:ascii="宋体" w:hAnsi="宋体"/>
                <w:color w:val="auto"/>
                <w:sz w:val="24"/>
                <w:highlight w:val="none"/>
                <w:u w:val="single"/>
              </w:rPr>
              <w:t>常州市新北区太湖中路8号锦湖创新中心A座11楼</w:t>
            </w:r>
            <w:r>
              <w:rPr>
                <w:rFonts w:ascii="宋体" w:hAnsi="宋体"/>
                <w:color w:val="auto"/>
                <w:sz w:val="24"/>
                <w:highlight w:val="none"/>
              </w:rPr>
              <w:t>。</w:t>
            </w:r>
          </w:p>
        </w:tc>
      </w:tr>
      <w:tr w14:paraId="7351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35071CB">
            <w:pPr>
              <w:pStyle w:val="24"/>
              <w:adjustRightInd w:val="0"/>
              <w:snapToGrid w:val="0"/>
              <w:jc w:val="center"/>
              <w:rPr>
                <w:rFonts w:hint="eastAsia" w:hAnsi="宋体" w:eastAsia="宋体"/>
                <w:color w:val="auto"/>
                <w:sz w:val="24"/>
                <w:szCs w:val="24"/>
                <w:highlight w:val="none"/>
                <w:lang w:eastAsia="zh-CN"/>
              </w:rPr>
            </w:pPr>
            <w:r>
              <w:rPr>
                <w:rFonts w:hint="default" w:hAnsi="宋体"/>
                <w:color w:val="auto"/>
                <w:sz w:val="24"/>
                <w:szCs w:val="24"/>
                <w:highlight w:val="none"/>
              </w:rPr>
              <w:t>2</w:t>
            </w:r>
            <w:r>
              <w:rPr>
                <w:rFonts w:hint="eastAsia" w:hAnsi="宋体"/>
                <w:color w:val="auto"/>
                <w:sz w:val="24"/>
                <w:szCs w:val="24"/>
                <w:highlight w:val="none"/>
                <w:lang w:val="en-US" w:eastAsia="zh-CN"/>
              </w:rPr>
              <w:t>8</w:t>
            </w:r>
          </w:p>
        </w:tc>
        <w:tc>
          <w:tcPr>
            <w:tcW w:w="1701" w:type="dxa"/>
            <w:tcBorders>
              <w:top w:val="single" w:color="auto" w:sz="4" w:space="0"/>
              <w:left w:val="single" w:color="auto" w:sz="4" w:space="0"/>
              <w:bottom w:val="single" w:color="auto" w:sz="4" w:space="0"/>
              <w:right w:val="single" w:color="auto" w:sz="4" w:space="0"/>
            </w:tcBorders>
            <w:vAlign w:val="center"/>
          </w:tcPr>
          <w:p w14:paraId="496AEB73">
            <w:pPr>
              <w:jc w:val="center"/>
              <w:rPr>
                <w:rFonts w:ascii="宋体" w:hAnsi="宋体"/>
                <w:color w:val="auto"/>
                <w:sz w:val="24"/>
                <w:highlight w:val="none"/>
              </w:rPr>
            </w:pPr>
            <w:r>
              <w:rPr>
                <w:rFonts w:ascii="宋体" w:hAnsi="宋体"/>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4ADCCD41">
            <w:pPr>
              <w:jc w:val="left"/>
              <w:rPr>
                <w:rFonts w:ascii="宋体" w:hAnsi="宋体"/>
                <w:color w:val="auto"/>
                <w:sz w:val="24"/>
                <w:highlight w:val="none"/>
              </w:rPr>
            </w:pPr>
            <w:r>
              <w:rPr>
                <w:rFonts w:ascii="宋体" w:hAnsi="宋体"/>
                <w:color w:val="auto"/>
                <w:sz w:val="24"/>
                <w:highlight w:val="none"/>
              </w:rPr>
              <w:t>收费对象：</w:t>
            </w:r>
            <w:r>
              <w:rPr>
                <w:color w:val="auto"/>
                <w:sz w:val="24"/>
                <w:highlight w:val="none"/>
              </w:rPr>
              <w:t>收费对象：</w:t>
            </w:r>
            <w:r>
              <w:rPr>
                <w:rFonts w:hint="eastAsia"/>
                <w:color w:val="auto"/>
                <w:sz w:val="24"/>
                <w:highlight w:val="none"/>
              </w:rPr>
              <w:t>招标代理费根据《政府采购代理机构管理暂行办法》（财库〔2018〕2号）第十五条及《政府采购货物和服务招标投标管理办法》（财政部令第87号）第二十条执行，由中标/成交供应商支付。该费用已纳入供应商报价，供应商应在报价中全额包含。</w:t>
            </w:r>
          </w:p>
          <w:p w14:paraId="01003743">
            <w:pPr>
              <w:jc w:val="left"/>
              <w:rPr>
                <w:rFonts w:ascii="宋体" w:hAnsi="宋体"/>
                <w:color w:val="auto"/>
                <w:sz w:val="24"/>
                <w:highlight w:val="none"/>
              </w:rPr>
            </w:pPr>
            <w:r>
              <w:rPr>
                <w:rFonts w:ascii="宋体" w:hAnsi="宋体"/>
                <w:color w:val="auto"/>
                <w:sz w:val="24"/>
                <w:highlight w:val="none"/>
              </w:rPr>
              <w:t>□采购人</w:t>
            </w:r>
          </w:p>
          <w:p w14:paraId="4D9FA6B7">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中标人</w:t>
            </w:r>
          </w:p>
          <w:p w14:paraId="48929342">
            <w:pPr>
              <w:jc w:val="left"/>
              <w:rPr>
                <w:color w:val="auto"/>
                <w:sz w:val="24"/>
                <w:highlight w:val="none"/>
              </w:rPr>
            </w:pPr>
            <w:r>
              <w:rPr>
                <w:color w:val="auto"/>
                <w:sz w:val="24"/>
                <w:highlight w:val="none"/>
              </w:rPr>
              <w:t>收费标准：</w:t>
            </w:r>
          </w:p>
          <w:p w14:paraId="7A9C9731">
            <w:pPr>
              <w:pStyle w:val="57"/>
              <w:rPr>
                <w:bCs/>
                <w:color w:val="auto"/>
                <w:highlight w:val="none"/>
              </w:rPr>
            </w:pPr>
            <w:r>
              <w:rPr>
                <w:bCs/>
                <w:color w:val="auto"/>
                <w:highlight w:val="none"/>
              </w:rPr>
              <w:t>代理服务费按项目</w:t>
            </w:r>
            <w:r>
              <w:rPr>
                <w:rFonts w:hint="eastAsia"/>
                <w:bCs/>
                <w:color w:val="auto"/>
                <w:highlight w:val="none"/>
              </w:rPr>
              <w:t>中标</w:t>
            </w:r>
            <w:r>
              <w:rPr>
                <w:rFonts w:hint="eastAsia" w:ascii="Times New Roman" w:hAnsi="Times New Roman" w:cs="Times New Roman"/>
                <w:color w:val="auto"/>
                <w:highlight w:val="none"/>
              </w:rPr>
              <w:t>金额</w:t>
            </w:r>
            <w:r>
              <w:rPr>
                <w:bCs/>
                <w:color w:val="auto"/>
                <w:highlight w:val="none"/>
              </w:rPr>
              <w:t>的％收取</w:t>
            </w:r>
            <w:r>
              <w:rPr>
                <w:rFonts w:hint="eastAsia" w:ascii="Times New Roman" w:hAnsi="Times New Roman" w:cs="Times New Roman"/>
                <w:color w:val="auto"/>
                <w:highlight w:val="none"/>
              </w:rPr>
              <w:t>。</w:t>
            </w:r>
          </w:p>
          <w:p w14:paraId="28F409B3">
            <w:pPr>
              <w:pStyle w:val="57"/>
              <w:rPr>
                <w:bCs/>
                <w:color w:val="auto"/>
                <w:highlight w:val="none"/>
              </w:rPr>
            </w:pPr>
            <w:r>
              <w:rPr>
                <w:bCs/>
                <w:color w:val="auto"/>
                <w:highlight w:val="none"/>
              </w:rPr>
              <w:t></w:t>
            </w:r>
            <w:r>
              <w:rPr>
                <w:rFonts w:hint="eastAsia"/>
                <w:bCs/>
                <w:color w:val="auto"/>
                <w:highlight w:val="none"/>
              </w:rPr>
              <w:t>代理服务收费按上述计算方法不足人民币</w:t>
            </w:r>
            <w:r>
              <w:rPr>
                <w:bCs/>
                <w:color w:val="auto"/>
                <w:highlight w:val="none"/>
              </w:rPr>
              <w:t></w:t>
            </w:r>
            <w:r>
              <w:rPr>
                <w:rFonts w:hint="eastAsia"/>
                <w:bCs/>
                <w:color w:val="auto"/>
                <w:highlight w:val="none"/>
              </w:rPr>
              <w:t>元的，按人民币</w:t>
            </w:r>
            <w:r>
              <w:rPr>
                <w:bCs/>
                <w:color w:val="auto"/>
                <w:highlight w:val="none"/>
              </w:rPr>
              <w:t></w:t>
            </w:r>
            <w:r>
              <w:rPr>
                <w:rFonts w:hint="eastAsia"/>
                <w:bCs/>
                <w:color w:val="auto"/>
                <w:highlight w:val="none"/>
              </w:rPr>
              <w:t>元收取。</w:t>
            </w:r>
          </w:p>
          <w:p w14:paraId="29F8264F">
            <w:pPr>
              <w:pStyle w:val="57"/>
              <w:rPr>
                <w:bCs/>
                <w:color w:val="auto"/>
                <w:highlight w:val="none"/>
                <w:u w:val="single"/>
              </w:rPr>
            </w:pPr>
            <w:r>
              <w:rPr>
                <w:bCs/>
                <w:color w:val="auto"/>
                <w:highlight w:val="none"/>
              </w:rPr>
              <w:t>缴纳时间：</w:t>
            </w:r>
            <w:r>
              <w:rPr>
                <w:rFonts w:hint="eastAsia"/>
                <w:bCs/>
                <w:color w:val="auto"/>
                <w:highlight w:val="none"/>
                <w:u w:val="single"/>
              </w:rPr>
              <w:t>中标人</w:t>
            </w:r>
            <w:r>
              <w:rPr>
                <w:bCs/>
                <w:color w:val="auto"/>
                <w:highlight w:val="none"/>
                <w:u w:val="single"/>
              </w:rPr>
              <w:t>应在领取</w:t>
            </w:r>
            <w:r>
              <w:rPr>
                <w:rFonts w:hint="eastAsia"/>
                <w:bCs/>
                <w:color w:val="auto"/>
                <w:highlight w:val="none"/>
                <w:u w:val="single"/>
              </w:rPr>
              <w:t>中标</w:t>
            </w:r>
            <w:r>
              <w:rPr>
                <w:bCs/>
                <w:color w:val="auto"/>
                <w:highlight w:val="none"/>
                <w:u w:val="single"/>
              </w:rPr>
              <w:t>通知书前将代理服务费付至指定的收款账户。</w:t>
            </w:r>
          </w:p>
          <w:p w14:paraId="1750B41B">
            <w:pPr>
              <w:ind w:firstLine="240" w:firstLineChars="100"/>
              <w:jc w:val="left"/>
              <w:rPr>
                <w:color w:val="auto"/>
                <w:sz w:val="24"/>
                <w:highlight w:val="none"/>
              </w:rPr>
            </w:pPr>
            <w:r>
              <w:rPr>
                <w:rFonts w:hint="eastAsia"/>
                <w:color w:val="auto"/>
                <w:sz w:val="24"/>
                <w:highlight w:val="none"/>
              </w:rPr>
              <w:t>收款单位：常州盈泰招标有限公司</w:t>
            </w:r>
          </w:p>
          <w:p w14:paraId="4B14577B">
            <w:pPr>
              <w:ind w:firstLine="240" w:firstLineChars="100"/>
              <w:jc w:val="left"/>
              <w:rPr>
                <w:color w:val="auto"/>
                <w:sz w:val="24"/>
                <w:highlight w:val="none"/>
              </w:rPr>
            </w:pPr>
            <w:r>
              <w:rPr>
                <w:rFonts w:hint="eastAsia"/>
                <w:color w:val="auto"/>
                <w:sz w:val="24"/>
                <w:highlight w:val="none"/>
              </w:rPr>
              <w:t>开户银行：中国建设银行常州市延陵路支行</w:t>
            </w:r>
          </w:p>
          <w:p w14:paraId="4BBFFDDA">
            <w:pPr>
              <w:pStyle w:val="57"/>
              <w:ind w:firstLine="240" w:firstLineChars="100"/>
              <w:rPr>
                <w:rFonts w:ascii="宋体" w:hAnsi="宋体"/>
                <w:color w:val="auto"/>
                <w:highlight w:val="none"/>
              </w:rPr>
            </w:pPr>
            <w:r>
              <w:rPr>
                <w:rFonts w:hint="eastAsia"/>
                <w:color w:val="auto"/>
                <w:highlight w:val="none"/>
              </w:rPr>
              <w:t>银行账号：</w:t>
            </w:r>
            <w:r>
              <w:rPr>
                <w:color w:val="auto"/>
                <w:highlight w:val="none"/>
              </w:rPr>
              <w:t></w:t>
            </w:r>
          </w:p>
        </w:tc>
      </w:tr>
    </w:tbl>
    <w:p w14:paraId="3C23A2B2">
      <w:pPr>
        <w:spacing w:before="240" w:beforeLines="100" w:after="240" w:afterLines="100"/>
        <w:jc w:val="center"/>
        <w:rPr>
          <w:rFonts w:ascii="宋体" w:hAnsi="宋体"/>
          <w:b/>
          <w:color w:val="auto"/>
          <w:sz w:val="28"/>
          <w:szCs w:val="28"/>
          <w:highlight w:val="none"/>
        </w:rPr>
      </w:pPr>
      <w:r>
        <w:rPr>
          <w:rFonts w:ascii="宋体" w:hAnsi="宋体"/>
          <w:color w:val="auto"/>
          <w:highlight w:val="none"/>
        </w:rPr>
        <w:br w:type="page"/>
      </w:r>
      <w:bookmarkStart w:id="80" w:name="_Toc226965790"/>
      <w:bookmarkStart w:id="81" w:name="_Toc264969207"/>
      <w:bookmarkStart w:id="82" w:name="_Toc353873662"/>
      <w:bookmarkStart w:id="83" w:name="_Toc353873932"/>
      <w:bookmarkStart w:id="84" w:name="_Toc226337213"/>
      <w:bookmarkStart w:id="85" w:name="_Toc142311019"/>
      <w:bookmarkStart w:id="86" w:name="_Toc305158859"/>
      <w:bookmarkStart w:id="87" w:name="_Toc305158785"/>
      <w:bookmarkStart w:id="88" w:name="_Toc150480755"/>
      <w:bookmarkStart w:id="89" w:name="_Toc353825542"/>
      <w:bookmarkStart w:id="90" w:name="_Toc150774722"/>
      <w:bookmarkStart w:id="91" w:name="_Toc127151517"/>
      <w:bookmarkStart w:id="92" w:name="_Toc195842882"/>
      <w:bookmarkStart w:id="93" w:name="_Toc265228355"/>
      <w:r>
        <w:rPr>
          <w:rFonts w:ascii="宋体" w:hAnsi="宋体"/>
          <w:b/>
          <w:color w:val="auto"/>
          <w:sz w:val="28"/>
          <w:szCs w:val="28"/>
          <w:highlight w:val="none"/>
        </w:rPr>
        <w:t>投标人须知</w:t>
      </w:r>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637A171B">
      <w:pPr>
        <w:pStyle w:val="3"/>
        <w:tabs>
          <w:tab w:val="center" w:pos="4592"/>
          <w:tab w:val="left" w:pos="7860"/>
        </w:tabs>
        <w:spacing w:before="0" w:line="360" w:lineRule="auto"/>
        <w:jc w:val="left"/>
        <w:rPr>
          <w:rFonts w:ascii="宋体" w:hAnsi="宋体" w:eastAsia="宋体"/>
          <w:color w:val="auto"/>
          <w:sz w:val="28"/>
          <w:highlight w:val="none"/>
        </w:rPr>
      </w:pPr>
      <w:bookmarkStart w:id="94" w:name="_Toc127151518"/>
      <w:bookmarkStart w:id="95" w:name="_Toc520356143"/>
      <w:r>
        <w:rPr>
          <w:rFonts w:ascii="宋体" w:hAnsi="宋体" w:eastAsia="宋体"/>
          <w:color w:val="auto"/>
          <w:sz w:val="28"/>
          <w:highlight w:val="none"/>
        </w:rPr>
        <w:tab/>
      </w:r>
      <w:bookmarkStart w:id="96" w:name="_Toc264969208"/>
      <w:bookmarkStart w:id="97" w:name="_Toc305158860"/>
      <w:bookmarkStart w:id="98" w:name="_Toc305158786"/>
      <w:bookmarkStart w:id="99" w:name="_Toc195842883"/>
      <w:bookmarkStart w:id="100" w:name="_Toc265228356"/>
      <w:bookmarkStart w:id="101" w:name="_Toc151193832"/>
      <w:bookmarkStart w:id="102" w:name="_Toc151193906"/>
      <w:bookmarkStart w:id="103" w:name="_Toc226965708"/>
      <w:bookmarkStart w:id="104" w:name="_Toc151193616"/>
      <w:bookmarkStart w:id="105" w:name="_Toc150509269"/>
      <w:bookmarkStart w:id="106" w:name="_Toc226965791"/>
      <w:bookmarkStart w:id="107" w:name="_Toc226337214"/>
      <w:bookmarkStart w:id="108" w:name="_Toc150774618"/>
      <w:bookmarkStart w:id="109" w:name="_Toc150480756"/>
      <w:bookmarkStart w:id="110" w:name="_Toc226309762"/>
      <w:bookmarkStart w:id="111" w:name="_Toc151193688"/>
      <w:bookmarkStart w:id="112" w:name="_Toc150774723"/>
      <w:bookmarkStart w:id="113" w:name="_Toc151193760"/>
      <w:bookmarkStart w:id="114" w:name="_Toc142311020"/>
      <w:bookmarkStart w:id="115" w:name="_Toc151190145"/>
      <w:r>
        <w:rPr>
          <w:rFonts w:ascii="宋体" w:hAnsi="宋体" w:eastAsia="宋体"/>
          <w:color w:val="auto"/>
          <w:sz w:val="28"/>
          <w:highlight w:val="none"/>
        </w:rPr>
        <w:t>一   说  明</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rFonts w:ascii="宋体" w:hAnsi="宋体" w:eastAsia="宋体"/>
          <w:color w:val="auto"/>
          <w:sz w:val="28"/>
          <w:highlight w:val="none"/>
        </w:rPr>
        <w:tab/>
      </w:r>
    </w:p>
    <w:p w14:paraId="2E33A0C2">
      <w:pPr>
        <w:pageBreakBefore w:val="0"/>
        <w:widowControl w:val="0"/>
        <w:numPr>
          <w:ilvl w:val="0"/>
          <w:numId w:val="9"/>
        </w:numPr>
        <w:tabs>
          <w:tab w:val="left" w:pos="360"/>
          <w:tab w:val="clear" w:pos="90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116" w:name="_Toc265228357"/>
      <w:bookmarkStart w:id="117" w:name="_Toc305158787"/>
      <w:bookmarkStart w:id="118" w:name="_Toc264969209"/>
      <w:bookmarkStart w:id="119" w:name="_Toc305158861"/>
      <w:r>
        <w:rPr>
          <w:rFonts w:ascii="宋体" w:hAnsi="宋体"/>
          <w:color w:val="auto"/>
          <w:sz w:val="24"/>
          <w:highlight w:val="none"/>
        </w:rPr>
        <w:t>采购人、采购代理机构、投标人</w:t>
      </w:r>
      <w:bookmarkEnd w:id="116"/>
      <w:bookmarkEnd w:id="117"/>
      <w:bookmarkEnd w:id="118"/>
      <w:bookmarkEnd w:id="119"/>
      <w:r>
        <w:rPr>
          <w:rFonts w:hint="eastAsia" w:ascii="宋体" w:hAnsi="宋体"/>
          <w:color w:val="auto"/>
          <w:sz w:val="24"/>
          <w:highlight w:val="none"/>
        </w:rPr>
        <w:t>、联合体</w:t>
      </w:r>
    </w:p>
    <w:p w14:paraId="36B2EC64">
      <w:pPr>
        <w:pageBreakBefore w:val="0"/>
        <w:widowControl w:val="0"/>
        <w:numPr>
          <w:ilvl w:val="1"/>
          <w:numId w:val="9"/>
        </w:numPr>
        <w:tabs>
          <w:tab w:val="left" w:pos="1080"/>
          <w:tab w:val="left" w:pos="2014"/>
          <w:tab w:val="left" w:pos="5521"/>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采购人、采购代理机构：指依法进行政府采购的国家机关、事业单位、团体组织，及其委托的采购代理机构。本项目采购人、采购代理机构见第一章《投标邀请》。</w:t>
      </w:r>
    </w:p>
    <w:p w14:paraId="0DF1A6D7">
      <w:pPr>
        <w:pageBreakBefore w:val="0"/>
        <w:widowControl w:val="0"/>
        <w:numPr>
          <w:ilvl w:val="1"/>
          <w:numId w:val="9"/>
        </w:numPr>
        <w:tabs>
          <w:tab w:val="left" w:pos="1080"/>
          <w:tab w:val="left" w:pos="2014"/>
          <w:tab w:val="left" w:pos="5521"/>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投标人（也称</w:t>
      </w:r>
      <w:r>
        <w:rPr>
          <w:rFonts w:hint="eastAsia" w:ascii="宋体" w:hAnsi="宋体"/>
          <w:color w:val="auto"/>
          <w:sz w:val="24"/>
          <w:highlight w:val="none"/>
        </w:rPr>
        <w:t>“投标人”、“</w:t>
      </w:r>
      <w:r>
        <w:rPr>
          <w:rFonts w:ascii="宋体" w:hAnsi="宋体"/>
          <w:color w:val="auto"/>
          <w:sz w:val="24"/>
          <w:highlight w:val="none"/>
        </w:rPr>
        <w:t>申请人</w:t>
      </w:r>
      <w:r>
        <w:rPr>
          <w:rFonts w:hint="eastAsia" w:ascii="宋体" w:hAnsi="宋体"/>
          <w:color w:val="auto"/>
          <w:sz w:val="24"/>
          <w:highlight w:val="none"/>
        </w:rPr>
        <w:t>”</w:t>
      </w:r>
      <w:r>
        <w:rPr>
          <w:rFonts w:ascii="宋体" w:hAnsi="宋体"/>
          <w:color w:val="auto"/>
          <w:sz w:val="24"/>
          <w:highlight w:val="none"/>
        </w:rPr>
        <w:t>）：指向采购人提供货物、工程或者服务的法人、其他组织或者自然人。</w:t>
      </w:r>
    </w:p>
    <w:p w14:paraId="5B6248D1">
      <w:pPr>
        <w:pageBreakBefore w:val="0"/>
        <w:widowControl w:val="0"/>
        <w:numPr>
          <w:ilvl w:val="1"/>
          <w:numId w:val="9"/>
        </w:numPr>
        <w:tabs>
          <w:tab w:val="left" w:pos="1080"/>
          <w:tab w:val="left" w:pos="2014"/>
          <w:tab w:val="left" w:pos="5521"/>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hint="eastAsia" w:ascii="宋体" w:hAnsi="宋体"/>
          <w:color w:val="auto"/>
          <w:sz w:val="24"/>
          <w:highlight w:val="none"/>
        </w:rPr>
        <w:t>联合体：指两个以上的自然人、法人或者其他组织组成一个联合体，以一个投标人的身份共同参加政府采购。</w:t>
      </w:r>
    </w:p>
    <w:p w14:paraId="667E4D10">
      <w:pPr>
        <w:pageBreakBefore w:val="0"/>
        <w:widowControl w:val="0"/>
        <w:numPr>
          <w:ilvl w:val="0"/>
          <w:numId w:val="9"/>
        </w:numPr>
        <w:tabs>
          <w:tab w:val="left" w:pos="360"/>
          <w:tab w:val="clear" w:pos="90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120" w:name="_Toc305158862"/>
      <w:bookmarkStart w:id="121" w:name="_Toc195842885"/>
      <w:bookmarkStart w:id="122" w:name="_Toc164229215"/>
      <w:bookmarkStart w:id="123" w:name="_Toc151193834"/>
      <w:bookmarkStart w:id="124" w:name="_Toc226965793"/>
      <w:bookmarkStart w:id="125" w:name="_Toc151193762"/>
      <w:bookmarkStart w:id="126" w:name="_Toc150774725"/>
      <w:bookmarkStart w:id="127" w:name="_Toc150480758"/>
      <w:bookmarkStart w:id="128" w:name="_Toc151193690"/>
      <w:bookmarkStart w:id="129" w:name="_Toc150774620"/>
      <w:bookmarkStart w:id="130" w:name="_Toc164351614"/>
      <w:bookmarkStart w:id="131" w:name="_Toc127161434"/>
      <w:bookmarkStart w:id="132" w:name="_Toc151193618"/>
      <w:bookmarkStart w:id="133" w:name="_Toc151193908"/>
      <w:bookmarkStart w:id="134" w:name="_Toc164229361"/>
      <w:bookmarkStart w:id="135" w:name="_Toc226337216"/>
      <w:bookmarkStart w:id="136" w:name="_Toc164608634"/>
      <w:bookmarkStart w:id="137" w:name="_Toc127151721"/>
      <w:bookmarkStart w:id="138" w:name="_Toc142311022"/>
      <w:bookmarkStart w:id="139" w:name="_Toc265228358"/>
      <w:bookmarkStart w:id="140" w:name="_Toc151190147"/>
      <w:bookmarkStart w:id="141" w:name="_Toc127151520"/>
      <w:bookmarkStart w:id="142" w:name="_Toc150509271"/>
      <w:bookmarkStart w:id="143" w:name="_Toc226309764"/>
      <w:bookmarkStart w:id="144" w:name="_Toc226965710"/>
      <w:bookmarkStart w:id="145" w:name="_Toc149720813"/>
      <w:bookmarkStart w:id="146" w:name="_Toc305158788"/>
      <w:bookmarkStart w:id="147" w:name="_Toc164608789"/>
      <w:bookmarkStart w:id="148" w:name="_Toc264969210"/>
      <w:r>
        <w:rPr>
          <w:rFonts w:ascii="宋体" w:hAnsi="宋体"/>
          <w:color w:val="auto"/>
          <w:sz w:val="24"/>
          <w:highlight w:val="none"/>
        </w:rPr>
        <w:t>资金来源</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ascii="宋体" w:hAnsi="宋体"/>
          <w:color w:val="auto"/>
          <w:sz w:val="24"/>
          <w:highlight w:val="none"/>
        </w:rPr>
        <w:t>、项目属性、科研仪器设备采购、核心产品</w:t>
      </w:r>
    </w:p>
    <w:p w14:paraId="0666BC20">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资金来源为财政性资金和/或本项目采购中无法与财政性资金分割的非财政性资金。</w:t>
      </w:r>
    </w:p>
    <w:p w14:paraId="73CFB1B7">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项目属性见《投标人须知资料表》。</w:t>
      </w:r>
    </w:p>
    <w:p w14:paraId="66C47808">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是否属于科研仪器设备采购见《投标人须知资料表》。</w:t>
      </w:r>
    </w:p>
    <w:p w14:paraId="56D95008">
      <w:pPr>
        <w:pageBreakBefore w:val="0"/>
        <w:widowControl w:val="0"/>
        <w:numPr>
          <w:ilvl w:val="1"/>
          <w:numId w:val="9"/>
        </w:numPr>
        <w:tabs>
          <w:tab w:val="left" w:pos="1080"/>
          <w:tab w:val="left" w:pos="2014"/>
          <w:tab w:val="left" w:pos="5521"/>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核心产品见《投标人须知资料表》。</w:t>
      </w:r>
    </w:p>
    <w:p w14:paraId="1811A964">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现场考察、开标前答疑会</w:t>
      </w:r>
    </w:p>
    <w:p w14:paraId="5FFB11CF">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8"/>
          <w:highlight w:val="none"/>
        </w:rPr>
      </w:pPr>
      <w:r>
        <w:rPr>
          <w:rFonts w:ascii="宋体" w:hAnsi="宋体"/>
          <w:color w:val="auto"/>
          <w:sz w:val="24"/>
          <w:highlight w:val="none"/>
        </w:rPr>
        <w:t>若《投标人须知资料表》中规定了组织现场考察、召开开标前答疑会，则投标人应按要求在规定的时间和地点参加。</w:t>
      </w:r>
      <w:bookmarkStart w:id="149" w:name="_Toc142311024"/>
      <w:bookmarkStart w:id="150" w:name="_Toc265228360"/>
      <w:bookmarkStart w:id="151" w:name="_Toc151193764"/>
      <w:bookmarkStart w:id="152" w:name="_Toc305158790"/>
      <w:bookmarkStart w:id="153" w:name="_Toc151193692"/>
      <w:bookmarkStart w:id="154" w:name="_Toc151193836"/>
      <w:bookmarkStart w:id="155" w:name="_Toc226965795"/>
      <w:bookmarkStart w:id="156" w:name="_Toc520356146"/>
      <w:bookmarkStart w:id="157" w:name="_Toc264969212"/>
      <w:bookmarkStart w:id="158" w:name="_Toc150509273"/>
      <w:bookmarkStart w:id="159" w:name="_Toc151193910"/>
      <w:bookmarkStart w:id="160" w:name="_Toc150480760"/>
      <w:bookmarkStart w:id="161" w:name="_Toc195842887"/>
      <w:bookmarkStart w:id="162" w:name="_Toc226965712"/>
      <w:bookmarkStart w:id="163" w:name="_Toc151190149"/>
      <w:bookmarkStart w:id="164" w:name="_Toc150774727"/>
      <w:bookmarkStart w:id="165" w:name="_Toc226309766"/>
      <w:bookmarkStart w:id="166" w:name="_Toc127151522"/>
      <w:bookmarkStart w:id="167" w:name="_Toc305158864"/>
      <w:bookmarkStart w:id="168" w:name="_Toc151193620"/>
      <w:bookmarkStart w:id="169" w:name="_Toc226337218"/>
      <w:bookmarkStart w:id="170" w:name="_Toc150774622"/>
    </w:p>
    <w:p w14:paraId="3D94C6B0">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116AC14C">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样品</w:t>
      </w:r>
    </w:p>
    <w:p w14:paraId="446CBFFF">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w:t>
      </w:r>
    </w:p>
    <w:p w14:paraId="2AB23D0E">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样品的评审方法以及评审标准等内容见第四章《评标方法和评标标准》。</w:t>
      </w:r>
    </w:p>
    <w:p w14:paraId="4ECCDAA9">
      <w:pPr>
        <w:pageBreakBefore w:val="0"/>
        <w:widowControl w:val="0"/>
        <w:numPr>
          <w:ilvl w:val="0"/>
          <w:numId w:val="9"/>
        </w:numPr>
        <w:tabs>
          <w:tab w:val="left" w:pos="360"/>
          <w:tab w:val="clear" w:pos="90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政府采购政策（包括但不限于下列具体政策要求）</w:t>
      </w:r>
    </w:p>
    <w:p w14:paraId="7D2E027F">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进口产品</w:t>
      </w:r>
    </w:p>
    <w:p w14:paraId="720002AA">
      <w:pPr>
        <w:pageBreakBefore w:val="0"/>
        <w:widowControl w:val="0"/>
        <w:numPr>
          <w:ilvl w:val="2"/>
          <w:numId w:val="9"/>
        </w:numPr>
        <w:tabs>
          <w:tab w:val="left" w:pos="2014"/>
        </w:tabs>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7140DF1">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中小企业、监狱企业及残疾人福利性单位</w:t>
      </w:r>
    </w:p>
    <w:p w14:paraId="5C76FD89">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中小企业定义：</w:t>
      </w:r>
    </w:p>
    <w:p w14:paraId="3B69ECCD">
      <w:pPr>
        <w:pStyle w:val="101"/>
        <w:pageBreakBefore w:val="0"/>
        <w:widowControl w:val="0"/>
        <w:numPr>
          <w:ilvl w:val="0"/>
          <w:numId w:val="10"/>
        </w:numPr>
        <w:tabs>
          <w:tab w:val="left" w:pos="1980"/>
          <w:tab w:val="left" w:pos="2035"/>
          <w:tab w:val="left" w:pos="2977"/>
        </w:tabs>
        <w:kinsoku/>
        <w:wordWrap/>
        <w:overflowPunct w:val="0"/>
        <w:topLinePunct w:val="0"/>
        <w:bidi w:val="0"/>
        <w:snapToGrid w:val="0"/>
        <w:spacing w:line="360" w:lineRule="auto"/>
        <w:ind w:firstLineChars="0"/>
        <w:textAlignment w:val="auto"/>
        <w:rPr>
          <w:rFonts w:ascii="宋体" w:hAnsi="宋体"/>
          <w:vanish/>
          <w:color w:val="auto"/>
          <w:sz w:val="24"/>
          <w:szCs w:val="24"/>
          <w:highlight w:val="none"/>
        </w:rPr>
      </w:pPr>
    </w:p>
    <w:p w14:paraId="047630C5">
      <w:pPr>
        <w:pStyle w:val="101"/>
        <w:pageBreakBefore w:val="0"/>
        <w:widowControl w:val="0"/>
        <w:numPr>
          <w:ilvl w:val="0"/>
          <w:numId w:val="10"/>
        </w:numPr>
        <w:tabs>
          <w:tab w:val="left" w:pos="1980"/>
          <w:tab w:val="left" w:pos="2035"/>
          <w:tab w:val="left" w:pos="2977"/>
        </w:tabs>
        <w:kinsoku/>
        <w:wordWrap/>
        <w:overflowPunct w:val="0"/>
        <w:topLinePunct w:val="0"/>
        <w:bidi w:val="0"/>
        <w:snapToGrid w:val="0"/>
        <w:spacing w:line="360" w:lineRule="auto"/>
        <w:ind w:firstLineChars="0"/>
        <w:textAlignment w:val="auto"/>
        <w:rPr>
          <w:rFonts w:ascii="宋体" w:hAnsi="宋体"/>
          <w:vanish/>
          <w:color w:val="auto"/>
          <w:sz w:val="24"/>
          <w:szCs w:val="24"/>
          <w:highlight w:val="none"/>
        </w:rPr>
      </w:pPr>
    </w:p>
    <w:p w14:paraId="1F99BEDD">
      <w:pPr>
        <w:pStyle w:val="101"/>
        <w:pageBreakBefore w:val="0"/>
        <w:widowControl w:val="0"/>
        <w:numPr>
          <w:ilvl w:val="0"/>
          <w:numId w:val="10"/>
        </w:numPr>
        <w:tabs>
          <w:tab w:val="left" w:pos="1980"/>
          <w:tab w:val="left" w:pos="2035"/>
          <w:tab w:val="left" w:pos="2977"/>
        </w:tabs>
        <w:kinsoku/>
        <w:wordWrap/>
        <w:overflowPunct w:val="0"/>
        <w:topLinePunct w:val="0"/>
        <w:bidi w:val="0"/>
        <w:snapToGrid w:val="0"/>
        <w:spacing w:line="360" w:lineRule="auto"/>
        <w:ind w:firstLineChars="0"/>
        <w:textAlignment w:val="auto"/>
        <w:rPr>
          <w:rFonts w:ascii="宋体" w:hAnsi="宋体"/>
          <w:vanish/>
          <w:color w:val="auto"/>
          <w:sz w:val="24"/>
          <w:szCs w:val="24"/>
          <w:highlight w:val="none"/>
        </w:rPr>
      </w:pPr>
    </w:p>
    <w:p w14:paraId="44035433">
      <w:pPr>
        <w:pStyle w:val="101"/>
        <w:pageBreakBefore w:val="0"/>
        <w:widowControl w:val="0"/>
        <w:numPr>
          <w:ilvl w:val="0"/>
          <w:numId w:val="10"/>
        </w:numPr>
        <w:tabs>
          <w:tab w:val="left" w:pos="1980"/>
          <w:tab w:val="left" w:pos="2035"/>
          <w:tab w:val="left" w:pos="2977"/>
        </w:tabs>
        <w:kinsoku/>
        <w:wordWrap/>
        <w:overflowPunct w:val="0"/>
        <w:topLinePunct w:val="0"/>
        <w:bidi w:val="0"/>
        <w:snapToGrid w:val="0"/>
        <w:spacing w:line="360" w:lineRule="auto"/>
        <w:ind w:firstLineChars="0"/>
        <w:textAlignment w:val="auto"/>
        <w:rPr>
          <w:rFonts w:ascii="宋体" w:hAnsi="宋体"/>
          <w:vanish/>
          <w:color w:val="auto"/>
          <w:sz w:val="24"/>
          <w:szCs w:val="24"/>
          <w:highlight w:val="none"/>
        </w:rPr>
      </w:pPr>
    </w:p>
    <w:p w14:paraId="1BE9BED2">
      <w:pPr>
        <w:pStyle w:val="101"/>
        <w:pageBreakBefore w:val="0"/>
        <w:widowControl w:val="0"/>
        <w:numPr>
          <w:ilvl w:val="0"/>
          <w:numId w:val="10"/>
        </w:numPr>
        <w:tabs>
          <w:tab w:val="left" w:pos="1980"/>
          <w:tab w:val="left" w:pos="2035"/>
          <w:tab w:val="left" w:pos="2977"/>
        </w:tabs>
        <w:kinsoku/>
        <w:wordWrap/>
        <w:overflowPunct w:val="0"/>
        <w:topLinePunct w:val="0"/>
        <w:bidi w:val="0"/>
        <w:snapToGrid w:val="0"/>
        <w:spacing w:line="360" w:lineRule="auto"/>
        <w:ind w:firstLineChars="0"/>
        <w:textAlignment w:val="auto"/>
        <w:rPr>
          <w:rFonts w:ascii="宋体" w:hAnsi="宋体"/>
          <w:vanish/>
          <w:color w:val="auto"/>
          <w:sz w:val="24"/>
          <w:szCs w:val="24"/>
          <w:highlight w:val="none"/>
        </w:rPr>
      </w:pPr>
    </w:p>
    <w:p w14:paraId="6B5AE243">
      <w:pPr>
        <w:pStyle w:val="101"/>
        <w:pageBreakBefore w:val="0"/>
        <w:widowControl w:val="0"/>
        <w:numPr>
          <w:ilvl w:val="1"/>
          <w:numId w:val="10"/>
        </w:numPr>
        <w:tabs>
          <w:tab w:val="left" w:pos="1980"/>
          <w:tab w:val="left" w:pos="2035"/>
          <w:tab w:val="left" w:pos="2977"/>
        </w:tabs>
        <w:kinsoku/>
        <w:wordWrap/>
        <w:overflowPunct w:val="0"/>
        <w:topLinePunct w:val="0"/>
        <w:bidi w:val="0"/>
        <w:snapToGrid w:val="0"/>
        <w:spacing w:line="360" w:lineRule="auto"/>
        <w:ind w:firstLineChars="0"/>
        <w:textAlignment w:val="auto"/>
        <w:rPr>
          <w:rFonts w:ascii="宋体" w:hAnsi="宋体"/>
          <w:vanish/>
          <w:color w:val="auto"/>
          <w:sz w:val="24"/>
          <w:szCs w:val="24"/>
          <w:highlight w:val="none"/>
        </w:rPr>
      </w:pPr>
    </w:p>
    <w:p w14:paraId="42CFCA6A">
      <w:pPr>
        <w:pStyle w:val="101"/>
        <w:pageBreakBefore w:val="0"/>
        <w:widowControl w:val="0"/>
        <w:numPr>
          <w:ilvl w:val="1"/>
          <w:numId w:val="10"/>
        </w:numPr>
        <w:tabs>
          <w:tab w:val="left" w:pos="1980"/>
          <w:tab w:val="left" w:pos="2035"/>
          <w:tab w:val="left" w:pos="2977"/>
        </w:tabs>
        <w:kinsoku/>
        <w:wordWrap/>
        <w:overflowPunct w:val="0"/>
        <w:topLinePunct w:val="0"/>
        <w:bidi w:val="0"/>
        <w:snapToGrid w:val="0"/>
        <w:spacing w:line="360" w:lineRule="auto"/>
        <w:ind w:firstLineChars="0"/>
        <w:textAlignment w:val="auto"/>
        <w:rPr>
          <w:rFonts w:ascii="宋体" w:hAnsi="宋体"/>
          <w:vanish/>
          <w:color w:val="auto"/>
          <w:sz w:val="24"/>
          <w:szCs w:val="24"/>
          <w:highlight w:val="none"/>
        </w:rPr>
      </w:pPr>
    </w:p>
    <w:p w14:paraId="4AE93A6E">
      <w:pPr>
        <w:pStyle w:val="101"/>
        <w:pageBreakBefore w:val="0"/>
        <w:widowControl w:val="0"/>
        <w:numPr>
          <w:ilvl w:val="2"/>
          <w:numId w:val="10"/>
        </w:numPr>
        <w:tabs>
          <w:tab w:val="left" w:pos="2035"/>
          <w:tab w:val="left" w:pos="2977"/>
        </w:tabs>
        <w:kinsoku/>
        <w:wordWrap/>
        <w:overflowPunct w:val="0"/>
        <w:topLinePunct w:val="0"/>
        <w:bidi w:val="0"/>
        <w:snapToGrid w:val="0"/>
        <w:spacing w:line="360" w:lineRule="auto"/>
        <w:ind w:firstLineChars="0"/>
        <w:textAlignment w:val="auto"/>
        <w:rPr>
          <w:rFonts w:ascii="宋体" w:hAnsi="宋体"/>
          <w:vanish/>
          <w:color w:val="auto"/>
          <w:sz w:val="24"/>
          <w:szCs w:val="24"/>
          <w:highlight w:val="none"/>
        </w:rPr>
      </w:pPr>
    </w:p>
    <w:p w14:paraId="7B304B18">
      <w:pPr>
        <w:pageBreakBefore w:val="0"/>
        <w:widowControl w:val="0"/>
        <w:numPr>
          <w:ilvl w:val="3"/>
          <w:numId w:val="10"/>
        </w:numPr>
        <w:tabs>
          <w:tab w:val="left" w:pos="1980"/>
          <w:tab w:val="left" w:pos="2035"/>
          <w:tab w:val="left" w:pos="2885"/>
          <w:tab w:val="left" w:pos="2977"/>
          <w:tab w:val="clear" w:pos="900"/>
        </w:tabs>
        <w:kinsoku/>
        <w:wordWrap/>
        <w:overflowPunct w:val="0"/>
        <w:topLinePunct w:val="0"/>
        <w:bidi w:val="0"/>
        <w:snapToGrid w:val="0"/>
        <w:spacing w:line="360" w:lineRule="auto"/>
        <w:ind w:left="2885"/>
        <w:textAlignment w:val="auto"/>
        <w:rPr>
          <w:rFonts w:ascii="宋体" w:hAnsi="宋体"/>
          <w:color w:val="auto"/>
          <w:sz w:val="24"/>
          <w:highlight w:val="none"/>
        </w:rPr>
      </w:pPr>
      <w:r>
        <w:rPr>
          <w:rFonts w:ascii="宋体" w:hAnsi="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6D1D752">
      <w:pPr>
        <w:pageBreakBefore w:val="0"/>
        <w:widowControl w:val="0"/>
        <w:numPr>
          <w:ilvl w:val="3"/>
          <w:numId w:val="10"/>
        </w:numPr>
        <w:tabs>
          <w:tab w:val="left" w:pos="1980"/>
          <w:tab w:val="left" w:pos="2035"/>
          <w:tab w:val="left" w:pos="2885"/>
          <w:tab w:val="left" w:pos="2977"/>
          <w:tab w:val="clear" w:pos="900"/>
        </w:tabs>
        <w:kinsoku/>
        <w:wordWrap/>
        <w:overflowPunct w:val="0"/>
        <w:topLinePunct w:val="0"/>
        <w:bidi w:val="0"/>
        <w:snapToGrid w:val="0"/>
        <w:spacing w:line="360" w:lineRule="auto"/>
        <w:ind w:left="2885"/>
        <w:textAlignment w:val="auto"/>
        <w:rPr>
          <w:rFonts w:ascii="宋体" w:hAnsi="宋体"/>
          <w:color w:val="auto"/>
          <w:sz w:val="24"/>
          <w:highlight w:val="none"/>
        </w:rPr>
      </w:pPr>
      <w:r>
        <w:rPr>
          <w:rFonts w:hint="eastAsia" w:ascii="宋体" w:hAnsi="宋体"/>
          <w:color w:val="auto"/>
          <w:sz w:val="24"/>
          <w:highlight w:val="none"/>
        </w:rPr>
        <w:t>投标人</w:t>
      </w:r>
      <w:r>
        <w:rPr>
          <w:rFonts w:ascii="宋体" w:hAnsi="宋体"/>
          <w:color w:val="auto"/>
          <w:sz w:val="24"/>
          <w:highlight w:val="none"/>
        </w:rPr>
        <w:t>提供的货物、工程或者服务符合下列情形的，享受中小企业扶持政策：</w:t>
      </w:r>
    </w:p>
    <w:p w14:paraId="7D1709CA">
      <w:pPr>
        <w:pageBreakBefore w:val="0"/>
        <w:widowControl w:val="0"/>
        <w:tabs>
          <w:tab w:val="left" w:pos="1980"/>
        </w:tabs>
        <w:kinsoku/>
        <w:wordWrap/>
        <w:overflowPunct w:val="0"/>
        <w:topLinePunct w:val="0"/>
        <w:bidi w:val="0"/>
        <w:snapToGrid w:val="0"/>
        <w:spacing w:line="360" w:lineRule="auto"/>
        <w:ind w:left="2835" w:leftChars="1350"/>
        <w:textAlignment w:val="auto"/>
        <w:rPr>
          <w:rFonts w:ascii="宋体" w:hAnsi="宋体"/>
          <w:color w:val="auto"/>
          <w:sz w:val="24"/>
          <w:highlight w:val="none"/>
        </w:rPr>
      </w:pPr>
      <w:r>
        <w:rPr>
          <w:rFonts w:ascii="宋体" w:hAnsi="宋体"/>
          <w:color w:val="auto"/>
          <w:sz w:val="24"/>
          <w:highlight w:val="none"/>
        </w:rPr>
        <w:t>（1）在货物采购项目中，货物由中小企业制造，即货物由中小企业生产且使用该中小企业商号或者注册商标；</w:t>
      </w:r>
    </w:p>
    <w:p w14:paraId="3AD03599">
      <w:pPr>
        <w:pageBreakBefore w:val="0"/>
        <w:widowControl w:val="0"/>
        <w:tabs>
          <w:tab w:val="left" w:pos="1980"/>
        </w:tabs>
        <w:kinsoku/>
        <w:wordWrap/>
        <w:overflowPunct w:val="0"/>
        <w:topLinePunct w:val="0"/>
        <w:bidi w:val="0"/>
        <w:snapToGrid w:val="0"/>
        <w:spacing w:line="360" w:lineRule="auto"/>
        <w:ind w:left="2835" w:leftChars="1350"/>
        <w:textAlignment w:val="auto"/>
        <w:rPr>
          <w:rFonts w:ascii="宋体" w:hAnsi="宋体"/>
          <w:color w:val="auto"/>
          <w:sz w:val="24"/>
          <w:highlight w:val="none"/>
        </w:rPr>
      </w:pPr>
      <w:r>
        <w:rPr>
          <w:rFonts w:ascii="宋体" w:hAnsi="宋体"/>
          <w:color w:val="auto"/>
          <w:sz w:val="24"/>
          <w:highlight w:val="none"/>
        </w:rPr>
        <w:t>（2）在工程采购项目中，工程由中小企业承建，即工程施工单位为中小企业；</w:t>
      </w:r>
    </w:p>
    <w:p w14:paraId="560AFA8E">
      <w:pPr>
        <w:pageBreakBefore w:val="0"/>
        <w:widowControl w:val="0"/>
        <w:tabs>
          <w:tab w:val="left" w:pos="1980"/>
        </w:tabs>
        <w:kinsoku/>
        <w:wordWrap/>
        <w:overflowPunct w:val="0"/>
        <w:topLinePunct w:val="0"/>
        <w:bidi w:val="0"/>
        <w:snapToGrid w:val="0"/>
        <w:spacing w:line="360" w:lineRule="auto"/>
        <w:ind w:left="2835" w:leftChars="1350"/>
        <w:textAlignment w:val="auto"/>
        <w:rPr>
          <w:rFonts w:ascii="宋体" w:hAnsi="宋体"/>
          <w:color w:val="auto"/>
          <w:sz w:val="24"/>
          <w:highlight w:val="none"/>
        </w:rPr>
      </w:pPr>
      <w:r>
        <w:rPr>
          <w:rFonts w:ascii="宋体" w:hAnsi="宋体"/>
          <w:color w:val="auto"/>
          <w:sz w:val="24"/>
          <w:highlight w:val="none"/>
        </w:rPr>
        <w:t>（3）在服务采购项目中，服务由中小企业承接，即提供服务的人员为中小企业依照《中华人民共和国劳动</w:t>
      </w:r>
      <w:r>
        <w:rPr>
          <w:rFonts w:hint="eastAsia" w:ascii="宋体" w:hAnsi="宋体"/>
          <w:color w:val="auto"/>
          <w:sz w:val="24"/>
          <w:highlight w:val="none"/>
        </w:rPr>
        <w:t>合同法</w:t>
      </w:r>
      <w:r>
        <w:rPr>
          <w:rFonts w:ascii="宋体" w:hAnsi="宋体"/>
          <w:color w:val="auto"/>
          <w:sz w:val="24"/>
          <w:highlight w:val="none"/>
        </w:rPr>
        <w:t>》订立劳动合同的从业人员。</w:t>
      </w:r>
    </w:p>
    <w:p w14:paraId="31EEA777">
      <w:pPr>
        <w:pageBreakBefore w:val="0"/>
        <w:widowControl w:val="0"/>
        <w:numPr>
          <w:ilvl w:val="3"/>
          <w:numId w:val="10"/>
        </w:numPr>
        <w:tabs>
          <w:tab w:val="left" w:pos="1980"/>
          <w:tab w:val="left" w:pos="2035"/>
          <w:tab w:val="left" w:pos="2885"/>
          <w:tab w:val="left" w:pos="2977"/>
          <w:tab w:val="clear" w:pos="900"/>
        </w:tabs>
        <w:kinsoku/>
        <w:wordWrap/>
        <w:overflowPunct w:val="0"/>
        <w:topLinePunct w:val="0"/>
        <w:bidi w:val="0"/>
        <w:snapToGrid w:val="0"/>
        <w:spacing w:line="360" w:lineRule="auto"/>
        <w:ind w:left="2885"/>
        <w:textAlignment w:val="auto"/>
        <w:rPr>
          <w:rFonts w:ascii="宋体" w:hAnsi="宋体"/>
          <w:color w:val="auto"/>
          <w:sz w:val="24"/>
          <w:highlight w:val="none"/>
        </w:rPr>
      </w:pPr>
      <w:r>
        <w:rPr>
          <w:rFonts w:ascii="宋体" w:hAnsi="宋体"/>
          <w:color w:val="auto"/>
          <w:sz w:val="24"/>
          <w:highlight w:val="none"/>
        </w:rPr>
        <w:t>在货物采购项目中，</w:t>
      </w:r>
      <w:r>
        <w:rPr>
          <w:rFonts w:hint="eastAsia" w:ascii="宋体" w:hAnsi="宋体"/>
          <w:color w:val="auto"/>
          <w:sz w:val="24"/>
          <w:highlight w:val="none"/>
        </w:rPr>
        <w:t>投标人</w:t>
      </w:r>
      <w:r>
        <w:rPr>
          <w:rFonts w:ascii="宋体" w:hAnsi="宋体"/>
          <w:color w:val="auto"/>
          <w:sz w:val="24"/>
          <w:highlight w:val="none"/>
        </w:rPr>
        <w:t>提供的货物既有中小企业制造货物，也有大型企业制造货物的，不享受中小企业扶持政策。</w:t>
      </w:r>
    </w:p>
    <w:p w14:paraId="0BC94338">
      <w:pPr>
        <w:pageBreakBefore w:val="0"/>
        <w:widowControl w:val="0"/>
        <w:numPr>
          <w:ilvl w:val="3"/>
          <w:numId w:val="10"/>
        </w:numPr>
        <w:tabs>
          <w:tab w:val="left" w:pos="1980"/>
          <w:tab w:val="left" w:pos="2035"/>
          <w:tab w:val="left" w:pos="2885"/>
          <w:tab w:val="left" w:pos="2977"/>
          <w:tab w:val="clear" w:pos="900"/>
        </w:tabs>
        <w:kinsoku/>
        <w:wordWrap/>
        <w:overflowPunct w:val="0"/>
        <w:topLinePunct w:val="0"/>
        <w:bidi w:val="0"/>
        <w:snapToGrid w:val="0"/>
        <w:spacing w:line="360" w:lineRule="auto"/>
        <w:ind w:left="2885"/>
        <w:textAlignment w:val="auto"/>
        <w:rPr>
          <w:rFonts w:ascii="宋体" w:hAnsi="宋体"/>
          <w:color w:val="auto"/>
          <w:sz w:val="24"/>
          <w:highlight w:val="none"/>
        </w:rPr>
      </w:pPr>
      <w:r>
        <w:rPr>
          <w:rFonts w:ascii="宋体" w:hAnsi="宋体"/>
          <w:color w:val="auto"/>
          <w:sz w:val="24"/>
          <w:highlight w:val="none"/>
        </w:rPr>
        <w:t>以联合体形式参加政府采购活动，联合体各方均为中小企业的，联合体视同中小企业。其中，联合体各方均为小微企业的，联合体视同小微企业。</w:t>
      </w:r>
    </w:p>
    <w:p w14:paraId="1CB22325">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DF3BD4">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残疾人福利单位定义：享受政府采购支持政策的残疾人福利性单位应当同时满足以下条件：</w:t>
      </w:r>
    </w:p>
    <w:p w14:paraId="38CFE1FE">
      <w:pPr>
        <w:pStyle w:val="101"/>
        <w:pageBreakBefore w:val="0"/>
        <w:widowControl w:val="0"/>
        <w:numPr>
          <w:ilvl w:val="2"/>
          <w:numId w:val="10"/>
        </w:numPr>
        <w:tabs>
          <w:tab w:val="left" w:pos="2035"/>
          <w:tab w:val="left" w:pos="2977"/>
        </w:tabs>
        <w:kinsoku/>
        <w:wordWrap/>
        <w:overflowPunct w:val="0"/>
        <w:topLinePunct w:val="0"/>
        <w:bidi w:val="0"/>
        <w:snapToGrid w:val="0"/>
        <w:spacing w:line="360" w:lineRule="auto"/>
        <w:ind w:firstLineChars="0"/>
        <w:textAlignment w:val="auto"/>
        <w:rPr>
          <w:rFonts w:ascii="宋体" w:hAnsi="宋体"/>
          <w:vanish/>
          <w:color w:val="auto"/>
          <w:sz w:val="24"/>
          <w:szCs w:val="24"/>
          <w:highlight w:val="none"/>
        </w:rPr>
      </w:pPr>
    </w:p>
    <w:p w14:paraId="7166CCDC">
      <w:pPr>
        <w:pStyle w:val="101"/>
        <w:pageBreakBefore w:val="0"/>
        <w:widowControl w:val="0"/>
        <w:numPr>
          <w:ilvl w:val="2"/>
          <w:numId w:val="10"/>
        </w:numPr>
        <w:tabs>
          <w:tab w:val="left" w:pos="2035"/>
          <w:tab w:val="left" w:pos="2977"/>
        </w:tabs>
        <w:kinsoku/>
        <w:wordWrap/>
        <w:overflowPunct w:val="0"/>
        <w:topLinePunct w:val="0"/>
        <w:bidi w:val="0"/>
        <w:snapToGrid w:val="0"/>
        <w:spacing w:line="360" w:lineRule="auto"/>
        <w:ind w:firstLineChars="0"/>
        <w:textAlignment w:val="auto"/>
        <w:rPr>
          <w:rFonts w:ascii="宋体" w:hAnsi="宋体"/>
          <w:vanish/>
          <w:color w:val="auto"/>
          <w:sz w:val="24"/>
          <w:szCs w:val="24"/>
          <w:highlight w:val="none"/>
        </w:rPr>
      </w:pPr>
    </w:p>
    <w:p w14:paraId="3CD985F7">
      <w:pPr>
        <w:pageBreakBefore w:val="0"/>
        <w:widowControl w:val="0"/>
        <w:numPr>
          <w:ilvl w:val="3"/>
          <w:numId w:val="10"/>
        </w:numPr>
        <w:tabs>
          <w:tab w:val="left" w:pos="1980"/>
          <w:tab w:val="left" w:pos="2035"/>
          <w:tab w:val="left" w:pos="2885"/>
          <w:tab w:val="left" w:pos="2977"/>
          <w:tab w:val="clear" w:pos="900"/>
        </w:tabs>
        <w:kinsoku/>
        <w:wordWrap/>
        <w:overflowPunct w:val="0"/>
        <w:topLinePunct w:val="0"/>
        <w:bidi w:val="0"/>
        <w:snapToGrid w:val="0"/>
        <w:spacing w:line="360" w:lineRule="auto"/>
        <w:ind w:left="2885"/>
        <w:textAlignment w:val="auto"/>
        <w:rPr>
          <w:rFonts w:ascii="宋体" w:hAnsi="宋体"/>
          <w:color w:val="auto"/>
          <w:sz w:val="24"/>
          <w:highlight w:val="none"/>
        </w:rPr>
      </w:pPr>
      <w:r>
        <w:rPr>
          <w:rFonts w:ascii="宋体" w:hAnsi="宋体"/>
          <w:color w:val="auto"/>
          <w:sz w:val="24"/>
          <w:highlight w:val="none"/>
        </w:rPr>
        <w:t>安置的残疾人占本单位在职职工人数的比例不低于25%（含25%），并且安置的残疾人人数不少于10 人（含10 人）；</w:t>
      </w:r>
    </w:p>
    <w:p w14:paraId="5280AC3A">
      <w:pPr>
        <w:pageBreakBefore w:val="0"/>
        <w:widowControl w:val="0"/>
        <w:numPr>
          <w:ilvl w:val="3"/>
          <w:numId w:val="10"/>
        </w:numPr>
        <w:tabs>
          <w:tab w:val="left" w:pos="1980"/>
          <w:tab w:val="left" w:pos="2035"/>
          <w:tab w:val="left" w:pos="2885"/>
          <w:tab w:val="left" w:pos="2977"/>
          <w:tab w:val="clear" w:pos="900"/>
        </w:tabs>
        <w:kinsoku/>
        <w:wordWrap/>
        <w:overflowPunct w:val="0"/>
        <w:topLinePunct w:val="0"/>
        <w:bidi w:val="0"/>
        <w:snapToGrid w:val="0"/>
        <w:spacing w:line="360" w:lineRule="auto"/>
        <w:ind w:left="2885"/>
        <w:textAlignment w:val="auto"/>
        <w:rPr>
          <w:rFonts w:ascii="宋体" w:hAnsi="宋体"/>
          <w:color w:val="auto"/>
          <w:sz w:val="24"/>
          <w:highlight w:val="none"/>
        </w:rPr>
      </w:pPr>
      <w:r>
        <w:rPr>
          <w:rFonts w:ascii="宋体" w:hAnsi="宋体"/>
          <w:color w:val="auto"/>
          <w:sz w:val="24"/>
          <w:highlight w:val="none"/>
        </w:rPr>
        <w:t>依法与安置的每位残疾人签订了一年以上（含一年）的劳动合同或服务协议；</w:t>
      </w:r>
    </w:p>
    <w:p w14:paraId="68C00461">
      <w:pPr>
        <w:pageBreakBefore w:val="0"/>
        <w:widowControl w:val="0"/>
        <w:numPr>
          <w:ilvl w:val="3"/>
          <w:numId w:val="10"/>
        </w:numPr>
        <w:tabs>
          <w:tab w:val="left" w:pos="1980"/>
          <w:tab w:val="left" w:pos="2035"/>
          <w:tab w:val="left" w:pos="2885"/>
          <w:tab w:val="left" w:pos="2977"/>
          <w:tab w:val="clear" w:pos="900"/>
        </w:tabs>
        <w:kinsoku/>
        <w:wordWrap/>
        <w:overflowPunct w:val="0"/>
        <w:topLinePunct w:val="0"/>
        <w:bidi w:val="0"/>
        <w:snapToGrid w:val="0"/>
        <w:spacing w:line="360" w:lineRule="auto"/>
        <w:ind w:left="2885"/>
        <w:textAlignment w:val="auto"/>
        <w:rPr>
          <w:rFonts w:ascii="宋体" w:hAnsi="宋体"/>
          <w:color w:val="auto"/>
          <w:sz w:val="24"/>
          <w:highlight w:val="none"/>
        </w:rPr>
      </w:pPr>
      <w:r>
        <w:rPr>
          <w:rFonts w:ascii="宋体" w:hAnsi="宋体"/>
          <w:color w:val="auto"/>
          <w:sz w:val="24"/>
          <w:highlight w:val="none"/>
        </w:rPr>
        <w:t>为安置的每位残疾人按月足额缴纳了基本养老保险、基本医疗保险、失业保险、工伤保险和生育保险等社会保险费；</w:t>
      </w:r>
    </w:p>
    <w:p w14:paraId="13E7D1F1">
      <w:pPr>
        <w:pageBreakBefore w:val="0"/>
        <w:widowControl w:val="0"/>
        <w:numPr>
          <w:ilvl w:val="3"/>
          <w:numId w:val="10"/>
        </w:numPr>
        <w:tabs>
          <w:tab w:val="left" w:pos="1980"/>
          <w:tab w:val="left" w:pos="2035"/>
          <w:tab w:val="left" w:pos="2885"/>
          <w:tab w:val="left" w:pos="2977"/>
          <w:tab w:val="clear" w:pos="900"/>
        </w:tabs>
        <w:kinsoku/>
        <w:wordWrap/>
        <w:overflowPunct w:val="0"/>
        <w:topLinePunct w:val="0"/>
        <w:bidi w:val="0"/>
        <w:snapToGrid w:val="0"/>
        <w:spacing w:line="360" w:lineRule="auto"/>
        <w:ind w:left="2885"/>
        <w:textAlignment w:val="auto"/>
        <w:rPr>
          <w:rFonts w:ascii="宋体" w:hAnsi="宋体"/>
          <w:color w:val="auto"/>
          <w:sz w:val="24"/>
          <w:highlight w:val="none"/>
        </w:rPr>
      </w:pPr>
      <w:r>
        <w:rPr>
          <w:rFonts w:ascii="宋体" w:hAnsi="宋体"/>
          <w:color w:val="auto"/>
          <w:sz w:val="24"/>
          <w:highlight w:val="none"/>
        </w:rPr>
        <w:t>通过银行等金融机构向安置的每位残疾人，按月支付了不低于单位所在区县适用的经省级人民政府批准的月最低工资标准的工资；</w:t>
      </w:r>
    </w:p>
    <w:p w14:paraId="54B582B3">
      <w:pPr>
        <w:pageBreakBefore w:val="0"/>
        <w:widowControl w:val="0"/>
        <w:numPr>
          <w:ilvl w:val="3"/>
          <w:numId w:val="10"/>
        </w:numPr>
        <w:tabs>
          <w:tab w:val="left" w:pos="1980"/>
          <w:tab w:val="left" w:pos="2035"/>
          <w:tab w:val="left" w:pos="2885"/>
          <w:tab w:val="left" w:pos="2977"/>
          <w:tab w:val="clear" w:pos="900"/>
        </w:tabs>
        <w:kinsoku/>
        <w:wordWrap/>
        <w:overflowPunct w:val="0"/>
        <w:topLinePunct w:val="0"/>
        <w:bidi w:val="0"/>
        <w:snapToGrid w:val="0"/>
        <w:spacing w:line="360" w:lineRule="auto"/>
        <w:ind w:left="2885"/>
        <w:textAlignment w:val="auto"/>
        <w:rPr>
          <w:rFonts w:ascii="宋体" w:hAnsi="宋体"/>
          <w:color w:val="auto"/>
          <w:sz w:val="24"/>
          <w:highlight w:val="none"/>
        </w:rPr>
      </w:pPr>
      <w:r>
        <w:rPr>
          <w:rFonts w:ascii="宋体" w:hAnsi="宋体"/>
          <w:color w:val="auto"/>
          <w:sz w:val="24"/>
          <w:highlight w:val="none"/>
        </w:rPr>
        <w:t>提供本单位制造的货物、承担的工程或者服务（以下简称产品），或者提供其他残疾人福利性单位制造的货物（不包括使用非残疾人福利性单位注册商标的货物）；</w:t>
      </w:r>
    </w:p>
    <w:p w14:paraId="21C1D4A8">
      <w:pPr>
        <w:pageBreakBefore w:val="0"/>
        <w:widowControl w:val="0"/>
        <w:numPr>
          <w:ilvl w:val="3"/>
          <w:numId w:val="10"/>
        </w:numPr>
        <w:tabs>
          <w:tab w:val="left" w:pos="1980"/>
          <w:tab w:val="left" w:pos="2035"/>
          <w:tab w:val="left" w:pos="2885"/>
          <w:tab w:val="left" w:pos="2977"/>
          <w:tab w:val="clear" w:pos="900"/>
        </w:tabs>
        <w:kinsoku/>
        <w:wordWrap/>
        <w:overflowPunct w:val="0"/>
        <w:topLinePunct w:val="0"/>
        <w:bidi w:val="0"/>
        <w:snapToGrid w:val="0"/>
        <w:spacing w:line="360" w:lineRule="auto"/>
        <w:ind w:left="2885"/>
        <w:textAlignment w:val="auto"/>
        <w:rPr>
          <w:rFonts w:ascii="宋体" w:hAnsi="宋体"/>
          <w:color w:val="auto"/>
          <w:sz w:val="24"/>
          <w:highlight w:val="none"/>
        </w:rPr>
      </w:pPr>
      <w:r>
        <w:rPr>
          <w:rFonts w:ascii="宋体" w:hAnsi="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357F3CF">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本项目是否专门面向中小企业预留采购份额见第一章《投标邀请》。</w:t>
      </w:r>
    </w:p>
    <w:p w14:paraId="13598014">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采购标的对应的中小企业划分标准所属行业见《投标人须知资料表》。</w:t>
      </w:r>
    </w:p>
    <w:p w14:paraId="2BF3B7A9">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小微企业价格评审优惠的政策调整：见第四章《评标方法和评标标准》。</w:t>
      </w:r>
    </w:p>
    <w:p w14:paraId="19BF88F1">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政府采购节能产品、环境标志产品</w:t>
      </w:r>
    </w:p>
    <w:p w14:paraId="73EF34EB">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B190841">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F7F4AED">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sz w:val="24"/>
          <w:highlight w:val="none"/>
        </w:rPr>
        <w:t>；</w:t>
      </w:r>
    </w:p>
    <w:p w14:paraId="09D5EF84">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非政府强制采购的节能产品或环境标志产品，依据品目清单和认证证书实施政府优先采购。优先采购的具体规定见第四章《评标方法和评标标准》（如涉及）。</w:t>
      </w:r>
    </w:p>
    <w:p w14:paraId="446F5DD1">
      <w:pPr>
        <w:pageBreakBefore w:val="0"/>
        <w:widowControl w:val="0"/>
        <w:numPr>
          <w:ilvl w:val="2"/>
          <w:numId w:val="9"/>
        </w:numPr>
        <w:tabs>
          <w:tab w:val="left" w:pos="2014"/>
        </w:tabs>
        <w:kinsoku/>
        <w:wordWrap/>
        <w:overflowPunct w:val="0"/>
        <w:topLinePunct w:val="0"/>
        <w:bidi w:val="0"/>
        <w:snapToGrid w:val="0"/>
        <w:spacing w:line="360" w:lineRule="auto"/>
        <w:textAlignment w:val="auto"/>
        <w:rPr>
          <w:rFonts w:ascii="宋体" w:hAnsi="宋体"/>
          <w:color w:val="auto"/>
          <w:sz w:val="24"/>
          <w:highlight w:val="none"/>
        </w:rPr>
      </w:pPr>
      <w:r>
        <w:rPr>
          <w:rFonts w:hint="eastAsia" w:ascii="宋体" w:hAnsi="宋体"/>
          <w:color w:val="auto"/>
          <w:sz w:val="24"/>
          <w:highlight w:val="none"/>
        </w:rPr>
        <w:t>依据</w:t>
      </w:r>
      <w:r>
        <w:rPr>
          <w:rFonts w:ascii="宋体" w:hAnsi="宋体"/>
          <w:color w:val="auto"/>
          <w:sz w:val="24"/>
          <w:highlight w:val="none"/>
        </w:rPr>
        <w:t>《关于印发〈商品包装政府采购需求标准（试行）〉、〈快递包装政府采购需求标准（试行）〉的通知》（财办库〔2020〕123号）</w:t>
      </w:r>
      <w:r>
        <w:rPr>
          <w:rFonts w:hint="eastAsia" w:ascii="宋体" w:hAnsi="宋体"/>
          <w:color w:val="auto"/>
          <w:sz w:val="24"/>
          <w:highlight w:val="none"/>
        </w:rPr>
        <w:t>文件</w:t>
      </w:r>
      <w:r>
        <w:rPr>
          <w:rFonts w:ascii="宋体" w:hAnsi="宋体"/>
          <w:color w:val="auto"/>
          <w:sz w:val="24"/>
          <w:highlight w:val="none"/>
        </w:rPr>
        <w:t>精神</w:t>
      </w:r>
      <w:r>
        <w:rPr>
          <w:rFonts w:hint="eastAsia" w:ascii="宋体" w:hAnsi="宋体"/>
          <w:color w:val="auto"/>
          <w:sz w:val="24"/>
          <w:highlight w:val="none"/>
        </w:rPr>
        <w:t>，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p>
    <w:p w14:paraId="4D26DCA8">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支持乡村产业振兴管理</w:t>
      </w:r>
    </w:p>
    <w:p w14:paraId="4DC17BBF">
      <w:pPr>
        <w:pageBreakBefore w:val="0"/>
        <w:widowControl w:val="0"/>
        <w:numPr>
          <w:ilvl w:val="2"/>
          <w:numId w:val="9"/>
        </w:numPr>
        <w:tabs>
          <w:tab w:val="left" w:pos="2014"/>
        </w:tabs>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1D8198C2">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正版软件</w:t>
      </w:r>
    </w:p>
    <w:p w14:paraId="402BD7F7">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CABF73B">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FB39912">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hint="eastAsia" w:ascii="宋体" w:hAnsi="宋体"/>
          <w:color w:val="auto"/>
          <w:sz w:val="24"/>
          <w:highlight w:val="none"/>
        </w:rPr>
        <w:t>政府采购创新产品政策</w:t>
      </w:r>
    </w:p>
    <w:p w14:paraId="18FEE9C3">
      <w:pPr>
        <w:pageBreakBefore w:val="0"/>
        <w:widowControl w:val="0"/>
        <w:numPr>
          <w:ilvl w:val="2"/>
          <w:numId w:val="9"/>
        </w:numPr>
        <w:tabs>
          <w:tab w:val="left" w:pos="2014"/>
        </w:tabs>
        <w:kinsoku/>
        <w:wordWrap/>
        <w:overflowPunct w:val="0"/>
        <w:topLinePunct w:val="0"/>
        <w:bidi w:val="0"/>
        <w:snapToGrid w:val="0"/>
        <w:spacing w:line="360" w:lineRule="auto"/>
        <w:textAlignment w:val="auto"/>
        <w:rPr>
          <w:rFonts w:ascii="宋体" w:hAnsi="宋体"/>
          <w:color w:val="auto"/>
          <w:sz w:val="24"/>
          <w:highlight w:val="none"/>
        </w:rPr>
      </w:pPr>
      <w:r>
        <w:rPr>
          <w:rFonts w:hint="eastAsia" w:ascii="宋体" w:hAnsi="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EF7DD8F">
      <w:pPr>
        <w:pageBreakBefore w:val="0"/>
        <w:widowControl w:val="0"/>
        <w:kinsoku/>
        <w:wordWrap/>
        <w:overflowPunct w:val="0"/>
        <w:topLinePunct w:val="0"/>
        <w:bidi w:val="0"/>
        <w:spacing w:line="480" w:lineRule="exact"/>
        <w:ind w:firstLine="120" w:firstLineChars="50"/>
        <w:textAlignment w:val="auto"/>
        <w:rPr>
          <w:color w:val="auto"/>
          <w:sz w:val="24"/>
          <w:highlight w:val="none"/>
        </w:rPr>
      </w:pPr>
      <w:r>
        <w:rPr>
          <w:rFonts w:hint="eastAsia"/>
          <w:color w:val="auto"/>
          <w:sz w:val="24"/>
          <w:highlight w:val="none"/>
        </w:rPr>
        <w:t xml:space="preserve"> 5.7     绿色采购政策</w:t>
      </w:r>
    </w:p>
    <w:p w14:paraId="2A622F15">
      <w:pPr>
        <w:pageBreakBefore w:val="0"/>
        <w:widowControl w:val="0"/>
        <w:kinsoku/>
        <w:wordWrap/>
        <w:overflowPunct w:val="0"/>
        <w:topLinePunct w:val="0"/>
        <w:bidi w:val="0"/>
        <w:spacing w:line="480" w:lineRule="exact"/>
        <w:ind w:firstLine="1200" w:firstLineChars="500"/>
        <w:textAlignment w:val="auto"/>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p>
    <w:p w14:paraId="334BBCBE">
      <w:pPr>
        <w:pageBreakBefore w:val="0"/>
        <w:widowControl w:val="0"/>
        <w:kinsoku/>
        <w:wordWrap/>
        <w:overflowPunct w:val="0"/>
        <w:topLinePunct w:val="0"/>
        <w:bidi w:val="0"/>
        <w:spacing w:line="480" w:lineRule="exact"/>
        <w:ind w:left="1197" w:leftChars="570"/>
        <w:textAlignment w:val="auto"/>
        <w:rPr>
          <w:rFonts w:ascii="宋体" w:hAnsi="宋体"/>
          <w:color w:val="auto"/>
          <w:sz w:val="24"/>
          <w:highlight w:val="none"/>
        </w:rPr>
      </w:pPr>
      <w:r>
        <w:rPr>
          <w:rFonts w:hint="eastAsia" w:ascii="宋体" w:hAnsi="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p>
    <w:p w14:paraId="029D585B">
      <w:pPr>
        <w:pageBreakBefore w:val="0"/>
        <w:widowControl w:val="0"/>
        <w:kinsoku/>
        <w:wordWrap/>
        <w:overflowPunct w:val="0"/>
        <w:topLinePunct w:val="0"/>
        <w:bidi w:val="0"/>
        <w:spacing w:line="480" w:lineRule="exact"/>
        <w:ind w:firstLine="1200" w:firstLineChars="500"/>
        <w:textAlignment w:val="auto"/>
        <w:rPr>
          <w:rFonts w:ascii="宋体" w:hAnsi="宋体"/>
          <w:color w:val="auto"/>
          <w:sz w:val="24"/>
          <w:highlight w:val="none"/>
        </w:rPr>
      </w:pPr>
      <w:r>
        <w:rPr>
          <w:rFonts w:hint="eastAsia" w:ascii="宋体" w:hAnsi="宋体"/>
          <w:color w:val="auto"/>
          <w:sz w:val="24"/>
          <w:highlight w:val="none"/>
        </w:rPr>
        <w:t>5.7.2 推广应用绿色建材</w:t>
      </w:r>
    </w:p>
    <w:p w14:paraId="6D4C7EF6">
      <w:pPr>
        <w:pageBreakBefore w:val="0"/>
        <w:widowControl w:val="0"/>
        <w:kinsoku/>
        <w:wordWrap/>
        <w:overflowPunct w:val="0"/>
        <w:topLinePunct w:val="0"/>
        <w:bidi w:val="0"/>
        <w:spacing w:line="480" w:lineRule="exact"/>
        <w:ind w:left="1197" w:leftChars="570"/>
        <w:textAlignment w:val="auto"/>
        <w:rPr>
          <w:rFonts w:ascii="宋体" w:hAnsi="宋体"/>
          <w:color w:val="auto"/>
          <w:sz w:val="24"/>
          <w:highlight w:val="none"/>
        </w:rPr>
      </w:pPr>
      <w:r>
        <w:rPr>
          <w:rFonts w:hint="eastAsia" w:ascii="宋体" w:hAnsi="宋体"/>
          <w:color w:val="auto"/>
          <w:sz w:val="24"/>
          <w:highlight w:val="none"/>
        </w:rPr>
        <w:t>采购人实施政府采购工程项目，要按照《常州市政府采购支持绿色建材促进建筑品质提升试点工作方案》（</w:t>
      </w:r>
      <w:r>
        <w:rPr>
          <w:rFonts w:hint="eastAsia"/>
          <w:color w:val="auto"/>
          <w:sz w:val="24"/>
          <w:highlight w:val="none"/>
        </w:rPr>
        <w:t>常财购</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18</w:t>
      </w:r>
      <w:r>
        <w:rPr>
          <w:color w:val="auto"/>
          <w:sz w:val="24"/>
          <w:highlight w:val="none"/>
        </w:rPr>
        <w:t xml:space="preserve"> 号</w:t>
      </w:r>
      <w:r>
        <w:rPr>
          <w:rFonts w:hint="eastAsia" w:ascii="宋体" w:hAnsi="宋体"/>
          <w:color w:val="auto"/>
          <w:sz w:val="24"/>
          <w:highlight w:val="none"/>
        </w:rPr>
        <w:t>）总体要求，落实《绿色建筑和绿色建材政府采购需求标准》（</w:t>
      </w:r>
      <w:r>
        <w:rPr>
          <w:color w:val="auto"/>
          <w:sz w:val="24"/>
          <w:highlight w:val="none"/>
        </w:rPr>
        <w:t>财库〔20</w:t>
      </w:r>
      <w:r>
        <w:rPr>
          <w:rFonts w:hint="eastAsia"/>
          <w:color w:val="auto"/>
          <w:sz w:val="24"/>
          <w:highlight w:val="none"/>
        </w:rPr>
        <w:t>22</w:t>
      </w:r>
      <w:r>
        <w:rPr>
          <w:color w:val="auto"/>
          <w:sz w:val="24"/>
          <w:highlight w:val="none"/>
        </w:rPr>
        <w:t>〕</w:t>
      </w:r>
      <w:r>
        <w:rPr>
          <w:rFonts w:hint="eastAsia"/>
          <w:color w:val="auto"/>
          <w:sz w:val="24"/>
          <w:highlight w:val="none"/>
        </w:rPr>
        <w:t>35</w:t>
      </w:r>
      <w:r>
        <w:rPr>
          <w:color w:val="auto"/>
          <w:sz w:val="24"/>
          <w:highlight w:val="none"/>
        </w:rPr>
        <w:t xml:space="preserve"> 号</w:t>
      </w:r>
      <w:r>
        <w:rPr>
          <w:rFonts w:hint="eastAsia" w:ascii="宋体" w:hAnsi="宋体"/>
          <w:color w:val="auto"/>
          <w:sz w:val="24"/>
          <w:highlight w:val="none"/>
        </w:rPr>
        <w:t>）和《政府采购支持绿色建材促进建筑品质提升政策项目实施指南》（财办库</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52</w:t>
      </w:r>
      <w:r>
        <w:rPr>
          <w:color w:val="auto"/>
          <w:sz w:val="24"/>
          <w:highlight w:val="none"/>
        </w:rPr>
        <w:t xml:space="preserve"> 号</w:t>
      </w:r>
      <w:r>
        <w:rPr>
          <w:rFonts w:hint="eastAsia" w:ascii="宋体" w:hAnsi="宋体"/>
          <w:color w:val="auto"/>
          <w:sz w:val="24"/>
          <w:highlight w:val="none"/>
        </w:rPr>
        <w:t>）,依据相关需求标准确定采购需求，在采购文件和采购合同中载明具体需求、履约验收条款和违约责任。</w:t>
      </w:r>
    </w:p>
    <w:p w14:paraId="43A2D218">
      <w:pPr>
        <w:pageBreakBefore w:val="0"/>
        <w:widowControl w:val="0"/>
        <w:kinsoku/>
        <w:wordWrap/>
        <w:overflowPunct w:val="0"/>
        <w:topLinePunct w:val="0"/>
        <w:bidi w:val="0"/>
        <w:spacing w:line="480" w:lineRule="exact"/>
        <w:ind w:firstLine="1080" w:firstLineChars="450"/>
        <w:textAlignment w:val="auto"/>
        <w:rPr>
          <w:rFonts w:ascii="宋体" w:hAnsi="宋体"/>
          <w:color w:val="auto"/>
          <w:sz w:val="24"/>
          <w:highlight w:val="none"/>
        </w:rPr>
      </w:pPr>
      <w:r>
        <w:rPr>
          <w:rFonts w:hint="eastAsia" w:ascii="宋体" w:hAnsi="宋体"/>
          <w:color w:val="auto"/>
          <w:sz w:val="24"/>
          <w:highlight w:val="none"/>
        </w:rPr>
        <w:t>5.7.3 优先使用低挥发性有机化合物产品</w:t>
      </w:r>
    </w:p>
    <w:p w14:paraId="6FAA1373">
      <w:pPr>
        <w:pageBreakBefore w:val="0"/>
        <w:widowControl w:val="0"/>
        <w:kinsoku/>
        <w:wordWrap/>
        <w:overflowPunct w:val="0"/>
        <w:topLinePunct w:val="0"/>
        <w:bidi w:val="0"/>
        <w:spacing w:line="480" w:lineRule="exact"/>
        <w:ind w:left="1079" w:leftChars="228" w:hanging="600" w:hangingChars="250"/>
        <w:textAlignment w:val="auto"/>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662EA948">
      <w:pPr>
        <w:pStyle w:val="57"/>
        <w:pageBreakBefore w:val="0"/>
        <w:widowControl w:val="0"/>
        <w:kinsoku/>
        <w:wordWrap/>
        <w:overflowPunct w:val="0"/>
        <w:topLinePunct w:val="0"/>
        <w:bidi w:val="0"/>
        <w:textAlignment w:val="auto"/>
        <w:rPr>
          <w:color w:val="auto"/>
          <w:highlight w:val="none"/>
        </w:rPr>
      </w:pPr>
    </w:p>
    <w:p w14:paraId="3D06C1F1">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hint="eastAsia"/>
          <w:color w:val="auto"/>
          <w:sz w:val="24"/>
          <w:highlight w:val="none"/>
        </w:rPr>
      </w:pPr>
      <w:r>
        <w:rPr>
          <w:rFonts w:hint="eastAsia"/>
          <w:color w:val="auto"/>
          <w:sz w:val="24"/>
          <w:highlight w:val="none"/>
        </w:rPr>
        <w:t>采购本国产品的支持政策</w:t>
      </w:r>
    </w:p>
    <w:p w14:paraId="65CEFC9F">
      <w:pPr>
        <w:pageBreakBefore w:val="0"/>
        <w:widowControl w:val="0"/>
        <w:numPr>
          <w:ilvl w:val="0"/>
          <w:numId w:val="0"/>
        </w:numPr>
        <w:tabs>
          <w:tab w:val="left" w:pos="360"/>
        </w:tabs>
        <w:kinsoku/>
        <w:wordWrap/>
        <w:overflowPunct w:val="0"/>
        <w:topLinePunct w:val="0"/>
        <w:bidi w:val="0"/>
        <w:snapToGrid w:val="0"/>
        <w:spacing w:line="360" w:lineRule="auto"/>
        <w:ind w:leftChars="0" w:firstLine="480" w:firstLineChars="200"/>
        <w:textAlignment w:val="auto"/>
        <w:outlineLvl w:val="1"/>
        <w:rPr>
          <w:rFonts w:ascii="宋体" w:hAnsi="宋体"/>
          <w:color w:val="auto"/>
          <w:sz w:val="24"/>
          <w:highlight w:val="none"/>
        </w:rPr>
      </w:pPr>
      <w:r>
        <w:rPr>
          <w:rFonts w:hint="eastAsia" w:ascii="宋体" w:hAnsi="宋体"/>
          <w:color w:val="auto"/>
          <w:sz w:val="24"/>
          <w:highlight w:val="none"/>
        </w:rPr>
        <w:t>根据《国务院办公厅关于在政府采购中实施本国产品标准及相关政策的通知》（国办发〔2025〕34号）文件要求，在政府采购中实施本国产品标准及相关支持政策。</w:t>
      </w:r>
    </w:p>
    <w:p w14:paraId="35D7E607">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投标费用</w:t>
      </w:r>
    </w:p>
    <w:p w14:paraId="36F5180C">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投标人应自行承担所有与准备和参加投标有关的费用，无论投标的结果如何，采购人或采购代理机构在任何情况下均无承担这些费用的义务和责任。</w:t>
      </w:r>
    </w:p>
    <w:p w14:paraId="20641907">
      <w:pPr>
        <w:pageBreakBefore w:val="0"/>
        <w:widowControl w:val="0"/>
        <w:tabs>
          <w:tab w:val="left" w:pos="1080"/>
        </w:tabs>
        <w:kinsoku/>
        <w:wordWrap/>
        <w:overflowPunct w:val="0"/>
        <w:topLinePunct w:val="0"/>
        <w:bidi w:val="0"/>
        <w:snapToGrid w:val="0"/>
        <w:spacing w:line="360" w:lineRule="auto"/>
        <w:ind w:left="1080"/>
        <w:textAlignment w:val="auto"/>
        <w:rPr>
          <w:rFonts w:ascii="宋体" w:hAnsi="宋体"/>
          <w:color w:val="auto"/>
          <w:sz w:val="28"/>
          <w:highlight w:val="none"/>
        </w:rPr>
      </w:pPr>
      <w:bookmarkStart w:id="171" w:name="_1.8_计量单位"/>
      <w:bookmarkEnd w:id="171"/>
    </w:p>
    <w:p w14:paraId="5751CA78">
      <w:pPr>
        <w:pStyle w:val="3"/>
        <w:pageBreakBefore w:val="0"/>
        <w:widowControl w:val="0"/>
        <w:kinsoku/>
        <w:wordWrap/>
        <w:overflowPunct w:val="0"/>
        <w:topLinePunct w:val="0"/>
        <w:bidi w:val="0"/>
        <w:spacing w:before="0" w:line="360" w:lineRule="auto"/>
        <w:textAlignment w:val="auto"/>
        <w:rPr>
          <w:rFonts w:ascii="宋体" w:hAnsi="宋体" w:eastAsia="宋体"/>
          <w:color w:val="auto"/>
          <w:sz w:val="28"/>
          <w:highlight w:val="none"/>
        </w:rPr>
      </w:pPr>
      <w:r>
        <w:rPr>
          <w:rFonts w:ascii="宋体" w:hAnsi="宋体" w:eastAsia="宋体"/>
          <w:color w:val="auto"/>
          <w:sz w:val="28"/>
          <w:highlight w:val="none"/>
        </w:rPr>
        <w:t>二   招标文件</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50286045">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172" w:name="_Toc150774623"/>
      <w:bookmarkStart w:id="173" w:name="_Toc127161437"/>
      <w:bookmarkStart w:id="174" w:name="_Toc151193765"/>
      <w:bookmarkStart w:id="175" w:name="_Toc151193621"/>
      <w:bookmarkStart w:id="176" w:name="_Toc305158865"/>
      <w:bookmarkStart w:id="177" w:name="_Toc164229218"/>
      <w:bookmarkStart w:id="178" w:name="_Toc149720816"/>
      <w:bookmarkStart w:id="179" w:name="_Toc164229364"/>
      <w:bookmarkStart w:id="180" w:name="_Toc305158791"/>
      <w:bookmarkStart w:id="181" w:name="_Toc164608637"/>
      <w:bookmarkStart w:id="182" w:name="_Toc151193693"/>
      <w:bookmarkStart w:id="183" w:name="_Toc226337219"/>
      <w:bookmarkStart w:id="184" w:name="_Toc226965713"/>
      <w:bookmarkStart w:id="185" w:name="_Toc127151724"/>
      <w:bookmarkStart w:id="186" w:name="_Toc150774728"/>
      <w:bookmarkStart w:id="187" w:name="_Toc164608792"/>
      <w:bookmarkStart w:id="188" w:name="_Toc127151523"/>
      <w:bookmarkStart w:id="189" w:name="_Toc265228361"/>
      <w:bookmarkStart w:id="190" w:name="_Toc164351617"/>
      <w:bookmarkStart w:id="191" w:name="_Toc151193911"/>
      <w:bookmarkStart w:id="192" w:name="_Toc520356147"/>
      <w:bookmarkStart w:id="193" w:name="_Toc151190150"/>
      <w:bookmarkStart w:id="194" w:name="_Toc150480761"/>
      <w:bookmarkStart w:id="195" w:name="_Toc264969213"/>
      <w:bookmarkStart w:id="196" w:name="_Toc150509274"/>
      <w:bookmarkStart w:id="197" w:name="_Toc226309767"/>
      <w:bookmarkStart w:id="198" w:name="_Toc226965796"/>
      <w:bookmarkStart w:id="199" w:name="_Toc142311025"/>
      <w:bookmarkStart w:id="200" w:name="_Toc151193837"/>
      <w:bookmarkStart w:id="201" w:name="_Toc195842888"/>
      <w:r>
        <w:rPr>
          <w:rFonts w:ascii="宋体" w:hAnsi="宋体"/>
          <w:color w:val="auto"/>
          <w:sz w:val="24"/>
          <w:highlight w:val="none"/>
        </w:rPr>
        <w:t>招标文件构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Fonts w:ascii="宋体" w:hAnsi="宋体"/>
          <w:color w:val="auto"/>
          <w:sz w:val="24"/>
          <w:highlight w:val="none"/>
        </w:rPr>
        <w:t>成</w:t>
      </w:r>
    </w:p>
    <w:p w14:paraId="49148F52">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招标文件包括以下部分：</w:t>
      </w:r>
    </w:p>
    <w:p w14:paraId="1A566E5D">
      <w:pPr>
        <w:pageBreakBefore w:val="0"/>
        <w:widowControl w:val="0"/>
        <w:numPr>
          <w:ilvl w:val="0"/>
          <w:numId w:val="11"/>
        </w:numPr>
        <w:tabs>
          <w:tab w:val="left" w:pos="1980"/>
          <w:tab w:val="left" w:pos="2520"/>
        </w:tabs>
        <w:kinsoku/>
        <w:wordWrap/>
        <w:overflowPunct w:val="0"/>
        <w:topLinePunct w:val="0"/>
        <w:bidi w:val="0"/>
        <w:snapToGrid w:val="0"/>
        <w:spacing w:line="360" w:lineRule="auto"/>
        <w:ind w:left="1440" w:firstLine="5"/>
        <w:textAlignment w:val="auto"/>
        <w:rPr>
          <w:rFonts w:ascii="宋体" w:hAnsi="宋体"/>
          <w:color w:val="auto"/>
          <w:sz w:val="24"/>
          <w:highlight w:val="none"/>
        </w:rPr>
      </w:pPr>
      <w:r>
        <w:rPr>
          <w:rFonts w:ascii="宋体" w:hAnsi="宋体"/>
          <w:color w:val="auto"/>
          <w:sz w:val="24"/>
          <w:highlight w:val="none"/>
        </w:rPr>
        <w:t>投标邀请</w:t>
      </w:r>
    </w:p>
    <w:p w14:paraId="4C116483">
      <w:pPr>
        <w:pageBreakBefore w:val="0"/>
        <w:widowControl w:val="0"/>
        <w:numPr>
          <w:ilvl w:val="0"/>
          <w:numId w:val="11"/>
        </w:numPr>
        <w:tabs>
          <w:tab w:val="left" w:pos="1980"/>
          <w:tab w:val="left" w:pos="2520"/>
        </w:tabs>
        <w:kinsoku/>
        <w:wordWrap/>
        <w:overflowPunct w:val="0"/>
        <w:topLinePunct w:val="0"/>
        <w:bidi w:val="0"/>
        <w:snapToGrid w:val="0"/>
        <w:spacing w:line="360" w:lineRule="auto"/>
        <w:ind w:left="1440" w:firstLine="5"/>
        <w:textAlignment w:val="auto"/>
        <w:rPr>
          <w:rFonts w:ascii="宋体" w:hAnsi="宋体"/>
          <w:color w:val="auto"/>
          <w:sz w:val="24"/>
          <w:highlight w:val="none"/>
        </w:rPr>
      </w:pPr>
      <w:r>
        <w:rPr>
          <w:rFonts w:ascii="宋体" w:hAnsi="宋体"/>
          <w:color w:val="auto"/>
          <w:sz w:val="24"/>
          <w:highlight w:val="none"/>
        </w:rPr>
        <w:t>投标人须知</w:t>
      </w:r>
    </w:p>
    <w:p w14:paraId="1D7CF1DB">
      <w:pPr>
        <w:pageBreakBefore w:val="0"/>
        <w:widowControl w:val="0"/>
        <w:numPr>
          <w:ilvl w:val="0"/>
          <w:numId w:val="11"/>
        </w:numPr>
        <w:tabs>
          <w:tab w:val="left" w:pos="1980"/>
          <w:tab w:val="left" w:pos="2520"/>
        </w:tabs>
        <w:kinsoku/>
        <w:wordWrap/>
        <w:overflowPunct w:val="0"/>
        <w:topLinePunct w:val="0"/>
        <w:bidi w:val="0"/>
        <w:snapToGrid w:val="0"/>
        <w:spacing w:line="360" w:lineRule="auto"/>
        <w:ind w:left="1440" w:firstLine="5"/>
        <w:textAlignment w:val="auto"/>
        <w:rPr>
          <w:rFonts w:ascii="宋体" w:hAnsi="宋体"/>
          <w:color w:val="auto"/>
          <w:sz w:val="24"/>
          <w:highlight w:val="none"/>
        </w:rPr>
      </w:pPr>
      <w:r>
        <w:rPr>
          <w:rFonts w:ascii="宋体" w:hAnsi="宋体"/>
          <w:color w:val="auto"/>
          <w:sz w:val="24"/>
          <w:highlight w:val="none"/>
        </w:rPr>
        <w:t>资格审查</w:t>
      </w:r>
    </w:p>
    <w:p w14:paraId="56B47022">
      <w:pPr>
        <w:pageBreakBefore w:val="0"/>
        <w:widowControl w:val="0"/>
        <w:numPr>
          <w:ilvl w:val="0"/>
          <w:numId w:val="11"/>
        </w:numPr>
        <w:tabs>
          <w:tab w:val="left" w:pos="1980"/>
          <w:tab w:val="left" w:pos="2520"/>
        </w:tabs>
        <w:kinsoku/>
        <w:wordWrap/>
        <w:overflowPunct w:val="0"/>
        <w:topLinePunct w:val="0"/>
        <w:bidi w:val="0"/>
        <w:snapToGrid w:val="0"/>
        <w:spacing w:line="360" w:lineRule="auto"/>
        <w:ind w:left="1440" w:firstLine="5"/>
        <w:textAlignment w:val="auto"/>
        <w:rPr>
          <w:rFonts w:ascii="宋体" w:hAnsi="宋体"/>
          <w:color w:val="auto"/>
          <w:sz w:val="24"/>
          <w:highlight w:val="none"/>
        </w:rPr>
      </w:pPr>
      <w:r>
        <w:rPr>
          <w:rFonts w:ascii="宋体" w:hAnsi="宋体"/>
          <w:color w:val="auto"/>
          <w:sz w:val="24"/>
          <w:highlight w:val="none"/>
        </w:rPr>
        <w:t>评标程序、评标方法和评标标准</w:t>
      </w:r>
    </w:p>
    <w:p w14:paraId="17F451A4">
      <w:pPr>
        <w:pageBreakBefore w:val="0"/>
        <w:widowControl w:val="0"/>
        <w:numPr>
          <w:ilvl w:val="0"/>
          <w:numId w:val="11"/>
        </w:numPr>
        <w:tabs>
          <w:tab w:val="left" w:pos="1980"/>
          <w:tab w:val="left" w:pos="2520"/>
        </w:tabs>
        <w:kinsoku/>
        <w:wordWrap/>
        <w:overflowPunct w:val="0"/>
        <w:topLinePunct w:val="0"/>
        <w:bidi w:val="0"/>
        <w:snapToGrid w:val="0"/>
        <w:spacing w:line="360" w:lineRule="auto"/>
        <w:ind w:left="1440" w:firstLine="5"/>
        <w:textAlignment w:val="auto"/>
        <w:rPr>
          <w:rFonts w:ascii="宋体" w:hAnsi="宋体"/>
          <w:color w:val="auto"/>
          <w:sz w:val="24"/>
          <w:highlight w:val="none"/>
        </w:rPr>
      </w:pPr>
      <w:r>
        <w:rPr>
          <w:rFonts w:ascii="宋体" w:hAnsi="宋体"/>
          <w:color w:val="auto"/>
          <w:sz w:val="24"/>
          <w:highlight w:val="none"/>
        </w:rPr>
        <w:t>采购需求</w:t>
      </w:r>
    </w:p>
    <w:p w14:paraId="1A74E88C">
      <w:pPr>
        <w:pageBreakBefore w:val="0"/>
        <w:widowControl w:val="0"/>
        <w:numPr>
          <w:ilvl w:val="0"/>
          <w:numId w:val="11"/>
        </w:numPr>
        <w:tabs>
          <w:tab w:val="left" w:pos="1980"/>
          <w:tab w:val="left" w:pos="2520"/>
        </w:tabs>
        <w:kinsoku/>
        <w:wordWrap/>
        <w:overflowPunct w:val="0"/>
        <w:topLinePunct w:val="0"/>
        <w:bidi w:val="0"/>
        <w:snapToGrid w:val="0"/>
        <w:spacing w:line="360" w:lineRule="auto"/>
        <w:ind w:left="1440" w:firstLine="5"/>
        <w:textAlignment w:val="auto"/>
        <w:rPr>
          <w:rFonts w:ascii="宋体" w:hAnsi="宋体"/>
          <w:color w:val="auto"/>
          <w:sz w:val="24"/>
          <w:highlight w:val="none"/>
        </w:rPr>
      </w:pPr>
      <w:r>
        <w:rPr>
          <w:rFonts w:ascii="宋体" w:hAnsi="宋体"/>
          <w:color w:val="auto"/>
          <w:sz w:val="24"/>
          <w:highlight w:val="none"/>
        </w:rPr>
        <w:t>拟签订的合同文本</w:t>
      </w:r>
    </w:p>
    <w:p w14:paraId="0C71357F">
      <w:pPr>
        <w:pageBreakBefore w:val="0"/>
        <w:widowControl w:val="0"/>
        <w:numPr>
          <w:ilvl w:val="0"/>
          <w:numId w:val="11"/>
        </w:numPr>
        <w:tabs>
          <w:tab w:val="left" w:pos="1980"/>
          <w:tab w:val="left" w:pos="2520"/>
        </w:tabs>
        <w:kinsoku/>
        <w:wordWrap/>
        <w:overflowPunct w:val="0"/>
        <w:topLinePunct w:val="0"/>
        <w:bidi w:val="0"/>
        <w:snapToGrid w:val="0"/>
        <w:spacing w:line="360" w:lineRule="auto"/>
        <w:ind w:left="1440" w:firstLine="5"/>
        <w:textAlignment w:val="auto"/>
        <w:rPr>
          <w:rFonts w:ascii="宋体" w:hAnsi="宋体"/>
          <w:color w:val="auto"/>
          <w:sz w:val="24"/>
          <w:highlight w:val="none"/>
        </w:rPr>
      </w:pPr>
      <w:r>
        <w:rPr>
          <w:rFonts w:ascii="宋体" w:hAnsi="宋体"/>
          <w:color w:val="auto"/>
          <w:sz w:val="24"/>
          <w:highlight w:val="none"/>
        </w:rPr>
        <w:t>投标文件格式</w:t>
      </w:r>
    </w:p>
    <w:p w14:paraId="25056690">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投标无效</w:t>
      </w:r>
      <w:r>
        <w:rPr>
          <w:rFonts w:ascii="宋体" w:hAnsi="宋体"/>
          <w:color w:val="auto"/>
          <w:sz w:val="24"/>
          <w:highlight w:val="none"/>
        </w:rPr>
        <w:t>。</w:t>
      </w:r>
    </w:p>
    <w:p w14:paraId="5B0559C7">
      <w:pPr>
        <w:pageBreakBefore w:val="0"/>
        <w:widowControl w:val="0"/>
        <w:numPr>
          <w:ilvl w:val="0"/>
          <w:numId w:val="9"/>
        </w:numPr>
        <w:tabs>
          <w:tab w:val="left" w:pos="1080"/>
          <w:tab w:val="left" w:pos="2014"/>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对招标文件的澄清或修改</w:t>
      </w:r>
    </w:p>
    <w:p w14:paraId="694703CB">
      <w:pPr>
        <w:pageBreakBefore w:val="0"/>
        <w:widowControl w:val="0"/>
        <w:numPr>
          <w:ilvl w:val="1"/>
          <w:numId w:val="9"/>
        </w:numPr>
        <w:tabs>
          <w:tab w:val="left" w:pos="1080"/>
          <w:tab w:val="left" w:pos="1561"/>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采购人或采购代理机构对已发出的招标文件进行必要澄清或者修改的，将在原公告发布媒体上以</w:t>
      </w:r>
      <w:r>
        <w:rPr>
          <w:rFonts w:hint="eastAsia" w:ascii="宋体" w:hAnsi="宋体"/>
          <w:color w:val="auto"/>
          <w:sz w:val="24"/>
          <w:highlight w:val="none"/>
        </w:rPr>
        <w:t>发布</w:t>
      </w:r>
      <w:r>
        <w:rPr>
          <w:rFonts w:ascii="宋体" w:hAnsi="宋体"/>
          <w:color w:val="auto"/>
          <w:sz w:val="24"/>
          <w:highlight w:val="none"/>
        </w:rPr>
        <w:t>更正公告</w:t>
      </w:r>
      <w:r>
        <w:rPr>
          <w:rFonts w:hint="eastAsia" w:ascii="宋体" w:hAnsi="宋体"/>
          <w:color w:val="auto"/>
          <w:sz w:val="24"/>
          <w:highlight w:val="none"/>
        </w:rPr>
        <w:t>的</w:t>
      </w:r>
      <w:r>
        <w:rPr>
          <w:rFonts w:ascii="宋体" w:hAnsi="宋体"/>
          <w:color w:val="auto"/>
          <w:sz w:val="24"/>
          <w:highlight w:val="none"/>
        </w:rPr>
        <w:t>形式通知所有获取招标文件的潜在投标人。</w:t>
      </w:r>
    </w:p>
    <w:p w14:paraId="736B4300">
      <w:pPr>
        <w:pageBreakBefore w:val="0"/>
        <w:widowControl w:val="0"/>
        <w:numPr>
          <w:ilvl w:val="1"/>
          <w:numId w:val="9"/>
        </w:numPr>
        <w:tabs>
          <w:tab w:val="left" w:pos="1080"/>
          <w:tab w:val="left" w:pos="1561"/>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0C18F5F5">
      <w:pPr>
        <w:pageBreakBefore w:val="0"/>
        <w:widowControl w:val="0"/>
        <w:tabs>
          <w:tab w:val="left" w:pos="1080"/>
          <w:tab w:val="left" w:pos="1561"/>
        </w:tabs>
        <w:kinsoku/>
        <w:wordWrap/>
        <w:overflowPunct w:val="0"/>
        <w:topLinePunct w:val="0"/>
        <w:bidi w:val="0"/>
        <w:snapToGrid w:val="0"/>
        <w:spacing w:line="360" w:lineRule="auto"/>
        <w:ind w:left="1080"/>
        <w:textAlignment w:val="auto"/>
        <w:rPr>
          <w:rFonts w:ascii="宋体" w:hAnsi="宋体"/>
          <w:color w:val="auto"/>
          <w:sz w:val="28"/>
          <w:highlight w:val="none"/>
        </w:rPr>
      </w:pPr>
      <w:bookmarkStart w:id="202" w:name="_Toc516367020"/>
      <w:bookmarkStart w:id="203" w:name="_Toc226965799"/>
      <w:bookmarkStart w:id="204" w:name="_Toc127151526"/>
      <w:bookmarkStart w:id="205" w:name="_Toc150774626"/>
      <w:bookmarkStart w:id="206" w:name="_Toc142311028"/>
      <w:bookmarkStart w:id="207" w:name="_Toc305158868"/>
      <w:bookmarkStart w:id="208" w:name="_Toc150774731"/>
      <w:bookmarkStart w:id="209" w:name="_Toc150509277"/>
      <w:bookmarkStart w:id="210" w:name="_Toc520356150"/>
      <w:bookmarkStart w:id="211" w:name="_Toc195842891"/>
      <w:bookmarkStart w:id="212" w:name="_Toc150480764"/>
      <w:bookmarkStart w:id="213" w:name="_Toc265228364"/>
      <w:bookmarkStart w:id="214" w:name="_Toc151193624"/>
      <w:bookmarkStart w:id="215" w:name="_Toc151193840"/>
      <w:bookmarkStart w:id="216" w:name="_Toc226965716"/>
      <w:bookmarkStart w:id="217" w:name="_Toc264969216"/>
      <w:bookmarkStart w:id="218" w:name="_Toc151193696"/>
      <w:bookmarkStart w:id="219" w:name="_Toc151190153"/>
      <w:bookmarkStart w:id="220" w:name="_Toc151193914"/>
      <w:bookmarkStart w:id="221" w:name="_Toc305158794"/>
      <w:bookmarkStart w:id="222" w:name="_Toc226309770"/>
      <w:bookmarkStart w:id="223" w:name="_Toc226337222"/>
      <w:bookmarkStart w:id="224" w:name="_Toc151193768"/>
    </w:p>
    <w:p w14:paraId="43C6B0A9">
      <w:pPr>
        <w:pStyle w:val="3"/>
        <w:pageBreakBefore w:val="0"/>
        <w:widowControl w:val="0"/>
        <w:kinsoku/>
        <w:wordWrap/>
        <w:overflowPunct w:val="0"/>
        <w:topLinePunct w:val="0"/>
        <w:bidi w:val="0"/>
        <w:spacing w:before="0" w:line="360" w:lineRule="auto"/>
        <w:textAlignment w:val="auto"/>
        <w:rPr>
          <w:rFonts w:ascii="宋体" w:hAnsi="宋体" w:eastAsia="宋体"/>
          <w:color w:val="auto"/>
          <w:sz w:val="28"/>
          <w:highlight w:val="none"/>
        </w:rPr>
      </w:pPr>
      <w:r>
        <w:rPr>
          <w:rFonts w:ascii="宋体" w:hAnsi="宋体" w:eastAsia="宋体"/>
          <w:color w:val="auto"/>
          <w:sz w:val="28"/>
          <w:highlight w:val="none"/>
        </w:rPr>
        <w:t>三   投标文件</w:t>
      </w:r>
      <w:bookmarkEnd w:id="202"/>
      <w:r>
        <w:rPr>
          <w:rFonts w:ascii="宋体" w:hAnsi="宋体" w:eastAsia="宋体"/>
          <w:color w:val="auto"/>
          <w:sz w:val="28"/>
          <w:highlight w:val="none"/>
        </w:rPr>
        <w:t>的编制</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26EFEF24">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225" w:name="_Toc520356151"/>
      <w:bookmarkStart w:id="226" w:name="_Toc264969217"/>
      <w:bookmarkStart w:id="227" w:name="_Toc226965800"/>
      <w:bookmarkStart w:id="228" w:name="_Toc151190154"/>
      <w:bookmarkStart w:id="229" w:name="_Toc150509278"/>
      <w:bookmarkStart w:id="230" w:name="_Toc150480765"/>
      <w:bookmarkStart w:id="231" w:name="_Toc127151728"/>
      <w:bookmarkStart w:id="232" w:name="_Toc127161441"/>
      <w:bookmarkStart w:id="233" w:name="_Toc151193915"/>
      <w:bookmarkStart w:id="234" w:name="_Toc151193841"/>
      <w:bookmarkStart w:id="235" w:name="_Toc150774627"/>
      <w:bookmarkStart w:id="236" w:name="_Toc127151527"/>
      <w:bookmarkStart w:id="237" w:name="_Toc305158795"/>
      <w:bookmarkStart w:id="238" w:name="_Toc195842892"/>
      <w:bookmarkStart w:id="239" w:name="_Toc151193625"/>
      <w:bookmarkStart w:id="240" w:name="_Toc305158869"/>
      <w:bookmarkStart w:id="241" w:name="_Toc149720820"/>
      <w:bookmarkStart w:id="242" w:name="_Toc164608641"/>
      <w:bookmarkStart w:id="243" w:name="_Toc151193769"/>
      <w:bookmarkStart w:id="244" w:name="_Toc164608796"/>
      <w:bookmarkStart w:id="245" w:name="_Toc151193697"/>
      <w:bookmarkStart w:id="246" w:name="_Toc226337223"/>
      <w:bookmarkStart w:id="247" w:name="_Toc164351621"/>
      <w:bookmarkStart w:id="248" w:name="_Toc150774732"/>
      <w:bookmarkStart w:id="249" w:name="_Toc164229222"/>
      <w:bookmarkStart w:id="250" w:name="_Toc164229368"/>
      <w:bookmarkStart w:id="251" w:name="_Toc142311029"/>
      <w:bookmarkStart w:id="252" w:name="_Toc516367021"/>
      <w:bookmarkStart w:id="253" w:name="_Toc265228365"/>
      <w:bookmarkStart w:id="254" w:name="_Toc226309771"/>
      <w:bookmarkStart w:id="255" w:name="_Toc226965717"/>
      <w:r>
        <w:rPr>
          <w:rFonts w:ascii="宋体" w:hAnsi="宋体"/>
          <w:color w:val="auto"/>
          <w:sz w:val="24"/>
          <w:highlight w:val="none"/>
        </w:rPr>
        <w:t>投标范围、投标文件中计量单位的使用</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ascii="宋体" w:hAnsi="宋体"/>
          <w:color w:val="auto"/>
          <w:sz w:val="24"/>
          <w:highlight w:val="none"/>
        </w:rPr>
        <w:t>及投标语言</w:t>
      </w:r>
    </w:p>
    <w:p w14:paraId="7C59D3FE">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无效投标</w:t>
      </w:r>
      <w:r>
        <w:rPr>
          <w:rFonts w:ascii="宋体" w:hAnsi="宋体"/>
          <w:color w:val="auto"/>
          <w:sz w:val="24"/>
          <w:highlight w:val="none"/>
        </w:rPr>
        <w:t>。</w:t>
      </w:r>
    </w:p>
    <w:p w14:paraId="74120327">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除招标文件有特殊要求外，本项目投标所使用的计量单位，应采用中华人民共和国法定计量单位。</w:t>
      </w:r>
    </w:p>
    <w:p w14:paraId="71893D59">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1188782">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256" w:name="_Ref467306195"/>
      <w:bookmarkStart w:id="257" w:name="_Ref467306676"/>
      <w:bookmarkStart w:id="258" w:name="_Toc516367022"/>
      <w:bookmarkStart w:id="259" w:name="_Toc164229223"/>
      <w:bookmarkStart w:id="260" w:name="_Toc150774628"/>
      <w:bookmarkStart w:id="261" w:name="_Toc164608797"/>
      <w:bookmarkStart w:id="262" w:name="_Toc149720821"/>
      <w:bookmarkStart w:id="263" w:name="_Toc151193842"/>
      <w:bookmarkStart w:id="264" w:name="_Toc151193916"/>
      <w:bookmarkStart w:id="265" w:name="_Toc127151528"/>
      <w:bookmarkStart w:id="266" w:name="_Toc127161442"/>
      <w:bookmarkStart w:id="267" w:name="_Toc151190155"/>
      <w:bookmarkStart w:id="268" w:name="_Toc226965801"/>
      <w:bookmarkStart w:id="269" w:name="_Toc151193626"/>
      <w:bookmarkStart w:id="270" w:name="_Toc164351622"/>
      <w:bookmarkStart w:id="271" w:name="_Toc226965718"/>
      <w:bookmarkStart w:id="272" w:name="_Toc265228366"/>
      <w:bookmarkStart w:id="273" w:name="_Toc226337224"/>
      <w:bookmarkStart w:id="274" w:name="_Toc305158796"/>
      <w:bookmarkStart w:id="275" w:name="_Toc164229369"/>
      <w:bookmarkStart w:id="276" w:name="_Toc150480766"/>
      <w:bookmarkStart w:id="277" w:name="_Toc264969218"/>
      <w:bookmarkStart w:id="278" w:name="_Toc305158870"/>
      <w:bookmarkStart w:id="279" w:name="_Toc150774733"/>
      <w:bookmarkStart w:id="280" w:name="_Toc142311030"/>
      <w:bookmarkStart w:id="281" w:name="_Toc226309772"/>
      <w:bookmarkStart w:id="282" w:name="_Toc151193698"/>
      <w:bookmarkStart w:id="283" w:name="_Toc164608642"/>
      <w:bookmarkStart w:id="284" w:name="_Toc195842893"/>
      <w:bookmarkStart w:id="285" w:name="_Toc127151729"/>
      <w:bookmarkStart w:id="286" w:name="_Toc151193770"/>
      <w:bookmarkStart w:id="287" w:name="_Toc150509279"/>
      <w:bookmarkStart w:id="288" w:name="_Toc520356152"/>
      <w:r>
        <w:rPr>
          <w:rFonts w:ascii="宋体" w:hAnsi="宋体"/>
          <w:color w:val="auto"/>
          <w:sz w:val="24"/>
          <w:highlight w:val="none"/>
        </w:rPr>
        <w:t>投标文件</w:t>
      </w:r>
      <w:bookmarkEnd w:id="256"/>
      <w:bookmarkEnd w:id="257"/>
      <w:bookmarkEnd w:id="258"/>
      <w:r>
        <w:rPr>
          <w:rFonts w:ascii="宋体" w:hAnsi="宋体"/>
          <w:color w:val="auto"/>
          <w:sz w:val="24"/>
          <w:highlight w:val="none"/>
        </w:rPr>
        <w:t>构成</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0F6BE000">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bookmarkStart w:id="289" w:name="_Ref467052588"/>
      <w:r>
        <w:rPr>
          <w:rFonts w:ascii="宋体" w:hAnsi="宋体"/>
          <w:color w:val="auto"/>
          <w:sz w:val="24"/>
          <w:highlight w:val="none"/>
        </w:rPr>
        <w:t>投标人应当按照招标文件的要求编制投标文件。投标文件应由《资格证明文件》、《商务技术文件》两部分构成。投标文件的部分格式要求，见第七章《投标文件格式》。</w:t>
      </w:r>
    </w:p>
    <w:p w14:paraId="128C7F1B">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kern w:val="0"/>
          <w:sz w:val="24"/>
          <w:highlight w:val="none"/>
        </w:rPr>
        <w:t>对于招标文件中标记了“实质性格式”文件的，</w:t>
      </w:r>
      <w:r>
        <w:rPr>
          <w:rFonts w:ascii="宋体" w:hAnsi="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kern w:val="0"/>
          <w:sz w:val="24"/>
          <w:highlight w:val="none"/>
        </w:rPr>
        <w:t>。未标记“实质性格式”的文件和招标文件未提供格式的内容，可由投标人自行编写。</w:t>
      </w:r>
    </w:p>
    <w:p w14:paraId="0C8BB750">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第四章《评标程序、评标方法和评标标准》中涉及的证明文件。</w:t>
      </w:r>
    </w:p>
    <w:p w14:paraId="0FBC050A">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17A7708">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投标人认为应附的其他材料。</w:t>
      </w:r>
      <w:bookmarkEnd w:id="289"/>
    </w:p>
    <w:p w14:paraId="71036F67">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290" w:name="_Toc127161444"/>
      <w:bookmarkStart w:id="291" w:name="_Toc164229371"/>
      <w:bookmarkStart w:id="292" w:name="_Toc164608799"/>
      <w:bookmarkStart w:id="293" w:name="_Toc150774735"/>
      <w:bookmarkStart w:id="294" w:name="_Toc150509281"/>
      <w:bookmarkStart w:id="295" w:name="_Toc151193772"/>
      <w:bookmarkStart w:id="296" w:name="_Toc151193628"/>
      <w:bookmarkStart w:id="297" w:name="_Toc142311032"/>
      <w:bookmarkStart w:id="298" w:name="_Toc150480768"/>
      <w:bookmarkStart w:id="299" w:name="_Toc127151530"/>
      <w:bookmarkStart w:id="300" w:name="_Toc151193918"/>
      <w:bookmarkStart w:id="301" w:name="_Toc164351624"/>
      <w:bookmarkStart w:id="302" w:name="_Toc195842895"/>
      <w:bookmarkStart w:id="303" w:name="_Toc151193700"/>
      <w:bookmarkStart w:id="304" w:name="_Toc150774630"/>
      <w:bookmarkStart w:id="305" w:name="_Toc164229225"/>
      <w:bookmarkStart w:id="306" w:name="_Toc164608644"/>
      <w:bookmarkStart w:id="307" w:name="_Toc151193844"/>
      <w:bookmarkStart w:id="308" w:name="_Toc127151731"/>
      <w:bookmarkStart w:id="309" w:name="_Toc520356155"/>
      <w:bookmarkStart w:id="310" w:name="_Toc151190157"/>
      <w:bookmarkStart w:id="311" w:name="_Toc149720823"/>
      <w:r>
        <w:rPr>
          <w:rFonts w:ascii="宋体" w:hAnsi="宋体"/>
          <w:color w:val="auto"/>
          <w:sz w:val="24"/>
          <w:highlight w:val="none"/>
        </w:rPr>
        <w:t>投标报价</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67726713">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所有投标均以人民币报价。</w:t>
      </w:r>
    </w:p>
    <w:p w14:paraId="5978CB8E">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投标人的报价应包括为完成本项目所发生的一切费用和税费，招标人将不再支付报价以外的任何费用。</w:t>
      </w:r>
      <w:r>
        <w:rPr>
          <w:rFonts w:hint="eastAsia" w:ascii="宋体" w:hAnsi="宋体"/>
          <w:color w:val="auto"/>
          <w:sz w:val="24"/>
          <w:highlight w:val="none"/>
        </w:rPr>
        <w:t>投标人的报价应包括但不限于下列内容，《投标人须知资料表》中有特殊规定的，从其规定。</w:t>
      </w:r>
    </w:p>
    <w:p w14:paraId="36F4ECAE">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105283CF">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p>
    <w:p w14:paraId="707DF009">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采购人不得向</w:t>
      </w:r>
      <w:r>
        <w:rPr>
          <w:rFonts w:hint="eastAsia" w:ascii="宋体" w:hAnsi="宋体"/>
          <w:color w:val="auto"/>
          <w:sz w:val="24"/>
          <w:highlight w:val="none"/>
        </w:rPr>
        <w:t>投标人</w:t>
      </w:r>
      <w:r>
        <w:rPr>
          <w:rFonts w:ascii="宋体" w:hAnsi="宋体"/>
          <w:color w:val="auto"/>
          <w:sz w:val="24"/>
          <w:highlight w:val="none"/>
        </w:rPr>
        <w:t>索要或者接受其给予的赠品、回扣或者与采购无关的其他商品、服务。</w:t>
      </w:r>
    </w:p>
    <w:p w14:paraId="22725D8F">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80" w:hanging="720"/>
        <w:textAlignment w:val="auto"/>
        <w:rPr>
          <w:rFonts w:ascii="宋体" w:hAnsi="宋体"/>
          <w:color w:val="auto"/>
          <w:sz w:val="24"/>
          <w:highlight w:val="none"/>
        </w:rPr>
      </w:pPr>
      <w:r>
        <w:rPr>
          <w:rFonts w:ascii="宋体" w:hAnsi="宋体"/>
          <w:color w:val="auto"/>
          <w:sz w:val="24"/>
          <w:highlight w:val="none"/>
        </w:rPr>
        <w:t>投标人不能提供任何有选择性或可调整的报价，否则其</w:t>
      </w:r>
      <w:r>
        <w:rPr>
          <w:rFonts w:ascii="宋体" w:hAnsi="宋体"/>
          <w:b/>
          <w:color w:val="auto"/>
          <w:sz w:val="24"/>
          <w:highlight w:val="none"/>
        </w:rPr>
        <w:t>投标无效</w:t>
      </w:r>
      <w:r>
        <w:rPr>
          <w:rFonts w:ascii="宋体" w:hAnsi="宋体"/>
          <w:color w:val="auto"/>
          <w:sz w:val="24"/>
          <w:highlight w:val="none"/>
        </w:rPr>
        <w:t>。</w:t>
      </w:r>
    </w:p>
    <w:p w14:paraId="7715995E">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312" w:name="_Toc305158799"/>
      <w:bookmarkStart w:id="313" w:name="_Toc142311033"/>
      <w:bookmarkStart w:id="314" w:name="_Toc226309775"/>
      <w:bookmarkStart w:id="315" w:name="_Toc265228369"/>
      <w:bookmarkStart w:id="316" w:name="_Toc164608645"/>
      <w:bookmarkStart w:id="317" w:name="_Toc150480769"/>
      <w:bookmarkStart w:id="318" w:name="_Toc164229372"/>
      <w:bookmarkStart w:id="319" w:name="_Toc164351625"/>
      <w:bookmarkStart w:id="320" w:name="_Toc164229226"/>
      <w:bookmarkStart w:id="321" w:name="_Toc127161445"/>
      <w:bookmarkStart w:id="322" w:name="_Toc151193773"/>
      <w:bookmarkStart w:id="323" w:name="_Toc520356156"/>
      <w:bookmarkStart w:id="324" w:name="_Toc150774736"/>
      <w:bookmarkStart w:id="325" w:name="_Toc150774631"/>
      <w:bookmarkStart w:id="326" w:name="_Toc149720824"/>
      <w:bookmarkStart w:id="327" w:name="_Toc151193629"/>
      <w:bookmarkStart w:id="328" w:name="_Toc264969221"/>
      <w:bookmarkStart w:id="329" w:name="_Toc127151531"/>
      <w:bookmarkStart w:id="330" w:name="_Toc151193845"/>
      <w:bookmarkStart w:id="331" w:name="_Toc150509282"/>
      <w:bookmarkStart w:id="332" w:name="_Toc195842896"/>
      <w:bookmarkStart w:id="333" w:name="_Toc226965804"/>
      <w:bookmarkStart w:id="334" w:name="_Toc151190158"/>
      <w:bookmarkStart w:id="335" w:name="_Toc151193919"/>
      <w:bookmarkStart w:id="336" w:name="_Toc164608800"/>
      <w:bookmarkStart w:id="337" w:name="_Toc151193701"/>
      <w:bookmarkStart w:id="338" w:name="_Ref467306513"/>
      <w:bookmarkStart w:id="339" w:name="_Toc127151732"/>
      <w:bookmarkStart w:id="340" w:name="_Toc305158873"/>
      <w:bookmarkStart w:id="341" w:name="_Toc226337227"/>
      <w:bookmarkStart w:id="342" w:name="_Toc226965721"/>
      <w:r>
        <w:rPr>
          <w:rFonts w:ascii="宋体" w:hAnsi="宋体"/>
          <w:color w:val="auto"/>
          <w:sz w:val="24"/>
          <w:highlight w:val="none"/>
        </w:rPr>
        <w:t>投标保证金</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79B4FFB1">
      <w:pPr>
        <w:pageBreakBefore w:val="0"/>
        <w:widowControl w:val="0"/>
        <w:tabs>
          <w:tab w:val="left" w:pos="360"/>
        </w:tabs>
        <w:kinsoku/>
        <w:wordWrap/>
        <w:overflowPunct w:val="0"/>
        <w:topLinePunct w:val="0"/>
        <w:bidi w:val="0"/>
        <w:snapToGrid w:val="0"/>
        <w:spacing w:line="360" w:lineRule="auto"/>
        <w:ind w:left="357"/>
        <w:textAlignment w:val="auto"/>
        <w:outlineLvl w:val="1"/>
        <w:rPr>
          <w:rFonts w:ascii="宋体" w:hAnsi="宋体"/>
          <w:color w:val="auto"/>
          <w:sz w:val="24"/>
          <w:highlight w:val="none"/>
        </w:rPr>
      </w:pPr>
      <w:r>
        <w:rPr>
          <w:rFonts w:hint="eastAsia" w:ascii="宋体" w:hAnsi="宋体"/>
          <w:color w:val="auto"/>
          <w:sz w:val="24"/>
          <w:highlight w:val="none"/>
        </w:rPr>
        <w:t>根据江苏省和常州市的相关文件规定，免收投标保证金。</w:t>
      </w:r>
    </w:p>
    <w:p w14:paraId="47E22CA8">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343" w:name="_Toc305158800"/>
      <w:bookmarkStart w:id="344" w:name="_Toc151190159"/>
      <w:bookmarkStart w:id="345" w:name="_Toc142311034"/>
      <w:bookmarkStart w:id="346" w:name="_Toc151193774"/>
      <w:bookmarkStart w:id="347" w:name="_Toc164608801"/>
      <w:bookmarkStart w:id="348" w:name="_Toc151193846"/>
      <w:bookmarkStart w:id="349" w:name="_Toc151193630"/>
      <w:bookmarkStart w:id="350" w:name="_Toc150509283"/>
      <w:bookmarkStart w:id="351" w:name="_Toc151193920"/>
      <w:bookmarkStart w:id="352" w:name="_Toc226337228"/>
      <w:bookmarkStart w:id="353" w:name="_Toc150480770"/>
      <w:bookmarkStart w:id="354" w:name="_Toc151193702"/>
      <w:bookmarkStart w:id="355" w:name="_Toc127151733"/>
      <w:bookmarkStart w:id="356" w:name="_Toc150774737"/>
      <w:bookmarkStart w:id="357" w:name="_Toc226309776"/>
      <w:bookmarkStart w:id="358" w:name="_Toc149720825"/>
      <w:bookmarkStart w:id="359" w:name="_Toc195842897"/>
      <w:bookmarkStart w:id="360" w:name="_Toc150774632"/>
      <w:bookmarkStart w:id="361" w:name="_Toc164608646"/>
      <w:bookmarkStart w:id="362" w:name="_Toc264969222"/>
      <w:bookmarkStart w:id="363" w:name="_Toc127151532"/>
      <w:bookmarkStart w:id="364" w:name="_Toc265228370"/>
      <w:bookmarkStart w:id="365" w:name="_Toc226965722"/>
      <w:bookmarkStart w:id="366" w:name="_Toc164351626"/>
      <w:bookmarkStart w:id="367" w:name="_Toc226965805"/>
      <w:bookmarkStart w:id="368" w:name="_Toc305158874"/>
      <w:bookmarkStart w:id="369" w:name="_Toc127161446"/>
      <w:bookmarkStart w:id="370" w:name="_Toc164229227"/>
      <w:bookmarkStart w:id="371" w:name="_Toc164229373"/>
      <w:bookmarkStart w:id="372" w:name="_Toc520356157"/>
      <w:r>
        <w:rPr>
          <w:rFonts w:ascii="宋体" w:hAnsi="宋体"/>
          <w:color w:val="auto"/>
          <w:sz w:val="24"/>
          <w:highlight w:val="none"/>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6365D58F">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投标</w:t>
      </w:r>
      <w:r>
        <w:rPr>
          <w:rFonts w:hint="eastAsia" w:ascii="宋体" w:hAnsi="宋体"/>
          <w:color w:val="auto"/>
          <w:sz w:val="24"/>
          <w:highlight w:val="none"/>
        </w:rPr>
        <w:t>文件</w:t>
      </w:r>
      <w:r>
        <w:rPr>
          <w:rFonts w:ascii="宋体" w:hAnsi="宋体"/>
          <w:color w:val="auto"/>
          <w:sz w:val="24"/>
          <w:highlight w:val="none"/>
        </w:rPr>
        <w:t>应在本招标文件《投标人须知资料表》中规定的投标有效期内保持有效，投标有效期少于招标文件规定期限的，其</w:t>
      </w:r>
      <w:r>
        <w:rPr>
          <w:rFonts w:ascii="宋体" w:hAnsi="宋体"/>
          <w:b/>
          <w:color w:val="auto"/>
          <w:sz w:val="24"/>
          <w:highlight w:val="none"/>
        </w:rPr>
        <w:t>投标无效</w:t>
      </w:r>
      <w:r>
        <w:rPr>
          <w:rFonts w:ascii="宋体" w:hAnsi="宋体"/>
          <w:color w:val="auto"/>
          <w:sz w:val="24"/>
          <w:highlight w:val="none"/>
        </w:rPr>
        <w:t>。</w:t>
      </w:r>
    </w:p>
    <w:p w14:paraId="44685E11">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373" w:name="_Toc264969223"/>
      <w:bookmarkStart w:id="374" w:name="_Toc265228371"/>
      <w:bookmarkStart w:id="375" w:name="_Toc226337229"/>
      <w:bookmarkStart w:id="376" w:name="_Toc150480771"/>
      <w:bookmarkStart w:id="377" w:name="_Toc226965723"/>
      <w:bookmarkStart w:id="378" w:name="_Toc151193631"/>
      <w:bookmarkStart w:id="379" w:name="_Toc226965806"/>
      <w:bookmarkStart w:id="380" w:name="_Toc149720826"/>
      <w:bookmarkStart w:id="381" w:name="_Toc305158801"/>
      <w:bookmarkStart w:id="382" w:name="_Toc164229374"/>
      <w:bookmarkStart w:id="383" w:name="_Toc151193775"/>
      <w:bookmarkStart w:id="384" w:name="_Toc151190160"/>
      <w:bookmarkStart w:id="385" w:name="_Toc127151734"/>
      <w:bookmarkStart w:id="386" w:name="_Toc195842898"/>
      <w:bookmarkStart w:id="387" w:name="_Toc164229228"/>
      <w:bookmarkStart w:id="388" w:name="_Toc164351627"/>
      <w:bookmarkStart w:id="389" w:name="_Toc164608802"/>
      <w:bookmarkStart w:id="390" w:name="_Toc151193703"/>
      <w:bookmarkStart w:id="391" w:name="_Toc142311035"/>
      <w:bookmarkStart w:id="392" w:name="_Toc127151533"/>
      <w:bookmarkStart w:id="393" w:name="_Toc150774738"/>
      <w:bookmarkStart w:id="394" w:name="_Toc520356158"/>
      <w:bookmarkStart w:id="395" w:name="_Toc164608647"/>
      <w:bookmarkStart w:id="396" w:name="_Toc150774633"/>
      <w:bookmarkStart w:id="397" w:name="_Toc150509284"/>
      <w:bookmarkStart w:id="398" w:name="_Toc127161447"/>
      <w:bookmarkStart w:id="399" w:name="_Toc226309777"/>
      <w:bookmarkStart w:id="400" w:name="_Toc151193921"/>
      <w:bookmarkStart w:id="401" w:name="_Toc305158875"/>
      <w:bookmarkStart w:id="402" w:name="_Toc151193847"/>
      <w:r>
        <w:rPr>
          <w:rFonts w:ascii="宋体" w:hAnsi="宋体"/>
          <w:color w:val="auto"/>
          <w:sz w:val="24"/>
          <w:highlight w:val="none"/>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ascii="宋体" w:hAnsi="宋体"/>
          <w:color w:val="auto"/>
          <w:sz w:val="24"/>
          <w:highlight w:val="none"/>
        </w:rPr>
        <w:t>、加盖公章</w:t>
      </w:r>
    </w:p>
    <w:p w14:paraId="55DA3BB0">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bookmarkStart w:id="403" w:name="_Toc305158802"/>
      <w:bookmarkStart w:id="404" w:name="_Toc195842899"/>
      <w:bookmarkStart w:id="405" w:name="_Toc150774739"/>
      <w:bookmarkStart w:id="406" w:name="_Toc127151534"/>
      <w:bookmarkStart w:id="407" w:name="_Toc226965807"/>
      <w:bookmarkStart w:id="408" w:name="_Toc150480772"/>
      <w:bookmarkStart w:id="409" w:name="_Toc265228372"/>
      <w:bookmarkStart w:id="410" w:name="_Toc151193632"/>
      <w:bookmarkStart w:id="411" w:name="_Toc150774634"/>
      <w:bookmarkStart w:id="412" w:name="_Toc151193848"/>
      <w:bookmarkStart w:id="413" w:name="_Toc150509285"/>
      <w:bookmarkStart w:id="414" w:name="_Toc226309778"/>
      <w:bookmarkStart w:id="415" w:name="_Toc142311036"/>
      <w:bookmarkStart w:id="416" w:name="_Toc151193704"/>
      <w:bookmarkStart w:id="417" w:name="_Toc226337230"/>
      <w:bookmarkStart w:id="418" w:name="_Toc226965724"/>
      <w:bookmarkStart w:id="419" w:name="_Toc151193776"/>
      <w:bookmarkStart w:id="420" w:name="_Toc305158876"/>
      <w:bookmarkStart w:id="421" w:name="_Toc264969224"/>
      <w:bookmarkStart w:id="422" w:name="_Toc151190161"/>
      <w:bookmarkStart w:id="423" w:name="_Toc520356159"/>
      <w:bookmarkStart w:id="424" w:name="_Toc151193922"/>
      <w:r>
        <w:rPr>
          <w:rFonts w:ascii="宋体" w:hAnsi="宋体"/>
          <w:color w:val="auto"/>
          <w:sz w:val="24"/>
          <w:highlight w:val="none"/>
        </w:rPr>
        <w:t>招标文件要求签字的内容（如授权委托书等），</w:t>
      </w:r>
      <w:r>
        <w:rPr>
          <w:rFonts w:hint="eastAsia" w:ascii="宋体" w:hAnsi="宋体"/>
          <w:color w:val="auto"/>
          <w:sz w:val="24"/>
          <w:highlight w:val="none"/>
        </w:rPr>
        <w:t>可以使用电子签章或使用原件的电子件（电子件指扫描件、照片等形式电子文件）；要求</w:t>
      </w:r>
      <w:r>
        <w:rPr>
          <w:rFonts w:ascii="宋体" w:hAnsi="宋体"/>
          <w:color w:val="auto"/>
          <w:sz w:val="24"/>
          <w:highlight w:val="none"/>
        </w:rPr>
        <w:t>第三方出具的加盖公章原件（如联合协议、分包意向协议、制造商授权书等），投标文件中应使用原件的电子件。</w:t>
      </w:r>
    </w:p>
    <w:p w14:paraId="55CB0447">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招标文件要求加盖公章的内容，</w:t>
      </w:r>
      <w:r>
        <w:rPr>
          <w:rFonts w:hint="eastAsia" w:ascii="宋体" w:hAnsi="宋体"/>
          <w:color w:val="auto"/>
          <w:sz w:val="24"/>
          <w:highlight w:val="none"/>
        </w:rPr>
        <w:t>一般</w:t>
      </w:r>
      <w:r>
        <w:rPr>
          <w:rFonts w:ascii="宋体" w:hAnsi="宋体"/>
          <w:color w:val="auto"/>
          <w:sz w:val="24"/>
          <w:highlight w:val="none"/>
        </w:rPr>
        <w:t>通过投标文件编制工具加盖电子签章。</w:t>
      </w:r>
    </w:p>
    <w:p w14:paraId="409D96BB">
      <w:pPr>
        <w:pageBreakBefore w:val="0"/>
        <w:widowControl w:val="0"/>
        <w:tabs>
          <w:tab w:val="left" w:pos="900"/>
          <w:tab w:val="left" w:pos="1080"/>
        </w:tabs>
        <w:kinsoku/>
        <w:wordWrap/>
        <w:overflowPunct w:val="0"/>
        <w:topLinePunct w:val="0"/>
        <w:bidi w:val="0"/>
        <w:snapToGrid w:val="0"/>
        <w:spacing w:line="360" w:lineRule="auto"/>
        <w:ind w:left="357"/>
        <w:textAlignment w:val="auto"/>
        <w:rPr>
          <w:rFonts w:ascii="宋体" w:hAnsi="宋体"/>
          <w:color w:val="auto"/>
          <w:highlight w:val="none"/>
        </w:rPr>
      </w:pPr>
    </w:p>
    <w:p w14:paraId="28DEEFA6">
      <w:pPr>
        <w:pStyle w:val="3"/>
        <w:pageBreakBefore w:val="0"/>
        <w:widowControl w:val="0"/>
        <w:kinsoku/>
        <w:wordWrap/>
        <w:overflowPunct w:val="0"/>
        <w:topLinePunct w:val="0"/>
        <w:bidi w:val="0"/>
        <w:spacing w:before="0" w:line="360" w:lineRule="auto"/>
        <w:textAlignment w:val="auto"/>
        <w:rPr>
          <w:rFonts w:ascii="宋体" w:hAnsi="宋体" w:eastAsia="宋体"/>
          <w:color w:val="auto"/>
          <w:sz w:val="28"/>
          <w:highlight w:val="none"/>
        </w:rPr>
      </w:pPr>
      <w:r>
        <w:rPr>
          <w:rFonts w:ascii="宋体" w:hAnsi="宋体" w:eastAsia="宋体"/>
          <w:color w:val="auto"/>
          <w:sz w:val="28"/>
          <w:highlight w:val="none"/>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1FA9DED3">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425" w:name="_Toc265228373"/>
      <w:bookmarkStart w:id="426" w:name="_Toc164608649"/>
      <w:bookmarkStart w:id="427" w:name="_Toc149720828"/>
      <w:bookmarkStart w:id="428" w:name="_Toc151193705"/>
      <w:bookmarkStart w:id="429" w:name="_Toc150774740"/>
      <w:bookmarkStart w:id="430" w:name="_Toc195842900"/>
      <w:bookmarkStart w:id="431" w:name="_Toc264969225"/>
      <w:bookmarkStart w:id="432" w:name="_Toc151193777"/>
      <w:bookmarkStart w:id="433" w:name="_Toc164229230"/>
      <w:bookmarkStart w:id="434" w:name="_Toc150774635"/>
      <w:bookmarkStart w:id="435" w:name="_Toc151190162"/>
      <w:bookmarkStart w:id="436" w:name="_Toc164608804"/>
      <w:bookmarkStart w:id="437" w:name="_Toc164351629"/>
      <w:bookmarkStart w:id="438" w:name="_Toc226965808"/>
      <w:bookmarkStart w:id="439" w:name="_Toc164229376"/>
      <w:bookmarkStart w:id="440" w:name="_Toc127151535"/>
      <w:bookmarkStart w:id="441" w:name="_Toc151193923"/>
      <w:bookmarkStart w:id="442" w:name="_Toc226337231"/>
      <w:bookmarkStart w:id="443" w:name="_Toc127161449"/>
      <w:bookmarkStart w:id="444" w:name="_Toc127151736"/>
      <w:bookmarkStart w:id="445" w:name="_Toc142311037"/>
      <w:bookmarkStart w:id="446" w:name="_Toc305158877"/>
      <w:bookmarkStart w:id="447" w:name="_Toc150480773"/>
      <w:bookmarkStart w:id="448" w:name="_Toc305158803"/>
      <w:bookmarkStart w:id="449" w:name="_Toc520356160"/>
      <w:bookmarkStart w:id="450" w:name="_Toc226965725"/>
      <w:bookmarkStart w:id="451" w:name="_Toc151193633"/>
      <w:bookmarkStart w:id="452" w:name="_Toc226309779"/>
      <w:bookmarkStart w:id="453" w:name="_Toc151193849"/>
      <w:bookmarkStart w:id="454" w:name="_Toc150509286"/>
      <w:r>
        <w:rPr>
          <w:rFonts w:ascii="宋体" w:hAnsi="宋体"/>
          <w:color w:val="auto"/>
          <w:sz w:val="24"/>
          <w:highlight w:val="none"/>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宋体" w:hAnsi="宋体"/>
          <w:color w:val="auto"/>
          <w:sz w:val="24"/>
          <w:highlight w:val="none"/>
        </w:rPr>
        <w:t>提交</w:t>
      </w:r>
    </w:p>
    <w:p w14:paraId="173F8B56">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。投标人根据招标文件及</w:t>
      </w:r>
      <w:r>
        <w:rPr>
          <w:rFonts w:hint="eastAsia" w:ascii="宋体" w:hAnsi="宋体"/>
          <w:color w:val="auto"/>
          <w:sz w:val="24"/>
          <w:highlight w:val="none"/>
        </w:rPr>
        <w:t>“苏采云”政府采购一体化平台 投标人</w:t>
      </w:r>
      <w:r>
        <w:rPr>
          <w:rFonts w:ascii="宋体" w:hAnsi="宋体"/>
          <w:color w:val="auto"/>
          <w:sz w:val="24"/>
          <w:highlight w:val="none"/>
        </w:rPr>
        <w:t>操作手册要求编制、生成并提交电子投标文件。</w:t>
      </w:r>
    </w:p>
    <w:p w14:paraId="3AF2C7C5">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以外任何形式提交的投标文件。</w:t>
      </w:r>
    </w:p>
    <w:p w14:paraId="4ECFAAD9">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455" w:name="_Toc305158878"/>
      <w:bookmarkStart w:id="456" w:name="_Toc151193850"/>
      <w:bookmarkStart w:id="457" w:name="_Toc127161450"/>
      <w:bookmarkStart w:id="458" w:name="_Toc151193706"/>
      <w:bookmarkStart w:id="459" w:name="_Toc164229231"/>
      <w:bookmarkStart w:id="460" w:name="_Toc226965809"/>
      <w:bookmarkStart w:id="461" w:name="_Toc265228374"/>
      <w:bookmarkStart w:id="462" w:name="_Toc151193778"/>
      <w:bookmarkStart w:id="463" w:name="_Toc127151737"/>
      <w:bookmarkStart w:id="464" w:name="_Toc164229377"/>
      <w:bookmarkStart w:id="465" w:name="_Toc150480774"/>
      <w:bookmarkStart w:id="466" w:name="_Toc151193924"/>
      <w:bookmarkStart w:id="467" w:name="_Toc226309780"/>
      <w:bookmarkStart w:id="468" w:name="_Toc151190163"/>
      <w:bookmarkStart w:id="469" w:name="_Toc305158804"/>
      <w:bookmarkStart w:id="470" w:name="_Toc520356161"/>
      <w:bookmarkStart w:id="471" w:name="_Toc150774741"/>
      <w:bookmarkStart w:id="472" w:name="_Toc150509287"/>
      <w:bookmarkStart w:id="473" w:name="_Toc127151536"/>
      <w:bookmarkStart w:id="474" w:name="_Toc226965726"/>
      <w:bookmarkStart w:id="475" w:name="_Toc151193634"/>
      <w:bookmarkStart w:id="476" w:name="_Toc149720829"/>
      <w:bookmarkStart w:id="477" w:name="_Toc195842901"/>
      <w:bookmarkStart w:id="478" w:name="_Toc264969226"/>
      <w:bookmarkStart w:id="479" w:name="_Toc164351630"/>
      <w:bookmarkStart w:id="480" w:name="_Toc164608650"/>
      <w:bookmarkStart w:id="481" w:name="_Toc150774636"/>
      <w:bookmarkStart w:id="482" w:name="_Toc142311038"/>
      <w:bookmarkStart w:id="483" w:name="_Toc164608805"/>
      <w:bookmarkStart w:id="484" w:name="_Toc226337232"/>
      <w:r>
        <w:rPr>
          <w:rFonts w:ascii="宋体" w:hAnsi="宋体"/>
          <w:color w:val="auto"/>
          <w:sz w:val="24"/>
          <w:highlight w:val="none"/>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rFonts w:ascii="宋体" w:hAnsi="宋体"/>
          <w:color w:val="auto"/>
          <w:sz w:val="24"/>
          <w:highlight w:val="none"/>
        </w:rPr>
        <w:t>时间</w:t>
      </w:r>
    </w:p>
    <w:p w14:paraId="5AE69C4D">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w:t>
      </w:r>
    </w:p>
    <w:p w14:paraId="246EAB94">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485" w:name="_Toc305158879"/>
      <w:bookmarkStart w:id="486" w:name="_Toc127151537"/>
      <w:bookmarkStart w:id="487" w:name="_Toc149720830"/>
      <w:bookmarkStart w:id="488" w:name="_Toc150509288"/>
      <w:bookmarkStart w:id="489" w:name="_Toc164229232"/>
      <w:bookmarkStart w:id="490" w:name="_Toc305158805"/>
      <w:bookmarkStart w:id="491" w:name="_Toc164351631"/>
      <w:bookmarkStart w:id="492" w:name="_Toc127161451"/>
      <w:bookmarkStart w:id="493" w:name="_Toc150774742"/>
      <w:bookmarkStart w:id="494" w:name="_Toc164608651"/>
      <w:bookmarkStart w:id="495" w:name="_Toc151193635"/>
      <w:bookmarkStart w:id="496" w:name="_Toc265228375"/>
      <w:bookmarkStart w:id="497" w:name="_Toc142311039"/>
      <w:bookmarkStart w:id="498" w:name="_Toc195842902"/>
      <w:bookmarkStart w:id="499" w:name="_Toc226965727"/>
      <w:bookmarkStart w:id="500" w:name="_Toc151193851"/>
      <w:bookmarkStart w:id="501" w:name="_Toc151193779"/>
      <w:bookmarkStart w:id="502" w:name="_Toc520356162"/>
      <w:bookmarkStart w:id="503" w:name="_Toc264969227"/>
      <w:bookmarkStart w:id="504" w:name="_Toc226309781"/>
      <w:bookmarkStart w:id="505" w:name="_Toc151193707"/>
      <w:bookmarkStart w:id="506" w:name="_Toc151190164"/>
      <w:bookmarkStart w:id="507" w:name="_Toc150480775"/>
      <w:bookmarkStart w:id="508" w:name="_Toc226965810"/>
      <w:bookmarkStart w:id="509" w:name="_Toc151193925"/>
      <w:bookmarkStart w:id="510" w:name="_Toc150774637"/>
      <w:bookmarkStart w:id="511" w:name="_Toc226337233"/>
      <w:bookmarkStart w:id="512" w:name="_Toc164229378"/>
      <w:bookmarkStart w:id="513" w:name="_Toc164608806"/>
      <w:bookmarkStart w:id="514" w:name="_Toc127151738"/>
      <w:r>
        <w:rPr>
          <w:rFonts w:ascii="宋体" w:hAnsi="宋体"/>
          <w:color w:val="auto"/>
          <w:sz w:val="24"/>
          <w:highlight w:val="none"/>
        </w:rPr>
        <w:t>投标文件的修改与撤回</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7EE4E541">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对所提交的投标文件进行补充、修改或者撤回。</w:t>
      </w:r>
    </w:p>
    <w:p w14:paraId="45027915">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投标人对投标文件的补充、修改的内容应当按照招标文件要求签署、加盖公章，作为投标文件的组成部分。</w:t>
      </w:r>
    </w:p>
    <w:p w14:paraId="649D48A0">
      <w:pPr>
        <w:pageBreakBefore w:val="0"/>
        <w:widowControl w:val="0"/>
        <w:kinsoku/>
        <w:wordWrap/>
        <w:overflowPunct w:val="0"/>
        <w:topLinePunct w:val="0"/>
        <w:bidi w:val="0"/>
        <w:spacing w:line="360" w:lineRule="auto"/>
        <w:textAlignment w:val="auto"/>
        <w:rPr>
          <w:rFonts w:ascii="宋体" w:hAnsi="宋体"/>
          <w:color w:val="auto"/>
          <w:sz w:val="24"/>
          <w:highlight w:val="none"/>
        </w:rPr>
      </w:pPr>
    </w:p>
    <w:p w14:paraId="6D60692E">
      <w:pPr>
        <w:pStyle w:val="3"/>
        <w:pageBreakBefore w:val="0"/>
        <w:widowControl w:val="0"/>
        <w:kinsoku/>
        <w:wordWrap/>
        <w:overflowPunct w:val="0"/>
        <w:topLinePunct w:val="0"/>
        <w:bidi w:val="0"/>
        <w:spacing w:before="0" w:line="360" w:lineRule="auto"/>
        <w:textAlignment w:val="auto"/>
        <w:rPr>
          <w:rFonts w:ascii="宋体" w:hAnsi="宋体" w:eastAsia="宋体"/>
          <w:color w:val="auto"/>
          <w:sz w:val="28"/>
          <w:highlight w:val="none"/>
        </w:rPr>
      </w:pPr>
      <w:bookmarkStart w:id="515" w:name="_Toc305158806"/>
      <w:bookmarkStart w:id="516" w:name="_Toc151190165"/>
      <w:bookmarkStart w:id="517" w:name="_Toc226965728"/>
      <w:bookmarkStart w:id="518" w:name="_Toc151193926"/>
      <w:bookmarkStart w:id="519" w:name="_Toc151193780"/>
      <w:bookmarkStart w:id="520" w:name="_Toc265228376"/>
      <w:bookmarkStart w:id="521" w:name="_Toc264969228"/>
      <w:bookmarkStart w:id="522" w:name="_Toc305158880"/>
      <w:bookmarkStart w:id="523" w:name="_Toc520356163"/>
      <w:bookmarkStart w:id="524" w:name="_Toc151193636"/>
      <w:bookmarkStart w:id="525" w:name="_Toc150774638"/>
      <w:bookmarkStart w:id="526" w:name="_Toc151193852"/>
      <w:bookmarkStart w:id="527" w:name="_Toc151193708"/>
      <w:bookmarkStart w:id="528" w:name="_Toc195842903"/>
      <w:bookmarkStart w:id="529" w:name="_Toc142311040"/>
      <w:bookmarkStart w:id="530" w:name="_Toc150480776"/>
      <w:bookmarkStart w:id="531" w:name="_Toc226309782"/>
      <w:bookmarkStart w:id="532" w:name="_Toc150509289"/>
      <w:bookmarkStart w:id="533" w:name="_Toc226965811"/>
      <w:bookmarkStart w:id="534" w:name="_Toc150774743"/>
      <w:bookmarkStart w:id="535" w:name="_Toc226337234"/>
      <w:bookmarkStart w:id="536" w:name="_Toc127151538"/>
      <w:r>
        <w:rPr>
          <w:rFonts w:ascii="宋体" w:hAnsi="宋体" w:eastAsia="宋体"/>
          <w:color w:val="auto"/>
          <w:sz w:val="28"/>
          <w:highlight w:val="none"/>
        </w:rPr>
        <w:t>五   开标、资格审查及评标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088B2E76">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537" w:name="_Toc150774639"/>
      <w:bookmarkStart w:id="538" w:name="_Toc150509290"/>
      <w:bookmarkStart w:id="539" w:name="_Toc149720832"/>
      <w:bookmarkStart w:id="540" w:name="_Toc127151740"/>
      <w:bookmarkStart w:id="541" w:name="_Toc305158807"/>
      <w:bookmarkStart w:id="542" w:name="_Toc164229380"/>
      <w:bookmarkStart w:id="543" w:name="_Toc151193927"/>
      <w:bookmarkStart w:id="544" w:name="_Toc164608653"/>
      <w:bookmarkStart w:id="545" w:name="_Toc151193709"/>
      <w:bookmarkStart w:id="546" w:name="_Toc265228377"/>
      <w:bookmarkStart w:id="547" w:name="_Toc127161453"/>
      <w:bookmarkStart w:id="548" w:name="_Toc264969229"/>
      <w:bookmarkStart w:id="549" w:name="_Toc151193637"/>
      <w:bookmarkStart w:id="550" w:name="_Toc151193853"/>
      <w:bookmarkStart w:id="551" w:name="_Toc151193781"/>
      <w:bookmarkStart w:id="552" w:name="_Toc127151539"/>
      <w:bookmarkStart w:id="553" w:name="_Toc164351633"/>
      <w:bookmarkStart w:id="554" w:name="_Toc164608808"/>
      <w:bookmarkStart w:id="555" w:name="_Toc150480777"/>
      <w:bookmarkStart w:id="556" w:name="_Toc226309783"/>
      <w:bookmarkStart w:id="557" w:name="_Toc142311041"/>
      <w:bookmarkStart w:id="558" w:name="_Toc226337235"/>
      <w:bookmarkStart w:id="559" w:name="_Toc151190166"/>
      <w:bookmarkStart w:id="560" w:name="_Toc195842904"/>
      <w:bookmarkStart w:id="561" w:name="_Toc150774744"/>
      <w:bookmarkStart w:id="562" w:name="_Toc226965812"/>
      <w:bookmarkStart w:id="563" w:name="_Toc520356164"/>
      <w:bookmarkStart w:id="564" w:name="_Toc226965729"/>
      <w:bookmarkStart w:id="565" w:name="_Toc164229234"/>
      <w:bookmarkStart w:id="566" w:name="_Toc305158881"/>
      <w:r>
        <w:rPr>
          <w:rFonts w:ascii="宋体" w:hAnsi="宋体"/>
          <w:color w:val="auto"/>
          <w:sz w:val="24"/>
          <w:highlight w:val="none"/>
        </w:rPr>
        <w:t>开标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44230D7E">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采购人或采购代理机构将按招标文件的规定，在投标截止时间的同一时间和招标文件预先确定的地点组织开标。</w:t>
      </w:r>
    </w:p>
    <w:p w14:paraId="32D6470E">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本项目开标采用不见面招投标模式</w:t>
      </w:r>
      <w:r>
        <w:rPr>
          <w:rFonts w:hint="eastAsia" w:ascii="宋体" w:hAnsi="宋体"/>
          <w:color w:val="auto"/>
          <w:sz w:val="24"/>
          <w:highlight w:val="none"/>
        </w:rPr>
        <w:t>，</w:t>
      </w:r>
      <w:r>
        <w:rPr>
          <w:rFonts w:ascii="宋体" w:hAnsi="宋体"/>
          <w:color w:val="auto"/>
          <w:sz w:val="24"/>
          <w:highlight w:val="none"/>
        </w:rPr>
        <w:t>使用</w:t>
      </w:r>
      <w:r>
        <w:rPr>
          <w:rFonts w:hint="eastAsia" w:ascii="宋体" w:hAnsi="宋体"/>
          <w:color w:val="auto"/>
          <w:sz w:val="24"/>
          <w:highlight w:val="none"/>
        </w:rPr>
        <w:t>“苏采云”政府采购一体化平台 在线进行开标</w:t>
      </w:r>
      <w:r>
        <w:rPr>
          <w:rFonts w:ascii="宋体" w:hAnsi="宋体"/>
          <w:color w:val="auto"/>
          <w:sz w:val="24"/>
          <w:highlight w:val="none"/>
        </w:rPr>
        <w:t>。投标人应在规定的时间内对投标文件进行解密，因非系统原因导致的解密失败，视为</w:t>
      </w:r>
      <w:r>
        <w:rPr>
          <w:rFonts w:ascii="宋体" w:hAnsi="宋体"/>
          <w:b/>
          <w:color w:val="auto"/>
          <w:sz w:val="24"/>
          <w:highlight w:val="none"/>
        </w:rPr>
        <w:t>投标无效</w:t>
      </w:r>
      <w:r>
        <w:rPr>
          <w:rFonts w:ascii="宋体" w:hAnsi="宋体"/>
          <w:color w:val="auto"/>
          <w:sz w:val="24"/>
          <w:highlight w:val="none"/>
        </w:rPr>
        <w:t>。</w:t>
      </w:r>
    </w:p>
    <w:p w14:paraId="4BC09A0B">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开标过程将使用</w:t>
      </w:r>
      <w:r>
        <w:rPr>
          <w:rFonts w:hint="eastAsia" w:ascii="宋体" w:hAnsi="宋体"/>
          <w:color w:val="auto"/>
          <w:sz w:val="24"/>
          <w:highlight w:val="none"/>
        </w:rPr>
        <w:t>“苏采云”政府采购一体化平台 公</w:t>
      </w:r>
      <w:r>
        <w:rPr>
          <w:rFonts w:ascii="宋体" w:hAnsi="宋体"/>
          <w:color w:val="auto"/>
          <w:sz w:val="24"/>
          <w:highlight w:val="none"/>
        </w:rPr>
        <w:t>布投标人名称、投标价格和招标文件规定的需要宣布的其他内容并进行记录，并由参加开标的各投标人代表</w:t>
      </w:r>
      <w:r>
        <w:rPr>
          <w:rFonts w:hint="eastAsia" w:ascii="宋体" w:hAnsi="宋体"/>
          <w:color w:val="auto"/>
          <w:sz w:val="24"/>
          <w:highlight w:val="none"/>
        </w:rPr>
        <w:t>在规定时间内</w:t>
      </w:r>
      <w:r>
        <w:rPr>
          <w:rFonts w:ascii="宋体" w:hAnsi="宋体"/>
          <w:color w:val="auto"/>
          <w:sz w:val="24"/>
          <w:highlight w:val="none"/>
        </w:rPr>
        <w:t>确认</w:t>
      </w:r>
      <w:bookmarkStart w:id="567" w:name="_Toc520356165"/>
      <w:r>
        <w:rPr>
          <w:rFonts w:hint="eastAsia" w:ascii="宋体" w:hAnsi="宋体"/>
          <w:color w:val="auto"/>
          <w:sz w:val="24"/>
          <w:highlight w:val="none"/>
        </w:rPr>
        <w:t>。投标人超过规定时间未确认但是未提出疑义的，系统将视同已确认</w:t>
      </w:r>
      <w:r>
        <w:rPr>
          <w:rFonts w:ascii="宋体" w:hAnsi="宋体"/>
          <w:color w:val="auto"/>
          <w:sz w:val="24"/>
          <w:highlight w:val="none"/>
        </w:rPr>
        <w:t>。</w:t>
      </w:r>
    </w:p>
    <w:p w14:paraId="51EAE845">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投标人代表对开标过程和开标记录有疑义，以及认为采购人、采购代理机构相关工作人员有需要回避的情形的，应当场</w:t>
      </w:r>
      <w:r>
        <w:rPr>
          <w:rFonts w:hint="eastAsia" w:ascii="宋体" w:hAnsi="宋体"/>
          <w:color w:val="auto"/>
          <w:sz w:val="24"/>
          <w:highlight w:val="none"/>
        </w:rPr>
        <w:t>通过业务系统</w:t>
      </w:r>
      <w:r>
        <w:rPr>
          <w:rFonts w:ascii="宋体" w:hAnsi="宋体"/>
          <w:color w:val="auto"/>
          <w:sz w:val="24"/>
          <w:highlight w:val="none"/>
        </w:rPr>
        <w:t>提出询问或者回避申请。采购人、采购代理机构对投标人代表提出的询问或者回避申请将及时处理。</w:t>
      </w:r>
    </w:p>
    <w:p w14:paraId="068908B1">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投标人不足3家的，不予开标。</w:t>
      </w:r>
    </w:p>
    <w:p w14:paraId="4104D736">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投标人须在开标前使用“验证CA”功能验证本地计算机的控件环境是否正常，并且在开标</w:t>
      </w:r>
      <w:r>
        <w:rPr>
          <w:rFonts w:hint="eastAsia" w:ascii="宋体" w:hAnsi="宋体"/>
          <w:color w:val="auto"/>
          <w:sz w:val="24"/>
          <w:highlight w:val="none"/>
        </w:rPr>
        <w:t>评审</w:t>
      </w:r>
      <w:r>
        <w:rPr>
          <w:rFonts w:ascii="宋体" w:hAnsi="宋体"/>
          <w:color w:val="auto"/>
          <w:sz w:val="24"/>
          <w:highlight w:val="none"/>
        </w:rPr>
        <w:t>过程中不可随意更换</w:t>
      </w:r>
      <w:r>
        <w:rPr>
          <w:rFonts w:hint="eastAsia" w:ascii="宋体" w:hAnsi="宋体"/>
          <w:color w:val="auto"/>
          <w:sz w:val="24"/>
          <w:highlight w:val="none"/>
        </w:rPr>
        <w:t>计算机</w:t>
      </w:r>
      <w:r>
        <w:rPr>
          <w:rFonts w:ascii="宋体" w:hAnsi="宋体"/>
          <w:color w:val="auto"/>
          <w:sz w:val="24"/>
          <w:highlight w:val="none"/>
        </w:rPr>
        <w:t>，必须使用验证成功的计算机进行操作，否则造成相应后果由投标</w:t>
      </w:r>
      <w:r>
        <w:rPr>
          <w:rFonts w:hint="eastAsia" w:ascii="宋体" w:hAnsi="宋体"/>
          <w:color w:val="auto"/>
          <w:sz w:val="24"/>
          <w:highlight w:val="none"/>
        </w:rPr>
        <w:t>人</w:t>
      </w:r>
      <w:r>
        <w:rPr>
          <w:rFonts w:ascii="宋体" w:hAnsi="宋体"/>
          <w:color w:val="auto"/>
          <w:sz w:val="24"/>
          <w:highlight w:val="none"/>
        </w:rPr>
        <w:t>自行承担。本地计算机</w:t>
      </w:r>
      <w:r>
        <w:rPr>
          <w:rFonts w:hint="eastAsia" w:ascii="宋体" w:hAnsi="宋体"/>
          <w:color w:val="auto"/>
          <w:sz w:val="24"/>
          <w:highlight w:val="none"/>
        </w:rPr>
        <w:t>要求安装摄像头、麦克风和音箱，保持网络通畅。</w:t>
      </w:r>
    </w:p>
    <w:p w14:paraId="5C556548">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hint="eastAsia" w:ascii="宋体" w:hAnsi="宋体"/>
          <w:color w:val="auto"/>
          <w:sz w:val="24"/>
          <w:highlight w:val="none"/>
        </w:rPr>
        <w:t>因本项目</w:t>
      </w:r>
      <w:r>
        <w:rPr>
          <w:rFonts w:ascii="宋体" w:hAnsi="宋体"/>
          <w:color w:val="auto"/>
          <w:sz w:val="24"/>
          <w:highlight w:val="none"/>
        </w:rPr>
        <w:t>采用不见面交易的</w:t>
      </w:r>
      <w:r>
        <w:rPr>
          <w:rFonts w:hint="eastAsia" w:ascii="宋体" w:hAnsi="宋体"/>
          <w:color w:val="auto"/>
          <w:sz w:val="24"/>
          <w:highlight w:val="none"/>
        </w:rPr>
        <w:t>方式</w:t>
      </w:r>
      <w:r>
        <w:rPr>
          <w:rFonts w:ascii="宋体" w:hAnsi="宋体"/>
          <w:color w:val="auto"/>
          <w:sz w:val="24"/>
          <w:highlight w:val="none"/>
        </w:rPr>
        <w:t>，在</w:t>
      </w:r>
      <w:r>
        <w:rPr>
          <w:rFonts w:hint="eastAsia" w:ascii="宋体" w:hAnsi="宋体"/>
          <w:color w:val="auto"/>
          <w:sz w:val="24"/>
          <w:highlight w:val="none"/>
        </w:rPr>
        <w:t>开标、评审</w:t>
      </w:r>
      <w:r>
        <w:rPr>
          <w:rFonts w:ascii="宋体" w:hAnsi="宋体"/>
          <w:color w:val="auto"/>
          <w:sz w:val="24"/>
          <w:highlight w:val="none"/>
        </w:rPr>
        <w:t>过程中，</w:t>
      </w:r>
      <w:r>
        <w:rPr>
          <w:rFonts w:hint="eastAsia" w:ascii="宋体" w:hAnsi="宋体"/>
          <w:color w:val="auto"/>
          <w:sz w:val="24"/>
          <w:highlight w:val="none"/>
        </w:rPr>
        <w:t>投标人</w:t>
      </w:r>
      <w:r>
        <w:rPr>
          <w:rFonts w:ascii="宋体" w:hAnsi="宋体"/>
          <w:color w:val="auto"/>
          <w:sz w:val="24"/>
          <w:highlight w:val="none"/>
        </w:rPr>
        <w:t>需</w:t>
      </w:r>
      <w:r>
        <w:rPr>
          <w:rFonts w:hint="eastAsia" w:ascii="宋体" w:hAnsi="宋体"/>
          <w:color w:val="auto"/>
          <w:sz w:val="24"/>
          <w:highlight w:val="none"/>
        </w:rPr>
        <w:t>要</w:t>
      </w:r>
      <w:r>
        <w:rPr>
          <w:rFonts w:ascii="宋体" w:hAnsi="宋体"/>
          <w:color w:val="auto"/>
          <w:sz w:val="24"/>
          <w:highlight w:val="none"/>
        </w:rPr>
        <w:t>保持操作计算机前有相关责任人</w:t>
      </w:r>
      <w:r>
        <w:rPr>
          <w:rFonts w:hint="eastAsia" w:ascii="宋体" w:hAnsi="宋体"/>
          <w:color w:val="auto"/>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w:t>
      </w:r>
    </w:p>
    <w:p w14:paraId="33570FFE">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hint="eastAsia" w:ascii="宋体" w:hAnsi="宋体"/>
          <w:color w:val="auto"/>
          <w:sz w:val="24"/>
          <w:highlight w:val="none"/>
        </w:rPr>
        <w:t>如果在</w:t>
      </w:r>
      <w:r>
        <w:rPr>
          <w:rFonts w:ascii="宋体" w:hAnsi="宋体"/>
          <w:color w:val="auto"/>
          <w:sz w:val="24"/>
          <w:highlight w:val="none"/>
        </w:rPr>
        <w:t>采购</w:t>
      </w:r>
      <w:r>
        <w:rPr>
          <w:rFonts w:hint="eastAsia" w:ascii="宋体" w:hAnsi="宋体"/>
          <w:color w:val="auto"/>
          <w:sz w:val="24"/>
          <w:highlight w:val="none"/>
        </w:rPr>
        <w:t>活动</w:t>
      </w:r>
      <w:r>
        <w:rPr>
          <w:rFonts w:ascii="宋体" w:hAnsi="宋体"/>
          <w:color w:val="auto"/>
          <w:sz w:val="24"/>
          <w:highlight w:val="none"/>
        </w:rPr>
        <w:t>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无法正常运行，或者无法保证</w:t>
      </w:r>
      <w:r>
        <w:rPr>
          <w:rFonts w:hint="eastAsia" w:ascii="宋体" w:hAnsi="宋体"/>
          <w:color w:val="auto"/>
          <w:sz w:val="24"/>
          <w:highlight w:val="none"/>
        </w:rPr>
        <w:t>本项目采购活动</w:t>
      </w:r>
      <w:r>
        <w:rPr>
          <w:rFonts w:ascii="宋体" w:hAnsi="宋体"/>
          <w:color w:val="auto"/>
          <w:sz w:val="24"/>
          <w:highlight w:val="none"/>
        </w:rPr>
        <w:t>的公平、公正和安全时，</w:t>
      </w:r>
      <w:r>
        <w:rPr>
          <w:rFonts w:hint="eastAsia" w:ascii="宋体" w:hAnsi="宋体"/>
          <w:color w:val="auto"/>
          <w:sz w:val="24"/>
          <w:highlight w:val="none"/>
        </w:rPr>
        <w:t>代理机构</w:t>
      </w:r>
      <w:r>
        <w:rPr>
          <w:rFonts w:ascii="宋体" w:hAnsi="宋体"/>
          <w:color w:val="auto"/>
          <w:sz w:val="24"/>
          <w:highlight w:val="none"/>
        </w:rPr>
        <w:t>可</w:t>
      </w:r>
      <w:r>
        <w:rPr>
          <w:rFonts w:hint="eastAsia" w:ascii="宋体" w:hAnsi="宋体"/>
          <w:color w:val="auto"/>
          <w:sz w:val="24"/>
          <w:highlight w:val="none"/>
        </w:rPr>
        <w:t>以延缓或者暂停采购活动，情况严重的可以终止采购</w:t>
      </w:r>
      <w:r>
        <w:rPr>
          <w:rFonts w:ascii="宋体" w:hAnsi="宋体"/>
          <w:color w:val="auto"/>
          <w:sz w:val="24"/>
          <w:highlight w:val="none"/>
        </w:rPr>
        <w:t>活动：</w:t>
      </w:r>
    </w:p>
    <w:p w14:paraId="0A5BDA1C">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平台</w:t>
      </w:r>
      <w:r>
        <w:rPr>
          <w:rFonts w:hint="eastAsia" w:ascii="宋体" w:hAnsi="宋体"/>
          <w:color w:val="auto"/>
          <w:sz w:val="24"/>
          <w:highlight w:val="none"/>
        </w:rPr>
        <w:t>系统</w:t>
      </w:r>
      <w:r>
        <w:rPr>
          <w:rFonts w:ascii="宋体" w:hAnsi="宋体"/>
          <w:color w:val="auto"/>
          <w:sz w:val="24"/>
          <w:highlight w:val="none"/>
        </w:rPr>
        <w:t>发生故障而无法登录访问的；</w:t>
      </w:r>
    </w:p>
    <w:p w14:paraId="4CDACAC1">
      <w:pPr>
        <w:pageBreakBefore w:val="0"/>
        <w:widowControl w:val="0"/>
        <w:tabs>
          <w:tab w:val="left" w:pos="1080"/>
          <w:tab w:val="left" w:pos="1589"/>
          <w:tab w:val="left" w:pos="2014"/>
        </w:tabs>
        <w:kinsoku/>
        <w:wordWrap/>
        <w:overflowPunct w:val="0"/>
        <w:topLinePunct w:val="0"/>
        <w:bidi w:val="0"/>
        <w:snapToGrid w:val="0"/>
        <w:spacing w:line="360" w:lineRule="auto"/>
        <w:ind w:left="357" w:leftChars="170" w:firstLine="840" w:firstLineChars="350"/>
        <w:textAlignment w:val="auto"/>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平台</w:t>
      </w:r>
      <w:r>
        <w:rPr>
          <w:rFonts w:hint="eastAsia" w:ascii="宋体" w:hAnsi="宋体"/>
          <w:color w:val="auto"/>
          <w:sz w:val="24"/>
          <w:highlight w:val="none"/>
        </w:rPr>
        <w:t>系统</w:t>
      </w:r>
      <w:r>
        <w:rPr>
          <w:rFonts w:ascii="宋体" w:hAnsi="宋体"/>
          <w:color w:val="auto"/>
          <w:sz w:val="24"/>
          <w:highlight w:val="none"/>
        </w:rPr>
        <w:t>应用或数据库出现错误，不能进行正常操作的；</w:t>
      </w:r>
    </w:p>
    <w:p w14:paraId="0ABC7429">
      <w:pPr>
        <w:pageBreakBefore w:val="0"/>
        <w:widowControl w:val="0"/>
        <w:tabs>
          <w:tab w:val="left" w:pos="1080"/>
          <w:tab w:val="left" w:pos="1589"/>
          <w:tab w:val="left" w:pos="2014"/>
        </w:tabs>
        <w:kinsoku/>
        <w:wordWrap/>
        <w:overflowPunct w:val="0"/>
        <w:topLinePunct w:val="0"/>
        <w:bidi w:val="0"/>
        <w:snapToGrid w:val="0"/>
        <w:spacing w:line="360" w:lineRule="auto"/>
        <w:ind w:left="357" w:leftChars="170" w:firstLine="840" w:firstLineChars="350"/>
        <w:textAlignment w:val="auto"/>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平台</w:t>
      </w:r>
      <w:r>
        <w:rPr>
          <w:rFonts w:hint="eastAsia" w:ascii="宋体" w:hAnsi="宋体"/>
          <w:color w:val="auto"/>
          <w:sz w:val="24"/>
          <w:highlight w:val="none"/>
        </w:rPr>
        <w:t>系统</w:t>
      </w:r>
      <w:r>
        <w:rPr>
          <w:rFonts w:ascii="宋体" w:hAnsi="宋体"/>
          <w:color w:val="auto"/>
          <w:sz w:val="24"/>
          <w:highlight w:val="none"/>
        </w:rPr>
        <w:t>发现严重安全漏洞，有潜在泄密危险的；</w:t>
      </w:r>
    </w:p>
    <w:p w14:paraId="553A391A">
      <w:pPr>
        <w:pageBreakBefore w:val="0"/>
        <w:widowControl w:val="0"/>
        <w:tabs>
          <w:tab w:val="left" w:pos="1080"/>
          <w:tab w:val="left" w:pos="1589"/>
          <w:tab w:val="left" w:pos="2014"/>
        </w:tabs>
        <w:kinsoku/>
        <w:wordWrap/>
        <w:overflowPunct w:val="0"/>
        <w:topLinePunct w:val="0"/>
        <w:bidi w:val="0"/>
        <w:snapToGrid w:val="0"/>
        <w:spacing w:line="360" w:lineRule="auto"/>
        <w:ind w:left="357" w:leftChars="170" w:firstLine="840" w:firstLineChars="350"/>
        <w:textAlignment w:val="auto"/>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病毒发作导致平台</w:t>
      </w:r>
      <w:r>
        <w:rPr>
          <w:rFonts w:hint="eastAsia" w:ascii="宋体" w:hAnsi="宋体"/>
          <w:color w:val="auto"/>
          <w:sz w:val="24"/>
          <w:highlight w:val="none"/>
        </w:rPr>
        <w:t>系统</w:t>
      </w:r>
      <w:r>
        <w:rPr>
          <w:rFonts w:ascii="宋体" w:hAnsi="宋体"/>
          <w:color w:val="auto"/>
          <w:sz w:val="24"/>
          <w:highlight w:val="none"/>
        </w:rPr>
        <w:t>不能进行正常操作的；</w:t>
      </w:r>
    </w:p>
    <w:p w14:paraId="09EF07CD">
      <w:pPr>
        <w:pageBreakBefore w:val="0"/>
        <w:widowControl w:val="0"/>
        <w:tabs>
          <w:tab w:val="left" w:pos="1080"/>
          <w:tab w:val="left" w:pos="1589"/>
          <w:tab w:val="left" w:pos="2014"/>
        </w:tabs>
        <w:kinsoku/>
        <w:wordWrap/>
        <w:overflowPunct w:val="0"/>
        <w:topLinePunct w:val="0"/>
        <w:bidi w:val="0"/>
        <w:snapToGrid w:val="0"/>
        <w:spacing w:line="360" w:lineRule="auto"/>
        <w:ind w:left="357" w:leftChars="170" w:firstLine="840" w:firstLineChars="350"/>
        <w:textAlignment w:val="auto"/>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其他无法保证</w:t>
      </w:r>
      <w:r>
        <w:rPr>
          <w:rFonts w:hint="eastAsia" w:ascii="宋体" w:hAnsi="宋体"/>
          <w:color w:val="auto"/>
          <w:sz w:val="24"/>
          <w:highlight w:val="none"/>
        </w:rPr>
        <w:t>本次采购活动</w:t>
      </w:r>
      <w:r>
        <w:rPr>
          <w:rFonts w:ascii="宋体" w:hAnsi="宋体"/>
          <w:color w:val="auto"/>
          <w:sz w:val="24"/>
          <w:highlight w:val="none"/>
        </w:rPr>
        <w:t>的公平、公正和安全的情况。</w:t>
      </w:r>
    </w:p>
    <w:p w14:paraId="1DF225E7">
      <w:pPr>
        <w:pageBreakBefore w:val="0"/>
        <w:widowControl w:val="0"/>
        <w:tabs>
          <w:tab w:val="left" w:pos="1080"/>
          <w:tab w:val="left" w:pos="1589"/>
          <w:tab w:val="left" w:pos="2014"/>
        </w:tabs>
        <w:kinsoku/>
        <w:wordWrap/>
        <w:overflowPunct w:val="0"/>
        <w:topLinePunct w:val="0"/>
        <w:bidi w:val="0"/>
        <w:snapToGrid w:val="0"/>
        <w:spacing w:line="360" w:lineRule="auto"/>
        <w:ind w:left="1134" w:leftChars="540"/>
        <w:textAlignment w:val="auto"/>
        <w:rPr>
          <w:rFonts w:ascii="宋体" w:hAnsi="宋体"/>
          <w:color w:val="auto"/>
          <w:sz w:val="24"/>
          <w:highlight w:val="none"/>
        </w:rPr>
      </w:pPr>
      <w:r>
        <w:rPr>
          <w:rFonts w:ascii="宋体" w:hAnsi="宋体"/>
          <w:color w:val="auto"/>
          <w:sz w:val="24"/>
          <w:highlight w:val="none"/>
        </w:rPr>
        <w:t>出现</w:t>
      </w:r>
      <w:r>
        <w:rPr>
          <w:rFonts w:hint="eastAsia" w:ascii="宋体" w:hAnsi="宋体"/>
          <w:color w:val="auto"/>
          <w:sz w:val="24"/>
          <w:highlight w:val="none"/>
        </w:rPr>
        <w:t>上述</w:t>
      </w:r>
      <w:r>
        <w:rPr>
          <w:rFonts w:ascii="宋体" w:hAnsi="宋体"/>
          <w:color w:val="auto"/>
          <w:sz w:val="24"/>
          <w:highlight w:val="none"/>
        </w:rPr>
        <w:t>情形，不影响采购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代理机构</w:t>
      </w:r>
      <w:r>
        <w:rPr>
          <w:rFonts w:ascii="宋体" w:hAnsi="宋体"/>
          <w:color w:val="auto"/>
          <w:sz w:val="24"/>
          <w:highlight w:val="none"/>
        </w:rPr>
        <w:t>可以待上述情形消除后继续组织</w:t>
      </w:r>
      <w:r>
        <w:rPr>
          <w:rFonts w:hint="eastAsia" w:ascii="宋体" w:hAnsi="宋体"/>
          <w:color w:val="auto"/>
          <w:sz w:val="24"/>
          <w:highlight w:val="none"/>
        </w:rPr>
        <w:t>不见面</w:t>
      </w:r>
      <w:r>
        <w:rPr>
          <w:rFonts w:ascii="宋体" w:hAnsi="宋体"/>
          <w:color w:val="auto"/>
          <w:sz w:val="24"/>
          <w:highlight w:val="none"/>
        </w:rPr>
        <w:t>交易</w:t>
      </w:r>
      <w:r>
        <w:rPr>
          <w:rFonts w:hint="eastAsia" w:ascii="宋体" w:hAnsi="宋体"/>
          <w:color w:val="auto"/>
          <w:sz w:val="24"/>
          <w:highlight w:val="none"/>
        </w:rPr>
        <w:t>采购</w:t>
      </w:r>
      <w:r>
        <w:rPr>
          <w:rFonts w:ascii="宋体" w:hAnsi="宋体"/>
          <w:color w:val="auto"/>
          <w:sz w:val="24"/>
          <w:highlight w:val="none"/>
        </w:rPr>
        <w:t>活动，也可以决定某些环节以纸质形式进行；影响或可能影响采购</w:t>
      </w:r>
      <w:r>
        <w:rPr>
          <w:rFonts w:hint="eastAsia" w:ascii="宋体" w:hAnsi="宋体"/>
          <w:color w:val="auto"/>
          <w:sz w:val="24"/>
          <w:highlight w:val="none"/>
        </w:rPr>
        <w:t>活动</w:t>
      </w:r>
      <w:r>
        <w:rPr>
          <w:rFonts w:ascii="宋体" w:hAnsi="宋体"/>
          <w:color w:val="auto"/>
          <w:sz w:val="24"/>
          <w:highlight w:val="none"/>
        </w:rPr>
        <w:t>公平、公正性的，应当</w:t>
      </w:r>
      <w:r>
        <w:rPr>
          <w:rFonts w:hint="eastAsia" w:ascii="宋体" w:hAnsi="宋体"/>
          <w:color w:val="auto"/>
          <w:sz w:val="24"/>
          <w:highlight w:val="none"/>
        </w:rPr>
        <w:t>终止本次项目，</w:t>
      </w:r>
      <w:r>
        <w:rPr>
          <w:rFonts w:ascii="宋体" w:hAnsi="宋体"/>
          <w:color w:val="auto"/>
          <w:sz w:val="24"/>
          <w:highlight w:val="none"/>
        </w:rPr>
        <w:t>重新</w:t>
      </w:r>
      <w:r>
        <w:rPr>
          <w:rFonts w:hint="eastAsia" w:ascii="宋体" w:hAnsi="宋体"/>
          <w:color w:val="auto"/>
          <w:sz w:val="24"/>
          <w:highlight w:val="none"/>
        </w:rPr>
        <w:t>组织</w:t>
      </w:r>
      <w:r>
        <w:rPr>
          <w:rFonts w:ascii="宋体" w:hAnsi="宋体"/>
          <w:color w:val="auto"/>
          <w:sz w:val="24"/>
          <w:highlight w:val="none"/>
        </w:rPr>
        <w:t>采购。</w:t>
      </w:r>
    </w:p>
    <w:p w14:paraId="6475B138">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资格审查</w:t>
      </w:r>
    </w:p>
    <w:p w14:paraId="5F74C4D3">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见第三章《资格审查》。</w:t>
      </w:r>
      <w:bookmarkEnd w:id="567"/>
    </w:p>
    <w:p w14:paraId="1519D5A6">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568" w:name="_Toc164229381"/>
      <w:bookmarkStart w:id="569" w:name="_Toc151193782"/>
      <w:bookmarkStart w:id="570" w:name="_Toc264969230"/>
      <w:bookmarkStart w:id="571" w:name="_Toc151193638"/>
      <w:bookmarkStart w:id="572" w:name="_Toc164608654"/>
      <w:bookmarkStart w:id="573" w:name="_Toc151193928"/>
      <w:bookmarkStart w:id="574" w:name="_Toc164351634"/>
      <w:bookmarkStart w:id="575" w:name="_Toc164229235"/>
      <w:bookmarkStart w:id="576" w:name="_Toc265228378"/>
      <w:bookmarkStart w:id="577" w:name="_Toc142311042"/>
      <w:bookmarkStart w:id="578" w:name="_Toc226965813"/>
      <w:bookmarkStart w:id="579" w:name="_Toc164608809"/>
      <w:bookmarkStart w:id="580" w:name="_Toc151190167"/>
      <w:bookmarkStart w:id="581" w:name="_Toc127161454"/>
      <w:bookmarkStart w:id="582" w:name="_Toc150509291"/>
      <w:bookmarkStart w:id="583" w:name="_Toc150480778"/>
      <w:bookmarkStart w:id="584" w:name="_Toc226965730"/>
      <w:bookmarkStart w:id="585" w:name="_Toc149720833"/>
      <w:bookmarkStart w:id="586" w:name="_Toc226309784"/>
      <w:bookmarkStart w:id="587" w:name="_Toc127151540"/>
      <w:bookmarkStart w:id="588" w:name="_Toc305158882"/>
      <w:bookmarkStart w:id="589" w:name="_Toc305158808"/>
      <w:bookmarkStart w:id="590" w:name="_Toc226337236"/>
      <w:bookmarkStart w:id="591" w:name="_Toc195842905"/>
      <w:bookmarkStart w:id="592" w:name="_Toc150774745"/>
      <w:bookmarkStart w:id="593" w:name="_Toc150774640"/>
      <w:bookmarkStart w:id="594" w:name="_Toc151193854"/>
      <w:bookmarkStart w:id="595" w:name="_Toc127151741"/>
      <w:bookmarkStart w:id="596" w:name="_Toc151193710"/>
      <w:r>
        <w:rPr>
          <w:rFonts w:ascii="宋体" w:hAnsi="宋体"/>
          <w:color w:val="auto"/>
          <w:sz w:val="24"/>
          <w:highlight w:val="none"/>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71A507EC">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评标委员会根据政府采购有关规定和本次招标采购项目的特点进行组建，并负责具体评标事务，独立履行职责。</w:t>
      </w:r>
      <w:bookmarkStart w:id="597" w:name="_Toc520356166"/>
    </w:p>
    <w:p w14:paraId="1ABB4E16">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评审专家须符合</w:t>
      </w:r>
      <w:r>
        <w:rPr>
          <w:rFonts w:hint="eastAsia" w:ascii="宋体" w:hAnsi="宋体"/>
          <w:color w:val="auto"/>
          <w:sz w:val="24"/>
          <w:highlight w:val="none"/>
        </w:rPr>
        <w:t>相关</w:t>
      </w:r>
      <w:r>
        <w:rPr>
          <w:rFonts w:ascii="宋体" w:hAnsi="宋体"/>
          <w:color w:val="auto"/>
          <w:sz w:val="24"/>
          <w:highlight w:val="none"/>
        </w:rPr>
        <w:t>规定。依法自行选定评审专家的，采购人和采购代理机构将查询有关信用记录，对具有行贿、受贿、欺诈等不良信用记录的人员，拒绝其参与政府采购活动。</w:t>
      </w:r>
      <w:bookmarkEnd w:id="597"/>
      <w:bookmarkStart w:id="598" w:name="_Toc520356169"/>
    </w:p>
    <w:p w14:paraId="67A1DDE5">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评标程序、评标方法和评标标准</w:t>
      </w:r>
    </w:p>
    <w:p w14:paraId="71A60DDF">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见第四章《评标程序、评标方法和评标标准》。</w:t>
      </w:r>
    </w:p>
    <w:p w14:paraId="4C7C70E0">
      <w:pPr>
        <w:pageBreakBefore w:val="0"/>
        <w:widowControl w:val="0"/>
        <w:tabs>
          <w:tab w:val="left" w:pos="360"/>
          <w:tab w:val="left" w:pos="1080"/>
        </w:tabs>
        <w:kinsoku/>
        <w:wordWrap/>
        <w:overflowPunct w:val="0"/>
        <w:topLinePunct w:val="0"/>
        <w:bidi w:val="0"/>
        <w:snapToGrid w:val="0"/>
        <w:spacing w:line="360" w:lineRule="auto"/>
        <w:ind w:left="1080"/>
        <w:textAlignment w:val="auto"/>
        <w:rPr>
          <w:rFonts w:ascii="宋体" w:hAnsi="宋体"/>
          <w:color w:val="auto"/>
          <w:sz w:val="24"/>
          <w:highlight w:val="none"/>
        </w:rPr>
      </w:pPr>
    </w:p>
    <w:p w14:paraId="6EA5D38C">
      <w:pPr>
        <w:pStyle w:val="3"/>
        <w:pageBreakBefore w:val="0"/>
        <w:widowControl w:val="0"/>
        <w:kinsoku/>
        <w:wordWrap/>
        <w:overflowPunct w:val="0"/>
        <w:topLinePunct w:val="0"/>
        <w:bidi w:val="0"/>
        <w:spacing w:before="0" w:line="360" w:lineRule="auto"/>
        <w:textAlignment w:val="auto"/>
        <w:rPr>
          <w:rFonts w:ascii="宋体" w:hAnsi="宋体" w:eastAsia="宋体"/>
          <w:color w:val="auto"/>
          <w:sz w:val="28"/>
          <w:highlight w:val="none"/>
        </w:rPr>
      </w:pPr>
      <w:bookmarkStart w:id="599" w:name="_Toc151193859"/>
      <w:bookmarkStart w:id="600" w:name="_Toc226309789"/>
      <w:bookmarkStart w:id="601" w:name="_Toc150509296"/>
      <w:bookmarkStart w:id="602" w:name="_Toc151193787"/>
      <w:bookmarkStart w:id="603" w:name="_Toc151190172"/>
      <w:bookmarkStart w:id="604" w:name="_Toc151193715"/>
      <w:bookmarkStart w:id="605" w:name="_Toc127151545"/>
      <w:bookmarkStart w:id="606" w:name="_Toc226965818"/>
      <w:bookmarkStart w:id="607" w:name="_Toc142311047"/>
      <w:bookmarkStart w:id="608" w:name="_Toc150774645"/>
      <w:bookmarkStart w:id="609" w:name="_Toc195842910"/>
      <w:bookmarkStart w:id="610" w:name="_Toc151193933"/>
      <w:bookmarkStart w:id="611" w:name="_Toc151193643"/>
      <w:bookmarkStart w:id="612" w:name="_Toc305158887"/>
      <w:bookmarkStart w:id="613" w:name="_Toc265228383"/>
      <w:bookmarkStart w:id="614" w:name="_Toc226965735"/>
      <w:bookmarkStart w:id="615" w:name="_Toc305158813"/>
      <w:bookmarkStart w:id="616" w:name="_Toc226337241"/>
      <w:bookmarkStart w:id="617" w:name="_Toc150774750"/>
      <w:bookmarkStart w:id="618" w:name="_Toc264969235"/>
      <w:bookmarkStart w:id="619" w:name="_Toc150480783"/>
      <w:r>
        <w:rPr>
          <w:rFonts w:ascii="宋体" w:hAnsi="宋体" w:eastAsia="宋体"/>
          <w:color w:val="auto"/>
          <w:sz w:val="28"/>
          <w:highlight w:val="none"/>
        </w:rPr>
        <w:t xml:space="preserve">六   </w:t>
      </w:r>
      <w:bookmarkEnd w:id="598"/>
      <w:r>
        <w:rPr>
          <w:rFonts w:ascii="宋体" w:hAnsi="宋体" w:eastAsia="宋体"/>
          <w:color w:val="auto"/>
          <w:sz w:val="28"/>
          <w:highlight w:val="none"/>
        </w:rPr>
        <w:t>确定中标</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Start w:id="620" w:name="_Toc164608816"/>
      <w:bookmarkStart w:id="621" w:name="_Toc150774647"/>
      <w:bookmarkStart w:id="622" w:name="_Toc150509298"/>
      <w:bookmarkStart w:id="623" w:name="_Toc149720840"/>
      <w:bookmarkStart w:id="624" w:name="_Toc226965737"/>
      <w:bookmarkStart w:id="625" w:name="_Toc127151547"/>
      <w:bookmarkStart w:id="626" w:name="_Toc226965820"/>
      <w:bookmarkStart w:id="627" w:name="_Toc151193645"/>
      <w:bookmarkStart w:id="628" w:name="_Toc150480785"/>
      <w:bookmarkStart w:id="629" w:name="_Toc305158889"/>
      <w:bookmarkStart w:id="630" w:name="_Toc127151748"/>
      <w:bookmarkStart w:id="631" w:name="_Toc164229388"/>
      <w:bookmarkStart w:id="632" w:name="_Toc195842912"/>
      <w:bookmarkStart w:id="633" w:name="_Toc164351641"/>
      <w:bookmarkStart w:id="634" w:name="_Toc226337243"/>
      <w:bookmarkStart w:id="635" w:name="_Toc226309791"/>
      <w:bookmarkStart w:id="636" w:name="_Toc264969237"/>
      <w:bookmarkStart w:id="637" w:name="_Toc142311049"/>
      <w:bookmarkStart w:id="638" w:name="_Toc127161461"/>
      <w:bookmarkStart w:id="639" w:name="_Toc151193935"/>
      <w:bookmarkStart w:id="640" w:name="_Toc151190174"/>
      <w:bookmarkStart w:id="641" w:name="_Toc164229242"/>
      <w:bookmarkStart w:id="642" w:name="_Toc164608661"/>
      <w:bookmarkStart w:id="643" w:name="_Toc305158815"/>
      <w:bookmarkStart w:id="644" w:name="_Toc151193789"/>
      <w:bookmarkStart w:id="645" w:name="_Toc151193861"/>
      <w:bookmarkStart w:id="646" w:name="_Toc151193717"/>
      <w:bookmarkStart w:id="647" w:name="_Toc150774752"/>
      <w:bookmarkStart w:id="648" w:name="_Toc265228385"/>
    </w:p>
    <w:p w14:paraId="0C64CDC5">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055806EF">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采购人将在评标报告确定的中标候选人名单中按顺序确定中标人，中标候选人并列的，由采购人</w:t>
      </w:r>
      <w:r>
        <w:rPr>
          <w:rFonts w:hint="eastAsia" w:ascii="宋体" w:hAnsi="宋体"/>
          <w:color w:val="auto"/>
          <w:sz w:val="24"/>
          <w:highlight w:val="none"/>
        </w:rPr>
        <w:t>依法</w:t>
      </w:r>
      <w:r>
        <w:rPr>
          <w:rFonts w:ascii="宋体" w:hAnsi="宋体"/>
          <w:color w:val="auto"/>
          <w:sz w:val="24"/>
          <w:highlight w:val="none"/>
        </w:rPr>
        <w:t>确定</w:t>
      </w:r>
      <w:r>
        <w:rPr>
          <w:rFonts w:hint="eastAsia" w:ascii="宋体" w:hAnsi="宋体"/>
          <w:color w:val="auto"/>
          <w:sz w:val="24"/>
          <w:highlight w:val="none"/>
        </w:rPr>
        <w:t>。</w:t>
      </w:r>
    </w:p>
    <w:p w14:paraId="5939F593">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649" w:name="_Toc305158817"/>
      <w:bookmarkStart w:id="650" w:name="_Toc305158891"/>
      <w:bookmarkStart w:id="651" w:name="_Toc150509300"/>
      <w:bookmarkStart w:id="652" w:name="_Toc164351643"/>
      <w:bookmarkStart w:id="653" w:name="_Toc127161463"/>
      <w:bookmarkStart w:id="654" w:name="_Toc151193937"/>
      <w:bookmarkStart w:id="655" w:name="_Toc226309793"/>
      <w:bookmarkStart w:id="656" w:name="_Toc150774649"/>
      <w:bookmarkStart w:id="657" w:name="_Toc195842914"/>
      <w:bookmarkStart w:id="658" w:name="_Toc127151750"/>
      <w:bookmarkStart w:id="659" w:name="_Toc151193863"/>
      <w:bookmarkStart w:id="660" w:name="_Toc151193791"/>
      <w:bookmarkStart w:id="661" w:name="_Toc151193647"/>
      <w:bookmarkStart w:id="662" w:name="_Toc150774754"/>
      <w:bookmarkStart w:id="663" w:name="_Toc164229244"/>
      <w:bookmarkStart w:id="664" w:name="_Toc226965822"/>
      <w:bookmarkStart w:id="665" w:name="_Toc226337245"/>
      <w:bookmarkStart w:id="666" w:name="_Toc149720842"/>
      <w:bookmarkStart w:id="667" w:name="_Toc164608663"/>
      <w:bookmarkStart w:id="668" w:name="_Toc142311051"/>
      <w:bookmarkStart w:id="669" w:name="_Toc226965739"/>
      <w:bookmarkStart w:id="670" w:name="_Toc164608818"/>
      <w:bookmarkStart w:id="671" w:name="_Toc151190176"/>
      <w:bookmarkStart w:id="672" w:name="_Toc164229390"/>
      <w:bookmarkStart w:id="673" w:name="_Toc150480787"/>
      <w:bookmarkStart w:id="674" w:name="_Toc127151549"/>
      <w:bookmarkStart w:id="675" w:name="_Toc265228387"/>
      <w:bookmarkStart w:id="676" w:name="_Toc264969239"/>
      <w:bookmarkStart w:id="677" w:name="_Toc151193719"/>
      <w:bookmarkStart w:id="678" w:name="_Ref467306425"/>
      <w:bookmarkStart w:id="679" w:name="_Toc520356176"/>
      <w:bookmarkStart w:id="680" w:name="_Ref467307090"/>
      <w:r>
        <w:rPr>
          <w:rFonts w:ascii="宋体" w:hAnsi="宋体"/>
          <w:color w:val="auto"/>
          <w:sz w:val="24"/>
          <w:highlight w:val="none"/>
        </w:rPr>
        <w:t>中标公告与中标通知书</w:t>
      </w:r>
      <w:bookmarkEnd w:id="649"/>
      <w:bookmarkEnd w:id="650"/>
    </w:p>
    <w:p w14:paraId="03B6DA27">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采购人或采购代理机构自中标人确定之日起2个工作日内，</w:t>
      </w:r>
      <w:r>
        <w:rPr>
          <w:rFonts w:ascii="宋体" w:hAnsi="宋体"/>
          <w:color w:val="auto"/>
          <w:kern w:val="0"/>
          <w:sz w:val="24"/>
          <w:highlight w:val="none"/>
        </w:rPr>
        <w:t>在</w:t>
      </w:r>
      <w:r>
        <w:rPr>
          <w:rFonts w:hint="eastAsia" w:ascii="宋体" w:hAnsi="宋体"/>
          <w:color w:val="auto"/>
          <w:kern w:val="0"/>
          <w:sz w:val="24"/>
          <w:highlight w:val="none"/>
        </w:rPr>
        <w:t>常州市政府采购网</w:t>
      </w:r>
      <w:r>
        <w:rPr>
          <w:rFonts w:ascii="宋体" w:hAnsi="宋体"/>
          <w:color w:val="auto"/>
          <w:kern w:val="0"/>
          <w:sz w:val="24"/>
          <w:highlight w:val="none"/>
        </w:rPr>
        <w:t>公告中标结果</w:t>
      </w:r>
      <w:r>
        <w:rPr>
          <w:rFonts w:ascii="宋体" w:hAnsi="宋体"/>
          <w:color w:val="auto"/>
          <w:sz w:val="24"/>
          <w:highlight w:val="none"/>
        </w:rPr>
        <w:t>，</w:t>
      </w:r>
      <w:r>
        <w:rPr>
          <w:rFonts w:hint="eastAsia" w:ascii="宋体" w:hAnsi="宋体"/>
          <w:color w:val="auto"/>
          <w:sz w:val="24"/>
          <w:highlight w:val="none"/>
        </w:rPr>
        <w:t>同时向中标人发出中标通知书，</w:t>
      </w:r>
      <w:r>
        <w:rPr>
          <w:rFonts w:ascii="宋体" w:hAnsi="宋体"/>
          <w:color w:val="auto"/>
          <w:sz w:val="24"/>
          <w:highlight w:val="none"/>
        </w:rPr>
        <w:t>中标公告期限为1个工作日。</w:t>
      </w:r>
    </w:p>
    <w:p w14:paraId="4255E9AE">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中标通知书对采购人和中标</w:t>
      </w:r>
      <w:r>
        <w:rPr>
          <w:rFonts w:hint="eastAsia" w:ascii="宋体" w:hAnsi="宋体"/>
          <w:color w:val="auto"/>
          <w:sz w:val="24"/>
          <w:highlight w:val="none"/>
        </w:rPr>
        <w:t>投标人</w:t>
      </w:r>
      <w:r>
        <w:rPr>
          <w:rFonts w:ascii="宋体" w:hAnsi="宋体"/>
          <w:color w:val="auto"/>
          <w:sz w:val="24"/>
          <w:highlight w:val="none"/>
        </w:rPr>
        <w:t>均具有法律效力。中标通知书发出后，采购人改变中标结果的，或者中标</w:t>
      </w:r>
      <w:r>
        <w:rPr>
          <w:rFonts w:hint="eastAsia" w:ascii="宋体" w:hAnsi="宋体"/>
          <w:color w:val="auto"/>
          <w:sz w:val="24"/>
          <w:highlight w:val="none"/>
        </w:rPr>
        <w:t>投标人</w:t>
      </w:r>
      <w:r>
        <w:rPr>
          <w:rFonts w:ascii="宋体" w:hAnsi="宋体"/>
          <w:color w:val="auto"/>
          <w:sz w:val="24"/>
          <w:highlight w:val="none"/>
        </w:rPr>
        <w:t>放弃中标项目的，应当依法承担法律责任。</w:t>
      </w:r>
    </w:p>
    <w:p w14:paraId="5E56CAA6">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废标</w:t>
      </w:r>
    </w:p>
    <w:p w14:paraId="00E13950">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在招标采购中，出现下列情形之一的，应予废标：</w:t>
      </w:r>
    </w:p>
    <w:p w14:paraId="38131DCE">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符合专业条件的</w:t>
      </w:r>
      <w:r>
        <w:rPr>
          <w:rFonts w:hint="eastAsia" w:ascii="宋体" w:hAnsi="宋体"/>
          <w:color w:val="auto"/>
          <w:sz w:val="24"/>
          <w:highlight w:val="none"/>
        </w:rPr>
        <w:t>投标人</w:t>
      </w:r>
      <w:r>
        <w:rPr>
          <w:rFonts w:ascii="宋体" w:hAnsi="宋体"/>
          <w:color w:val="auto"/>
          <w:sz w:val="24"/>
          <w:highlight w:val="none"/>
        </w:rPr>
        <w:t>或者对招标文件作实质响应的</w:t>
      </w:r>
      <w:r>
        <w:rPr>
          <w:rFonts w:hint="eastAsia" w:ascii="宋体" w:hAnsi="宋体"/>
          <w:color w:val="auto"/>
          <w:sz w:val="24"/>
          <w:highlight w:val="none"/>
        </w:rPr>
        <w:t>投标人</w:t>
      </w:r>
      <w:r>
        <w:rPr>
          <w:rFonts w:ascii="宋体" w:hAnsi="宋体"/>
          <w:color w:val="auto"/>
          <w:sz w:val="24"/>
          <w:highlight w:val="none"/>
        </w:rPr>
        <w:t>不足三家的；</w:t>
      </w:r>
    </w:p>
    <w:p w14:paraId="5A92A4D4">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出现影响采购公正的违法、违规行为的；</w:t>
      </w:r>
    </w:p>
    <w:p w14:paraId="30CECD22">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投标人的报价均超过了采购预算，采购人不能支付的；</w:t>
      </w:r>
    </w:p>
    <w:p w14:paraId="6F5C77B2">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因重大变故，采购任务取消的。</w:t>
      </w:r>
    </w:p>
    <w:p w14:paraId="148BC69D">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5FE90315">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废标后，采购人将废标理由通知所有投标人。</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14:paraId="5B9813A2">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bookmarkStart w:id="681" w:name="_Toc127151550"/>
      <w:bookmarkStart w:id="682" w:name="_Toc150774755"/>
      <w:bookmarkStart w:id="683" w:name="_Toc164229245"/>
      <w:bookmarkStart w:id="684" w:name="_Toc226337246"/>
      <w:bookmarkStart w:id="685" w:name="_Toc305158818"/>
      <w:bookmarkStart w:id="686" w:name="_Toc127151751"/>
      <w:bookmarkStart w:id="687" w:name="_Toc142311052"/>
      <w:bookmarkStart w:id="688" w:name="_Toc195842915"/>
      <w:bookmarkStart w:id="689" w:name="_Ref467307204"/>
      <w:bookmarkStart w:id="690" w:name="_Toc150774650"/>
      <w:bookmarkStart w:id="691" w:name="_Toc151190177"/>
      <w:bookmarkStart w:id="692" w:name="_Toc150480788"/>
      <w:bookmarkStart w:id="693" w:name="_Toc151193720"/>
      <w:bookmarkStart w:id="694" w:name="_Toc127161464"/>
      <w:bookmarkStart w:id="695" w:name="_Toc151193792"/>
      <w:bookmarkStart w:id="696" w:name="_Toc164351644"/>
      <w:bookmarkStart w:id="697" w:name="_Toc151193938"/>
      <w:bookmarkStart w:id="698" w:name="_Toc226309794"/>
      <w:bookmarkStart w:id="699" w:name="_Toc151193648"/>
      <w:bookmarkStart w:id="700" w:name="_Toc164608664"/>
      <w:bookmarkStart w:id="701" w:name="_Toc164229391"/>
      <w:bookmarkStart w:id="702" w:name="_Toc149720843"/>
      <w:bookmarkStart w:id="703" w:name="_Ref467306978"/>
      <w:bookmarkStart w:id="704" w:name="_Toc265228388"/>
      <w:bookmarkStart w:id="705" w:name="_Toc226965740"/>
      <w:bookmarkStart w:id="706" w:name="_Ref467307062"/>
      <w:bookmarkStart w:id="707" w:name="_Toc520356175"/>
      <w:bookmarkStart w:id="708" w:name="_Toc150509301"/>
      <w:bookmarkStart w:id="709" w:name="_Toc226965823"/>
      <w:bookmarkStart w:id="710" w:name="_Toc305158892"/>
      <w:bookmarkStart w:id="711" w:name="_Toc164608819"/>
      <w:bookmarkStart w:id="712" w:name="_Toc264969240"/>
      <w:bookmarkStart w:id="713" w:name="_Ref467306377"/>
      <w:bookmarkStart w:id="714" w:name="_Toc151193864"/>
      <w:r>
        <w:rPr>
          <w:rFonts w:ascii="宋体" w:hAnsi="宋体"/>
          <w:color w:val="auto"/>
          <w:sz w:val="24"/>
          <w:highlight w:val="none"/>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53C1CCD3">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159B0E07">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中标人</w:t>
      </w:r>
      <w:r>
        <w:rPr>
          <w:rFonts w:hint="eastAsia" w:ascii="宋体" w:hAnsi="宋体"/>
          <w:color w:val="auto"/>
          <w:sz w:val="24"/>
          <w:highlight w:val="none"/>
        </w:rPr>
        <w:t>拒绝</w:t>
      </w:r>
      <w:r>
        <w:rPr>
          <w:rFonts w:ascii="宋体" w:hAnsi="宋体"/>
          <w:color w:val="auto"/>
          <w:sz w:val="24"/>
          <w:highlight w:val="none"/>
        </w:rPr>
        <w:t>与采购人签订合同的，采购人</w:t>
      </w:r>
      <w:r>
        <w:rPr>
          <w:rFonts w:hint="eastAsia" w:ascii="宋体" w:hAnsi="宋体"/>
          <w:color w:val="auto"/>
          <w:sz w:val="24"/>
          <w:highlight w:val="none"/>
        </w:rPr>
        <w:t>可以</w:t>
      </w:r>
      <w:r>
        <w:rPr>
          <w:rFonts w:ascii="宋体" w:hAnsi="宋体"/>
          <w:color w:val="auto"/>
          <w:sz w:val="24"/>
          <w:highlight w:val="none"/>
        </w:rPr>
        <w:t>按照评</w:t>
      </w:r>
      <w:r>
        <w:rPr>
          <w:rFonts w:hint="eastAsia" w:ascii="宋体" w:hAnsi="宋体"/>
          <w:color w:val="auto"/>
          <w:sz w:val="24"/>
          <w:highlight w:val="none"/>
        </w:rPr>
        <w:t>标</w:t>
      </w:r>
      <w:r>
        <w:rPr>
          <w:rFonts w:ascii="宋体" w:hAnsi="宋体"/>
          <w:color w:val="auto"/>
          <w:sz w:val="24"/>
          <w:highlight w:val="none"/>
        </w:rPr>
        <w:t>报告推荐的中标候选人名单排序，确定下一候选人为中标人，</w:t>
      </w:r>
      <w:r>
        <w:rPr>
          <w:rFonts w:hint="eastAsia" w:ascii="宋体" w:hAnsi="宋体"/>
          <w:color w:val="auto"/>
          <w:sz w:val="24"/>
          <w:highlight w:val="none"/>
        </w:rPr>
        <w:t>也可以</w:t>
      </w:r>
      <w:r>
        <w:rPr>
          <w:rFonts w:ascii="宋体" w:hAnsi="宋体"/>
          <w:color w:val="auto"/>
          <w:sz w:val="24"/>
          <w:highlight w:val="none"/>
        </w:rPr>
        <w:t>重新开展政府采购活动。</w:t>
      </w:r>
    </w:p>
    <w:p w14:paraId="316C9E2C">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联合体中标的，联合体各方应当共同与采购人签订合同，就中标项目向采购人承担连带责任。</w:t>
      </w:r>
    </w:p>
    <w:p w14:paraId="660B1470">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政府采购合同不能转包。</w:t>
      </w:r>
    </w:p>
    <w:p w14:paraId="27EBE18F">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w:t>
      </w:r>
      <w:r>
        <w:rPr>
          <w:rFonts w:ascii="宋体" w:hAnsi="宋体"/>
          <w:color w:val="auto"/>
          <w:sz w:val="24"/>
          <w:highlight w:val="none"/>
        </w:rPr>
        <w:t>否则</w:t>
      </w:r>
      <w:r>
        <w:rPr>
          <w:rFonts w:ascii="宋体" w:hAnsi="宋体"/>
          <w:b/>
          <w:color w:val="auto"/>
          <w:sz w:val="24"/>
          <w:highlight w:val="none"/>
        </w:rPr>
        <w:t>投标无效</w:t>
      </w:r>
      <w:r>
        <w:rPr>
          <w:rFonts w:ascii="宋体" w:hAnsi="宋体"/>
          <w:color w:val="auto"/>
          <w:sz w:val="24"/>
          <w:highlight w:val="none"/>
        </w:rPr>
        <w:t>。中标人就采购项目和分包项目向采购人负责，分包</w:t>
      </w:r>
      <w:r>
        <w:rPr>
          <w:rFonts w:hint="eastAsia" w:ascii="宋体" w:hAnsi="宋体"/>
          <w:color w:val="auto"/>
          <w:sz w:val="24"/>
          <w:highlight w:val="none"/>
        </w:rPr>
        <w:t>投标人</w:t>
      </w:r>
      <w:r>
        <w:rPr>
          <w:rFonts w:ascii="宋体" w:hAnsi="宋体"/>
          <w:color w:val="auto"/>
          <w:sz w:val="24"/>
          <w:highlight w:val="none"/>
        </w:rPr>
        <w:t>就分包项目承担责任。</w:t>
      </w:r>
      <w:bookmarkEnd w:id="678"/>
      <w:bookmarkEnd w:id="679"/>
      <w:bookmarkEnd w:id="680"/>
    </w:p>
    <w:p w14:paraId="71E3399B">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询问与质疑</w:t>
      </w:r>
    </w:p>
    <w:p w14:paraId="6BF24D4E">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询问</w:t>
      </w:r>
    </w:p>
    <w:p w14:paraId="2FFD6309">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投标人对政府采购活动事项有疑问的，可依法提出询问，并按《投标人须知资料表》载明的形式送达采购人或采购代理机构。</w:t>
      </w:r>
    </w:p>
    <w:p w14:paraId="19909DA8">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采购人或采购代理机构对</w:t>
      </w:r>
      <w:r>
        <w:rPr>
          <w:rFonts w:hint="eastAsia" w:ascii="宋体" w:hAnsi="宋体"/>
          <w:color w:val="auto"/>
          <w:sz w:val="24"/>
          <w:highlight w:val="none"/>
        </w:rPr>
        <w:t>投标人</w:t>
      </w:r>
      <w:r>
        <w:rPr>
          <w:rFonts w:ascii="宋体" w:hAnsi="宋体"/>
          <w:color w:val="auto"/>
          <w:sz w:val="24"/>
          <w:highlight w:val="none"/>
        </w:rPr>
        <w:t>依法提出的询问，在3个工作日内作出答复，但答复的内容不得涉及商业秘密。</w:t>
      </w:r>
    </w:p>
    <w:p w14:paraId="073FC776">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质疑</w:t>
      </w:r>
    </w:p>
    <w:p w14:paraId="644AA44E">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C4FDA7F">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hint="eastAsia" w:ascii="宋体" w:hAnsi="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49926C3E">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质疑函须使用财政部制定的范本文件。</w:t>
      </w:r>
      <w:r>
        <w:rPr>
          <w:rFonts w:hint="eastAsia" w:ascii="宋体" w:hAnsi="宋体"/>
          <w:color w:val="auto"/>
          <w:sz w:val="24"/>
          <w:highlight w:val="none"/>
        </w:rPr>
        <w:t>（下载网址：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4"/>
          <w:rFonts w:ascii="宋体" w:hAnsi="宋体"/>
          <w:color w:val="auto"/>
          <w:highlight w:val="none"/>
        </w:rPr>
        <w:t>http://gk</w:t>
      </w:r>
      <w:bookmarkStart w:id="715" w:name="_Hlt100654014"/>
      <w:r>
        <w:rPr>
          <w:rStyle w:val="54"/>
          <w:rFonts w:ascii="宋体" w:hAnsi="宋体"/>
          <w:color w:val="auto"/>
          <w:highlight w:val="none"/>
        </w:rPr>
        <w:t>s</w:t>
      </w:r>
      <w:bookmarkEnd w:id="715"/>
      <w:r>
        <w:rPr>
          <w:rStyle w:val="54"/>
          <w:rFonts w:ascii="宋体" w:hAnsi="宋体"/>
          <w:color w:val="auto"/>
          <w:highlight w:val="none"/>
        </w:rPr>
        <w:t>.m</w:t>
      </w:r>
      <w:bookmarkStart w:id="716" w:name="_Hlt100653993"/>
      <w:bookmarkStart w:id="717" w:name="_Hlt100653994"/>
      <w:r>
        <w:rPr>
          <w:rStyle w:val="54"/>
          <w:rFonts w:ascii="宋体" w:hAnsi="宋体"/>
          <w:color w:val="auto"/>
          <w:highlight w:val="none"/>
        </w:rPr>
        <w:t>o</w:t>
      </w:r>
      <w:bookmarkEnd w:id="716"/>
      <w:bookmarkEnd w:id="717"/>
      <w:r>
        <w:rPr>
          <w:rStyle w:val="54"/>
          <w:rFonts w:ascii="宋体" w:hAnsi="宋体"/>
          <w:color w:val="auto"/>
          <w:highlight w:val="none"/>
        </w:rPr>
        <w:t>f.gov.cn/ztztz/zhengfucaigouguanli/201802/t20180201_2804589.htm</w:t>
      </w:r>
      <w:r>
        <w:rPr>
          <w:rStyle w:val="54"/>
          <w:rFonts w:ascii="宋体" w:hAnsi="宋体"/>
          <w:color w:val="auto"/>
          <w:highlight w:val="none"/>
        </w:rPr>
        <w:fldChar w:fldCharType="end"/>
      </w:r>
      <w:r>
        <w:rPr>
          <w:rFonts w:hint="eastAsia" w:ascii="宋体" w:hAnsi="宋体"/>
          <w:color w:val="auto"/>
          <w:highlight w:val="none"/>
        </w:rPr>
        <w:t>）</w:t>
      </w:r>
    </w:p>
    <w:p w14:paraId="0BB1F5AC">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投标人为自然人的，应当由本人签字；投标人为法人或者其他组织的，应当由法定代表人、主要负责人，或者其授权代表签字或者加盖公章，并加盖公章。</w:t>
      </w:r>
    </w:p>
    <w:p w14:paraId="7E6CB9AD">
      <w:pPr>
        <w:pageBreakBefore w:val="0"/>
        <w:widowControl w:val="0"/>
        <w:numPr>
          <w:ilvl w:val="2"/>
          <w:numId w:val="9"/>
        </w:numPr>
        <w:kinsoku/>
        <w:wordWrap/>
        <w:overflowPunct w:val="0"/>
        <w:topLinePunct w:val="0"/>
        <w:bidi w:val="0"/>
        <w:snapToGrid w:val="0"/>
        <w:spacing w:line="360" w:lineRule="auto"/>
        <w:textAlignment w:val="auto"/>
        <w:rPr>
          <w:rFonts w:ascii="宋体" w:hAnsi="宋体"/>
          <w:color w:val="auto"/>
          <w:sz w:val="24"/>
          <w:highlight w:val="none"/>
        </w:rPr>
      </w:pPr>
      <w:r>
        <w:rPr>
          <w:rFonts w:ascii="宋体" w:hAnsi="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4E4A9D19">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接收询问和质疑的联系部门、联系电话和通讯地址见《投标人须知资料表》</w:t>
      </w:r>
      <w:r>
        <w:rPr>
          <w:rFonts w:hint="eastAsia" w:ascii="宋体" w:hAnsi="宋体"/>
          <w:color w:val="auto"/>
          <w:sz w:val="24"/>
          <w:highlight w:val="none"/>
        </w:rPr>
        <w:t>。</w:t>
      </w:r>
    </w:p>
    <w:p w14:paraId="0D451655">
      <w:pPr>
        <w:pageBreakBefore w:val="0"/>
        <w:widowControl w:val="0"/>
        <w:numPr>
          <w:ilvl w:val="0"/>
          <w:numId w:val="9"/>
        </w:numPr>
        <w:tabs>
          <w:tab w:val="left" w:pos="360"/>
        </w:tabs>
        <w:kinsoku/>
        <w:wordWrap/>
        <w:overflowPunct w:val="0"/>
        <w:topLinePunct w:val="0"/>
        <w:bidi w:val="0"/>
        <w:snapToGrid w:val="0"/>
        <w:spacing w:line="360" w:lineRule="auto"/>
        <w:ind w:left="357" w:hanging="357"/>
        <w:textAlignment w:val="auto"/>
        <w:outlineLvl w:val="1"/>
        <w:rPr>
          <w:rFonts w:ascii="宋体" w:hAnsi="宋体"/>
          <w:color w:val="auto"/>
          <w:sz w:val="24"/>
          <w:highlight w:val="none"/>
        </w:rPr>
      </w:pPr>
      <w:r>
        <w:rPr>
          <w:rFonts w:ascii="宋体" w:hAnsi="宋体"/>
          <w:color w:val="auto"/>
          <w:sz w:val="24"/>
          <w:highlight w:val="none"/>
        </w:rPr>
        <w:t>代理费</w:t>
      </w:r>
    </w:p>
    <w:p w14:paraId="15215C9F">
      <w:pPr>
        <w:pageBreakBefore w:val="0"/>
        <w:widowControl w:val="0"/>
        <w:numPr>
          <w:ilvl w:val="1"/>
          <w:numId w:val="9"/>
        </w:numPr>
        <w:tabs>
          <w:tab w:val="left" w:pos="1080"/>
          <w:tab w:val="left" w:pos="2014"/>
        </w:tabs>
        <w:kinsoku/>
        <w:wordWrap/>
        <w:overflowPunct w:val="0"/>
        <w:topLinePunct w:val="0"/>
        <w:bidi w:val="0"/>
        <w:snapToGrid w:val="0"/>
        <w:spacing w:line="360" w:lineRule="auto"/>
        <w:ind w:left="1077" w:hanging="720"/>
        <w:textAlignment w:val="auto"/>
        <w:rPr>
          <w:rFonts w:ascii="宋体" w:hAnsi="宋体"/>
          <w:color w:val="auto"/>
          <w:sz w:val="24"/>
          <w:highlight w:val="none"/>
        </w:rPr>
      </w:pPr>
      <w:r>
        <w:rPr>
          <w:rFonts w:ascii="宋体" w:hAnsi="宋体"/>
          <w:color w:val="auto"/>
          <w:sz w:val="24"/>
          <w:highlight w:val="none"/>
        </w:rPr>
        <w:t>收费对象、收费标准及缴纳时间见《投标人须知资料表》。由中标人支付的，中标人须一次性向采购代理机构缴纳代理费，投标报价应包含代理费用。</w:t>
      </w:r>
    </w:p>
    <w:p w14:paraId="40118517">
      <w:pPr>
        <w:spacing w:line="360" w:lineRule="auto"/>
        <w:jc w:val="center"/>
        <w:outlineLvl w:val="0"/>
        <w:rPr>
          <w:rFonts w:ascii="宋体" w:hAnsi="宋体"/>
          <w:b/>
          <w:color w:val="auto"/>
          <w:sz w:val="36"/>
          <w:szCs w:val="36"/>
          <w:highlight w:val="none"/>
        </w:rPr>
      </w:pPr>
      <w:bookmarkStart w:id="718" w:name="_Toc353873934"/>
      <w:bookmarkStart w:id="719" w:name="_Toc353873664"/>
      <w:bookmarkStart w:id="720" w:name="_Toc305158896"/>
      <w:bookmarkStart w:id="721" w:name="_Toc150774759"/>
      <w:bookmarkStart w:id="722" w:name="_Toc142311056"/>
      <w:bookmarkStart w:id="723" w:name="_Toc226337250"/>
      <w:bookmarkStart w:id="724" w:name="_Toc127151554"/>
      <w:bookmarkStart w:id="725" w:name="_Toc150480792"/>
      <w:bookmarkStart w:id="726" w:name="_Toc264969244"/>
      <w:bookmarkStart w:id="727" w:name="_Toc226965827"/>
      <w:bookmarkStart w:id="728" w:name="_Toc305158822"/>
      <w:bookmarkStart w:id="729" w:name="_Toc265228392"/>
      <w:bookmarkStart w:id="730" w:name="_Toc353825544"/>
      <w:r>
        <w:rPr>
          <w:rFonts w:ascii="宋体" w:hAnsi="宋体"/>
          <w:color w:val="auto"/>
          <w:sz w:val="24"/>
          <w:highlight w:val="none"/>
        </w:rPr>
        <w:br w:type="page"/>
      </w:r>
      <w:bookmarkStart w:id="731" w:name="_Toc15721"/>
      <w:r>
        <w:rPr>
          <w:rFonts w:ascii="宋体" w:hAnsi="宋体"/>
          <w:b/>
          <w:color w:val="auto"/>
          <w:sz w:val="36"/>
          <w:szCs w:val="36"/>
          <w:highlight w:val="none"/>
        </w:rPr>
        <w:t xml:space="preserve">第三章   </w:t>
      </w:r>
      <w:bookmarkEnd w:id="718"/>
      <w:bookmarkEnd w:id="719"/>
      <w:bookmarkEnd w:id="720"/>
      <w:bookmarkEnd w:id="721"/>
      <w:bookmarkEnd w:id="722"/>
      <w:bookmarkEnd w:id="723"/>
      <w:bookmarkEnd w:id="724"/>
      <w:bookmarkEnd w:id="725"/>
      <w:bookmarkEnd w:id="726"/>
      <w:bookmarkEnd w:id="727"/>
      <w:bookmarkEnd w:id="728"/>
      <w:bookmarkEnd w:id="729"/>
      <w:bookmarkEnd w:id="730"/>
      <w:r>
        <w:rPr>
          <w:rFonts w:ascii="宋体" w:hAnsi="宋体"/>
          <w:b/>
          <w:color w:val="auto"/>
          <w:sz w:val="36"/>
          <w:szCs w:val="36"/>
          <w:highlight w:val="none"/>
        </w:rPr>
        <w:t>资格审查</w:t>
      </w:r>
      <w:bookmarkEnd w:id="731"/>
      <w:bookmarkStart w:id="732" w:name="_Toc487900382"/>
    </w:p>
    <w:p w14:paraId="31E3D3AD">
      <w:pPr>
        <w:tabs>
          <w:tab w:val="left" w:pos="360"/>
          <w:tab w:val="left" w:pos="900"/>
        </w:tabs>
        <w:snapToGrid w:val="0"/>
        <w:spacing w:line="360" w:lineRule="auto"/>
        <w:jc w:val="center"/>
        <w:outlineLvl w:val="1"/>
        <w:rPr>
          <w:rFonts w:ascii="宋体" w:hAnsi="宋体"/>
          <w:b/>
          <w:color w:val="auto"/>
          <w:sz w:val="24"/>
          <w:highlight w:val="none"/>
        </w:rPr>
      </w:pPr>
      <w:bookmarkStart w:id="733" w:name="_Toc99301422"/>
      <w:r>
        <w:rPr>
          <w:rFonts w:ascii="宋体" w:hAnsi="宋体"/>
          <w:b/>
          <w:color w:val="auto"/>
          <w:sz w:val="24"/>
          <w:highlight w:val="none"/>
        </w:rPr>
        <w:t>一、资格审查程序</w:t>
      </w:r>
      <w:bookmarkEnd w:id="733"/>
    </w:p>
    <w:p w14:paraId="1E5399B8">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开标结束后，采购人将根据《资格审查要求》中的规定，对投标人进行资格审查，并形成资格审查结果。</w:t>
      </w:r>
    </w:p>
    <w:p w14:paraId="289F0797">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《资格审查要求》中对格式有要求的，除招标文件另有规定外，均为“实质性格式”文件。</w:t>
      </w:r>
    </w:p>
    <w:p w14:paraId="63EBFA69">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投标人《资格证明文件》有任何一项不符合《资格审查要求》的，资格审查不合格，其</w:t>
      </w:r>
      <w:r>
        <w:rPr>
          <w:rFonts w:ascii="宋体" w:hAnsi="宋体"/>
          <w:b/>
          <w:color w:val="auto"/>
          <w:sz w:val="24"/>
          <w:highlight w:val="none"/>
        </w:rPr>
        <w:t>投标无效</w:t>
      </w:r>
      <w:r>
        <w:rPr>
          <w:rFonts w:ascii="宋体" w:hAnsi="宋体"/>
          <w:color w:val="auto"/>
          <w:sz w:val="24"/>
          <w:highlight w:val="none"/>
        </w:rPr>
        <w:t>。</w:t>
      </w:r>
    </w:p>
    <w:p w14:paraId="22FBC767">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资格审查合格的投标人不足3家的，不进行评标。</w:t>
      </w:r>
    </w:p>
    <w:p w14:paraId="55F4BBEA">
      <w:pPr>
        <w:widowControl/>
        <w:jc w:val="left"/>
        <w:rPr>
          <w:rFonts w:ascii="宋体" w:hAnsi="宋体"/>
          <w:color w:val="auto"/>
          <w:sz w:val="24"/>
          <w:highlight w:val="none"/>
        </w:rPr>
      </w:pPr>
    </w:p>
    <w:p w14:paraId="0D38ED01">
      <w:pPr>
        <w:tabs>
          <w:tab w:val="left" w:pos="360"/>
          <w:tab w:val="left" w:pos="900"/>
        </w:tabs>
        <w:snapToGrid w:val="0"/>
        <w:spacing w:line="360" w:lineRule="auto"/>
        <w:jc w:val="center"/>
        <w:outlineLvl w:val="1"/>
        <w:rPr>
          <w:rFonts w:ascii="宋体" w:hAnsi="宋体"/>
          <w:b/>
          <w:color w:val="auto"/>
          <w:sz w:val="24"/>
          <w:highlight w:val="none"/>
        </w:rPr>
      </w:pPr>
      <w:r>
        <w:rPr>
          <w:rFonts w:ascii="宋体" w:hAnsi="宋体"/>
          <w:b/>
          <w:color w:val="auto"/>
          <w:sz w:val="24"/>
          <w:highlight w:val="none"/>
        </w:rPr>
        <w:t>二、资格审查要求</w:t>
      </w:r>
    </w:p>
    <w:tbl>
      <w:tblPr>
        <w:tblStyle w:val="46"/>
        <w:tblW w:w="487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9"/>
        <w:gridCol w:w="1969"/>
        <w:gridCol w:w="4794"/>
        <w:gridCol w:w="1629"/>
      </w:tblGrid>
      <w:tr w14:paraId="7AA34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0F3F3E1B">
            <w:pPr>
              <w:tabs>
                <w:tab w:val="left" w:pos="1080"/>
              </w:tabs>
              <w:snapToGrid w:val="0"/>
              <w:jc w:val="center"/>
              <w:rPr>
                <w:rFonts w:ascii="宋体" w:hAnsi="宋体"/>
                <w:b/>
                <w:color w:val="auto"/>
                <w:sz w:val="24"/>
                <w:highlight w:val="none"/>
              </w:rPr>
            </w:pPr>
            <w:bookmarkStart w:id="734" w:name="_Hlt487972895"/>
            <w:bookmarkEnd w:id="734"/>
            <w:r>
              <w:rPr>
                <w:rFonts w:ascii="宋体" w:hAnsi="宋体"/>
                <w:b/>
                <w:color w:val="auto"/>
                <w:sz w:val="24"/>
                <w:highlight w:val="none"/>
              </w:rPr>
              <w:t>序号</w:t>
            </w:r>
          </w:p>
        </w:tc>
        <w:tc>
          <w:tcPr>
            <w:tcW w:w="1066" w:type="pct"/>
            <w:vAlign w:val="center"/>
          </w:tcPr>
          <w:p w14:paraId="50520D90">
            <w:pPr>
              <w:tabs>
                <w:tab w:val="left" w:pos="1080"/>
              </w:tabs>
              <w:snapToGrid w:val="0"/>
              <w:jc w:val="center"/>
              <w:rPr>
                <w:rFonts w:ascii="宋体" w:hAnsi="宋体"/>
                <w:b/>
                <w:color w:val="auto"/>
                <w:sz w:val="24"/>
                <w:highlight w:val="none"/>
              </w:rPr>
            </w:pPr>
            <w:r>
              <w:rPr>
                <w:rFonts w:ascii="宋体" w:hAnsi="宋体"/>
                <w:b/>
                <w:color w:val="auto"/>
                <w:sz w:val="24"/>
                <w:highlight w:val="none"/>
              </w:rPr>
              <w:t>审查因素</w:t>
            </w:r>
          </w:p>
        </w:tc>
        <w:tc>
          <w:tcPr>
            <w:tcW w:w="2596" w:type="pct"/>
            <w:vAlign w:val="center"/>
          </w:tcPr>
          <w:p w14:paraId="08A02C94">
            <w:pPr>
              <w:tabs>
                <w:tab w:val="left" w:pos="1080"/>
              </w:tabs>
              <w:snapToGrid w:val="0"/>
              <w:jc w:val="center"/>
              <w:rPr>
                <w:rFonts w:ascii="宋体" w:hAnsi="宋体"/>
                <w:b/>
                <w:color w:val="auto"/>
                <w:sz w:val="24"/>
                <w:highlight w:val="none"/>
              </w:rPr>
            </w:pPr>
            <w:r>
              <w:rPr>
                <w:rFonts w:ascii="宋体" w:hAnsi="宋体"/>
                <w:b/>
                <w:color w:val="auto"/>
                <w:sz w:val="24"/>
                <w:highlight w:val="none"/>
              </w:rPr>
              <w:t>审查内容</w:t>
            </w:r>
          </w:p>
        </w:tc>
        <w:tc>
          <w:tcPr>
            <w:tcW w:w="882" w:type="pct"/>
            <w:vAlign w:val="center"/>
          </w:tcPr>
          <w:p w14:paraId="16FDB6E0">
            <w:pPr>
              <w:tabs>
                <w:tab w:val="left" w:pos="1080"/>
              </w:tabs>
              <w:snapToGrid w:val="0"/>
              <w:jc w:val="center"/>
              <w:rPr>
                <w:rFonts w:ascii="宋体" w:hAnsi="宋体"/>
                <w:b/>
                <w:color w:val="auto"/>
                <w:sz w:val="24"/>
                <w:highlight w:val="none"/>
              </w:rPr>
            </w:pPr>
            <w:r>
              <w:rPr>
                <w:rFonts w:ascii="宋体" w:hAnsi="宋体"/>
                <w:b/>
                <w:color w:val="auto"/>
                <w:sz w:val="24"/>
                <w:highlight w:val="none"/>
              </w:rPr>
              <w:t>格式要求</w:t>
            </w:r>
          </w:p>
        </w:tc>
      </w:tr>
      <w:tr w14:paraId="125D7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D8BFE12">
            <w:pPr>
              <w:tabs>
                <w:tab w:val="left" w:pos="1080"/>
              </w:tabs>
              <w:snapToGrid w:val="0"/>
              <w:jc w:val="center"/>
              <w:rPr>
                <w:rFonts w:ascii="宋体" w:hAnsi="宋体"/>
                <w:color w:val="auto"/>
                <w:sz w:val="24"/>
                <w:highlight w:val="none"/>
              </w:rPr>
            </w:pPr>
            <w:r>
              <w:rPr>
                <w:rFonts w:ascii="宋体" w:hAnsi="宋体"/>
                <w:color w:val="auto"/>
                <w:sz w:val="24"/>
                <w:highlight w:val="none"/>
              </w:rPr>
              <w:t>1</w:t>
            </w:r>
          </w:p>
        </w:tc>
        <w:tc>
          <w:tcPr>
            <w:tcW w:w="1066" w:type="pct"/>
            <w:vAlign w:val="center"/>
          </w:tcPr>
          <w:p w14:paraId="0F124D7B">
            <w:pPr>
              <w:tabs>
                <w:tab w:val="left" w:pos="1080"/>
              </w:tabs>
              <w:snapToGrid w:val="0"/>
              <w:rPr>
                <w:rFonts w:ascii="宋体" w:hAnsi="宋体"/>
                <w:color w:val="auto"/>
                <w:sz w:val="24"/>
                <w:highlight w:val="none"/>
              </w:rPr>
            </w:pPr>
            <w:r>
              <w:rPr>
                <w:rFonts w:ascii="宋体" w:hAnsi="宋体"/>
                <w:color w:val="auto"/>
                <w:sz w:val="24"/>
                <w:highlight w:val="none"/>
              </w:rPr>
              <w:t>满足《中华人民共和国政府采购法》第二十二条规定及法律法规的其他规定</w:t>
            </w:r>
          </w:p>
        </w:tc>
        <w:tc>
          <w:tcPr>
            <w:tcW w:w="2596" w:type="pct"/>
            <w:vAlign w:val="center"/>
          </w:tcPr>
          <w:p w14:paraId="2DE0DBCF">
            <w:pPr>
              <w:tabs>
                <w:tab w:val="left" w:pos="1080"/>
              </w:tabs>
              <w:snapToGrid w:val="0"/>
              <w:rPr>
                <w:rFonts w:ascii="宋体" w:hAnsi="宋体"/>
                <w:color w:val="auto"/>
                <w:sz w:val="24"/>
                <w:highlight w:val="none"/>
              </w:rPr>
            </w:pPr>
            <w:r>
              <w:rPr>
                <w:rFonts w:ascii="宋体" w:hAnsi="宋体"/>
                <w:color w:val="auto"/>
                <w:sz w:val="24"/>
                <w:highlight w:val="none"/>
              </w:rPr>
              <w:t>具体规定见第一章《投标邀请》</w:t>
            </w:r>
          </w:p>
        </w:tc>
        <w:tc>
          <w:tcPr>
            <w:tcW w:w="882" w:type="pct"/>
            <w:vAlign w:val="center"/>
          </w:tcPr>
          <w:p w14:paraId="2F600858">
            <w:pPr>
              <w:tabs>
                <w:tab w:val="left" w:pos="1080"/>
              </w:tabs>
              <w:snapToGrid w:val="0"/>
              <w:rPr>
                <w:rFonts w:ascii="宋体" w:hAnsi="宋体"/>
                <w:color w:val="auto"/>
                <w:sz w:val="24"/>
                <w:highlight w:val="none"/>
              </w:rPr>
            </w:pPr>
          </w:p>
        </w:tc>
      </w:tr>
      <w:tr w14:paraId="5F150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7B26FBD">
            <w:pPr>
              <w:tabs>
                <w:tab w:val="left" w:pos="1080"/>
              </w:tabs>
              <w:snapToGrid w:val="0"/>
              <w:jc w:val="center"/>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-1</w:t>
            </w:r>
          </w:p>
        </w:tc>
        <w:tc>
          <w:tcPr>
            <w:tcW w:w="1066" w:type="pct"/>
            <w:vAlign w:val="center"/>
          </w:tcPr>
          <w:p w14:paraId="6A5FFC32">
            <w:pPr>
              <w:tabs>
                <w:tab w:val="left" w:pos="1080"/>
              </w:tabs>
              <w:snapToGrid w:val="0"/>
              <w:rPr>
                <w:rFonts w:ascii="宋体" w:hAnsi="宋体"/>
                <w:color w:val="auto"/>
                <w:sz w:val="24"/>
                <w:highlight w:val="none"/>
              </w:rPr>
            </w:pPr>
            <w:r>
              <w:rPr>
                <w:rFonts w:hint="eastAsia" w:ascii="宋体" w:hAnsi="宋体"/>
                <w:color w:val="auto"/>
                <w:sz w:val="24"/>
                <w:highlight w:val="none"/>
              </w:rPr>
              <w:t>投标人资格声明函</w:t>
            </w:r>
          </w:p>
        </w:tc>
        <w:tc>
          <w:tcPr>
            <w:tcW w:w="2596" w:type="pct"/>
            <w:vAlign w:val="center"/>
          </w:tcPr>
          <w:p w14:paraId="4D91D482">
            <w:pPr>
              <w:tabs>
                <w:tab w:val="left" w:pos="1080"/>
              </w:tabs>
              <w:snapToGrid w:val="0"/>
              <w:rPr>
                <w:rFonts w:ascii="宋体" w:hAnsi="宋体"/>
                <w:color w:val="auto"/>
                <w:sz w:val="24"/>
                <w:highlight w:val="none"/>
              </w:rPr>
            </w:pPr>
            <w:r>
              <w:rPr>
                <w:rFonts w:ascii="宋体" w:hAnsi="宋体"/>
                <w:color w:val="auto"/>
                <w:sz w:val="24"/>
                <w:highlight w:val="none"/>
              </w:rPr>
              <w:t>提供了符合招标文件要求的《</w:t>
            </w:r>
            <w:r>
              <w:rPr>
                <w:rFonts w:hint="eastAsia" w:ascii="宋体" w:hAnsi="宋体"/>
                <w:color w:val="auto"/>
                <w:sz w:val="24"/>
                <w:highlight w:val="none"/>
              </w:rPr>
              <w:t>投标人资格声明函</w:t>
            </w:r>
            <w:r>
              <w:rPr>
                <w:rFonts w:ascii="宋体" w:hAnsi="宋体"/>
                <w:color w:val="auto"/>
                <w:sz w:val="24"/>
                <w:highlight w:val="none"/>
              </w:rPr>
              <w:t>》。</w:t>
            </w:r>
          </w:p>
        </w:tc>
        <w:tc>
          <w:tcPr>
            <w:tcW w:w="882" w:type="pct"/>
            <w:vAlign w:val="center"/>
          </w:tcPr>
          <w:p w14:paraId="279381E1">
            <w:pPr>
              <w:tabs>
                <w:tab w:val="left" w:pos="1080"/>
              </w:tabs>
              <w:snapToGrid w:val="0"/>
              <w:rPr>
                <w:rFonts w:ascii="宋体" w:hAnsi="宋体"/>
                <w:color w:val="auto"/>
                <w:sz w:val="24"/>
                <w:highlight w:val="none"/>
              </w:rPr>
            </w:pPr>
            <w:r>
              <w:rPr>
                <w:rFonts w:ascii="宋体" w:hAnsi="宋体"/>
                <w:color w:val="auto"/>
                <w:sz w:val="24"/>
                <w:highlight w:val="none"/>
              </w:rPr>
              <w:t>格式见《投标文件格式》</w:t>
            </w:r>
          </w:p>
        </w:tc>
      </w:tr>
      <w:tr w14:paraId="04687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6193D07">
            <w:pPr>
              <w:tabs>
                <w:tab w:val="left" w:pos="1080"/>
              </w:tabs>
              <w:snapToGrid w:val="0"/>
              <w:jc w:val="center"/>
              <w:rPr>
                <w:rFonts w:ascii="宋体" w:hAnsi="宋体"/>
                <w:color w:val="auto"/>
                <w:sz w:val="24"/>
                <w:highlight w:val="none"/>
              </w:rPr>
            </w:pPr>
            <w:r>
              <w:rPr>
                <w:rFonts w:hint="eastAsia" w:ascii="宋体" w:hAnsi="宋体"/>
                <w:color w:val="auto"/>
                <w:sz w:val="24"/>
                <w:highlight w:val="none"/>
              </w:rPr>
              <w:t>1-2</w:t>
            </w:r>
          </w:p>
        </w:tc>
        <w:tc>
          <w:tcPr>
            <w:tcW w:w="1066" w:type="pct"/>
            <w:vAlign w:val="center"/>
          </w:tcPr>
          <w:p w14:paraId="32FB874B">
            <w:pPr>
              <w:tabs>
                <w:tab w:val="left" w:pos="1080"/>
              </w:tabs>
              <w:snapToGrid w:val="0"/>
              <w:rPr>
                <w:rFonts w:ascii="宋体" w:hAnsi="宋体"/>
                <w:color w:val="auto"/>
                <w:sz w:val="24"/>
                <w:highlight w:val="none"/>
              </w:rPr>
            </w:pPr>
            <w:r>
              <w:rPr>
                <w:rFonts w:ascii="宋体" w:hAnsi="宋体"/>
                <w:color w:val="auto"/>
                <w:sz w:val="24"/>
                <w:highlight w:val="none"/>
              </w:rPr>
              <w:t>投标人信用记录</w:t>
            </w:r>
          </w:p>
        </w:tc>
        <w:tc>
          <w:tcPr>
            <w:tcW w:w="2596" w:type="pct"/>
            <w:vAlign w:val="center"/>
          </w:tcPr>
          <w:p w14:paraId="189406EF">
            <w:pPr>
              <w:tabs>
                <w:tab w:val="left" w:pos="1080"/>
              </w:tabs>
              <w:snapToGrid w:val="0"/>
              <w:rPr>
                <w:rFonts w:ascii="宋体" w:hAnsi="宋体"/>
                <w:color w:val="auto"/>
                <w:sz w:val="24"/>
                <w:highlight w:val="none"/>
              </w:rPr>
            </w:pPr>
            <w:r>
              <w:rPr>
                <w:rFonts w:ascii="宋体" w:hAnsi="宋体"/>
                <w:color w:val="auto"/>
                <w:sz w:val="24"/>
                <w:highlight w:val="none"/>
              </w:rPr>
              <w:t>查询渠道：信用中国网站和中国政府采购网（</w:t>
            </w:r>
            <w:r>
              <w:rPr>
                <w:rFonts w:ascii="宋体" w:hAnsi="宋体"/>
                <w:color w:val="auto"/>
                <w:highlight w:val="none"/>
              </w:rPr>
              <w:t>www.creditchina.gov.cn</w:t>
            </w:r>
            <w:r>
              <w:rPr>
                <w:rFonts w:ascii="宋体" w:hAnsi="宋体"/>
                <w:color w:val="auto"/>
                <w:sz w:val="24"/>
                <w:highlight w:val="none"/>
              </w:rPr>
              <w:t>、</w:t>
            </w:r>
            <w:r>
              <w:rPr>
                <w:rFonts w:ascii="宋体" w:hAnsi="宋体"/>
                <w:color w:val="auto"/>
                <w:highlight w:val="none"/>
              </w:rPr>
              <w:t>www.ccgp.gov.cn</w:t>
            </w:r>
            <w:r>
              <w:rPr>
                <w:rFonts w:ascii="宋体" w:hAnsi="宋体"/>
                <w:color w:val="auto"/>
                <w:sz w:val="24"/>
                <w:highlight w:val="none"/>
              </w:rPr>
              <w:t>）；</w:t>
            </w:r>
          </w:p>
          <w:p w14:paraId="64135B37">
            <w:pPr>
              <w:tabs>
                <w:tab w:val="left" w:pos="900"/>
                <w:tab w:val="left" w:pos="1980"/>
              </w:tabs>
              <w:snapToGrid w:val="0"/>
              <w:rPr>
                <w:rFonts w:ascii="宋体" w:hAnsi="宋体"/>
                <w:color w:val="auto"/>
                <w:sz w:val="24"/>
                <w:highlight w:val="none"/>
              </w:rPr>
            </w:pPr>
            <w:r>
              <w:rPr>
                <w:rFonts w:ascii="宋体" w:hAnsi="宋体"/>
                <w:color w:val="auto"/>
                <w:sz w:val="24"/>
                <w:highlight w:val="none"/>
              </w:rPr>
              <w:t>截止时点：投标截止时间以后、</w:t>
            </w:r>
            <w:r>
              <w:rPr>
                <w:rFonts w:hint="eastAsia" w:ascii="宋体" w:hAnsi="宋体"/>
                <w:color w:val="auto"/>
                <w:sz w:val="24"/>
                <w:highlight w:val="none"/>
              </w:rPr>
              <w:t>资格审查阶段采购人或</w:t>
            </w:r>
            <w:r>
              <w:rPr>
                <w:rFonts w:ascii="宋体" w:hAnsi="宋体"/>
                <w:color w:val="auto"/>
                <w:sz w:val="24"/>
                <w:highlight w:val="none"/>
              </w:rPr>
              <w:t>采购代理机构的实际查询时间；</w:t>
            </w:r>
          </w:p>
          <w:p w14:paraId="286F1596">
            <w:pPr>
              <w:tabs>
                <w:tab w:val="left" w:pos="900"/>
                <w:tab w:val="left" w:pos="1980"/>
              </w:tabs>
              <w:snapToGrid w:val="0"/>
              <w:rPr>
                <w:rFonts w:ascii="宋体" w:hAnsi="宋体"/>
                <w:color w:val="auto"/>
                <w:sz w:val="24"/>
                <w:highlight w:val="none"/>
              </w:rPr>
            </w:pPr>
            <w:r>
              <w:rPr>
                <w:rFonts w:ascii="宋体" w:hAnsi="宋体"/>
                <w:color w:val="auto"/>
                <w:sz w:val="24"/>
                <w:highlight w:val="none"/>
              </w:rPr>
              <w:t>信用信息查询记录和证据留存具体方式：查询结果网页打印页作为查询记录和证据，与其他采购文件一并保存；</w:t>
            </w:r>
          </w:p>
          <w:p w14:paraId="35CE0655">
            <w:pPr>
              <w:tabs>
                <w:tab w:val="left" w:pos="1080"/>
              </w:tabs>
              <w:snapToGrid w:val="0"/>
              <w:rPr>
                <w:rFonts w:ascii="宋体" w:hAnsi="宋体"/>
                <w:color w:val="auto"/>
                <w:sz w:val="24"/>
                <w:highlight w:val="none"/>
              </w:rPr>
            </w:pPr>
            <w:r>
              <w:rPr>
                <w:rFonts w:ascii="宋体" w:hAnsi="宋体"/>
                <w:color w:val="auto"/>
                <w:sz w:val="24"/>
                <w:highlight w:val="none"/>
              </w:rPr>
              <w:t>信用信息的使用原则：经认定的被列入失信被执行人、重大税收违法案件当事人名单、政府采购严重违法失信行为记录名单的投标人，其</w:t>
            </w:r>
            <w:r>
              <w:rPr>
                <w:rFonts w:ascii="宋体" w:hAnsi="宋体"/>
                <w:b/>
                <w:color w:val="auto"/>
                <w:sz w:val="24"/>
                <w:highlight w:val="none"/>
              </w:rPr>
              <w:t>投标无效</w:t>
            </w:r>
            <w:r>
              <w:rPr>
                <w:rFonts w:ascii="宋体" w:hAnsi="宋体"/>
                <w:color w:val="auto"/>
                <w:sz w:val="24"/>
                <w:highlight w:val="none"/>
              </w:rPr>
              <w:t>。联合体形式投标的，联合体成员存在不良信用记录，视同联合体存在不良信用记录。</w:t>
            </w:r>
          </w:p>
        </w:tc>
        <w:tc>
          <w:tcPr>
            <w:tcW w:w="882" w:type="pct"/>
            <w:vAlign w:val="center"/>
          </w:tcPr>
          <w:p w14:paraId="2842B8FC">
            <w:pPr>
              <w:tabs>
                <w:tab w:val="left" w:pos="1080"/>
              </w:tabs>
              <w:snapToGrid w:val="0"/>
              <w:rPr>
                <w:rFonts w:ascii="宋体" w:hAnsi="宋体"/>
                <w:color w:val="auto"/>
                <w:sz w:val="24"/>
                <w:highlight w:val="none"/>
              </w:rPr>
            </w:pPr>
            <w:r>
              <w:rPr>
                <w:rFonts w:ascii="宋体" w:hAnsi="宋体"/>
                <w:color w:val="auto"/>
                <w:sz w:val="24"/>
                <w:highlight w:val="none"/>
              </w:rPr>
              <w:t>无须投标人提供，由采购人查询。</w:t>
            </w:r>
          </w:p>
        </w:tc>
      </w:tr>
      <w:tr w14:paraId="0989B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9E92DAA">
            <w:pPr>
              <w:tabs>
                <w:tab w:val="left" w:pos="1080"/>
              </w:tabs>
              <w:snapToGrid w:val="0"/>
              <w:jc w:val="center"/>
              <w:rPr>
                <w:rFonts w:ascii="宋体" w:hAnsi="宋体"/>
                <w:color w:val="auto"/>
                <w:sz w:val="24"/>
                <w:highlight w:val="none"/>
              </w:rPr>
            </w:pPr>
            <w:r>
              <w:rPr>
                <w:rFonts w:ascii="宋体" w:hAnsi="宋体"/>
                <w:color w:val="auto"/>
                <w:sz w:val="24"/>
                <w:highlight w:val="none"/>
              </w:rPr>
              <w:t>2</w:t>
            </w:r>
          </w:p>
        </w:tc>
        <w:tc>
          <w:tcPr>
            <w:tcW w:w="1066" w:type="pct"/>
            <w:vAlign w:val="center"/>
          </w:tcPr>
          <w:p w14:paraId="1B0BBFC9">
            <w:pPr>
              <w:tabs>
                <w:tab w:val="left" w:pos="1080"/>
              </w:tabs>
              <w:snapToGrid w:val="0"/>
              <w:rPr>
                <w:rFonts w:ascii="宋体" w:hAnsi="宋体"/>
                <w:color w:val="auto"/>
                <w:sz w:val="24"/>
                <w:highlight w:val="none"/>
              </w:rPr>
            </w:pPr>
            <w:r>
              <w:rPr>
                <w:rFonts w:ascii="宋体" w:hAnsi="宋体"/>
                <w:color w:val="auto"/>
                <w:sz w:val="24"/>
                <w:highlight w:val="none"/>
              </w:rPr>
              <w:t>落实政府采购政策需满足的资格要求</w:t>
            </w:r>
          </w:p>
        </w:tc>
        <w:tc>
          <w:tcPr>
            <w:tcW w:w="2596" w:type="pct"/>
            <w:vAlign w:val="center"/>
          </w:tcPr>
          <w:p w14:paraId="53D52624">
            <w:pPr>
              <w:tabs>
                <w:tab w:val="left" w:pos="1080"/>
              </w:tabs>
              <w:snapToGrid w:val="0"/>
              <w:rPr>
                <w:rFonts w:ascii="宋体" w:hAnsi="宋体"/>
                <w:color w:val="auto"/>
                <w:sz w:val="24"/>
                <w:highlight w:val="none"/>
              </w:rPr>
            </w:pPr>
            <w:r>
              <w:rPr>
                <w:rFonts w:ascii="宋体" w:hAnsi="宋体"/>
                <w:color w:val="auto"/>
                <w:sz w:val="24"/>
                <w:highlight w:val="none"/>
              </w:rPr>
              <w:t>具体要求见第一章《投标邀请》</w:t>
            </w:r>
          </w:p>
        </w:tc>
        <w:tc>
          <w:tcPr>
            <w:tcW w:w="882" w:type="pct"/>
            <w:vAlign w:val="center"/>
          </w:tcPr>
          <w:p w14:paraId="08D494FC">
            <w:pPr>
              <w:tabs>
                <w:tab w:val="left" w:pos="1080"/>
              </w:tabs>
              <w:snapToGrid w:val="0"/>
              <w:rPr>
                <w:rFonts w:ascii="宋体" w:hAnsi="宋体"/>
                <w:color w:val="auto"/>
                <w:sz w:val="24"/>
                <w:highlight w:val="none"/>
              </w:rPr>
            </w:pPr>
          </w:p>
        </w:tc>
      </w:tr>
      <w:tr w14:paraId="4C371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46BDE05">
            <w:pPr>
              <w:tabs>
                <w:tab w:val="left" w:pos="1080"/>
              </w:tabs>
              <w:snapToGrid w:val="0"/>
              <w:jc w:val="center"/>
              <w:rPr>
                <w:rFonts w:ascii="宋体" w:hAnsi="宋体"/>
                <w:color w:val="auto"/>
                <w:sz w:val="24"/>
                <w:highlight w:val="none"/>
              </w:rPr>
            </w:pPr>
            <w:r>
              <w:rPr>
                <w:rFonts w:ascii="宋体" w:hAnsi="宋体"/>
                <w:color w:val="auto"/>
                <w:sz w:val="24"/>
                <w:highlight w:val="none"/>
              </w:rPr>
              <w:t>2-3</w:t>
            </w:r>
          </w:p>
        </w:tc>
        <w:tc>
          <w:tcPr>
            <w:tcW w:w="1066" w:type="pct"/>
            <w:vAlign w:val="center"/>
          </w:tcPr>
          <w:p w14:paraId="05044155">
            <w:pPr>
              <w:tabs>
                <w:tab w:val="left" w:pos="1080"/>
              </w:tabs>
              <w:snapToGrid w:val="0"/>
              <w:rPr>
                <w:rFonts w:ascii="宋体" w:hAnsi="宋体"/>
                <w:color w:val="auto"/>
                <w:sz w:val="24"/>
                <w:highlight w:val="none"/>
              </w:rPr>
            </w:pPr>
            <w:r>
              <w:rPr>
                <w:rFonts w:ascii="宋体" w:hAnsi="宋体"/>
                <w:color w:val="auto"/>
                <w:sz w:val="24"/>
                <w:highlight w:val="none"/>
              </w:rPr>
              <w:t>其它落实政府采购政策的资格要求</w:t>
            </w:r>
          </w:p>
        </w:tc>
        <w:tc>
          <w:tcPr>
            <w:tcW w:w="2596" w:type="pct"/>
            <w:vAlign w:val="center"/>
          </w:tcPr>
          <w:p w14:paraId="3BDC802F">
            <w:pPr>
              <w:tabs>
                <w:tab w:val="left" w:pos="1080"/>
              </w:tabs>
              <w:snapToGrid w:val="0"/>
              <w:rPr>
                <w:rFonts w:ascii="宋体" w:hAnsi="宋体"/>
                <w:color w:val="auto"/>
                <w:sz w:val="24"/>
                <w:highlight w:val="none"/>
              </w:rPr>
            </w:pPr>
            <w:r>
              <w:rPr>
                <w:rFonts w:ascii="宋体" w:hAnsi="宋体"/>
                <w:color w:val="auto"/>
                <w:sz w:val="24"/>
                <w:highlight w:val="none"/>
              </w:rPr>
              <w:t>如有，见第一章《投标邀请》</w:t>
            </w:r>
          </w:p>
        </w:tc>
        <w:tc>
          <w:tcPr>
            <w:tcW w:w="882" w:type="pct"/>
            <w:vAlign w:val="center"/>
          </w:tcPr>
          <w:p w14:paraId="48B03AE7">
            <w:pPr>
              <w:tabs>
                <w:tab w:val="left" w:pos="1080"/>
              </w:tabs>
              <w:snapToGrid w:val="0"/>
              <w:rPr>
                <w:rFonts w:ascii="宋体" w:hAnsi="宋体"/>
                <w:color w:val="auto"/>
                <w:sz w:val="24"/>
                <w:highlight w:val="none"/>
              </w:rPr>
            </w:pPr>
            <w:r>
              <w:rPr>
                <w:rFonts w:ascii="宋体" w:hAnsi="宋体"/>
                <w:color w:val="auto"/>
                <w:sz w:val="24"/>
                <w:highlight w:val="none"/>
              </w:rPr>
              <w:t>提供证明文件的电子件或电子证照</w:t>
            </w:r>
          </w:p>
        </w:tc>
      </w:tr>
      <w:tr w14:paraId="4A4EE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D6ACAE2">
            <w:pPr>
              <w:tabs>
                <w:tab w:val="left" w:pos="1080"/>
              </w:tabs>
              <w:snapToGrid w:val="0"/>
              <w:jc w:val="center"/>
              <w:rPr>
                <w:rFonts w:ascii="宋体" w:hAnsi="宋体"/>
                <w:color w:val="auto"/>
                <w:sz w:val="24"/>
                <w:highlight w:val="none"/>
              </w:rPr>
            </w:pPr>
            <w:r>
              <w:rPr>
                <w:rFonts w:ascii="宋体" w:hAnsi="宋体"/>
                <w:color w:val="auto"/>
                <w:sz w:val="24"/>
                <w:highlight w:val="none"/>
              </w:rPr>
              <w:t>3</w:t>
            </w:r>
          </w:p>
        </w:tc>
        <w:tc>
          <w:tcPr>
            <w:tcW w:w="1066" w:type="pct"/>
            <w:vAlign w:val="center"/>
          </w:tcPr>
          <w:p w14:paraId="5CB21B8B">
            <w:pPr>
              <w:tabs>
                <w:tab w:val="left" w:pos="1080"/>
              </w:tabs>
              <w:snapToGrid w:val="0"/>
              <w:rPr>
                <w:rFonts w:ascii="宋体" w:hAnsi="宋体"/>
                <w:color w:val="auto"/>
                <w:sz w:val="24"/>
                <w:highlight w:val="none"/>
              </w:rPr>
            </w:pPr>
            <w:r>
              <w:rPr>
                <w:rFonts w:ascii="宋体" w:hAnsi="宋体"/>
                <w:color w:val="auto"/>
                <w:sz w:val="24"/>
                <w:highlight w:val="none"/>
              </w:rPr>
              <w:t>本项目的特定资格要求</w:t>
            </w:r>
          </w:p>
        </w:tc>
        <w:tc>
          <w:tcPr>
            <w:tcW w:w="2596" w:type="pct"/>
            <w:vAlign w:val="center"/>
          </w:tcPr>
          <w:p w14:paraId="20D019B8">
            <w:pPr>
              <w:tabs>
                <w:tab w:val="left" w:pos="1080"/>
              </w:tabs>
              <w:snapToGrid w:val="0"/>
              <w:rPr>
                <w:rFonts w:ascii="宋体" w:hAnsi="宋体"/>
                <w:color w:val="auto"/>
                <w:sz w:val="24"/>
                <w:highlight w:val="none"/>
              </w:rPr>
            </w:pPr>
            <w:r>
              <w:rPr>
                <w:rFonts w:ascii="宋体" w:hAnsi="宋体"/>
                <w:color w:val="auto"/>
                <w:sz w:val="24"/>
                <w:highlight w:val="none"/>
              </w:rPr>
              <w:t>如有，见第一章《投标邀请》</w:t>
            </w:r>
          </w:p>
        </w:tc>
        <w:tc>
          <w:tcPr>
            <w:tcW w:w="882" w:type="pct"/>
            <w:vAlign w:val="center"/>
          </w:tcPr>
          <w:p w14:paraId="462D630E">
            <w:pPr>
              <w:tabs>
                <w:tab w:val="left" w:pos="1080"/>
              </w:tabs>
              <w:snapToGrid w:val="0"/>
              <w:rPr>
                <w:rFonts w:ascii="宋体" w:hAnsi="宋体"/>
                <w:color w:val="auto"/>
                <w:sz w:val="24"/>
                <w:highlight w:val="none"/>
              </w:rPr>
            </w:pPr>
          </w:p>
        </w:tc>
      </w:tr>
      <w:tr w14:paraId="159AB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trPr>
        <w:tc>
          <w:tcPr>
            <w:tcW w:w="454" w:type="pct"/>
            <w:vAlign w:val="center"/>
          </w:tcPr>
          <w:p w14:paraId="2D9055B8">
            <w:pPr>
              <w:tabs>
                <w:tab w:val="left" w:pos="1080"/>
              </w:tabs>
              <w:snapToGrid w:val="0"/>
              <w:jc w:val="center"/>
              <w:rPr>
                <w:rFonts w:ascii="宋体" w:hAnsi="宋体"/>
                <w:color w:val="auto"/>
                <w:sz w:val="24"/>
                <w:highlight w:val="none"/>
              </w:rPr>
            </w:pPr>
            <w:r>
              <w:rPr>
                <w:rFonts w:ascii="宋体" w:hAnsi="宋体"/>
                <w:color w:val="auto"/>
                <w:sz w:val="24"/>
                <w:highlight w:val="none"/>
              </w:rPr>
              <w:t>3-1</w:t>
            </w:r>
          </w:p>
        </w:tc>
        <w:tc>
          <w:tcPr>
            <w:tcW w:w="1066" w:type="pct"/>
            <w:vAlign w:val="center"/>
          </w:tcPr>
          <w:p w14:paraId="30AEEE9E">
            <w:pPr>
              <w:tabs>
                <w:tab w:val="left" w:pos="1080"/>
              </w:tabs>
              <w:snapToGrid w:val="0"/>
              <w:rPr>
                <w:rFonts w:ascii="宋体" w:hAnsi="宋体"/>
                <w:color w:val="auto"/>
                <w:sz w:val="24"/>
                <w:highlight w:val="none"/>
              </w:rPr>
            </w:pPr>
            <w:r>
              <w:rPr>
                <w:rFonts w:ascii="宋体" w:hAnsi="宋体"/>
                <w:color w:val="auto"/>
                <w:sz w:val="24"/>
                <w:highlight w:val="none"/>
              </w:rPr>
              <w:t>是否接受联合体投标</w:t>
            </w:r>
          </w:p>
        </w:tc>
        <w:tc>
          <w:tcPr>
            <w:tcW w:w="2596" w:type="pct"/>
            <w:vAlign w:val="center"/>
          </w:tcPr>
          <w:p w14:paraId="124BAD83">
            <w:pPr>
              <w:tabs>
                <w:tab w:val="left" w:pos="1080"/>
              </w:tabs>
              <w:snapToGrid w:val="0"/>
              <w:rPr>
                <w:rFonts w:ascii="宋体" w:hAnsi="宋体"/>
                <w:color w:val="auto"/>
                <w:sz w:val="24"/>
                <w:highlight w:val="none"/>
              </w:rPr>
            </w:pPr>
            <w:r>
              <w:rPr>
                <w:rFonts w:ascii="宋体" w:hAnsi="宋体"/>
                <w:color w:val="auto"/>
                <w:sz w:val="24"/>
                <w:highlight w:val="none"/>
              </w:rPr>
              <w:t>本项目不接受联合体投标</w:t>
            </w:r>
            <w:r>
              <w:rPr>
                <w:rFonts w:hint="eastAsia" w:ascii="宋体" w:hAnsi="宋体"/>
                <w:color w:val="auto"/>
                <w:sz w:val="24"/>
                <w:highlight w:val="none"/>
              </w:rPr>
              <w:t>时</w:t>
            </w:r>
            <w:r>
              <w:rPr>
                <w:rFonts w:ascii="宋体" w:hAnsi="宋体"/>
                <w:color w:val="auto"/>
                <w:sz w:val="24"/>
                <w:highlight w:val="none"/>
              </w:rPr>
              <w:t>，</w:t>
            </w:r>
            <w:r>
              <w:rPr>
                <w:rFonts w:hint="eastAsia" w:ascii="宋体" w:hAnsi="宋体"/>
                <w:color w:val="auto"/>
                <w:sz w:val="24"/>
                <w:highlight w:val="none"/>
              </w:rPr>
              <w:t>投标人不得为联合体</w:t>
            </w:r>
            <w:r>
              <w:rPr>
                <w:rFonts w:ascii="宋体" w:hAnsi="宋体"/>
                <w:color w:val="auto"/>
                <w:sz w:val="24"/>
                <w:highlight w:val="none"/>
              </w:rPr>
              <w:t>。</w:t>
            </w:r>
          </w:p>
        </w:tc>
        <w:tc>
          <w:tcPr>
            <w:tcW w:w="882" w:type="pct"/>
            <w:vAlign w:val="center"/>
          </w:tcPr>
          <w:p w14:paraId="11A356D1">
            <w:pPr>
              <w:tabs>
                <w:tab w:val="left" w:pos="1080"/>
              </w:tabs>
              <w:snapToGrid w:val="0"/>
              <w:rPr>
                <w:rFonts w:ascii="宋体" w:hAnsi="宋体"/>
                <w:color w:val="auto"/>
                <w:sz w:val="24"/>
                <w:highlight w:val="none"/>
              </w:rPr>
            </w:pPr>
          </w:p>
        </w:tc>
      </w:tr>
      <w:tr w14:paraId="0FAA8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14:paraId="46E5645D">
            <w:pPr>
              <w:tabs>
                <w:tab w:val="left" w:pos="1080"/>
              </w:tabs>
              <w:snapToGrid w:val="0"/>
              <w:jc w:val="center"/>
              <w:rPr>
                <w:rFonts w:ascii="宋体" w:hAnsi="宋体"/>
                <w:color w:val="auto"/>
                <w:sz w:val="24"/>
                <w:highlight w:val="none"/>
              </w:rPr>
            </w:pPr>
            <w:r>
              <w:rPr>
                <w:rFonts w:ascii="宋体" w:hAnsi="宋体"/>
                <w:color w:val="auto"/>
                <w:sz w:val="24"/>
                <w:highlight w:val="none"/>
              </w:rPr>
              <w:t>3-2</w:t>
            </w:r>
          </w:p>
        </w:tc>
        <w:tc>
          <w:tcPr>
            <w:tcW w:w="1066" w:type="pct"/>
            <w:vAlign w:val="center"/>
          </w:tcPr>
          <w:p w14:paraId="36CDDCC0">
            <w:pPr>
              <w:tabs>
                <w:tab w:val="left" w:pos="1080"/>
              </w:tabs>
              <w:snapToGrid w:val="0"/>
              <w:rPr>
                <w:rFonts w:ascii="宋体" w:hAnsi="宋体"/>
                <w:color w:val="auto"/>
                <w:sz w:val="24"/>
                <w:highlight w:val="none"/>
              </w:rPr>
            </w:pPr>
            <w:r>
              <w:rPr>
                <w:rFonts w:ascii="宋体" w:hAnsi="宋体"/>
                <w:color w:val="auto"/>
                <w:sz w:val="24"/>
                <w:highlight w:val="none"/>
              </w:rPr>
              <w:t>其他特定资格要求</w:t>
            </w:r>
          </w:p>
        </w:tc>
        <w:tc>
          <w:tcPr>
            <w:tcW w:w="2596" w:type="pct"/>
            <w:vAlign w:val="center"/>
          </w:tcPr>
          <w:p w14:paraId="0B5BF958">
            <w:pPr>
              <w:tabs>
                <w:tab w:val="left" w:pos="1080"/>
              </w:tabs>
              <w:snapToGrid w:val="0"/>
              <w:rPr>
                <w:rFonts w:hint="eastAsia" w:ascii="宋体" w:hAnsi="宋体" w:eastAsia="宋体"/>
                <w:color w:val="auto"/>
                <w:sz w:val="24"/>
                <w:highlight w:val="none"/>
                <w:lang w:eastAsia="zh-CN"/>
              </w:rPr>
            </w:pPr>
            <w:r>
              <w:rPr>
                <w:rFonts w:hint="eastAsia" w:ascii="宋体" w:hAnsi="宋体"/>
                <w:b/>
                <w:bCs/>
                <w:color w:val="auto"/>
                <w:sz w:val="24"/>
                <w:highlight w:val="none"/>
                <w:lang w:eastAsia="zh-CN"/>
              </w:rPr>
              <w:t>无</w:t>
            </w:r>
          </w:p>
        </w:tc>
        <w:tc>
          <w:tcPr>
            <w:tcW w:w="882" w:type="pct"/>
            <w:vAlign w:val="center"/>
          </w:tcPr>
          <w:p w14:paraId="1D19957F">
            <w:pPr>
              <w:tabs>
                <w:tab w:val="left" w:pos="1080"/>
              </w:tabs>
              <w:snapToGrid w:val="0"/>
              <w:rPr>
                <w:rFonts w:ascii="宋体" w:hAnsi="宋体"/>
                <w:color w:val="auto"/>
                <w:sz w:val="24"/>
                <w:highlight w:val="none"/>
              </w:rPr>
            </w:pPr>
            <w:r>
              <w:rPr>
                <w:rFonts w:ascii="宋体" w:hAnsi="宋体"/>
                <w:color w:val="auto"/>
                <w:sz w:val="24"/>
                <w:highlight w:val="none"/>
              </w:rPr>
              <w:t>提供证明文件的电子件或电子证照</w:t>
            </w:r>
          </w:p>
        </w:tc>
      </w:t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732"/>
    </w:tbl>
    <w:p w14:paraId="60476BFD">
      <w:pPr>
        <w:widowControl/>
        <w:jc w:val="left"/>
        <w:rPr>
          <w:rFonts w:ascii="宋体" w:hAnsi="宋体"/>
          <w:color w:val="auto"/>
          <w:sz w:val="24"/>
          <w:highlight w:val="none"/>
        </w:rPr>
      </w:pPr>
      <w:bookmarkStart w:id="735" w:name="_Toc353873940"/>
      <w:bookmarkStart w:id="736" w:name="_Toc127151779"/>
      <w:bookmarkStart w:id="737" w:name="_Toc353825550"/>
      <w:bookmarkStart w:id="738" w:name="_Toc226965858"/>
      <w:bookmarkStart w:id="739" w:name="_Toc127161490"/>
      <w:r>
        <w:rPr>
          <w:rFonts w:ascii="宋体" w:hAnsi="宋体"/>
          <w:color w:val="auto"/>
          <w:sz w:val="24"/>
          <w:highlight w:val="none"/>
        </w:rPr>
        <w:br w:type="page"/>
      </w:r>
    </w:p>
    <w:p w14:paraId="34A44982">
      <w:pPr>
        <w:spacing w:line="360" w:lineRule="auto"/>
        <w:jc w:val="center"/>
        <w:outlineLvl w:val="0"/>
        <w:rPr>
          <w:rFonts w:ascii="宋体" w:hAnsi="宋体"/>
          <w:b/>
          <w:color w:val="auto"/>
          <w:sz w:val="36"/>
          <w:szCs w:val="36"/>
          <w:highlight w:val="none"/>
        </w:rPr>
      </w:pPr>
      <w:bookmarkStart w:id="740" w:name="_Toc2798"/>
      <w:r>
        <w:rPr>
          <w:rFonts w:ascii="宋体" w:hAnsi="宋体"/>
          <w:b/>
          <w:color w:val="auto"/>
          <w:sz w:val="36"/>
          <w:szCs w:val="36"/>
          <w:highlight w:val="none"/>
        </w:rPr>
        <w:t xml:space="preserve">第四章   </w:t>
      </w:r>
      <w:bookmarkEnd w:id="735"/>
      <w:bookmarkEnd w:id="736"/>
      <w:bookmarkEnd w:id="737"/>
      <w:bookmarkEnd w:id="738"/>
      <w:bookmarkEnd w:id="739"/>
      <w:bookmarkStart w:id="741" w:name="_Hlt164229061"/>
      <w:bookmarkEnd w:id="741"/>
      <w:r>
        <w:rPr>
          <w:rFonts w:ascii="宋体" w:hAnsi="宋体"/>
          <w:b/>
          <w:color w:val="auto"/>
          <w:sz w:val="36"/>
          <w:szCs w:val="36"/>
          <w:highlight w:val="none"/>
        </w:rPr>
        <w:t>评标程序、评标方法和评标标准</w:t>
      </w:r>
      <w:bookmarkEnd w:id="740"/>
    </w:p>
    <w:p w14:paraId="6AEB5F1D">
      <w:pPr>
        <w:tabs>
          <w:tab w:val="left" w:pos="360"/>
          <w:tab w:val="left" w:pos="900"/>
        </w:tabs>
        <w:snapToGrid w:val="0"/>
        <w:spacing w:line="360" w:lineRule="auto"/>
        <w:jc w:val="center"/>
        <w:outlineLvl w:val="1"/>
        <w:rPr>
          <w:rFonts w:ascii="宋体" w:hAnsi="宋体"/>
          <w:b/>
          <w:color w:val="auto"/>
          <w:highlight w:val="none"/>
        </w:rPr>
      </w:pPr>
      <w:r>
        <w:rPr>
          <w:rFonts w:ascii="宋体" w:hAnsi="宋体"/>
          <w:b/>
          <w:color w:val="auto"/>
          <w:sz w:val="24"/>
          <w:highlight w:val="none"/>
        </w:rPr>
        <w:t>一、评标</w:t>
      </w:r>
      <w:r>
        <w:rPr>
          <w:rFonts w:hint="eastAsia" w:ascii="宋体" w:hAnsi="宋体"/>
          <w:b/>
          <w:color w:val="auto"/>
          <w:sz w:val="24"/>
          <w:highlight w:val="none"/>
        </w:rPr>
        <w:t>程序</w:t>
      </w:r>
    </w:p>
    <w:p w14:paraId="1EF234E9">
      <w:pPr>
        <w:numPr>
          <w:ilvl w:val="0"/>
          <w:numId w:val="13"/>
        </w:numPr>
        <w:tabs>
          <w:tab w:val="left" w:pos="360"/>
        </w:tabs>
        <w:snapToGrid w:val="0"/>
        <w:spacing w:line="360" w:lineRule="auto"/>
        <w:outlineLvl w:val="1"/>
        <w:rPr>
          <w:rFonts w:ascii="宋体" w:hAnsi="宋体"/>
          <w:color w:val="auto"/>
          <w:sz w:val="24"/>
          <w:highlight w:val="none"/>
        </w:rPr>
      </w:pPr>
      <w:bookmarkStart w:id="742" w:name="_Toc142311043"/>
      <w:bookmarkStart w:id="743" w:name="_Toc305158883"/>
      <w:bookmarkStart w:id="744" w:name="_Toc226965731"/>
      <w:bookmarkStart w:id="745" w:name="_Toc150509292"/>
      <w:bookmarkStart w:id="746" w:name="_Toc226965814"/>
      <w:bookmarkStart w:id="747" w:name="_Toc164608655"/>
      <w:bookmarkStart w:id="748" w:name="_Toc164608810"/>
      <w:bookmarkStart w:id="749" w:name="_Toc150774746"/>
      <w:bookmarkStart w:id="750" w:name="_Toc149720834"/>
      <w:bookmarkStart w:id="751" w:name="_Toc150480779"/>
      <w:bookmarkStart w:id="752" w:name="_Toc226309785"/>
      <w:bookmarkStart w:id="753" w:name="_Toc195842906"/>
      <w:bookmarkStart w:id="754" w:name="_Toc151193639"/>
      <w:bookmarkStart w:id="755" w:name="_Toc127151541"/>
      <w:bookmarkStart w:id="756" w:name="_Toc151193711"/>
      <w:bookmarkStart w:id="757" w:name="_Toc265228379"/>
      <w:bookmarkStart w:id="758" w:name="_Toc264969231"/>
      <w:bookmarkStart w:id="759" w:name="_Toc226337237"/>
      <w:bookmarkStart w:id="760" w:name="_Toc151193783"/>
      <w:bookmarkStart w:id="761" w:name="_Toc150774641"/>
      <w:bookmarkStart w:id="762" w:name="_Toc164229236"/>
      <w:bookmarkStart w:id="763" w:name="_Toc151193929"/>
      <w:bookmarkStart w:id="764" w:name="_Toc164229382"/>
      <w:bookmarkStart w:id="765" w:name="_Toc151193855"/>
      <w:bookmarkStart w:id="766" w:name="_Toc305158809"/>
      <w:bookmarkStart w:id="767" w:name="_Toc151190168"/>
      <w:bookmarkStart w:id="768" w:name="_Toc127151742"/>
      <w:bookmarkStart w:id="769" w:name="_Toc164351635"/>
      <w:bookmarkStart w:id="770" w:name="_Toc127161455"/>
      <w:bookmarkStart w:id="771" w:name="_Toc353825551"/>
      <w:bookmarkStart w:id="772" w:name="_Toc353873941"/>
      <w:bookmarkStart w:id="773" w:name="_Toc305158897"/>
      <w:bookmarkStart w:id="774" w:name="_Toc353873935"/>
      <w:bookmarkStart w:id="775" w:name="_Toc305158823"/>
      <w:bookmarkStart w:id="776" w:name="_Toc353873665"/>
      <w:bookmarkStart w:id="777" w:name="_Toc150774760"/>
      <w:bookmarkStart w:id="778" w:name="_Toc142311057"/>
      <w:bookmarkStart w:id="779" w:name="_Toc195842920"/>
      <w:bookmarkStart w:id="780" w:name="_Toc353825545"/>
      <w:bookmarkStart w:id="781" w:name="_Toc150480793"/>
      <w:bookmarkStart w:id="782" w:name="_Toc226965828"/>
      <w:bookmarkStart w:id="783" w:name="_Toc264969245"/>
      <w:bookmarkStart w:id="784" w:name="_Toc127151555"/>
      <w:bookmarkStart w:id="785" w:name="_Toc226337251"/>
      <w:bookmarkStart w:id="786" w:name="_Toc265228393"/>
      <w:r>
        <w:rPr>
          <w:rFonts w:ascii="宋体" w:hAnsi="宋体"/>
          <w:color w:val="auto"/>
          <w:sz w:val="24"/>
          <w:highlight w:val="none"/>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19130C1A">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评标委员会对资格审查合格的投标人的投标文件进行符合性审查，以确定其是否满足招标文件的实质性要求。</w:t>
      </w:r>
      <w:bookmarkStart w:id="787" w:name="_Toc520356167"/>
    </w:p>
    <w:p w14:paraId="55ED6339">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评标委员会根据《符合性审查</w:t>
      </w:r>
      <w:r>
        <w:rPr>
          <w:rFonts w:hint="eastAsia" w:ascii="宋体" w:hAnsi="宋体"/>
          <w:color w:val="auto"/>
          <w:sz w:val="24"/>
          <w:highlight w:val="none"/>
        </w:rPr>
        <w:t>要求</w:t>
      </w:r>
      <w:r>
        <w:rPr>
          <w:rFonts w:ascii="宋体" w:hAnsi="宋体"/>
          <w:color w:val="auto"/>
          <w:sz w:val="24"/>
          <w:highlight w:val="none"/>
        </w:rPr>
        <w:t>》中规定的审查因素和审查内容，对投标人的投标文件是否实质上响应招标文件进行符合性审查，并形成符合性审查评审结果。</w:t>
      </w:r>
      <w:r>
        <w:rPr>
          <w:rFonts w:hint="eastAsia" w:ascii="宋体" w:hAnsi="宋体"/>
          <w:color w:val="auto"/>
          <w:sz w:val="24"/>
          <w:highlight w:val="none"/>
        </w:rPr>
        <w:t>投标人《商务技术文件》有任何一项不符合</w:t>
      </w:r>
      <w:r>
        <w:rPr>
          <w:rFonts w:ascii="宋体" w:hAnsi="宋体"/>
          <w:color w:val="auto"/>
          <w:sz w:val="24"/>
          <w:highlight w:val="none"/>
        </w:rPr>
        <w:t>《符合性审查</w:t>
      </w:r>
      <w:r>
        <w:rPr>
          <w:rFonts w:hint="eastAsia" w:ascii="宋体" w:hAnsi="宋体"/>
          <w:color w:val="auto"/>
          <w:sz w:val="24"/>
          <w:highlight w:val="none"/>
        </w:rPr>
        <w:t>要求</w:t>
      </w:r>
      <w:r>
        <w:rPr>
          <w:rFonts w:ascii="宋体" w:hAnsi="宋体"/>
          <w:color w:val="auto"/>
          <w:sz w:val="24"/>
          <w:highlight w:val="none"/>
        </w:rPr>
        <w:t>》</w:t>
      </w:r>
      <w:bookmarkEnd w:id="787"/>
      <w:r>
        <w:rPr>
          <w:rFonts w:hint="eastAsia" w:ascii="宋体" w:hAnsi="宋体"/>
          <w:color w:val="auto"/>
          <w:sz w:val="24"/>
          <w:highlight w:val="none"/>
        </w:rPr>
        <w:t>要求的，</w:t>
      </w:r>
      <w:r>
        <w:rPr>
          <w:rFonts w:hint="eastAsia" w:ascii="宋体" w:hAnsi="宋体"/>
          <w:b/>
          <w:color w:val="auto"/>
          <w:sz w:val="24"/>
          <w:highlight w:val="none"/>
        </w:rPr>
        <w:t>投标无效</w:t>
      </w:r>
      <w:r>
        <w:rPr>
          <w:rFonts w:hint="eastAsia" w:ascii="宋体" w:hAnsi="宋体"/>
          <w:color w:val="auto"/>
          <w:sz w:val="24"/>
          <w:highlight w:val="none"/>
        </w:rPr>
        <w:t>。</w:t>
      </w:r>
    </w:p>
    <w:p w14:paraId="60989150">
      <w:pPr>
        <w:tabs>
          <w:tab w:val="left" w:pos="900"/>
          <w:tab w:val="left" w:pos="1080"/>
          <w:tab w:val="left" w:pos="1589"/>
        </w:tabs>
        <w:snapToGrid w:val="0"/>
        <w:spacing w:line="360" w:lineRule="auto"/>
        <w:ind w:leftChars="-170" w:hanging="357" w:hangingChars="148"/>
        <w:jc w:val="center"/>
        <w:rPr>
          <w:rFonts w:ascii="宋体" w:hAnsi="宋体"/>
          <w:b/>
          <w:color w:val="auto"/>
          <w:sz w:val="24"/>
          <w:highlight w:val="none"/>
        </w:rPr>
      </w:pPr>
      <w:r>
        <w:rPr>
          <w:rFonts w:ascii="宋体" w:hAnsi="宋体"/>
          <w:b/>
          <w:color w:val="auto"/>
          <w:sz w:val="24"/>
          <w:highlight w:val="none"/>
        </w:rPr>
        <w:t>符合性审查</w:t>
      </w:r>
      <w:r>
        <w:rPr>
          <w:rFonts w:hint="eastAsia" w:ascii="宋体" w:hAnsi="宋体"/>
          <w:b/>
          <w:color w:val="auto"/>
          <w:sz w:val="24"/>
          <w:highlight w:val="none"/>
        </w:rPr>
        <w:t>要求</w:t>
      </w:r>
    </w:p>
    <w:tbl>
      <w:tblPr>
        <w:tblStyle w:val="46"/>
        <w:tblW w:w="4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2221"/>
        <w:gridCol w:w="6430"/>
      </w:tblGrid>
      <w:tr w14:paraId="5F03F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1" w:type="pct"/>
            <w:vAlign w:val="center"/>
          </w:tcPr>
          <w:p w14:paraId="17896060">
            <w:pPr>
              <w:widowControl/>
              <w:jc w:val="center"/>
              <w:rPr>
                <w:rFonts w:ascii="宋体" w:hAnsi="宋体"/>
                <w:b/>
                <w:color w:val="auto"/>
                <w:kern w:val="0"/>
                <w:sz w:val="24"/>
                <w:highlight w:val="none"/>
              </w:rPr>
            </w:pPr>
            <w:r>
              <w:rPr>
                <w:rFonts w:ascii="宋体" w:hAnsi="宋体"/>
                <w:b/>
                <w:color w:val="auto"/>
                <w:kern w:val="0"/>
                <w:sz w:val="24"/>
                <w:highlight w:val="none"/>
              </w:rPr>
              <w:t>序号</w:t>
            </w:r>
          </w:p>
        </w:tc>
        <w:tc>
          <w:tcPr>
            <w:tcW w:w="1180" w:type="pct"/>
            <w:vAlign w:val="center"/>
          </w:tcPr>
          <w:p w14:paraId="18209C3C">
            <w:pPr>
              <w:widowControl/>
              <w:jc w:val="center"/>
              <w:rPr>
                <w:rFonts w:ascii="宋体" w:hAnsi="宋体"/>
                <w:b/>
                <w:color w:val="auto"/>
                <w:kern w:val="0"/>
                <w:sz w:val="24"/>
                <w:highlight w:val="none"/>
              </w:rPr>
            </w:pPr>
            <w:r>
              <w:rPr>
                <w:rFonts w:ascii="宋体" w:hAnsi="宋体"/>
                <w:b/>
                <w:color w:val="auto"/>
                <w:kern w:val="0"/>
                <w:sz w:val="24"/>
                <w:highlight w:val="none"/>
              </w:rPr>
              <w:t>审查因素</w:t>
            </w:r>
          </w:p>
        </w:tc>
        <w:tc>
          <w:tcPr>
            <w:tcW w:w="3417" w:type="pct"/>
            <w:vAlign w:val="center"/>
          </w:tcPr>
          <w:p w14:paraId="10E8616E">
            <w:pPr>
              <w:widowControl/>
              <w:jc w:val="center"/>
              <w:rPr>
                <w:rFonts w:ascii="宋体" w:hAnsi="宋体"/>
                <w:b/>
                <w:color w:val="auto"/>
                <w:kern w:val="0"/>
                <w:sz w:val="24"/>
                <w:highlight w:val="none"/>
              </w:rPr>
            </w:pPr>
            <w:r>
              <w:rPr>
                <w:rFonts w:ascii="宋体" w:hAnsi="宋体"/>
                <w:b/>
                <w:color w:val="auto"/>
                <w:kern w:val="0"/>
                <w:sz w:val="24"/>
                <w:highlight w:val="none"/>
              </w:rPr>
              <w:t>审查内容</w:t>
            </w:r>
          </w:p>
        </w:tc>
      </w:tr>
      <w:tr w14:paraId="5CD7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3EE9379B">
            <w:pPr>
              <w:widowControl/>
              <w:jc w:val="center"/>
              <w:rPr>
                <w:rFonts w:ascii="宋体" w:hAnsi="宋体"/>
                <w:color w:val="auto"/>
                <w:kern w:val="0"/>
                <w:sz w:val="24"/>
                <w:highlight w:val="none"/>
              </w:rPr>
            </w:pPr>
            <w:r>
              <w:rPr>
                <w:rFonts w:ascii="宋体" w:hAnsi="宋体"/>
                <w:color w:val="auto"/>
                <w:kern w:val="0"/>
                <w:sz w:val="24"/>
                <w:highlight w:val="none"/>
              </w:rPr>
              <w:t>1</w:t>
            </w:r>
          </w:p>
        </w:tc>
        <w:tc>
          <w:tcPr>
            <w:tcW w:w="2221" w:type="dxa"/>
            <w:vAlign w:val="center"/>
          </w:tcPr>
          <w:p w14:paraId="443A1BBE">
            <w:pPr>
              <w:widowControl/>
              <w:jc w:val="left"/>
              <w:rPr>
                <w:rFonts w:ascii="宋体" w:hAnsi="宋体"/>
                <w:color w:val="auto"/>
                <w:kern w:val="0"/>
                <w:sz w:val="24"/>
                <w:highlight w:val="none"/>
              </w:rPr>
            </w:pPr>
            <w:r>
              <w:rPr>
                <w:rFonts w:hint="eastAsia" w:ascii="宋体" w:hAnsi="宋体"/>
                <w:color w:val="auto"/>
                <w:kern w:val="0"/>
                <w:sz w:val="24"/>
              </w:rPr>
              <w:t>投标函、</w:t>
            </w:r>
            <w:r>
              <w:rPr>
                <w:rFonts w:hint="eastAsia" w:ascii="宋体" w:hAnsi="宋体"/>
                <w:color w:val="auto"/>
                <w:sz w:val="24"/>
              </w:rPr>
              <w:t>法定代表人资格证明书、政府采购供应商信用承诺书和供应商管理关系或控股关系信息情况表</w:t>
            </w:r>
          </w:p>
        </w:tc>
        <w:tc>
          <w:tcPr>
            <w:tcW w:w="6430" w:type="dxa"/>
            <w:vAlign w:val="center"/>
          </w:tcPr>
          <w:p w14:paraId="2A641597">
            <w:pPr>
              <w:widowControl/>
              <w:jc w:val="left"/>
              <w:rPr>
                <w:rFonts w:hint="eastAsia" w:ascii="宋体" w:hAnsi="宋体" w:eastAsia="宋体"/>
                <w:color w:val="auto"/>
                <w:kern w:val="0"/>
                <w:sz w:val="24"/>
                <w:highlight w:val="none"/>
                <w:lang w:eastAsia="zh-CN"/>
              </w:rPr>
            </w:pPr>
            <w:r>
              <w:rPr>
                <w:rFonts w:ascii="宋体" w:hAnsi="宋体"/>
                <w:color w:val="auto"/>
                <w:kern w:val="0"/>
                <w:sz w:val="24"/>
              </w:rPr>
              <w:t>按招标文件要求提供</w:t>
            </w:r>
            <w:r>
              <w:rPr>
                <w:rFonts w:hint="eastAsia" w:ascii="宋体" w:hAnsi="宋体"/>
                <w:color w:val="auto"/>
                <w:kern w:val="0"/>
                <w:sz w:val="24"/>
              </w:rPr>
              <w:t>投标函、</w:t>
            </w:r>
            <w:r>
              <w:rPr>
                <w:rFonts w:hint="eastAsia" w:ascii="宋体" w:hAnsi="宋体"/>
                <w:color w:val="auto"/>
                <w:sz w:val="24"/>
              </w:rPr>
              <w:t>法定代表人资格证明书、政府采购供应商信用承诺书和供应商管理关系或控股关系信息情况表</w:t>
            </w:r>
            <w:r>
              <w:rPr>
                <w:rFonts w:ascii="宋体" w:hAnsi="宋体"/>
                <w:color w:val="auto"/>
                <w:kern w:val="0"/>
                <w:sz w:val="24"/>
              </w:rPr>
              <w:t>；</w:t>
            </w:r>
          </w:p>
        </w:tc>
      </w:tr>
      <w:tr w14:paraId="78FC6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3A723387">
            <w:pPr>
              <w:widowControl/>
              <w:jc w:val="center"/>
              <w:rPr>
                <w:rFonts w:ascii="宋体" w:hAnsi="宋体"/>
                <w:color w:val="auto"/>
                <w:kern w:val="0"/>
                <w:sz w:val="24"/>
                <w:highlight w:val="none"/>
              </w:rPr>
            </w:pPr>
            <w:r>
              <w:rPr>
                <w:rFonts w:ascii="宋体" w:hAnsi="宋体"/>
                <w:color w:val="auto"/>
                <w:kern w:val="0"/>
                <w:sz w:val="24"/>
                <w:highlight w:val="none"/>
              </w:rPr>
              <w:t>2</w:t>
            </w:r>
          </w:p>
        </w:tc>
        <w:tc>
          <w:tcPr>
            <w:tcW w:w="1180" w:type="pct"/>
            <w:vAlign w:val="center"/>
          </w:tcPr>
          <w:p w14:paraId="266A9E7A">
            <w:pPr>
              <w:widowControl/>
              <w:jc w:val="left"/>
              <w:rPr>
                <w:rFonts w:ascii="宋体" w:hAnsi="宋体"/>
                <w:color w:val="auto"/>
                <w:kern w:val="0"/>
                <w:sz w:val="24"/>
                <w:highlight w:val="none"/>
              </w:rPr>
            </w:pPr>
            <w:r>
              <w:rPr>
                <w:rFonts w:ascii="宋体" w:hAnsi="宋体"/>
                <w:color w:val="auto"/>
                <w:kern w:val="0"/>
                <w:sz w:val="24"/>
                <w:highlight w:val="none"/>
              </w:rPr>
              <w:t>投标完整性</w:t>
            </w:r>
          </w:p>
        </w:tc>
        <w:tc>
          <w:tcPr>
            <w:tcW w:w="3417" w:type="pct"/>
            <w:vAlign w:val="center"/>
          </w:tcPr>
          <w:p w14:paraId="5FEB07BE">
            <w:pPr>
              <w:widowControl/>
              <w:jc w:val="left"/>
              <w:rPr>
                <w:rFonts w:ascii="宋体" w:hAnsi="宋体"/>
                <w:color w:val="auto"/>
                <w:kern w:val="0"/>
                <w:sz w:val="24"/>
                <w:highlight w:val="none"/>
              </w:rPr>
            </w:pPr>
            <w:r>
              <w:rPr>
                <w:rFonts w:hint="eastAsia" w:ascii="宋体" w:hAnsi="宋体"/>
                <w:color w:val="auto"/>
                <w:sz w:val="24"/>
                <w:highlight w:val="none"/>
              </w:rPr>
              <w:t>未</w:t>
            </w:r>
            <w:r>
              <w:rPr>
                <w:rFonts w:ascii="宋体" w:hAnsi="宋体"/>
                <w:color w:val="auto"/>
                <w:sz w:val="24"/>
                <w:highlight w:val="none"/>
              </w:rPr>
              <w:t>将一个采购包中的内容拆开投标；</w:t>
            </w:r>
          </w:p>
        </w:tc>
      </w:tr>
      <w:tr w14:paraId="44CA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5EB86F35">
            <w:pPr>
              <w:widowControl/>
              <w:jc w:val="center"/>
              <w:rPr>
                <w:rFonts w:ascii="宋体" w:hAnsi="宋体"/>
                <w:color w:val="auto"/>
                <w:kern w:val="0"/>
                <w:sz w:val="24"/>
                <w:highlight w:val="none"/>
              </w:rPr>
            </w:pPr>
            <w:r>
              <w:rPr>
                <w:rFonts w:ascii="宋体" w:hAnsi="宋体"/>
                <w:color w:val="auto"/>
                <w:kern w:val="0"/>
                <w:sz w:val="24"/>
                <w:highlight w:val="none"/>
              </w:rPr>
              <w:t>3</w:t>
            </w:r>
          </w:p>
        </w:tc>
        <w:tc>
          <w:tcPr>
            <w:tcW w:w="1180" w:type="pct"/>
            <w:vAlign w:val="center"/>
          </w:tcPr>
          <w:p w14:paraId="26817579">
            <w:pPr>
              <w:widowControl/>
              <w:jc w:val="left"/>
              <w:rPr>
                <w:rFonts w:ascii="宋体" w:hAnsi="宋体"/>
                <w:color w:val="auto"/>
                <w:kern w:val="0"/>
                <w:sz w:val="24"/>
                <w:highlight w:val="none"/>
              </w:rPr>
            </w:pPr>
            <w:r>
              <w:rPr>
                <w:rFonts w:ascii="宋体" w:hAnsi="宋体"/>
                <w:color w:val="auto"/>
                <w:kern w:val="0"/>
                <w:sz w:val="24"/>
                <w:highlight w:val="none"/>
              </w:rPr>
              <w:t>投标报价</w:t>
            </w:r>
          </w:p>
        </w:tc>
        <w:tc>
          <w:tcPr>
            <w:tcW w:w="3417" w:type="pct"/>
            <w:vAlign w:val="center"/>
          </w:tcPr>
          <w:p w14:paraId="4B496B5A">
            <w:pPr>
              <w:widowControl/>
              <w:jc w:val="left"/>
              <w:rPr>
                <w:rFonts w:ascii="宋体" w:hAnsi="宋体"/>
                <w:color w:val="auto"/>
                <w:kern w:val="0"/>
                <w:sz w:val="24"/>
                <w:highlight w:val="none"/>
              </w:rPr>
            </w:pPr>
            <w:r>
              <w:rPr>
                <w:rFonts w:ascii="宋体" w:hAnsi="宋体"/>
                <w:color w:val="auto"/>
                <w:kern w:val="0"/>
                <w:sz w:val="24"/>
                <w:highlight w:val="none"/>
              </w:rPr>
              <w:t>投标报价</w:t>
            </w:r>
            <w:r>
              <w:rPr>
                <w:rFonts w:hint="eastAsia" w:ascii="宋体" w:hAnsi="宋体"/>
                <w:color w:val="auto"/>
                <w:kern w:val="0"/>
                <w:sz w:val="24"/>
                <w:highlight w:val="none"/>
              </w:rPr>
              <w:t>未</w:t>
            </w:r>
            <w:r>
              <w:rPr>
                <w:rFonts w:ascii="宋体" w:hAnsi="宋体"/>
                <w:color w:val="auto"/>
                <w:sz w:val="24"/>
                <w:highlight w:val="none"/>
              </w:rPr>
              <w:t>超过招标文件中规定的项目/采购包预算金额或者项目/采购包最高限价</w:t>
            </w:r>
            <w:r>
              <w:rPr>
                <w:rFonts w:ascii="宋体" w:hAnsi="宋体"/>
                <w:color w:val="auto"/>
                <w:kern w:val="0"/>
                <w:sz w:val="24"/>
                <w:highlight w:val="none"/>
              </w:rPr>
              <w:t>；</w:t>
            </w:r>
          </w:p>
        </w:tc>
      </w:tr>
      <w:tr w14:paraId="1AFD9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17366CE1">
            <w:pPr>
              <w:widowControl/>
              <w:jc w:val="center"/>
              <w:rPr>
                <w:rFonts w:ascii="宋体" w:hAnsi="宋体"/>
                <w:color w:val="auto"/>
                <w:kern w:val="0"/>
                <w:sz w:val="24"/>
                <w:highlight w:val="none"/>
              </w:rPr>
            </w:pPr>
            <w:r>
              <w:rPr>
                <w:rFonts w:ascii="宋体" w:hAnsi="宋体"/>
                <w:color w:val="auto"/>
                <w:kern w:val="0"/>
                <w:sz w:val="24"/>
                <w:highlight w:val="none"/>
              </w:rPr>
              <w:t>4</w:t>
            </w:r>
          </w:p>
        </w:tc>
        <w:tc>
          <w:tcPr>
            <w:tcW w:w="1180" w:type="pct"/>
            <w:vAlign w:val="center"/>
          </w:tcPr>
          <w:p w14:paraId="55F221C5">
            <w:pPr>
              <w:widowControl/>
              <w:jc w:val="left"/>
              <w:rPr>
                <w:rFonts w:ascii="宋体" w:hAnsi="宋体"/>
                <w:color w:val="auto"/>
                <w:kern w:val="0"/>
                <w:sz w:val="24"/>
                <w:highlight w:val="none"/>
              </w:rPr>
            </w:pPr>
            <w:r>
              <w:rPr>
                <w:rFonts w:ascii="宋体" w:hAnsi="宋体"/>
                <w:color w:val="auto"/>
                <w:kern w:val="0"/>
                <w:sz w:val="24"/>
                <w:highlight w:val="none"/>
              </w:rPr>
              <w:t>报价唯一性</w:t>
            </w:r>
          </w:p>
        </w:tc>
        <w:tc>
          <w:tcPr>
            <w:tcW w:w="3417" w:type="pct"/>
            <w:vAlign w:val="center"/>
          </w:tcPr>
          <w:p w14:paraId="0A9A4AC1">
            <w:pPr>
              <w:widowControl/>
              <w:jc w:val="left"/>
              <w:rPr>
                <w:rFonts w:ascii="宋体" w:hAnsi="宋体"/>
                <w:color w:val="auto"/>
                <w:kern w:val="0"/>
                <w:sz w:val="24"/>
                <w:highlight w:val="none"/>
              </w:rPr>
            </w:pPr>
            <w:r>
              <w:rPr>
                <w:rFonts w:ascii="宋体" w:hAnsi="宋体"/>
                <w:color w:val="auto"/>
                <w:kern w:val="0"/>
                <w:sz w:val="24"/>
                <w:highlight w:val="none"/>
              </w:rPr>
              <w:t>投标文件</w:t>
            </w:r>
            <w:r>
              <w:rPr>
                <w:rFonts w:hint="eastAsia" w:ascii="宋体" w:hAnsi="宋体"/>
                <w:color w:val="auto"/>
                <w:kern w:val="0"/>
                <w:sz w:val="24"/>
                <w:highlight w:val="none"/>
              </w:rPr>
              <w:t>未</w:t>
            </w:r>
            <w:r>
              <w:rPr>
                <w:rFonts w:hint="eastAsia" w:ascii="宋体" w:hAnsi="宋体"/>
                <w:color w:val="auto"/>
                <w:sz w:val="24"/>
                <w:highlight w:val="none"/>
              </w:rPr>
              <w:t>出现可选择性或可调整的报价（招标文件另有规定的除外）</w:t>
            </w:r>
            <w:r>
              <w:rPr>
                <w:rFonts w:ascii="宋体" w:hAnsi="宋体"/>
                <w:color w:val="auto"/>
                <w:kern w:val="0"/>
                <w:sz w:val="24"/>
                <w:highlight w:val="none"/>
              </w:rPr>
              <w:t>；</w:t>
            </w:r>
          </w:p>
        </w:tc>
      </w:tr>
      <w:tr w14:paraId="0F5CA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6F8C9C36">
            <w:pPr>
              <w:widowControl/>
              <w:jc w:val="center"/>
              <w:rPr>
                <w:rFonts w:ascii="宋体" w:hAnsi="宋体"/>
                <w:color w:val="auto"/>
                <w:kern w:val="0"/>
                <w:sz w:val="24"/>
                <w:highlight w:val="none"/>
              </w:rPr>
            </w:pPr>
            <w:r>
              <w:rPr>
                <w:rFonts w:ascii="宋体" w:hAnsi="宋体"/>
                <w:color w:val="auto"/>
                <w:kern w:val="0"/>
                <w:sz w:val="24"/>
                <w:highlight w:val="none"/>
              </w:rPr>
              <w:t>5</w:t>
            </w:r>
          </w:p>
        </w:tc>
        <w:tc>
          <w:tcPr>
            <w:tcW w:w="1180" w:type="pct"/>
            <w:vAlign w:val="center"/>
          </w:tcPr>
          <w:p w14:paraId="33C07A78">
            <w:pPr>
              <w:widowControl/>
              <w:jc w:val="left"/>
              <w:rPr>
                <w:rFonts w:ascii="宋体" w:hAnsi="宋体"/>
                <w:color w:val="auto"/>
                <w:kern w:val="0"/>
                <w:sz w:val="24"/>
                <w:highlight w:val="none"/>
              </w:rPr>
            </w:pPr>
            <w:r>
              <w:rPr>
                <w:rFonts w:ascii="宋体" w:hAnsi="宋体"/>
                <w:color w:val="auto"/>
                <w:kern w:val="0"/>
                <w:sz w:val="24"/>
                <w:highlight w:val="none"/>
              </w:rPr>
              <w:t>投标有效期</w:t>
            </w:r>
          </w:p>
        </w:tc>
        <w:tc>
          <w:tcPr>
            <w:tcW w:w="3417" w:type="pct"/>
            <w:vAlign w:val="center"/>
          </w:tcPr>
          <w:p w14:paraId="0D5A24CA">
            <w:pPr>
              <w:widowControl/>
              <w:jc w:val="left"/>
              <w:rPr>
                <w:rFonts w:ascii="宋体" w:hAnsi="宋体"/>
                <w:color w:val="auto"/>
                <w:kern w:val="0"/>
                <w:sz w:val="24"/>
                <w:highlight w:val="none"/>
              </w:rPr>
            </w:pPr>
            <w:r>
              <w:rPr>
                <w:rFonts w:ascii="宋体" w:hAnsi="宋体"/>
                <w:color w:val="auto"/>
                <w:kern w:val="0"/>
                <w:sz w:val="24"/>
                <w:highlight w:val="none"/>
              </w:rPr>
              <w:t>投标文件中承诺的投标有效期</w:t>
            </w:r>
            <w:r>
              <w:rPr>
                <w:rFonts w:hint="eastAsia" w:ascii="宋体" w:hAnsi="宋体"/>
                <w:color w:val="auto"/>
                <w:kern w:val="0"/>
                <w:sz w:val="24"/>
                <w:highlight w:val="none"/>
              </w:rPr>
              <w:t>满足</w:t>
            </w:r>
            <w:r>
              <w:rPr>
                <w:rFonts w:ascii="宋体" w:hAnsi="宋体"/>
                <w:color w:val="auto"/>
                <w:kern w:val="0"/>
                <w:sz w:val="24"/>
                <w:highlight w:val="none"/>
              </w:rPr>
              <w:t>招标文件中载明的投标有效期的；</w:t>
            </w:r>
          </w:p>
        </w:tc>
      </w:tr>
      <w:tr w14:paraId="4C81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3103FA23">
            <w:pPr>
              <w:widowControl/>
              <w:jc w:val="center"/>
              <w:rPr>
                <w:rFonts w:ascii="宋体" w:hAnsi="宋体"/>
                <w:color w:val="auto"/>
                <w:kern w:val="0"/>
                <w:sz w:val="24"/>
                <w:highlight w:val="none"/>
              </w:rPr>
            </w:pPr>
            <w:r>
              <w:rPr>
                <w:rFonts w:ascii="宋体" w:hAnsi="宋体"/>
                <w:color w:val="auto"/>
                <w:kern w:val="0"/>
                <w:sz w:val="24"/>
                <w:highlight w:val="none"/>
              </w:rPr>
              <w:t>6</w:t>
            </w:r>
          </w:p>
        </w:tc>
        <w:tc>
          <w:tcPr>
            <w:tcW w:w="1180" w:type="pct"/>
            <w:vAlign w:val="center"/>
          </w:tcPr>
          <w:p w14:paraId="2957F968">
            <w:pPr>
              <w:widowControl/>
              <w:jc w:val="left"/>
              <w:rPr>
                <w:rFonts w:ascii="宋体" w:hAnsi="宋体"/>
                <w:color w:val="auto"/>
                <w:kern w:val="0"/>
                <w:sz w:val="24"/>
                <w:highlight w:val="none"/>
              </w:rPr>
            </w:pPr>
            <w:r>
              <w:rPr>
                <w:rFonts w:ascii="宋体" w:hAnsi="宋体"/>
                <w:color w:val="auto"/>
                <w:kern w:val="0"/>
                <w:sz w:val="24"/>
                <w:highlight w:val="none"/>
              </w:rPr>
              <w:t>签署、加盖公章</w:t>
            </w:r>
          </w:p>
        </w:tc>
        <w:tc>
          <w:tcPr>
            <w:tcW w:w="3417" w:type="pct"/>
            <w:vAlign w:val="center"/>
          </w:tcPr>
          <w:p w14:paraId="759B28BC">
            <w:pPr>
              <w:widowControl/>
              <w:jc w:val="left"/>
              <w:rPr>
                <w:rFonts w:ascii="宋体" w:hAnsi="宋体"/>
                <w:color w:val="auto"/>
                <w:kern w:val="0"/>
                <w:sz w:val="24"/>
                <w:highlight w:val="none"/>
              </w:rPr>
            </w:pPr>
            <w:r>
              <w:rPr>
                <w:rFonts w:ascii="宋体" w:hAnsi="宋体"/>
                <w:color w:val="auto"/>
                <w:kern w:val="0"/>
                <w:sz w:val="24"/>
                <w:highlight w:val="none"/>
              </w:rPr>
              <w:t>按照招标文件要求签署、加盖公章的；</w:t>
            </w:r>
          </w:p>
        </w:tc>
      </w:tr>
      <w:tr w14:paraId="42CD3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73026B1D">
            <w:pPr>
              <w:widowControl/>
              <w:jc w:val="center"/>
              <w:rPr>
                <w:rFonts w:ascii="宋体" w:hAnsi="宋体"/>
                <w:color w:val="auto"/>
                <w:kern w:val="0"/>
                <w:sz w:val="24"/>
                <w:highlight w:val="none"/>
              </w:rPr>
            </w:pPr>
            <w:r>
              <w:rPr>
                <w:rFonts w:hint="eastAsia" w:ascii="宋体" w:hAnsi="宋体"/>
                <w:color w:val="auto"/>
                <w:kern w:val="0"/>
                <w:sz w:val="24"/>
                <w:highlight w:val="none"/>
              </w:rPr>
              <w:t>7</w:t>
            </w:r>
          </w:p>
        </w:tc>
        <w:tc>
          <w:tcPr>
            <w:tcW w:w="1180" w:type="pct"/>
            <w:vAlign w:val="center"/>
          </w:tcPr>
          <w:p w14:paraId="14DCC943">
            <w:pPr>
              <w:widowControl/>
              <w:jc w:val="left"/>
              <w:rPr>
                <w:rFonts w:ascii="宋体" w:hAnsi="宋体"/>
                <w:color w:val="auto"/>
                <w:kern w:val="0"/>
                <w:sz w:val="24"/>
                <w:highlight w:val="none"/>
              </w:rPr>
            </w:pPr>
            <w:r>
              <w:rPr>
                <w:rFonts w:hint="eastAsia" w:ascii="宋体" w:hAnsi="宋体"/>
                <w:color w:val="auto"/>
                <w:kern w:val="0"/>
                <w:sz w:val="24"/>
                <w:highlight w:val="none"/>
              </w:rPr>
              <w:t>实质性格式</w:t>
            </w:r>
          </w:p>
        </w:tc>
        <w:tc>
          <w:tcPr>
            <w:tcW w:w="3417" w:type="pct"/>
            <w:vAlign w:val="center"/>
          </w:tcPr>
          <w:p w14:paraId="02D93D6F">
            <w:pPr>
              <w:widowControl/>
              <w:jc w:val="left"/>
              <w:rPr>
                <w:rFonts w:ascii="宋体" w:hAnsi="宋体"/>
                <w:color w:val="auto"/>
                <w:kern w:val="0"/>
                <w:sz w:val="24"/>
                <w:highlight w:val="none"/>
              </w:rPr>
            </w:pPr>
            <w:r>
              <w:rPr>
                <w:rFonts w:hint="eastAsia" w:ascii="宋体" w:hAnsi="宋体"/>
                <w:color w:val="auto"/>
                <w:kern w:val="0"/>
                <w:sz w:val="24"/>
                <w:highlight w:val="none"/>
              </w:rPr>
              <w:t>标记为</w:t>
            </w:r>
            <w:r>
              <w:rPr>
                <w:rFonts w:ascii="宋体" w:hAnsi="宋体"/>
                <w:color w:val="auto"/>
                <w:kern w:val="0"/>
                <w:sz w:val="24"/>
                <w:highlight w:val="none"/>
              </w:rPr>
              <w:t>“实质性格式”的</w:t>
            </w:r>
            <w:r>
              <w:rPr>
                <w:rFonts w:hint="eastAsia" w:ascii="宋体" w:hAnsi="宋体"/>
                <w:color w:val="auto"/>
                <w:kern w:val="0"/>
                <w:sz w:val="24"/>
                <w:highlight w:val="none"/>
              </w:rPr>
              <w:t>文件均按</w:t>
            </w:r>
            <w:r>
              <w:rPr>
                <w:rFonts w:ascii="宋体" w:hAnsi="宋体"/>
                <w:color w:val="auto"/>
                <w:kern w:val="0"/>
                <w:sz w:val="24"/>
                <w:highlight w:val="none"/>
              </w:rPr>
              <w:t>招标文件</w:t>
            </w:r>
            <w:r>
              <w:rPr>
                <w:rFonts w:hint="eastAsia" w:ascii="宋体" w:hAnsi="宋体"/>
                <w:color w:val="auto"/>
                <w:kern w:val="0"/>
                <w:sz w:val="24"/>
                <w:highlight w:val="none"/>
              </w:rPr>
              <w:t>要求提供；</w:t>
            </w:r>
          </w:p>
        </w:tc>
      </w:tr>
      <w:tr w14:paraId="45C1F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28C3EB45">
            <w:pPr>
              <w:widowControl/>
              <w:jc w:val="center"/>
              <w:rPr>
                <w:rFonts w:ascii="宋体" w:hAnsi="宋体"/>
                <w:color w:val="auto"/>
                <w:kern w:val="0"/>
                <w:sz w:val="24"/>
                <w:highlight w:val="none"/>
              </w:rPr>
            </w:pPr>
            <w:r>
              <w:rPr>
                <w:rFonts w:ascii="宋体" w:hAnsi="宋体"/>
                <w:color w:val="auto"/>
                <w:kern w:val="0"/>
                <w:sz w:val="24"/>
                <w:highlight w:val="none"/>
              </w:rPr>
              <w:t>8</w:t>
            </w:r>
          </w:p>
        </w:tc>
        <w:tc>
          <w:tcPr>
            <w:tcW w:w="1180" w:type="pct"/>
            <w:vAlign w:val="center"/>
          </w:tcPr>
          <w:p w14:paraId="18E8686E">
            <w:pPr>
              <w:widowControl/>
              <w:jc w:val="left"/>
              <w:rPr>
                <w:rFonts w:ascii="宋体" w:hAnsi="宋体"/>
                <w:color w:val="auto"/>
                <w:kern w:val="0"/>
                <w:sz w:val="24"/>
                <w:highlight w:val="none"/>
              </w:rPr>
            </w:pPr>
            <w:r>
              <w:rPr>
                <w:rFonts w:ascii="宋体" w:hAnsi="宋体" w:cs="Segoe UI Symbol"/>
                <w:color w:val="auto"/>
                <w:kern w:val="0"/>
                <w:sz w:val="24"/>
                <w:highlight w:val="none"/>
              </w:rPr>
              <w:t>★</w:t>
            </w:r>
            <w:r>
              <w:rPr>
                <w:rFonts w:ascii="宋体" w:hAnsi="宋体"/>
                <w:color w:val="auto"/>
                <w:kern w:val="0"/>
                <w:sz w:val="24"/>
                <w:highlight w:val="none"/>
              </w:rPr>
              <w:t>号条款响应</w:t>
            </w:r>
          </w:p>
        </w:tc>
        <w:tc>
          <w:tcPr>
            <w:tcW w:w="3417" w:type="pct"/>
            <w:vAlign w:val="center"/>
          </w:tcPr>
          <w:p w14:paraId="62A80E24">
            <w:pPr>
              <w:widowControl/>
              <w:jc w:val="left"/>
              <w:rPr>
                <w:rFonts w:ascii="宋体" w:hAnsi="宋体"/>
                <w:color w:val="auto"/>
                <w:kern w:val="0"/>
                <w:sz w:val="24"/>
                <w:highlight w:val="none"/>
              </w:rPr>
            </w:pPr>
            <w:r>
              <w:rPr>
                <w:rFonts w:ascii="宋体" w:hAnsi="宋体"/>
                <w:color w:val="auto"/>
                <w:kern w:val="0"/>
                <w:sz w:val="24"/>
                <w:highlight w:val="none"/>
              </w:rPr>
              <w:t>投标文件满足招标文件</w:t>
            </w:r>
            <w:r>
              <w:rPr>
                <w:rFonts w:ascii="宋体" w:hAnsi="宋体"/>
                <w:color w:val="auto"/>
                <w:sz w:val="24"/>
                <w:highlight w:val="none"/>
              </w:rPr>
              <w:t>第五章《采购需求》</w:t>
            </w:r>
            <w:r>
              <w:rPr>
                <w:rFonts w:ascii="宋体" w:hAnsi="宋体"/>
                <w:color w:val="auto"/>
                <w:kern w:val="0"/>
                <w:sz w:val="24"/>
                <w:highlight w:val="none"/>
              </w:rPr>
              <w:t>中</w:t>
            </w:r>
            <w:r>
              <w:rPr>
                <w:rFonts w:ascii="宋体" w:hAnsi="宋体" w:cs="Segoe UI Symbol"/>
                <w:color w:val="auto"/>
                <w:kern w:val="0"/>
                <w:sz w:val="24"/>
                <w:highlight w:val="none"/>
              </w:rPr>
              <w:t>★</w:t>
            </w:r>
            <w:r>
              <w:rPr>
                <w:rFonts w:ascii="宋体" w:hAnsi="宋体"/>
                <w:color w:val="auto"/>
                <w:kern w:val="0"/>
                <w:sz w:val="24"/>
                <w:highlight w:val="none"/>
              </w:rPr>
              <w:t>号条款要求的；</w:t>
            </w:r>
          </w:p>
        </w:tc>
      </w:tr>
      <w:tr w14:paraId="496C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3924985C">
            <w:pPr>
              <w:widowControl/>
              <w:jc w:val="center"/>
              <w:rPr>
                <w:rFonts w:ascii="宋体" w:hAnsi="宋体"/>
                <w:color w:val="auto"/>
                <w:kern w:val="0"/>
                <w:sz w:val="24"/>
                <w:highlight w:val="none"/>
              </w:rPr>
            </w:pPr>
            <w:r>
              <w:rPr>
                <w:rFonts w:ascii="宋体" w:hAnsi="宋体"/>
                <w:color w:val="auto"/>
                <w:kern w:val="0"/>
                <w:sz w:val="24"/>
                <w:highlight w:val="none"/>
              </w:rPr>
              <w:t>9</w:t>
            </w:r>
          </w:p>
        </w:tc>
        <w:tc>
          <w:tcPr>
            <w:tcW w:w="1180" w:type="pct"/>
            <w:vAlign w:val="center"/>
          </w:tcPr>
          <w:p w14:paraId="29E985B3">
            <w:pPr>
              <w:widowControl/>
              <w:jc w:val="left"/>
              <w:rPr>
                <w:rFonts w:ascii="宋体" w:hAnsi="宋体"/>
                <w:color w:val="auto"/>
                <w:kern w:val="0"/>
                <w:sz w:val="24"/>
                <w:highlight w:val="none"/>
              </w:rPr>
            </w:pPr>
            <w:r>
              <w:rPr>
                <w:rFonts w:ascii="宋体" w:hAnsi="宋体"/>
                <w:color w:val="auto"/>
                <w:kern w:val="0"/>
                <w:sz w:val="24"/>
                <w:highlight w:val="none"/>
              </w:rPr>
              <w:t>分包承担主体资质（如有）</w:t>
            </w:r>
          </w:p>
        </w:tc>
        <w:tc>
          <w:tcPr>
            <w:tcW w:w="3417" w:type="pct"/>
            <w:vAlign w:val="center"/>
          </w:tcPr>
          <w:p w14:paraId="53EEDA76">
            <w:pPr>
              <w:widowControl/>
              <w:jc w:val="left"/>
              <w:rPr>
                <w:rFonts w:ascii="宋体" w:hAnsi="宋体"/>
                <w:color w:val="auto"/>
                <w:kern w:val="0"/>
                <w:sz w:val="24"/>
                <w:highlight w:val="none"/>
              </w:rPr>
            </w:pPr>
            <w:r>
              <w:rPr>
                <w:rFonts w:ascii="宋体" w:hAnsi="宋体"/>
                <w:color w:val="auto"/>
                <w:sz w:val="24"/>
                <w:highlight w:val="none"/>
              </w:rPr>
              <w:t>分包承担主体具备《投标人须知资料表》载明的资质条件</w:t>
            </w:r>
            <w:r>
              <w:rPr>
                <w:rFonts w:hint="eastAsia" w:ascii="宋体" w:hAnsi="宋体"/>
                <w:color w:val="auto"/>
                <w:sz w:val="24"/>
                <w:highlight w:val="none"/>
              </w:rPr>
              <w:t>且</w:t>
            </w:r>
            <w:r>
              <w:rPr>
                <w:rFonts w:ascii="宋体" w:hAnsi="宋体"/>
                <w:color w:val="auto"/>
                <w:sz w:val="24"/>
                <w:highlight w:val="none"/>
              </w:rPr>
              <w:t>提供</w:t>
            </w:r>
            <w:r>
              <w:rPr>
                <w:rFonts w:hint="eastAsia" w:ascii="宋体" w:hAnsi="宋体"/>
                <w:color w:val="auto"/>
                <w:sz w:val="24"/>
                <w:highlight w:val="none"/>
              </w:rPr>
              <w:t>了</w:t>
            </w:r>
            <w:r>
              <w:rPr>
                <w:rFonts w:ascii="宋体" w:hAnsi="宋体"/>
                <w:color w:val="auto"/>
                <w:sz w:val="24"/>
                <w:highlight w:val="none"/>
              </w:rPr>
              <w:t>资质证书电子件</w:t>
            </w:r>
            <w:r>
              <w:rPr>
                <w:rFonts w:hint="eastAsia" w:ascii="宋体" w:hAnsi="宋体"/>
                <w:color w:val="auto"/>
                <w:sz w:val="24"/>
                <w:highlight w:val="none"/>
              </w:rPr>
              <w:t>（如有）</w:t>
            </w:r>
            <w:r>
              <w:rPr>
                <w:rFonts w:ascii="宋体" w:hAnsi="宋体"/>
                <w:color w:val="auto"/>
                <w:sz w:val="24"/>
                <w:highlight w:val="none"/>
              </w:rPr>
              <w:t>；</w:t>
            </w:r>
          </w:p>
        </w:tc>
      </w:tr>
      <w:tr w14:paraId="4779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66468513">
            <w:pPr>
              <w:widowControl/>
              <w:jc w:val="center"/>
              <w:rPr>
                <w:rFonts w:ascii="宋体" w:hAnsi="宋体"/>
                <w:color w:val="auto"/>
                <w:kern w:val="0"/>
                <w:sz w:val="24"/>
                <w:highlight w:val="none"/>
              </w:rPr>
            </w:pPr>
            <w:r>
              <w:rPr>
                <w:rFonts w:ascii="宋体" w:hAnsi="宋体"/>
                <w:color w:val="auto"/>
                <w:kern w:val="0"/>
                <w:sz w:val="24"/>
                <w:highlight w:val="none"/>
              </w:rPr>
              <w:t>10</w:t>
            </w:r>
          </w:p>
        </w:tc>
        <w:tc>
          <w:tcPr>
            <w:tcW w:w="1180" w:type="pct"/>
            <w:vAlign w:val="center"/>
          </w:tcPr>
          <w:p w14:paraId="61292EE8">
            <w:pPr>
              <w:widowControl/>
              <w:jc w:val="left"/>
              <w:rPr>
                <w:rFonts w:ascii="宋体" w:hAnsi="宋体"/>
                <w:color w:val="auto"/>
                <w:kern w:val="0"/>
                <w:sz w:val="24"/>
                <w:highlight w:val="none"/>
              </w:rPr>
            </w:pPr>
            <w:r>
              <w:rPr>
                <w:rFonts w:ascii="宋体" w:hAnsi="宋体"/>
                <w:color w:val="auto"/>
                <w:kern w:val="0"/>
                <w:sz w:val="24"/>
                <w:highlight w:val="none"/>
              </w:rPr>
              <w:t>分包意向协议</w:t>
            </w:r>
          </w:p>
          <w:p w14:paraId="01556677">
            <w:pPr>
              <w:widowControl/>
              <w:jc w:val="left"/>
              <w:rPr>
                <w:rFonts w:ascii="宋体" w:hAnsi="宋体"/>
                <w:color w:val="auto"/>
                <w:kern w:val="0"/>
                <w:sz w:val="24"/>
                <w:highlight w:val="none"/>
              </w:rPr>
            </w:pPr>
            <w:r>
              <w:rPr>
                <w:rFonts w:ascii="宋体" w:hAnsi="宋体"/>
                <w:color w:val="auto"/>
                <w:kern w:val="0"/>
                <w:sz w:val="24"/>
                <w:highlight w:val="none"/>
              </w:rPr>
              <w:t>（如有）</w:t>
            </w:r>
          </w:p>
        </w:tc>
        <w:tc>
          <w:tcPr>
            <w:tcW w:w="3417" w:type="pct"/>
            <w:vAlign w:val="center"/>
          </w:tcPr>
          <w:p w14:paraId="316CA63D">
            <w:pPr>
              <w:widowControl/>
              <w:jc w:val="left"/>
              <w:rPr>
                <w:rFonts w:ascii="宋体" w:hAnsi="宋体"/>
                <w:color w:val="auto"/>
                <w:kern w:val="0"/>
                <w:sz w:val="24"/>
                <w:highlight w:val="none"/>
              </w:rPr>
            </w:pPr>
            <w:r>
              <w:rPr>
                <w:rFonts w:ascii="宋体" w:hAnsi="宋体"/>
                <w:color w:val="auto"/>
                <w:kern w:val="0"/>
                <w:sz w:val="24"/>
                <w:highlight w:val="none"/>
              </w:rPr>
              <w:t>按招标文件规定签订并提供分包意向协议原件的电子件的；</w:t>
            </w:r>
            <w:r>
              <w:rPr>
                <w:rFonts w:hint="eastAsia" w:ascii="宋体" w:hAnsi="宋体"/>
                <w:color w:val="auto"/>
                <w:sz w:val="24"/>
                <w:highlight w:val="none"/>
              </w:rPr>
              <w:t>（如有）</w:t>
            </w:r>
          </w:p>
        </w:tc>
      </w:tr>
      <w:tr w14:paraId="7C63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33661793">
            <w:pPr>
              <w:widowControl/>
              <w:jc w:val="center"/>
              <w:rPr>
                <w:rFonts w:ascii="宋体" w:hAnsi="宋体"/>
                <w:color w:val="auto"/>
                <w:kern w:val="0"/>
                <w:sz w:val="24"/>
                <w:highlight w:val="none"/>
              </w:rPr>
            </w:pPr>
            <w:r>
              <w:rPr>
                <w:rFonts w:ascii="宋体" w:hAnsi="宋体"/>
                <w:color w:val="auto"/>
                <w:kern w:val="0"/>
                <w:sz w:val="24"/>
                <w:highlight w:val="none"/>
              </w:rPr>
              <w:t>11</w:t>
            </w:r>
          </w:p>
        </w:tc>
        <w:tc>
          <w:tcPr>
            <w:tcW w:w="1180" w:type="pct"/>
            <w:vAlign w:val="center"/>
          </w:tcPr>
          <w:p w14:paraId="374C13B6">
            <w:pPr>
              <w:widowControl/>
              <w:jc w:val="left"/>
              <w:rPr>
                <w:rFonts w:ascii="宋体" w:hAnsi="宋体"/>
                <w:color w:val="auto"/>
                <w:kern w:val="0"/>
                <w:sz w:val="24"/>
                <w:highlight w:val="none"/>
              </w:rPr>
            </w:pPr>
            <w:r>
              <w:rPr>
                <w:rFonts w:ascii="宋体" w:hAnsi="宋体"/>
                <w:color w:val="auto"/>
                <w:kern w:val="0"/>
                <w:sz w:val="24"/>
                <w:highlight w:val="none"/>
              </w:rPr>
              <w:t>报价的修正（如有）</w:t>
            </w:r>
          </w:p>
        </w:tc>
        <w:tc>
          <w:tcPr>
            <w:tcW w:w="3417" w:type="pct"/>
            <w:vAlign w:val="center"/>
          </w:tcPr>
          <w:p w14:paraId="7BB6C32B">
            <w:pPr>
              <w:widowControl/>
              <w:jc w:val="left"/>
              <w:rPr>
                <w:rFonts w:ascii="宋体" w:hAnsi="宋体"/>
                <w:color w:val="auto"/>
                <w:kern w:val="0"/>
                <w:sz w:val="24"/>
                <w:highlight w:val="none"/>
              </w:rPr>
            </w:pPr>
            <w:r>
              <w:rPr>
                <w:rFonts w:hint="eastAsia" w:ascii="宋体" w:hAnsi="宋体"/>
                <w:color w:val="auto"/>
                <w:kern w:val="0"/>
                <w:sz w:val="24"/>
                <w:highlight w:val="none"/>
              </w:rPr>
              <w:t>不涉及报价修正</w:t>
            </w:r>
            <w:r>
              <w:rPr>
                <w:rFonts w:ascii="宋体" w:hAnsi="宋体"/>
                <w:color w:val="auto"/>
                <w:kern w:val="0"/>
                <w:sz w:val="24"/>
                <w:highlight w:val="none"/>
              </w:rPr>
              <w:t>，或投标文件报价出现前后不一致</w:t>
            </w:r>
            <w:r>
              <w:rPr>
                <w:rFonts w:hint="eastAsia" w:ascii="宋体" w:hAnsi="宋体"/>
                <w:color w:val="auto"/>
                <w:kern w:val="0"/>
                <w:sz w:val="24"/>
                <w:highlight w:val="none"/>
              </w:rPr>
              <w:t>时</w:t>
            </w:r>
            <w:r>
              <w:rPr>
                <w:rFonts w:ascii="宋体" w:hAnsi="宋体"/>
                <w:color w:val="auto"/>
                <w:kern w:val="0"/>
                <w:sz w:val="24"/>
                <w:highlight w:val="none"/>
              </w:rPr>
              <w:t>，投标人对修正后的报价予</w:t>
            </w:r>
            <w:r>
              <w:rPr>
                <w:rFonts w:hint="eastAsia" w:ascii="宋体" w:hAnsi="宋体"/>
                <w:color w:val="auto"/>
                <w:kern w:val="0"/>
                <w:sz w:val="24"/>
                <w:highlight w:val="none"/>
              </w:rPr>
              <w:t>以</w:t>
            </w:r>
            <w:r>
              <w:rPr>
                <w:rFonts w:ascii="宋体" w:hAnsi="宋体"/>
                <w:color w:val="auto"/>
                <w:kern w:val="0"/>
                <w:sz w:val="24"/>
                <w:highlight w:val="none"/>
              </w:rPr>
              <w:t>确认；（如有）</w:t>
            </w:r>
          </w:p>
        </w:tc>
      </w:tr>
      <w:tr w14:paraId="58992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18E8F4DA">
            <w:pPr>
              <w:widowControl/>
              <w:jc w:val="center"/>
              <w:rPr>
                <w:rFonts w:ascii="宋体" w:hAnsi="宋体"/>
                <w:color w:val="auto"/>
                <w:kern w:val="0"/>
                <w:sz w:val="24"/>
                <w:highlight w:val="none"/>
              </w:rPr>
            </w:pPr>
            <w:r>
              <w:rPr>
                <w:rFonts w:ascii="宋体" w:hAnsi="宋体"/>
                <w:color w:val="auto"/>
                <w:kern w:val="0"/>
                <w:sz w:val="24"/>
                <w:highlight w:val="none"/>
              </w:rPr>
              <w:t>12</w:t>
            </w:r>
          </w:p>
        </w:tc>
        <w:tc>
          <w:tcPr>
            <w:tcW w:w="1180" w:type="pct"/>
            <w:vAlign w:val="center"/>
          </w:tcPr>
          <w:p w14:paraId="57C91D21">
            <w:pPr>
              <w:widowControl/>
              <w:jc w:val="left"/>
              <w:rPr>
                <w:rFonts w:ascii="宋体" w:hAnsi="宋体"/>
                <w:color w:val="auto"/>
                <w:kern w:val="0"/>
                <w:sz w:val="24"/>
                <w:highlight w:val="none"/>
              </w:rPr>
            </w:pPr>
            <w:r>
              <w:rPr>
                <w:rFonts w:ascii="宋体" w:hAnsi="宋体"/>
                <w:color w:val="auto"/>
                <w:kern w:val="0"/>
                <w:sz w:val="24"/>
                <w:highlight w:val="none"/>
              </w:rPr>
              <w:t>报价合理性</w:t>
            </w:r>
          </w:p>
        </w:tc>
        <w:tc>
          <w:tcPr>
            <w:tcW w:w="3417" w:type="pct"/>
            <w:vAlign w:val="center"/>
          </w:tcPr>
          <w:p w14:paraId="101EE76C">
            <w:pPr>
              <w:widowControl/>
              <w:jc w:val="left"/>
              <w:rPr>
                <w:rFonts w:ascii="宋体" w:hAnsi="宋体"/>
                <w:color w:val="auto"/>
                <w:kern w:val="0"/>
                <w:sz w:val="24"/>
                <w:highlight w:val="none"/>
              </w:rPr>
            </w:pPr>
            <w:r>
              <w:rPr>
                <w:rFonts w:ascii="宋体" w:hAnsi="宋体"/>
                <w:color w:val="auto"/>
                <w:kern w:val="0"/>
                <w:sz w:val="24"/>
                <w:highlight w:val="none"/>
              </w:rPr>
              <w:t>报价合理，或</w:t>
            </w:r>
            <w:r>
              <w:rPr>
                <w:rFonts w:hint="eastAsia" w:ascii="宋体" w:hAnsi="宋体"/>
                <w:color w:val="auto"/>
                <w:sz w:val="24"/>
                <w:highlight w:val="none"/>
              </w:rPr>
              <w:t>投标人的报价明显低于其他通过符合性审查投标人的报价，</w:t>
            </w:r>
            <w:r>
              <w:rPr>
                <w:rFonts w:ascii="宋体" w:hAnsi="宋体"/>
                <w:color w:val="auto"/>
                <w:sz w:val="24"/>
                <w:highlight w:val="none"/>
              </w:rPr>
              <w:t>有可能影响产品质量或者不能诚信履约的</w:t>
            </w:r>
            <w:r>
              <w:rPr>
                <w:rFonts w:hint="eastAsia" w:ascii="宋体" w:hAnsi="宋体"/>
                <w:color w:val="auto"/>
                <w:sz w:val="24"/>
                <w:highlight w:val="none"/>
              </w:rPr>
              <w:t>，能够应评标委员会要求在规定时间内证明其报价合理性的</w:t>
            </w:r>
            <w:r>
              <w:rPr>
                <w:rFonts w:ascii="宋体" w:hAnsi="宋体"/>
                <w:color w:val="auto"/>
                <w:kern w:val="0"/>
                <w:sz w:val="24"/>
                <w:highlight w:val="none"/>
              </w:rPr>
              <w:t>；</w:t>
            </w:r>
          </w:p>
        </w:tc>
      </w:tr>
      <w:tr w14:paraId="44E80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25913155">
            <w:pPr>
              <w:widowControl/>
              <w:jc w:val="center"/>
              <w:rPr>
                <w:rFonts w:ascii="宋体" w:hAnsi="宋体"/>
                <w:color w:val="auto"/>
                <w:kern w:val="0"/>
                <w:sz w:val="24"/>
                <w:highlight w:val="none"/>
              </w:rPr>
            </w:pPr>
            <w:r>
              <w:rPr>
                <w:rFonts w:ascii="宋体" w:hAnsi="宋体"/>
                <w:color w:val="auto"/>
                <w:kern w:val="0"/>
                <w:sz w:val="24"/>
                <w:highlight w:val="none"/>
              </w:rPr>
              <w:t>13</w:t>
            </w:r>
          </w:p>
        </w:tc>
        <w:tc>
          <w:tcPr>
            <w:tcW w:w="1180" w:type="pct"/>
            <w:vAlign w:val="center"/>
          </w:tcPr>
          <w:p w14:paraId="54C09F63">
            <w:pPr>
              <w:widowControl/>
              <w:jc w:val="left"/>
              <w:rPr>
                <w:rFonts w:ascii="宋体" w:hAnsi="宋体"/>
                <w:color w:val="auto"/>
                <w:kern w:val="0"/>
                <w:sz w:val="24"/>
                <w:highlight w:val="none"/>
              </w:rPr>
            </w:pPr>
            <w:r>
              <w:rPr>
                <w:rFonts w:ascii="宋体" w:hAnsi="宋体"/>
                <w:color w:val="auto"/>
                <w:kern w:val="0"/>
                <w:sz w:val="24"/>
                <w:highlight w:val="none"/>
              </w:rPr>
              <w:t>进口产品</w:t>
            </w:r>
          </w:p>
          <w:p w14:paraId="2103814B">
            <w:pPr>
              <w:widowControl/>
              <w:jc w:val="left"/>
              <w:rPr>
                <w:rFonts w:ascii="宋体" w:hAnsi="宋体"/>
                <w:color w:val="auto"/>
                <w:kern w:val="0"/>
                <w:sz w:val="24"/>
                <w:highlight w:val="none"/>
              </w:rPr>
            </w:pPr>
            <w:r>
              <w:rPr>
                <w:rFonts w:ascii="宋体" w:hAnsi="宋体"/>
                <w:color w:val="auto"/>
                <w:kern w:val="0"/>
                <w:sz w:val="24"/>
                <w:highlight w:val="none"/>
              </w:rPr>
              <w:t>（如有）</w:t>
            </w:r>
          </w:p>
        </w:tc>
        <w:tc>
          <w:tcPr>
            <w:tcW w:w="3417" w:type="pct"/>
            <w:vAlign w:val="center"/>
          </w:tcPr>
          <w:p w14:paraId="1A3F9451">
            <w:pPr>
              <w:widowControl/>
              <w:jc w:val="left"/>
              <w:rPr>
                <w:rFonts w:ascii="宋体" w:hAnsi="宋体"/>
                <w:color w:val="auto"/>
                <w:kern w:val="0"/>
                <w:sz w:val="24"/>
                <w:highlight w:val="none"/>
              </w:rPr>
            </w:pPr>
            <w:r>
              <w:rPr>
                <w:rFonts w:hint="eastAsia" w:ascii="宋体" w:hAnsi="宋体"/>
                <w:color w:val="auto"/>
                <w:sz w:val="24"/>
                <w:highlight w:val="none"/>
              </w:rPr>
              <w:t>招标文件</w:t>
            </w:r>
            <w:r>
              <w:rPr>
                <w:rFonts w:ascii="宋体" w:hAnsi="宋体"/>
                <w:color w:val="auto"/>
                <w:sz w:val="24"/>
                <w:highlight w:val="none"/>
              </w:rPr>
              <w:t>不接受进口产品投标</w:t>
            </w:r>
            <w:r>
              <w:rPr>
                <w:rFonts w:hint="eastAsia" w:ascii="宋体" w:hAnsi="宋体"/>
                <w:color w:val="auto"/>
                <w:sz w:val="24"/>
                <w:highlight w:val="none"/>
              </w:rPr>
              <w:t>的内容时</w:t>
            </w:r>
            <w:r>
              <w:rPr>
                <w:rFonts w:ascii="宋体" w:hAnsi="宋体"/>
                <w:color w:val="auto"/>
                <w:sz w:val="24"/>
                <w:highlight w:val="none"/>
              </w:rPr>
              <w:t>，</w:t>
            </w:r>
            <w:r>
              <w:rPr>
                <w:rFonts w:hint="eastAsia" w:ascii="宋体" w:hAnsi="宋体"/>
                <w:color w:val="auto"/>
                <w:sz w:val="24"/>
                <w:highlight w:val="none"/>
              </w:rPr>
              <w:t>投标人所投产品非进口产品的；</w:t>
            </w:r>
          </w:p>
        </w:tc>
      </w:tr>
      <w:tr w14:paraId="102B9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23C86820">
            <w:pPr>
              <w:widowControl/>
              <w:jc w:val="center"/>
              <w:rPr>
                <w:rFonts w:ascii="宋体" w:hAnsi="宋体"/>
                <w:color w:val="auto"/>
                <w:kern w:val="0"/>
                <w:sz w:val="24"/>
                <w:highlight w:val="none"/>
              </w:rPr>
            </w:pPr>
            <w:r>
              <w:rPr>
                <w:rFonts w:ascii="宋体" w:hAnsi="宋体"/>
                <w:color w:val="auto"/>
                <w:kern w:val="0"/>
                <w:sz w:val="24"/>
                <w:highlight w:val="none"/>
              </w:rPr>
              <w:t>14</w:t>
            </w:r>
          </w:p>
        </w:tc>
        <w:tc>
          <w:tcPr>
            <w:tcW w:w="1180" w:type="pct"/>
            <w:vAlign w:val="center"/>
          </w:tcPr>
          <w:p w14:paraId="3383C840">
            <w:pPr>
              <w:widowControl/>
              <w:jc w:val="left"/>
              <w:rPr>
                <w:rFonts w:ascii="宋体" w:hAnsi="宋体"/>
                <w:color w:val="auto"/>
                <w:kern w:val="0"/>
                <w:sz w:val="24"/>
                <w:highlight w:val="none"/>
              </w:rPr>
            </w:pPr>
            <w:r>
              <w:rPr>
                <w:rFonts w:ascii="宋体" w:hAnsi="宋体"/>
                <w:color w:val="auto"/>
                <w:kern w:val="0"/>
                <w:sz w:val="24"/>
                <w:highlight w:val="none"/>
              </w:rPr>
              <w:t>国家有关部门对投标人的投标产品有强制性规定或要求的</w:t>
            </w:r>
          </w:p>
        </w:tc>
        <w:tc>
          <w:tcPr>
            <w:tcW w:w="3417" w:type="pct"/>
            <w:vAlign w:val="center"/>
          </w:tcPr>
          <w:p w14:paraId="3C2AB4A3">
            <w:pPr>
              <w:widowControl/>
              <w:jc w:val="left"/>
              <w:rPr>
                <w:rFonts w:ascii="宋体" w:hAnsi="宋体"/>
                <w:color w:val="auto"/>
                <w:kern w:val="0"/>
                <w:sz w:val="24"/>
                <w:highlight w:val="none"/>
              </w:rPr>
            </w:pPr>
            <w:r>
              <w:rPr>
                <w:rFonts w:ascii="宋体" w:hAnsi="宋体"/>
                <w:color w:val="auto"/>
                <w:kern w:val="0"/>
                <w:sz w:val="24"/>
                <w:highlight w:val="none"/>
              </w:rPr>
              <w:t>国家有关部门对投标人的投标产品有强制性规定或要求的（如相应技术、安全、节能和环保等），投标人的投标产品</w:t>
            </w:r>
            <w:r>
              <w:rPr>
                <w:rFonts w:hint="eastAsia" w:ascii="宋体" w:hAnsi="宋体"/>
                <w:color w:val="auto"/>
                <w:kern w:val="0"/>
                <w:sz w:val="24"/>
                <w:highlight w:val="none"/>
              </w:rPr>
              <w:t>应</w:t>
            </w:r>
            <w:r>
              <w:rPr>
                <w:rFonts w:ascii="宋体" w:hAnsi="宋体"/>
                <w:color w:val="auto"/>
                <w:kern w:val="0"/>
                <w:sz w:val="24"/>
                <w:highlight w:val="none"/>
              </w:rPr>
              <w:t>符合相应规定或要求</w:t>
            </w:r>
            <w:r>
              <w:rPr>
                <w:rFonts w:hint="eastAsia" w:ascii="宋体" w:hAnsi="宋体"/>
                <w:color w:val="auto"/>
                <w:kern w:val="0"/>
                <w:sz w:val="24"/>
                <w:highlight w:val="none"/>
              </w:rPr>
              <w:t>，并提供证明文件电子件：</w:t>
            </w:r>
          </w:p>
          <w:p w14:paraId="1B17DEC4">
            <w:pPr>
              <w:widowControl/>
              <w:jc w:val="left"/>
              <w:rPr>
                <w:rFonts w:ascii="宋体" w:hAnsi="宋体"/>
                <w:color w:val="auto"/>
                <w:kern w:val="0"/>
                <w:sz w:val="24"/>
                <w:highlight w:val="none"/>
              </w:rPr>
            </w:pPr>
            <w:r>
              <w:rPr>
                <w:rFonts w:hint="eastAsia" w:ascii="宋体" w:hAnsi="宋体"/>
                <w:color w:val="auto"/>
                <w:kern w:val="0"/>
                <w:sz w:val="24"/>
                <w:highlight w:val="none"/>
              </w:rPr>
              <w:t>1）</w:t>
            </w:r>
            <w:r>
              <w:rPr>
                <w:rFonts w:ascii="宋体" w:hAnsi="宋体"/>
                <w:color w:val="auto"/>
                <w:kern w:val="0"/>
                <w:sz w:val="24"/>
                <w:highlight w:val="none"/>
              </w:rPr>
              <w:t>采购的产品若属于《节能产品政府采购品目清单》范围中政府强制采购产品，则投标人所报产品必须获得国家确定的认证机构出具的、处于有效期之内的节能产品认证证书；</w:t>
            </w:r>
          </w:p>
          <w:p w14:paraId="5998F7E6">
            <w:pPr>
              <w:widowControl/>
              <w:jc w:val="left"/>
              <w:rPr>
                <w:rFonts w:ascii="宋体" w:hAnsi="宋体"/>
                <w:color w:val="auto"/>
                <w:kern w:val="0"/>
                <w:sz w:val="24"/>
                <w:highlight w:val="none"/>
              </w:rPr>
            </w:pPr>
            <w:r>
              <w:rPr>
                <w:rFonts w:hint="eastAsia" w:ascii="宋体" w:hAnsi="宋体"/>
                <w:color w:val="auto"/>
                <w:sz w:val="24"/>
                <w:highlight w:val="none"/>
              </w:rPr>
              <w:t>2）</w:t>
            </w:r>
            <w:r>
              <w:rPr>
                <w:rFonts w:ascii="宋体" w:hAnsi="宋体"/>
                <w:color w:val="auto"/>
                <w:sz w:val="24"/>
                <w:highlight w:val="none"/>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736CB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631E9AF6">
            <w:pPr>
              <w:widowControl/>
              <w:jc w:val="center"/>
              <w:rPr>
                <w:rFonts w:ascii="宋体" w:hAnsi="宋体"/>
                <w:color w:val="auto"/>
                <w:kern w:val="0"/>
                <w:sz w:val="24"/>
                <w:highlight w:val="none"/>
              </w:rPr>
            </w:pPr>
            <w:r>
              <w:rPr>
                <w:rFonts w:ascii="宋体" w:hAnsi="宋体"/>
                <w:color w:val="auto"/>
                <w:kern w:val="0"/>
                <w:sz w:val="24"/>
                <w:highlight w:val="none"/>
              </w:rPr>
              <w:t>15</w:t>
            </w:r>
          </w:p>
        </w:tc>
        <w:tc>
          <w:tcPr>
            <w:tcW w:w="1180" w:type="pct"/>
            <w:vAlign w:val="center"/>
          </w:tcPr>
          <w:p w14:paraId="0637B599">
            <w:pPr>
              <w:widowControl/>
              <w:jc w:val="left"/>
              <w:rPr>
                <w:rFonts w:ascii="宋体" w:hAnsi="宋体"/>
                <w:color w:val="auto"/>
                <w:kern w:val="0"/>
                <w:sz w:val="24"/>
                <w:highlight w:val="none"/>
              </w:rPr>
            </w:pPr>
            <w:r>
              <w:rPr>
                <w:rFonts w:ascii="宋体" w:hAnsi="宋体"/>
                <w:color w:val="auto"/>
                <w:kern w:val="0"/>
                <w:sz w:val="24"/>
                <w:highlight w:val="none"/>
              </w:rPr>
              <w:t>公平竞争</w:t>
            </w:r>
          </w:p>
        </w:tc>
        <w:tc>
          <w:tcPr>
            <w:tcW w:w="3417" w:type="pct"/>
            <w:vAlign w:val="center"/>
          </w:tcPr>
          <w:p w14:paraId="50231B41">
            <w:pPr>
              <w:widowControl/>
              <w:jc w:val="left"/>
              <w:rPr>
                <w:rFonts w:ascii="宋体" w:hAnsi="宋体"/>
                <w:color w:val="auto"/>
                <w:kern w:val="0"/>
                <w:sz w:val="24"/>
                <w:highlight w:val="none"/>
              </w:rPr>
            </w:pPr>
            <w:r>
              <w:rPr>
                <w:rFonts w:ascii="宋体" w:hAnsi="宋体"/>
                <w:color w:val="auto"/>
                <w:sz w:val="24"/>
                <w:highlight w:val="none"/>
              </w:rPr>
              <w:t>投标人遵循公平竞争的原则，不存在恶意串通，妨碍其他投标人的竞争行为，不存在损害采购人或者其他投标人的合法权益情形的；</w:t>
            </w:r>
          </w:p>
        </w:tc>
      </w:tr>
      <w:tr w14:paraId="40509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21F8747B">
            <w:pPr>
              <w:widowControl/>
              <w:jc w:val="center"/>
              <w:rPr>
                <w:rFonts w:ascii="宋体" w:hAnsi="宋体"/>
                <w:color w:val="auto"/>
                <w:kern w:val="0"/>
                <w:sz w:val="24"/>
                <w:highlight w:val="none"/>
              </w:rPr>
            </w:pPr>
            <w:r>
              <w:rPr>
                <w:rFonts w:ascii="宋体" w:hAnsi="宋体"/>
                <w:color w:val="auto"/>
                <w:kern w:val="0"/>
                <w:sz w:val="24"/>
                <w:highlight w:val="none"/>
              </w:rPr>
              <w:t>16</w:t>
            </w:r>
          </w:p>
        </w:tc>
        <w:tc>
          <w:tcPr>
            <w:tcW w:w="1180" w:type="pct"/>
            <w:vAlign w:val="center"/>
          </w:tcPr>
          <w:p w14:paraId="390F8797">
            <w:pPr>
              <w:widowControl/>
              <w:jc w:val="left"/>
              <w:rPr>
                <w:rFonts w:ascii="宋体" w:hAnsi="宋体"/>
                <w:color w:val="auto"/>
                <w:kern w:val="0"/>
                <w:sz w:val="24"/>
                <w:highlight w:val="none"/>
              </w:rPr>
            </w:pPr>
            <w:r>
              <w:rPr>
                <w:rFonts w:ascii="宋体" w:hAnsi="宋体"/>
                <w:color w:val="auto"/>
                <w:kern w:val="0"/>
                <w:sz w:val="24"/>
                <w:highlight w:val="none"/>
              </w:rPr>
              <w:t>串通投标</w:t>
            </w:r>
          </w:p>
        </w:tc>
        <w:tc>
          <w:tcPr>
            <w:tcW w:w="3417" w:type="pct"/>
            <w:vAlign w:val="center"/>
          </w:tcPr>
          <w:p w14:paraId="76A2AB3D">
            <w:pPr>
              <w:widowControl/>
              <w:jc w:val="left"/>
              <w:rPr>
                <w:rFonts w:ascii="宋体" w:hAnsi="宋体"/>
                <w:color w:val="auto"/>
                <w:kern w:val="0"/>
                <w:sz w:val="24"/>
                <w:highlight w:val="none"/>
              </w:rPr>
            </w:pPr>
            <w:r>
              <w:rPr>
                <w:rFonts w:hint="eastAsia" w:ascii="宋体" w:hAnsi="宋体"/>
                <w:color w:val="auto"/>
                <w:sz w:val="24"/>
                <w:highlight w:val="none"/>
              </w:rPr>
              <w:t>不存在《政府采购货物和服务招标投标管理办法》视为投标人串通投标的情形：（一）不同投标人的投标文件由同一单位或者个人编制（包含使用同一MAC地址的计算机制作电子</w:t>
            </w:r>
            <w:r>
              <w:rPr>
                <w:rFonts w:hint="eastAsia" w:ascii="宋体" w:hAnsi="宋体"/>
                <w:color w:val="auto"/>
                <w:sz w:val="24"/>
                <w:highlight w:val="none"/>
                <w:lang w:eastAsia="zh-CN"/>
              </w:rPr>
              <w:t>投标文件</w:t>
            </w:r>
            <w:r>
              <w:rPr>
                <w:rFonts w:hint="eastAsia" w:ascii="宋体" w:hAnsi="宋体"/>
                <w:color w:val="auto"/>
                <w:sz w:val="24"/>
                <w:highlight w:val="none"/>
              </w:rPr>
              <w:t>的情形）；（二）不同投标人委托同一单位或者个人办理投标事宜（包含使用同一MAC地址的计算机提交或者解密电子</w:t>
            </w:r>
            <w:r>
              <w:rPr>
                <w:rFonts w:hint="eastAsia" w:ascii="宋体" w:hAnsi="宋体"/>
                <w:color w:val="auto"/>
                <w:sz w:val="24"/>
                <w:highlight w:val="none"/>
                <w:lang w:eastAsia="zh-CN"/>
              </w:rPr>
              <w:t>投标文件</w:t>
            </w:r>
            <w:r>
              <w:rPr>
                <w:rFonts w:hint="eastAsia" w:ascii="宋体" w:hAnsi="宋体"/>
                <w:color w:val="auto"/>
                <w:sz w:val="24"/>
                <w:highlight w:val="none"/>
              </w:rPr>
              <w:t>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w:t>
            </w:r>
          </w:p>
        </w:tc>
      </w:tr>
      <w:tr w14:paraId="20713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5A538B75">
            <w:pPr>
              <w:widowControl/>
              <w:jc w:val="center"/>
              <w:rPr>
                <w:rFonts w:ascii="宋体" w:hAnsi="宋体"/>
                <w:color w:val="auto"/>
                <w:kern w:val="0"/>
                <w:sz w:val="24"/>
                <w:highlight w:val="none"/>
              </w:rPr>
            </w:pPr>
            <w:r>
              <w:rPr>
                <w:rFonts w:ascii="宋体" w:hAnsi="宋体"/>
                <w:color w:val="auto"/>
                <w:kern w:val="0"/>
                <w:sz w:val="24"/>
                <w:highlight w:val="none"/>
              </w:rPr>
              <w:t>17</w:t>
            </w:r>
          </w:p>
        </w:tc>
        <w:tc>
          <w:tcPr>
            <w:tcW w:w="1180" w:type="pct"/>
            <w:vAlign w:val="center"/>
          </w:tcPr>
          <w:p w14:paraId="4BA7C4DE">
            <w:pPr>
              <w:widowControl/>
              <w:jc w:val="left"/>
              <w:rPr>
                <w:rFonts w:ascii="宋体" w:hAnsi="宋体"/>
                <w:color w:val="auto"/>
                <w:kern w:val="0"/>
                <w:sz w:val="24"/>
                <w:highlight w:val="none"/>
              </w:rPr>
            </w:pPr>
            <w:r>
              <w:rPr>
                <w:rFonts w:ascii="宋体" w:hAnsi="宋体"/>
                <w:color w:val="auto"/>
                <w:kern w:val="0"/>
                <w:sz w:val="24"/>
                <w:highlight w:val="none"/>
              </w:rPr>
              <w:t>附加条件</w:t>
            </w:r>
          </w:p>
        </w:tc>
        <w:tc>
          <w:tcPr>
            <w:tcW w:w="3417" w:type="pct"/>
            <w:vAlign w:val="center"/>
          </w:tcPr>
          <w:p w14:paraId="2A206D91">
            <w:pPr>
              <w:widowControl/>
              <w:jc w:val="left"/>
              <w:rPr>
                <w:rFonts w:ascii="宋体" w:hAnsi="宋体"/>
                <w:color w:val="auto"/>
                <w:kern w:val="0"/>
                <w:sz w:val="24"/>
                <w:highlight w:val="none"/>
              </w:rPr>
            </w:pPr>
            <w:r>
              <w:rPr>
                <w:rFonts w:ascii="宋体" w:hAnsi="宋体"/>
                <w:color w:val="auto"/>
                <w:kern w:val="0"/>
                <w:sz w:val="24"/>
                <w:highlight w:val="none"/>
              </w:rPr>
              <w:t>投标文件</w:t>
            </w:r>
            <w:r>
              <w:rPr>
                <w:rFonts w:hint="eastAsia" w:ascii="宋体" w:hAnsi="宋体"/>
                <w:color w:val="auto"/>
                <w:kern w:val="0"/>
                <w:sz w:val="24"/>
                <w:highlight w:val="none"/>
              </w:rPr>
              <w:t>未</w:t>
            </w:r>
            <w:r>
              <w:rPr>
                <w:rFonts w:ascii="宋体" w:hAnsi="宋体"/>
                <w:color w:val="auto"/>
                <w:kern w:val="0"/>
                <w:sz w:val="24"/>
                <w:highlight w:val="none"/>
              </w:rPr>
              <w:t>含有采购人不能接受的附加条件的；</w:t>
            </w:r>
          </w:p>
        </w:tc>
      </w:tr>
      <w:tr w14:paraId="52EF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0DFF2AD4">
            <w:pPr>
              <w:widowControl/>
              <w:jc w:val="center"/>
              <w:rPr>
                <w:rFonts w:ascii="宋体" w:hAnsi="宋体"/>
                <w:color w:val="auto"/>
                <w:kern w:val="0"/>
                <w:sz w:val="24"/>
                <w:highlight w:val="none"/>
              </w:rPr>
            </w:pPr>
            <w:r>
              <w:rPr>
                <w:rFonts w:hint="eastAsia" w:ascii="宋体" w:hAnsi="宋体"/>
                <w:color w:val="auto"/>
                <w:kern w:val="0"/>
                <w:sz w:val="24"/>
                <w:highlight w:val="none"/>
              </w:rPr>
              <w:t>1</w:t>
            </w:r>
            <w:r>
              <w:rPr>
                <w:rFonts w:ascii="宋体" w:hAnsi="宋体"/>
                <w:color w:val="auto"/>
                <w:kern w:val="0"/>
                <w:sz w:val="24"/>
                <w:highlight w:val="none"/>
              </w:rPr>
              <w:t>8</w:t>
            </w:r>
          </w:p>
        </w:tc>
        <w:tc>
          <w:tcPr>
            <w:tcW w:w="1180" w:type="pct"/>
            <w:vAlign w:val="center"/>
          </w:tcPr>
          <w:p w14:paraId="0CA05FAD">
            <w:pPr>
              <w:widowControl/>
              <w:jc w:val="left"/>
              <w:rPr>
                <w:rFonts w:ascii="宋体" w:hAnsi="宋体"/>
                <w:color w:val="auto"/>
                <w:kern w:val="0"/>
                <w:sz w:val="24"/>
                <w:highlight w:val="none"/>
              </w:rPr>
            </w:pPr>
            <w:r>
              <w:rPr>
                <w:rFonts w:ascii="宋体" w:hAnsi="宋体"/>
                <w:color w:val="auto"/>
                <w:kern w:val="0"/>
                <w:sz w:val="24"/>
                <w:highlight w:val="none"/>
              </w:rPr>
              <w:t>其他无效情形</w:t>
            </w:r>
          </w:p>
        </w:tc>
        <w:tc>
          <w:tcPr>
            <w:tcW w:w="3417" w:type="pct"/>
            <w:vAlign w:val="center"/>
          </w:tcPr>
          <w:p w14:paraId="29F9D591">
            <w:pPr>
              <w:widowControl/>
              <w:jc w:val="left"/>
              <w:rPr>
                <w:rFonts w:ascii="宋体" w:hAnsi="宋体"/>
                <w:color w:val="auto"/>
                <w:kern w:val="0"/>
                <w:sz w:val="24"/>
                <w:highlight w:val="none"/>
              </w:rPr>
            </w:pPr>
            <w:r>
              <w:rPr>
                <w:rFonts w:ascii="宋体" w:hAnsi="宋体"/>
                <w:color w:val="auto"/>
                <w:sz w:val="24"/>
                <w:highlight w:val="none"/>
              </w:rPr>
              <w:t>投标人、投标文件</w:t>
            </w:r>
            <w:r>
              <w:rPr>
                <w:rFonts w:hint="eastAsia" w:ascii="宋体" w:hAnsi="宋体"/>
                <w:color w:val="auto"/>
                <w:sz w:val="24"/>
                <w:highlight w:val="none"/>
              </w:rPr>
              <w:t>不存在</w:t>
            </w:r>
            <w:r>
              <w:rPr>
                <w:rFonts w:ascii="宋体" w:hAnsi="宋体"/>
                <w:color w:val="auto"/>
                <w:sz w:val="24"/>
                <w:highlight w:val="none"/>
              </w:rPr>
              <w:t>不符合法律、法规和招标文件规定的其他无效情形。</w:t>
            </w:r>
          </w:p>
        </w:tc>
      </w:tr>
    </w:tbl>
    <w:p w14:paraId="48711D16">
      <w:pPr>
        <w:numPr>
          <w:ilvl w:val="0"/>
          <w:numId w:val="14"/>
        </w:numPr>
        <w:tabs>
          <w:tab w:val="left" w:pos="1080"/>
          <w:tab w:val="left" w:pos="1589"/>
        </w:tabs>
        <w:snapToGrid w:val="0"/>
        <w:spacing w:line="360" w:lineRule="auto"/>
        <w:rPr>
          <w:rFonts w:ascii="宋体" w:hAnsi="宋体"/>
          <w:color w:val="auto"/>
          <w:sz w:val="24"/>
          <w:highlight w:val="none"/>
        </w:rPr>
        <w:sectPr>
          <w:headerReference r:id="rId11" w:type="first"/>
          <w:footerReference r:id="rId14" w:type="first"/>
          <w:footerReference r:id="rId12" w:type="default"/>
          <w:headerReference r:id="rId10" w:type="even"/>
          <w:footerReference r:id="rId13" w:type="even"/>
          <w:pgSz w:w="11907" w:h="16840"/>
          <w:pgMar w:top="1418" w:right="1134" w:bottom="1418" w:left="1301" w:header="851" w:footer="851" w:gutter="0"/>
          <w:cols w:space="720" w:num="1"/>
          <w:docGrid w:linePitch="462" w:charSpace="0"/>
        </w:sectPr>
      </w:pPr>
    </w:p>
    <w:p w14:paraId="3A754F50">
      <w:pPr>
        <w:numPr>
          <w:ilvl w:val="0"/>
          <w:numId w:val="13"/>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投标文件有关事项的澄清或者说明</w:t>
      </w:r>
    </w:p>
    <w:p w14:paraId="2EB7E470">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电子</w:t>
      </w:r>
      <w:r>
        <w:rPr>
          <w:rFonts w:ascii="宋体" w:hAnsi="宋体"/>
          <w:color w:val="auto"/>
          <w:sz w:val="24"/>
          <w:highlight w:val="none"/>
        </w:rPr>
        <w:t>公章。投标人的澄清、说明或者补正不得超出投标文件的范围或者改变投标文件的实质性内容。澄清文件将作为投标文件内容的一部分。</w:t>
      </w:r>
    </w:p>
    <w:p w14:paraId="44319D41">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规定</w:t>
      </w:r>
      <w:r>
        <w:rPr>
          <w:rFonts w:ascii="宋体" w:hAnsi="宋体"/>
          <w:color w:val="auto"/>
          <w:sz w:val="24"/>
          <w:highlight w:val="none"/>
        </w:rPr>
        <w:t>的时间内提供书面说明，必要时提交相关证明材料；若投标人不能证明其报价合理性，评标委员会将其作为</w:t>
      </w:r>
      <w:r>
        <w:rPr>
          <w:rFonts w:ascii="宋体" w:hAnsi="宋体"/>
          <w:b/>
          <w:color w:val="auto"/>
          <w:sz w:val="24"/>
          <w:highlight w:val="none"/>
        </w:rPr>
        <w:t>无效投标处理</w:t>
      </w:r>
      <w:r>
        <w:rPr>
          <w:rFonts w:ascii="宋体" w:hAnsi="宋体"/>
          <w:color w:val="auto"/>
          <w:sz w:val="24"/>
          <w:highlight w:val="none"/>
        </w:rPr>
        <w:t>。</w:t>
      </w:r>
    </w:p>
    <w:p w14:paraId="428DF307">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规定</w:t>
      </w:r>
      <w:r>
        <w:rPr>
          <w:rFonts w:ascii="宋体" w:hAnsi="宋体"/>
          <w:color w:val="auto"/>
          <w:sz w:val="24"/>
          <w:highlight w:val="none"/>
        </w:rPr>
        <w:t>的时间内对此进行书面确认，投标人不确认的，视为将一个采购包中的内容拆开投标，其</w:t>
      </w:r>
      <w:r>
        <w:rPr>
          <w:rFonts w:ascii="宋体" w:hAnsi="宋体"/>
          <w:b/>
          <w:color w:val="auto"/>
          <w:sz w:val="24"/>
          <w:highlight w:val="none"/>
        </w:rPr>
        <w:t>投标无效</w:t>
      </w:r>
      <w:r>
        <w:rPr>
          <w:rFonts w:ascii="宋体" w:hAnsi="宋体"/>
          <w:color w:val="auto"/>
          <w:sz w:val="24"/>
          <w:highlight w:val="none"/>
        </w:rPr>
        <w:t>。</w:t>
      </w:r>
    </w:p>
    <w:p w14:paraId="73E6971B">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投标文件报价出现前后不一致的，按照下列规定修正：</w:t>
      </w:r>
    </w:p>
    <w:p w14:paraId="3C9B4364">
      <w:pPr>
        <w:numPr>
          <w:ilvl w:val="2"/>
          <w:numId w:val="13"/>
        </w:num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ascii="宋体" w:hAnsi="宋体"/>
          <w:color w:val="auto"/>
          <w:sz w:val="24"/>
          <w:highlight w:val="none"/>
        </w:rPr>
        <w:t>招标文件对于报价修正是否另有规定：</w:t>
      </w:r>
    </w:p>
    <w:p w14:paraId="726B623A">
      <w:pPr>
        <w:tabs>
          <w:tab w:val="left" w:pos="1080"/>
          <w:tab w:val="left" w:pos="1589"/>
          <w:tab w:val="left" w:pos="2035"/>
          <w:tab w:val="left" w:pos="2114"/>
        </w:tabs>
        <w:snapToGrid w:val="0"/>
        <w:spacing w:line="360" w:lineRule="auto"/>
        <w:ind w:left="2035"/>
        <w:rPr>
          <w:rFonts w:ascii="宋体" w:hAnsi="宋体"/>
          <w:color w:val="auto"/>
          <w:sz w:val="24"/>
          <w:highlight w:val="none"/>
          <w:u w:val="single"/>
        </w:rPr>
      </w:pPr>
      <w:r>
        <w:rPr>
          <w:rFonts w:ascii="宋体" w:hAnsi="宋体"/>
          <w:color w:val="auto"/>
          <w:sz w:val="24"/>
          <w:highlight w:val="none"/>
        </w:rPr>
        <w:t>□有，具体规定为：______________</w:t>
      </w:r>
    </w:p>
    <w:p w14:paraId="78641D46">
      <w:p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无，按下述2.4.2-2.4.7项规定修正。</w:t>
      </w:r>
    </w:p>
    <w:p w14:paraId="79F85F1F">
      <w:pPr>
        <w:numPr>
          <w:ilvl w:val="2"/>
          <w:numId w:val="13"/>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单独递交的开标一览表（报价表）与投标文件中开标一览表（报价表）内容不一致的，以单独递交的开标一览表（报价表）为准；</w:t>
      </w:r>
    </w:p>
    <w:p w14:paraId="5380DA41">
      <w:pPr>
        <w:numPr>
          <w:ilvl w:val="2"/>
          <w:numId w:val="13"/>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投标文件中开标一览表（报价表）内容与投标文件中相应内容不一致的，以开标一览表（报价表）为准；</w:t>
      </w:r>
    </w:p>
    <w:p w14:paraId="7DDC526E">
      <w:pPr>
        <w:numPr>
          <w:ilvl w:val="2"/>
          <w:numId w:val="13"/>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大写金额和小写金额不一致的，以大写金额为准；</w:t>
      </w:r>
    </w:p>
    <w:p w14:paraId="7D0CC56D">
      <w:pPr>
        <w:numPr>
          <w:ilvl w:val="2"/>
          <w:numId w:val="13"/>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单价金额小数点或者百分比有明显错位的，以开标一览表的总价为准，并修改单价；</w:t>
      </w:r>
    </w:p>
    <w:p w14:paraId="53B927BF">
      <w:pPr>
        <w:numPr>
          <w:ilvl w:val="2"/>
          <w:numId w:val="13"/>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总价金额与按单价汇总金额不一致的，以单价金额计算结果为准。</w:t>
      </w:r>
    </w:p>
    <w:p w14:paraId="0F61444B">
      <w:pPr>
        <w:numPr>
          <w:ilvl w:val="2"/>
          <w:numId w:val="13"/>
        </w:num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ascii="宋体" w:hAnsi="宋体"/>
          <w:color w:val="auto"/>
          <w:sz w:val="24"/>
          <w:highlight w:val="none"/>
        </w:rPr>
        <w:t>同时出现两种以上不一致的，按照前款规定的顺序修正。修正后的报价经投标人书面确认后产生约束力，投标人不确认的，其</w:t>
      </w:r>
      <w:r>
        <w:rPr>
          <w:rFonts w:ascii="宋体" w:hAnsi="宋体"/>
          <w:b/>
          <w:color w:val="auto"/>
          <w:sz w:val="24"/>
          <w:highlight w:val="none"/>
        </w:rPr>
        <w:t>投标无效</w:t>
      </w:r>
      <w:r>
        <w:rPr>
          <w:rFonts w:ascii="宋体" w:hAnsi="宋体"/>
          <w:color w:val="auto"/>
          <w:sz w:val="24"/>
          <w:highlight w:val="none"/>
        </w:rPr>
        <w:t>。</w:t>
      </w:r>
    </w:p>
    <w:p w14:paraId="10C9780F">
      <w:pPr>
        <w:numPr>
          <w:ilvl w:val="2"/>
          <w:numId w:val="13"/>
        </w:num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hint="eastAsia" w:ascii="宋体" w:hAnsi="宋体" w:cs="宋体"/>
          <w:color w:val="auto"/>
          <w:sz w:val="24"/>
          <w:highlight w:val="none"/>
        </w:rPr>
        <w:t>其他：</w:t>
      </w:r>
      <w:r>
        <w:rPr>
          <w:rFonts w:hint="eastAsia" w:ascii="宋体" w:hAnsi="宋体" w:cs="宋体"/>
          <w:b/>
          <w:bCs/>
          <w:color w:val="auto"/>
          <w:sz w:val="24"/>
          <w:highlight w:val="none"/>
        </w:rPr>
        <w:t>评审过程中出现下列情形之一的，评审委员会应当启动异常低价投标（ 响应）审查程序：</w:t>
      </w:r>
      <w:r>
        <w:rPr>
          <w:rFonts w:hint="eastAsia" w:ascii="宋体" w:hAnsi="宋体" w:cs="宋体"/>
          <w:color w:val="auto"/>
          <w:sz w:val="24"/>
          <w:highlight w:val="none"/>
        </w:rPr>
        <w:t>① 投标（响应）报价低于全部通过符合性审查供应商投标（响应）报价平均值50%的，即投标（响应）报价&lt;全部通过符合性审查供应商投标（响应）报价平均值×50%；②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有可能影响产品质量或者不能诚信履约的其他情形。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p>
    <w:p w14:paraId="6B67E02F">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落实政府采购政策的价格调整：只有符合第二章《投标人须知》5.2条规定情形的，可以享受中小企业扶持政策，用扣除后的价格参加评审；否则，评标时价格不予扣除。</w:t>
      </w:r>
    </w:p>
    <w:p w14:paraId="25106DCC">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对于未预留份额专门面向中小企业采购的采购项目，以及预留份额项目中的非预留部分采购包，对</w:t>
      </w:r>
      <w:r>
        <w:rPr>
          <w:rFonts w:ascii="宋体" w:hAnsi="宋体"/>
          <w:b/>
          <w:color w:val="auto"/>
          <w:sz w:val="24"/>
          <w:highlight w:val="none"/>
        </w:rPr>
        <w:t>小微企业</w:t>
      </w:r>
      <w:r>
        <w:rPr>
          <w:rFonts w:ascii="宋体" w:hAnsi="宋体"/>
          <w:color w:val="auto"/>
          <w:sz w:val="24"/>
          <w:highlight w:val="none"/>
        </w:rPr>
        <w:t>报价给予</w:t>
      </w:r>
      <w:r>
        <w:rPr>
          <w:rFonts w:hint="eastAsia" w:ascii="宋体" w:hAnsi="宋体"/>
          <w:b/>
          <w:bCs/>
          <w:color w:val="auto"/>
          <w:sz w:val="24"/>
          <w:highlight w:val="none"/>
          <w:u w:val="single"/>
        </w:rPr>
        <w:t>10</w:t>
      </w:r>
      <w:r>
        <w:rPr>
          <w:rFonts w:ascii="宋体" w:hAnsi="宋体"/>
          <w:b/>
          <w:bCs/>
          <w:color w:val="auto"/>
          <w:sz w:val="24"/>
          <w:highlight w:val="none"/>
        </w:rPr>
        <w:t>%</w:t>
      </w:r>
      <w:r>
        <w:rPr>
          <w:rFonts w:ascii="宋体" w:hAnsi="宋体"/>
          <w:color w:val="auto"/>
          <w:sz w:val="24"/>
          <w:highlight w:val="none"/>
        </w:rPr>
        <w:t>的扣除，用扣除后的价格参加评审。</w:t>
      </w:r>
    </w:p>
    <w:p w14:paraId="639C8AF8">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对于未预留份额专门面向中小企业采购的采购项目，以及预留份额项目中的非预留部分采购包，且接受大中型企业与</w:t>
      </w:r>
      <w:r>
        <w:rPr>
          <w:rFonts w:ascii="宋体" w:hAnsi="宋体"/>
          <w:b/>
          <w:color w:val="auto"/>
          <w:sz w:val="24"/>
          <w:highlight w:val="none"/>
        </w:rPr>
        <w:t>小微企业</w:t>
      </w:r>
      <w:r>
        <w:rPr>
          <w:rFonts w:ascii="宋体" w:hAnsi="宋体"/>
          <w:color w:val="auto"/>
          <w:sz w:val="24"/>
          <w:highlight w:val="none"/>
        </w:rPr>
        <w:t>组成联合体或者允许大中型企业向一家或者多家</w:t>
      </w:r>
      <w:r>
        <w:rPr>
          <w:rFonts w:ascii="宋体" w:hAnsi="宋体"/>
          <w:b/>
          <w:color w:val="auto"/>
          <w:sz w:val="24"/>
          <w:highlight w:val="none"/>
        </w:rPr>
        <w:t>小微企业</w:t>
      </w:r>
      <w:r>
        <w:rPr>
          <w:rFonts w:ascii="宋体" w:hAnsi="宋体"/>
          <w:color w:val="auto"/>
          <w:sz w:val="24"/>
          <w:highlight w:val="none"/>
        </w:rPr>
        <w:t>分包的采购项目，对于联合协议或者分包意向协议约定</w:t>
      </w:r>
      <w:r>
        <w:rPr>
          <w:rFonts w:ascii="宋体" w:hAnsi="宋体"/>
          <w:b/>
          <w:color w:val="auto"/>
          <w:sz w:val="24"/>
          <w:highlight w:val="none"/>
        </w:rPr>
        <w:t>小微企业</w:t>
      </w:r>
      <w:r>
        <w:rPr>
          <w:rFonts w:ascii="宋体" w:hAnsi="宋体"/>
          <w:color w:val="auto"/>
          <w:sz w:val="24"/>
          <w:highlight w:val="none"/>
        </w:rPr>
        <w:t>的合同份额占到合同总金额 30%以上的联合体或者大中型企业的报价给予</w:t>
      </w:r>
      <w:r>
        <w:rPr>
          <w:rFonts w:hint="eastAsia" w:ascii="宋体" w:hAnsi="宋体"/>
          <w:color w:val="auto"/>
          <w:sz w:val="24"/>
          <w:highlight w:val="none"/>
          <w:u w:val="single"/>
        </w:rPr>
        <w:t>3</w:t>
      </w:r>
      <w:r>
        <w:rPr>
          <w:rFonts w:ascii="宋体" w:hAnsi="宋体"/>
          <w:color w:val="auto"/>
          <w:sz w:val="24"/>
          <w:highlight w:val="none"/>
        </w:rPr>
        <w:t>%的扣除，用扣除后的价格参加评审。</w:t>
      </w:r>
    </w:p>
    <w:p w14:paraId="1286F50F">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组成联合体或者接受分包的小微企业与联合体内其他企业、分包企业之间存在直接控股、管理关系的，不享受价格扣除优惠政策。</w:t>
      </w:r>
    </w:p>
    <w:p w14:paraId="5198BFAE">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价格扣除比例对小型企业和微型企业同等对待，不作区分。</w:t>
      </w:r>
    </w:p>
    <w:p w14:paraId="36CA2DEE">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中小企业参加政府采购活动，应当按照招标文件给定的格式出具《中小企业声明函》，否则不得享受相关中小企业扶持政策。</w:t>
      </w:r>
    </w:p>
    <w:p w14:paraId="41AB54F8">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监狱企业提供了由省级以上监狱管理局（常州市含教育矫治局）、戒毒管理局（含新疆生产建设兵团）出具的属于监狱企业的证明文件的，视同小微企业。</w:t>
      </w:r>
    </w:p>
    <w:p w14:paraId="667E2344">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残疾人福利性单位按招标文件要求提供了《残疾人福利性单位声明函》（见附件）的，视同小微企业。</w:t>
      </w:r>
    </w:p>
    <w:p w14:paraId="55717A29">
      <w:pPr>
        <w:numPr>
          <w:ilvl w:val="2"/>
          <w:numId w:val="13"/>
        </w:numPr>
        <w:tabs>
          <w:tab w:val="left" w:pos="1080"/>
          <w:tab w:val="left" w:pos="1589"/>
          <w:tab w:val="left" w:pos="2014"/>
          <w:tab w:val="clear" w:pos="1980"/>
        </w:tabs>
        <w:snapToGrid w:val="0"/>
        <w:spacing w:line="360" w:lineRule="auto"/>
        <w:ind w:left="2035"/>
        <w:rPr>
          <w:rFonts w:ascii="宋体" w:hAnsi="宋体"/>
          <w:color w:val="auto"/>
          <w:sz w:val="24"/>
          <w:highlight w:val="none"/>
        </w:rPr>
      </w:pPr>
      <w:r>
        <w:rPr>
          <w:rFonts w:ascii="宋体" w:hAnsi="宋体"/>
          <w:color w:val="auto"/>
          <w:sz w:val="24"/>
          <w:highlight w:val="none"/>
        </w:rPr>
        <w:t>若投标人同时属于小型或微型企业、监狱企业、残疾人福利性单位中的两种及以上，将不重复享受小微企业价格扣减的优惠政策。</w:t>
      </w:r>
    </w:p>
    <w:p w14:paraId="54C619F8">
      <w:pPr>
        <w:numPr>
          <w:ilvl w:val="1"/>
          <w:numId w:val="13"/>
        </w:numPr>
        <w:tabs>
          <w:tab w:val="left" w:pos="1080"/>
          <w:tab w:val="left" w:pos="1872"/>
        </w:tabs>
        <w:snapToGrid w:val="0"/>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采购本国产品的支持政策</w:t>
      </w:r>
    </w:p>
    <w:p w14:paraId="101A8DDF">
      <w:pPr>
        <w:numPr>
          <w:ilvl w:val="2"/>
          <w:numId w:val="13"/>
        </w:numPr>
        <w:snapToGrid w:val="0"/>
        <w:spacing w:line="360" w:lineRule="auto"/>
        <w:rPr>
          <w:rFonts w:hint="eastAsia" w:ascii="宋体" w:hAnsi="宋体"/>
          <w:color w:val="auto"/>
          <w:sz w:val="24"/>
          <w:highlight w:val="none"/>
        </w:rPr>
      </w:pPr>
      <w:r>
        <w:rPr>
          <w:rFonts w:hint="eastAsia" w:ascii="宋体" w:hAnsi="宋体"/>
          <w:color w:val="auto"/>
          <w:sz w:val="24"/>
          <w:highlight w:val="none"/>
        </w:rPr>
        <w:t>本项目政府采购活动中既有本国产品又有非本国产品参与竞争的，依法对本国产品给予价格评审优惠，对本国产品的报价给予20%的价格扣除，用扣除后的价格参与评审。</w:t>
      </w:r>
    </w:p>
    <w:p w14:paraId="3E2D78BE">
      <w:pPr>
        <w:numPr>
          <w:ilvl w:val="2"/>
          <w:numId w:val="13"/>
        </w:numPr>
        <w:snapToGrid w:val="0"/>
        <w:spacing w:line="360" w:lineRule="auto"/>
        <w:rPr>
          <w:rFonts w:hint="eastAsia" w:ascii="宋体" w:hAnsi="宋体"/>
          <w:color w:val="auto"/>
          <w:sz w:val="24"/>
          <w:highlight w:val="none"/>
        </w:rPr>
      </w:pPr>
      <w:r>
        <w:rPr>
          <w:rFonts w:hint="eastAsia" w:ascii="宋体" w:hAnsi="宋体"/>
          <w:color w:val="auto"/>
          <w:sz w:val="24"/>
          <w:highlight w:val="none"/>
        </w:rPr>
        <w:t>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1DEC232D">
      <w:pPr>
        <w:numPr>
          <w:ilvl w:val="2"/>
          <w:numId w:val="13"/>
        </w:numPr>
        <w:snapToGrid w:val="0"/>
        <w:spacing w:line="360" w:lineRule="auto"/>
        <w:rPr>
          <w:rFonts w:hint="eastAsia" w:ascii="宋体" w:hAnsi="宋体"/>
          <w:color w:val="auto"/>
          <w:sz w:val="24"/>
          <w:highlight w:val="none"/>
        </w:rPr>
      </w:pPr>
      <w:r>
        <w:rPr>
          <w:rFonts w:hint="eastAsia" w:ascii="宋体" w:hAnsi="宋体"/>
          <w:color w:val="auto"/>
          <w:sz w:val="24"/>
          <w:highlight w:val="none"/>
        </w:rPr>
        <w:t>投标人需按照招标文件的要求提供《关于符合本国产品标准的声明函》（以下简称《声明函》），如不提供将不享受本国产品价格评审优惠。</w:t>
      </w:r>
    </w:p>
    <w:p w14:paraId="04AE07BE">
      <w:pPr>
        <w:numPr>
          <w:ilvl w:val="2"/>
          <w:numId w:val="13"/>
        </w:numPr>
        <w:snapToGrid w:val="0"/>
        <w:spacing w:line="360" w:lineRule="auto"/>
        <w:rPr>
          <w:rFonts w:hint="eastAsia" w:ascii="宋体" w:hAnsi="宋体"/>
          <w:color w:val="auto"/>
          <w:sz w:val="24"/>
          <w:highlight w:val="none"/>
        </w:rPr>
      </w:pPr>
      <w:r>
        <w:rPr>
          <w:rFonts w:hint="eastAsia" w:ascii="宋体" w:hAnsi="宋体"/>
          <w:color w:val="auto"/>
          <w:sz w:val="24"/>
          <w:highlight w:val="none"/>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73EF435D">
      <w:pPr>
        <w:numPr>
          <w:ilvl w:val="2"/>
          <w:numId w:val="13"/>
        </w:numPr>
        <w:snapToGrid w:val="0"/>
        <w:spacing w:line="360" w:lineRule="auto"/>
        <w:rPr>
          <w:rFonts w:hint="eastAsia" w:ascii="宋体" w:hAnsi="宋体"/>
          <w:color w:val="auto"/>
          <w:sz w:val="24"/>
          <w:highlight w:val="none"/>
        </w:rPr>
      </w:pPr>
      <w:r>
        <w:rPr>
          <w:rFonts w:hint="eastAsia" w:ascii="宋体" w:hAnsi="宋体"/>
          <w:color w:val="auto"/>
          <w:sz w:val="24"/>
          <w:highlight w:val="none"/>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61F234CC">
      <w:pPr>
        <w:numPr>
          <w:ilvl w:val="2"/>
          <w:numId w:val="13"/>
        </w:numPr>
        <w:snapToGrid w:val="0"/>
        <w:spacing w:line="360" w:lineRule="auto"/>
        <w:rPr>
          <w:rFonts w:hint="eastAsia" w:ascii="宋体" w:hAnsi="宋体"/>
          <w:color w:val="auto"/>
          <w:sz w:val="24"/>
          <w:highlight w:val="none"/>
        </w:rPr>
      </w:pPr>
      <w:r>
        <w:rPr>
          <w:rFonts w:hint="eastAsia" w:ascii="宋体" w:hAnsi="宋体"/>
          <w:color w:val="auto"/>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3475CE">
      <w:pPr>
        <w:numPr>
          <w:ilvl w:val="2"/>
          <w:numId w:val="13"/>
        </w:numPr>
        <w:snapToGrid w:val="0"/>
        <w:spacing w:line="360" w:lineRule="auto"/>
        <w:rPr>
          <w:color w:val="auto"/>
          <w:sz w:val="24"/>
          <w:highlight w:val="none"/>
        </w:rPr>
      </w:pPr>
      <w:r>
        <w:rPr>
          <w:rFonts w:hint="eastAsia" w:ascii="宋体" w:hAnsi="宋体"/>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15E6CE3">
      <w:pPr>
        <w:numPr>
          <w:ilvl w:val="0"/>
          <w:numId w:val="13"/>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投标文件的比较和评价</w:t>
      </w:r>
      <w:bookmarkEnd w:id="771"/>
      <w:bookmarkEnd w:id="772"/>
    </w:p>
    <w:p w14:paraId="7BFD2348">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D6F07CA">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评标方法和评标标准</w:t>
      </w:r>
    </w:p>
    <w:p w14:paraId="596E8516">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本项目采用的评标方法为：</w:t>
      </w:r>
    </w:p>
    <w:p w14:paraId="4F180EE3">
      <w:pPr>
        <w:tabs>
          <w:tab w:val="left" w:pos="900"/>
          <w:tab w:val="left" w:pos="1589"/>
          <w:tab w:val="left" w:pos="1701"/>
        </w:tabs>
        <w:snapToGrid w:val="0"/>
        <w:spacing w:line="360" w:lineRule="auto"/>
        <w:ind w:left="1985"/>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，招标文件中没有规定的评标标准不得作为评审的依据。</w:t>
      </w:r>
    </w:p>
    <w:p w14:paraId="070D63D0">
      <w:pPr>
        <w:tabs>
          <w:tab w:val="left" w:pos="900"/>
          <w:tab w:val="left" w:pos="1589"/>
          <w:tab w:val="left" w:pos="1701"/>
        </w:tabs>
        <w:snapToGrid w:val="0"/>
        <w:spacing w:line="360" w:lineRule="auto"/>
        <w:ind w:left="1985"/>
        <w:rPr>
          <w:rFonts w:ascii="宋体" w:hAnsi="宋体"/>
          <w:color w:val="auto"/>
          <w:sz w:val="24"/>
          <w:highlight w:val="none"/>
        </w:rPr>
      </w:pPr>
      <w:r>
        <w:rPr>
          <w:rFonts w:ascii="宋体" w:hAnsi="宋体"/>
          <w:color w:val="auto"/>
          <w:sz w:val="24"/>
          <w:highlight w:val="none"/>
        </w:rPr>
        <w:t>□最低评标价法，指投标文件满足招标文件全部实质性要求，且投标报价最低的投标人为中标候选人的评标方法。</w:t>
      </w:r>
    </w:p>
    <w:p w14:paraId="404E5214">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投标无效</w:t>
      </w:r>
      <w:r>
        <w:rPr>
          <w:rFonts w:ascii="宋体" w:hAnsi="宋体"/>
          <w:color w:val="auto"/>
          <w:sz w:val="24"/>
          <w:highlight w:val="none"/>
        </w:rPr>
        <w:t>。</w:t>
      </w:r>
    </w:p>
    <w:p w14:paraId="716E746B">
      <w:p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□随机抽取</w:t>
      </w:r>
    </w:p>
    <w:p w14:paraId="03173C86">
      <w:pPr>
        <w:tabs>
          <w:tab w:val="left" w:pos="1080"/>
          <w:tab w:val="left" w:pos="1589"/>
          <w:tab w:val="left" w:pos="2035"/>
        </w:tabs>
        <w:snapToGrid w:val="0"/>
        <w:spacing w:line="360" w:lineRule="auto"/>
        <w:ind w:left="2035"/>
        <w:rPr>
          <w:rFonts w:ascii="宋体" w:hAnsi="宋体"/>
          <w:color w:val="auto"/>
          <w:sz w:val="24"/>
          <w:highlight w:val="none"/>
          <w:u w:val="single"/>
        </w:rPr>
      </w:pPr>
      <w:r>
        <w:rPr>
          <w:rFonts w:ascii="宋体" w:hAnsi="宋体"/>
          <w:color w:val="auto"/>
          <w:sz w:val="24"/>
          <w:highlight w:val="none"/>
        </w:rPr>
        <w:t>□其他方式，具体要求：_____</w:t>
      </w:r>
    </w:p>
    <w:p w14:paraId="4E64CDC7">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非政府强制采购的节能产品或环境标志产品，依据品目清单和认证证书实施政府优先采购。优先采购的具体规定（如涉及）_____。</w:t>
      </w:r>
    </w:p>
    <w:p w14:paraId="2FCC8D60">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关于无线局域网认证产品政府采购清单中的产品，优先采购的具体规定（如涉及）_____。</w:t>
      </w:r>
    </w:p>
    <w:p w14:paraId="7E1A33DE">
      <w:pPr>
        <w:numPr>
          <w:ilvl w:val="0"/>
          <w:numId w:val="13"/>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确定</w:t>
      </w:r>
      <w:bookmarkStart w:id="788" w:name="_Toc164229241"/>
      <w:bookmarkStart w:id="789" w:name="_Toc127151747"/>
      <w:bookmarkStart w:id="790" w:name="_Toc226337242"/>
      <w:bookmarkStart w:id="791" w:name="_Toc305158888"/>
      <w:bookmarkStart w:id="792" w:name="_Toc150509297"/>
      <w:bookmarkStart w:id="793" w:name="_Toc520356170"/>
      <w:bookmarkStart w:id="794" w:name="_Toc151193644"/>
      <w:bookmarkStart w:id="795" w:name="_Toc142311048"/>
      <w:bookmarkStart w:id="796" w:name="_Toc164351640"/>
      <w:bookmarkStart w:id="797" w:name="_Toc151193860"/>
      <w:bookmarkStart w:id="798" w:name="_Toc264969236"/>
      <w:bookmarkStart w:id="799" w:name="_Toc150774751"/>
      <w:bookmarkStart w:id="800" w:name="_Toc149720839"/>
      <w:bookmarkStart w:id="801" w:name="_Toc164608660"/>
      <w:bookmarkStart w:id="802" w:name="_Toc151193716"/>
      <w:bookmarkStart w:id="803" w:name="_Toc226965819"/>
      <w:bookmarkStart w:id="804" w:name="_Toc164608815"/>
      <w:bookmarkStart w:id="805" w:name="_Toc150480784"/>
      <w:bookmarkStart w:id="806" w:name="_Ref467307010"/>
      <w:bookmarkStart w:id="807" w:name="_Toc151190173"/>
      <w:bookmarkStart w:id="808" w:name="_Toc150774646"/>
      <w:bookmarkStart w:id="809" w:name="_Toc151193934"/>
      <w:bookmarkStart w:id="810" w:name="_Toc305158814"/>
      <w:bookmarkStart w:id="811" w:name="_Toc164229387"/>
      <w:bookmarkStart w:id="812" w:name="_Toc226309790"/>
      <w:bookmarkStart w:id="813" w:name="_Toc127161460"/>
      <w:bookmarkStart w:id="814" w:name="_Toc265228384"/>
      <w:bookmarkStart w:id="815" w:name="_Toc127151546"/>
      <w:bookmarkStart w:id="816" w:name="_Toc226965736"/>
      <w:bookmarkStart w:id="817" w:name="_Toc195842911"/>
      <w:bookmarkStart w:id="818" w:name="_Toc151193788"/>
      <w:r>
        <w:rPr>
          <w:rFonts w:ascii="宋体" w:hAnsi="宋体"/>
          <w:color w:val="auto"/>
          <w:sz w:val="24"/>
          <w:highlight w:val="none"/>
        </w:rPr>
        <w:t>中标候选人名单</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14:paraId="7D7FD60A">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30D06E8">
      <w:pPr>
        <w:pStyle w:val="24"/>
        <w:tabs>
          <w:tab w:val="left" w:pos="900"/>
          <w:tab w:val="left" w:pos="2127"/>
        </w:tabs>
        <w:adjustRightInd w:val="0"/>
        <w:snapToGrid w:val="0"/>
        <w:spacing w:line="360" w:lineRule="auto"/>
        <w:ind w:left="993" w:firstLine="136" w:firstLineChars="57"/>
        <w:rPr>
          <w:rFonts w:hint="default" w:hAnsi="宋体"/>
          <w:color w:val="auto"/>
          <w:sz w:val="24"/>
          <w:szCs w:val="24"/>
          <w:highlight w:val="none"/>
        </w:rPr>
      </w:pPr>
      <w:r>
        <w:rPr>
          <w:rFonts w:hint="default" w:hAnsi="宋体"/>
          <w:color w:val="auto"/>
          <w:sz w:val="24"/>
          <w:szCs w:val="24"/>
          <w:highlight w:val="none"/>
        </w:rPr>
        <w:t>□随机抽取</w:t>
      </w:r>
    </w:p>
    <w:p w14:paraId="6DFDFFA8">
      <w:pPr>
        <w:pStyle w:val="24"/>
        <w:tabs>
          <w:tab w:val="left" w:pos="900"/>
          <w:tab w:val="left" w:pos="2127"/>
        </w:tabs>
        <w:adjustRightInd w:val="0"/>
        <w:snapToGrid w:val="0"/>
        <w:spacing w:line="360" w:lineRule="auto"/>
        <w:ind w:left="993" w:firstLine="136" w:firstLineChars="57"/>
        <w:rPr>
          <w:rFonts w:hint="default" w:hAnsi="宋体"/>
          <w:color w:val="auto"/>
          <w:sz w:val="24"/>
          <w:szCs w:val="24"/>
          <w:highlight w:val="none"/>
        </w:rPr>
      </w:pPr>
      <w:r>
        <w:rPr>
          <w:rFonts w:hAnsi="宋体"/>
          <w:color w:val="auto"/>
          <w:sz w:val="24"/>
          <w:szCs w:val="24"/>
          <w:highlight w:val="none"/>
        </w:rPr>
        <w:t>■</w:t>
      </w:r>
      <w:r>
        <w:rPr>
          <w:rFonts w:hint="default" w:hAnsi="宋体"/>
          <w:color w:val="auto"/>
          <w:sz w:val="24"/>
          <w:szCs w:val="24"/>
          <w:highlight w:val="none"/>
        </w:rPr>
        <w:t>其他方式，具体要求：</w:t>
      </w:r>
      <w:r>
        <w:rPr>
          <w:rFonts w:hAnsi="宋体"/>
          <w:color w:val="auto"/>
          <w:sz w:val="24"/>
          <w:szCs w:val="24"/>
          <w:highlight w:val="none"/>
          <w:u w:val="single"/>
        </w:rPr>
        <w:t>投标总价最低的</w:t>
      </w:r>
    </w:p>
    <w:p w14:paraId="118A8928">
      <w:pPr>
        <w:pStyle w:val="24"/>
        <w:tabs>
          <w:tab w:val="left" w:pos="900"/>
          <w:tab w:val="left" w:pos="2127"/>
        </w:tabs>
        <w:adjustRightInd w:val="0"/>
        <w:snapToGrid w:val="0"/>
        <w:spacing w:line="360" w:lineRule="auto"/>
        <w:ind w:left="993" w:firstLine="136" w:firstLineChars="57"/>
        <w:rPr>
          <w:rFonts w:hint="default" w:hAnsi="宋体"/>
          <w:color w:val="auto"/>
          <w:sz w:val="24"/>
          <w:highlight w:val="none"/>
        </w:rPr>
      </w:pPr>
      <w:r>
        <w:rPr>
          <w:rFonts w:hAnsi="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C3B780">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7E557274">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评标委员会要对评分汇总情况进行复核，特别是对排名第一的、报价最低的、投标或</w:t>
      </w:r>
      <w:r>
        <w:rPr>
          <w:rFonts w:hint="eastAsia" w:ascii="宋体" w:hAnsi="宋体"/>
          <w:color w:val="auto"/>
          <w:sz w:val="24"/>
          <w:highlight w:val="none"/>
          <w:lang w:eastAsia="zh-CN"/>
        </w:rPr>
        <w:t>投标文件</w:t>
      </w:r>
      <w:r>
        <w:rPr>
          <w:rFonts w:ascii="宋体" w:hAnsi="宋体"/>
          <w:color w:val="auto"/>
          <w:sz w:val="24"/>
          <w:highlight w:val="none"/>
        </w:rPr>
        <w:t>被认定为无效的情形进行重点复核。</w:t>
      </w:r>
    </w:p>
    <w:p w14:paraId="1AF710C6">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评标委员会将根据各投标人的评标排序，依次推荐本项目（</w:t>
      </w:r>
      <w:r>
        <w:rPr>
          <w:rFonts w:hint="eastAsia" w:ascii="宋体" w:hAnsi="宋体"/>
          <w:color w:val="auto"/>
          <w:sz w:val="24"/>
          <w:highlight w:val="none"/>
        </w:rPr>
        <w:t>各</w:t>
      </w:r>
      <w:r>
        <w:rPr>
          <w:rFonts w:ascii="宋体" w:hAnsi="宋体"/>
          <w:color w:val="auto"/>
          <w:sz w:val="24"/>
          <w:highlight w:val="none"/>
        </w:rPr>
        <w:t>采购包）的中标候选人，起草并签署评标报告。本项目（</w:t>
      </w:r>
      <w:r>
        <w:rPr>
          <w:rFonts w:hint="eastAsia" w:ascii="宋体" w:hAnsi="宋体"/>
          <w:color w:val="auto"/>
          <w:sz w:val="24"/>
          <w:highlight w:val="none"/>
        </w:rPr>
        <w:t>各</w:t>
      </w:r>
      <w:r>
        <w:rPr>
          <w:rFonts w:ascii="宋体" w:hAnsi="宋体"/>
          <w:color w:val="auto"/>
          <w:sz w:val="24"/>
          <w:highlight w:val="none"/>
        </w:rPr>
        <w:t>采购包）评标委员会共（各）推荐</w:t>
      </w:r>
      <w:r>
        <w:rPr>
          <w:rFonts w:hint="eastAsia" w:ascii="宋体" w:hAnsi="宋体"/>
          <w:color w:val="auto"/>
          <w:sz w:val="24"/>
          <w:highlight w:val="none"/>
        </w:rPr>
        <w:t>不少于3</w:t>
      </w:r>
      <w:r>
        <w:rPr>
          <w:rFonts w:ascii="宋体" w:hAnsi="宋体"/>
          <w:color w:val="auto"/>
          <w:sz w:val="24"/>
          <w:highlight w:val="none"/>
        </w:rPr>
        <w:t>名中标候选人。</w:t>
      </w:r>
    </w:p>
    <w:p w14:paraId="3D3929D5">
      <w:pPr>
        <w:numPr>
          <w:ilvl w:val="0"/>
          <w:numId w:val="13"/>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报告违法行为</w:t>
      </w:r>
    </w:p>
    <w:p w14:paraId="16C990F0">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评标委员会在评标过程中发现投标人有行贿、提供虚假材料或者串通等违法行为时，有向采购人、采购代理机构或者有关部门报告的职责。</w:t>
      </w:r>
    </w:p>
    <w:p w14:paraId="7B883A6C">
      <w:pPr>
        <w:widowControl/>
        <w:rPr>
          <w:rFonts w:ascii="宋体" w:hAnsi="宋体"/>
          <w:color w:val="auto"/>
          <w:sz w:val="24"/>
          <w:highlight w:val="none"/>
        </w:rPr>
      </w:pPr>
      <w:r>
        <w:rPr>
          <w:rFonts w:ascii="宋体" w:hAnsi="宋体"/>
          <w:b/>
          <w:color w:val="auto"/>
          <w:sz w:val="24"/>
          <w:highlight w:val="none"/>
        </w:rPr>
        <w:br w:type="page"/>
      </w:r>
      <w:r>
        <w:rPr>
          <w:rFonts w:ascii="宋体" w:hAnsi="宋体"/>
          <w:b/>
          <w:color w:val="auto"/>
          <w:sz w:val="24"/>
          <w:highlight w:val="none"/>
        </w:rPr>
        <w:t>二、评标标准</w:t>
      </w:r>
    </w:p>
    <w:p w14:paraId="2B652041">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评分标准</w:t>
      </w:r>
    </w:p>
    <w:tbl>
      <w:tblPr>
        <w:tblStyle w:val="46"/>
        <w:tblW w:w="58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1376"/>
        <w:gridCol w:w="816"/>
        <w:gridCol w:w="7868"/>
      </w:tblGrid>
      <w:tr w14:paraId="2036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vAlign w:val="center"/>
          </w:tcPr>
          <w:p w14:paraId="3E66B381">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634" w:type="pct"/>
            <w:noWrap w:val="0"/>
            <w:vAlign w:val="center"/>
          </w:tcPr>
          <w:p w14:paraId="065FC20A">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376" w:type="pct"/>
            <w:noWrap w:val="0"/>
            <w:vAlign w:val="center"/>
          </w:tcPr>
          <w:p w14:paraId="7FC93FB8">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3626" w:type="pct"/>
            <w:noWrap w:val="0"/>
            <w:vAlign w:val="center"/>
          </w:tcPr>
          <w:p w14:paraId="3C174A04">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评审要求或标准</w:t>
            </w:r>
          </w:p>
        </w:tc>
      </w:tr>
      <w:tr w14:paraId="6549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vAlign w:val="center"/>
          </w:tcPr>
          <w:p w14:paraId="471E8B94">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34" w:type="pct"/>
            <w:noWrap w:val="0"/>
            <w:vAlign w:val="center"/>
          </w:tcPr>
          <w:p w14:paraId="1F0642EA">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376" w:type="pct"/>
            <w:noWrap w:val="0"/>
            <w:vAlign w:val="center"/>
          </w:tcPr>
          <w:p w14:paraId="3F8C884F">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3626" w:type="pct"/>
            <w:noWrap w:val="0"/>
            <w:vAlign w:val="center"/>
          </w:tcPr>
          <w:p w14:paraId="3D81C5F2">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采用低价优先法计算，即满足采购文件要求且价格最低的</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报价为</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基准价，其价格分为满分30分。其他</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的价格分统一按照下列公式计算（计算结果四舍五入保留两位小数）：</w:t>
            </w:r>
          </w:p>
          <w:p w14:paraId="4E0BB3F0">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报价得分=</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基准价／</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报价×30%×100。</w:t>
            </w:r>
          </w:p>
        </w:tc>
      </w:tr>
      <w:tr w14:paraId="1EABB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vAlign w:val="center"/>
          </w:tcPr>
          <w:p w14:paraId="0928B0EC">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p>
        </w:tc>
        <w:tc>
          <w:tcPr>
            <w:tcW w:w="634" w:type="pct"/>
            <w:noWrap w:val="0"/>
            <w:vAlign w:val="center"/>
          </w:tcPr>
          <w:p w14:paraId="23EAD55D">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主观分</w:t>
            </w:r>
          </w:p>
        </w:tc>
        <w:tc>
          <w:tcPr>
            <w:tcW w:w="376" w:type="pct"/>
            <w:noWrap w:val="0"/>
            <w:vAlign w:val="center"/>
          </w:tcPr>
          <w:p w14:paraId="32D4325D">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w:t>
            </w:r>
          </w:p>
        </w:tc>
        <w:tc>
          <w:tcPr>
            <w:tcW w:w="3626" w:type="pct"/>
            <w:noWrap w:val="0"/>
            <w:vAlign w:val="center"/>
          </w:tcPr>
          <w:p w14:paraId="4E22866C">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rPr>
            </w:pPr>
          </w:p>
        </w:tc>
      </w:tr>
      <w:tr w14:paraId="773E2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vAlign w:val="center"/>
          </w:tcPr>
          <w:p w14:paraId="489F9A5C">
            <w:pPr>
              <w:keepNext w:val="0"/>
              <w:keepLines w:val="0"/>
              <w:pageBreakBefore w:val="0"/>
              <w:kinsoku/>
              <w:wordWrap/>
              <w:overflowPunct/>
              <w:topLinePunct w:val="0"/>
              <w:autoSpaceDE/>
              <w:autoSpaceDN/>
              <w:bidi w:val="0"/>
              <w:adjustRightInd/>
              <w:snapToGrid/>
              <w:spacing w:line="38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p>
        </w:tc>
        <w:tc>
          <w:tcPr>
            <w:tcW w:w="634" w:type="pct"/>
            <w:noWrap w:val="0"/>
            <w:vAlign w:val="center"/>
          </w:tcPr>
          <w:p w14:paraId="5088544F">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需求理解与现状分析方案</w:t>
            </w:r>
          </w:p>
        </w:tc>
        <w:tc>
          <w:tcPr>
            <w:tcW w:w="376" w:type="pct"/>
            <w:noWrap w:val="0"/>
            <w:vAlign w:val="center"/>
          </w:tcPr>
          <w:p w14:paraId="3EF7290A">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3626" w:type="pct"/>
            <w:noWrap w:val="0"/>
            <w:vAlign w:val="center"/>
          </w:tcPr>
          <w:p w14:paraId="16EE43C0">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评委根据投标人</w:t>
            </w:r>
            <w:r>
              <w:rPr>
                <w:rFonts w:hint="eastAsia" w:ascii="宋体" w:hAnsi="宋体" w:cs="宋体"/>
                <w:b/>
                <w:bCs/>
                <w:color w:val="auto"/>
                <w:sz w:val="24"/>
                <w:szCs w:val="24"/>
                <w:highlight w:val="none"/>
                <w:lang w:val="en-US" w:eastAsia="zh-CN"/>
              </w:rPr>
              <w:t>针对本项目</w:t>
            </w:r>
            <w:r>
              <w:rPr>
                <w:rFonts w:hint="eastAsia" w:ascii="宋体" w:hAnsi="宋体" w:eastAsia="宋体" w:cs="宋体"/>
                <w:b/>
                <w:bCs/>
                <w:color w:val="auto"/>
                <w:sz w:val="24"/>
                <w:szCs w:val="24"/>
                <w:highlight w:val="none"/>
                <w:lang w:val="en-US" w:eastAsia="zh-CN"/>
              </w:rPr>
              <w:t>提供的需求理解与现状分析方案进行综合评分</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包括但不限于：①对本项目所属领域的业务背景、政策环境、行业发展趋势有深刻理解；②对采购人现有信息化建设现状、基础设施情况、数据资源情况、业务流程现状进行详细调研与分析；③对项目各类型用户群体的核心需求、痛点问题、期望目标进行精准识别与分层梳理；④对项目建设的重点、难点、关键节点有清晰判断，并针对性地提出解决思路。</w:t>
            </w:r>
          </w:p>
          <w:p w14:paraId="2C5A983C">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投标人提供的需求理解与现状分析方案内容全面、深入，方案内容详实、逻辑清晰、分析到位，完全满足项目建设实际需要的得5分；</w:t>
            </w:r>
          </w:p>
          <w:p w14:paraId="130A6027">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投标人提供的需求理解与现状分析方案内容较为笼统，对项目背景和需求仅进行了简要描述，缺乏针对本项目具体情况分析内容的得3分；</w:t>
            </w:r>
          </w:p>
          <w:p w14:paraId="030B0868">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投标人提供的需求理解与现状分析方案内容简略、分析肤浅，与项目实际关联度低的得1分；</w:t>
            </w:r>
          </w:p>
          <w:p w14:paraId="61D57BED">
            <w:pPr>
              <w:pStyle w:val="57"/>
              <w:rPr>
                <w:rFonts w:hint="eastAsia"/>
                <w:color w:val="auto"/>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未提供</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得分。</w:t>
            </w:r>
          </w:p>
        </w:tc>
      </w:tr>
      <w:tr w14:paraId="77FA1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vAlign w:val="center"/>
          </w:tcPr>
          <w:p w14:paraId="0B2F886B">
            <w:pPr>
              <w:keepNext w:val="0"/>
              <w:keepLines w:val="0"/>
              <w:pageBreakBefore w:val="0"/>
              <w:kinsoku/>
              <w:wordWrap/>
              <w:overflowPunct/>
              <w:topLinePunct w:val="0"/>
              <w:autoSpaceDE/>
              <w:autoSpaceDN/>
              <w:bidi w:val="0"/>
              <w:adjustRightInd/>
              <w:snapToGrid/>
              <w:spacing w:line="38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w:t>
            </w:r>
          </w:p>
        </w:tc>
        <w:tc>
          <w:tcPr>
            <w:tcW w:w="634" w:type="pct"/>
            <w:noWrap w:val="0"/>
            <w:vAlign w:val="center"/>
          </w:tcPr>
          <w:p w14:paraId="0F71DA9E">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建设目标与总体设计方案</w:t>
            </w:r>
          </w:p>
        </w:tc>
        <w:tc>
          <w:tcPr>
            <w:tcW w:w="376" w:type="pct"/>
            <w:noWrap w:val="0"/>
            <w:vAlign w:val="center"/>
          </w:tcPr>
          <w:p w14:paraId="578793F9">
            <w:pPr>
              <w:keepNext w:val="0"/>
              <w:keepLines w:val="0"/>
              <w:pageBreakBefore w:val="0"/>
              <w:kinsoku/>
              <w:wordWrap/>
              <w:overflowPunct/>
              <w:topLinePunct w:val="0"/>
              <w:autoSpaceDE/>
              <w:autoSpaceDN/>
              <w:bidi w:val="0"/>
              <w:adjustRightInd/>
              <w:snapToGrid/>
              <w:spacing w:line="38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3626" w:type="pct"/>
            <w:noWrap w:val="0"/>
            <w:vAlign w:val="center"/>
          </w:tcPr>
          <w:p w14:paraId="62D91D7A">
            <w:pPr>
              <w:pStyle w:val="5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评委根据投标人</w:t>
            </w:r>
            <w:r>
              <w:rPr>
                <w:rFonts w:hint="eastAsia" w:ascii="宋体" w:hAnsi="宋体" w:cs="宋体"/>
                <w:b/>
                <w:bCs/>
                <w:color w:val="auto"/>
                <w:sz w:val="24"/>
                <w:szCs w:val="24"/>
                <w:highlight w:val="none"/>
                <w:lang w:val="en-US" w:eastAsia="zh-CN"/>
              </w:rPr>
              <w:t>针对本项目</w:t>
            </w:r>
            <w:r>
              <w:rPr>
                <w:rFonts w:hint="eastAsia" w:ascii="宋体" w:hAnsi="宋体" w:eastAsia="宋体" w:cs="宋体"/>
                <w:b/>
                <w:bCs/>
                <w:color w:val="auto"/>
                <w:sz w:val="24"/>
                <w:szCs w:val="24"/>
                <w:highlight w:val="none"/>
              </w:rPr>
              <w:t>提供的建设目标与总体设计方案进行综合评分</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括但不限于：①建设目标明确具体、可量化、可考核，与采购人发展战略和业务需求高度契合；②总体设计遵循标准规范，技术架构层次清晰、逻辑关系明确，充分体现先进性、安全性、可靠性、可扩展性；③各业务模块功能定位清晰，模块间数据流、业务流设计合理，接口关系明确；④技术选型有充分依据和对比分析，部署架构设计合理。</w:t>
            </w:r>
          </w:p>
          <w:p w14:paraId="2425AED5">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1.投标人提供的建设目标与总体设计方案科学合理、体系完整，整体方案具有很强的针对性、合理性和可行性的得5分；</w:t>
            </w:r>
          </w:p>
          <w:p w14:paraId="07279DAB">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2.投标人提供的建设目标与总体设计方案中建设目标较为笼统，总体架构设计存在一定不足，技术路线选择缺乏充分论证，方案整体能基本满足项目实施要求的得3分；</w:t>
            </w:r>
          </w:p>
          <w:p w14:paraId="59145E02">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3.投标人提供的建设目标与总体设计方案内容泛泛而谈，缺乏针对性，总体架构设计粗糙，与项目实际需求存在偏差的得1分；</w:t>
            </w:r>
          </w:p>
          <w:p w14:paraId="7E13EADC">
            <w:pPr>
              <w:pStyle w:val="57"/>
              <w:rPr>
                <w:rFonts w:hint="eastAsia"/>
                <w:color w:val="auto"/>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未提供</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得分。</w:t>
            </w:r>
          </w:p>
        </w:tc>
      </w:tr>
      <w:tr w14:paraId="79F3C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vAlign w:val="center"/>
          </w:tcPr>
          <w:p w14:paraId="68BEF7B6">
            <w:pPr>
              <w:keepNext w:val="0"/>
              <w:keepLines w:val="0"/>
              <w:pageBreakBefore w:val="0"/>
              <w:kinsoku/>
              <w:wordWrap/>
              <w:overflowPunct/>
              <w:topLinePunct w:val="0"/>
              <w:autoSpaceDE/>
              <w:autoSpaceDN/>
              <w:bidi w:val="0"/>
              <w:adjustRightInd/>
              <w:snapToGrid/>
              <w:spacing w:line="38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2.3</w:t>
            </w:r>
          </w:p>
        </w:tc>
        <w:tc>
          <w:tcPr>
            <w:tcW w:w="634" w:type="pct"/>
            <w:noWrap w:val="0"/>
            <w:vAlign w:val="center"/>
          </w:tcPr>
          <w:p w14:paraId="469396AE">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实施方案与项目管理方案</w:t>
            </w:r>
          </w:p>
        </w:tc>
        <w:tc>
          <w:tcPr>
            <w:tcW w:w="376" w:type="pct"/>
            <w:noWrap w:val="0"/>
            <w:vAlign w:val="center"/>
          </w:tcPr>
          <w:p w14:paraId="1907147E">
            <w:pPr>
              <w:keepNext w:val="0"/>
              <w:keepLines w:val="0"/>
              <w:pageBreakBefore w:val="0"/>
              <w:kinsoku/>
              <w:wordWrap/>
              <w:overflowPunct/>
              <w:topLinePunct w:val="0"/>
              <w:autoSpaceDE/>
              <w:autoSpaceDN/>
              <w:bidi w:val="0"/>
              <w:adjustRightInd/>
              <w:snapToGrid/>
              <w:spacing w:line="38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3626" w:type="pct"/>
            <w:noWrap w:val="0"/>
            <w:vAlign w:val="center"/>
          </w:tcPr>
          <w:p w14:paraId="544E61CA">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评委根据投标人</w:t>
            </w:r>
            <w:r>
              <w:rPr>
                <w:rFonts w:hint="eastAsia" w:ascii="宋体" w:hAnsi="宋体" w:cs="宋体"/>
                <w:b/>
                <w:bCs/>
                <w:color w:val="auto"/>
                <w:sz w:val="24"/>
                <w:szCs w:val="24"/>
                <w:highlight w:val="none"/>
                <w:lang w:val="en-US" w:eastAsia="zh-CN"/>
              </w:rPr>
              <w:t>针对本项目</w:t>
            </w:r>
            <w:r>
              <w:rPr>
                <w:rFonts w:hint="eastAsia" w:ascii="宋体" w:hAnsi="宋体" w:eastAsia="宋体" w:cs="宋体"/>
                <w:b/>
                <w:bCs/>
                <w:color w:val="auto"/>
                <w:sz w:val="24"/>
                <w:szCs w:val="24"/>
                <w:highlight w:val="none"/>
                <w:lang w:val="en-US" w:eastAsia="zh-CN"/>
              </w:rPr>
              <w:t>提供的实施方案与项目管理方案进行综合评分</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包括但不限于：①项目实施流程、实施方法科学规范，各阶段工作任务、交付成果、验收标准明确；②项目管理组织机构设置合理，项目管理、技术负责人等关键角色及人员配置明确，职责分工清晰；③进度控制措施详细具体，各阶段时间节点安排科学紧凑，有明确的里程碑节点和进度保障措施；④具有具体可行的质量保障措施、风险识别与应对预案；⑤项目培训计划完整详实，培训对象、培训内容、培训方式、培训场次及时间安排明确具体。</w:t>
            </w:r>
          </w:p>
          <w:p w14:paraId="1A3BCC84">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1.投标人提供的实施方案与项目管理方案内容齐全、详尽可行，方案具有极强的指导性和可操作性的得5分；</w:t>
            </w:r>
          </w:p>
          <w:p w14:paraId="2ACC8241">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2.投标人提供的实施方案与项目管理方案包含了实施步骤、组织机构、进度安排、培训计划等基本内容，但部分内容不够详细，深度不足，可操作性一般的得3分；</w:t>
            </w:r>
          </w:p>
          <w:p w14:paraId="45E20C90">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3.投标人提供的实施方案与项目管理方案内容简略、框架化，缺乏具体的人员安排、时间节点、保障措施等实质性内容的得1分；</w:t>
            </w:r>
          </w:p>
          <w:p w14:paraId="5E26352C">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4.未提供不得分。</w:t>
            </w:r>
          </w:p>
        </w:tc>
      </w:tr>
      <w:tr w14:paraId="2A8D5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363" w:type="pct"/>
            <w:noWrap w:val="0"/>
            <w:vAlign w:val="center"/>
          </w:tcPr>
          <w:p w14:paraId="27936478">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4</w:t>
            </w:r>
          </w:p>
        </w:tc>
        <w:tc>
          <w:tcPr>
            <w:tcW w:w="634" w:type="pct"/>
            <w:noWrap w:val="0"/>
            <w:vAlign w:val="center"/>
          </w:tcPr>
          <w:p w14:paraId="7CC8ABBB">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系统运维与售后服务方案</w:t>
            </w:r>
          </w:p>
        </w:tc>
        <w:tc>
          <w:tcPr>
            <w:tcW w:w="376" w:type="pct"/>
            <w:noWrap w:val="0"/>
            <w:vAlign w:val="center"/>
          </w:tcPr>
          <w:p w14:paraId="0D125DBC">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3626" w:type="pct"/>
            <w:noWrap w:val="0"/>
            <w:vAlign w:val="center"/>
          </w:tcPr>
          <w:p w14:paraId="2992D25E">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评委根据投标人</w:t>
            </w:r>
            <w:r>
              <w:rPr>
                <w:rFonts w:hint="eastAsia" w:ascii="宋体" w:hAnsi="宋体" w:cs="宋体"/>
                <w:b/>
                <w:bCs/>
                <w:color w:val="auto"/>
                <w:sz w:val="24"/>
                <w:szCs w:val="24"/>
                <w:highlight w:val="none"/>
                <w:lang w:val="en-US" w:eastAsia="zh-CN"/>
              </w:rPr>
              <w:t>针对本项目</w:t>
            </w:r>
            <w:r>
              <w:rPr>
                <w:rFonts w:hint="eastAsia" w:ascii="宋体" w:hAnsi="宋体" w:eastAsia="宋体" w:cs="宋体"/>
                <w:b/>
                <w:bCs/>
                <w:color w:val="auto"/>
                <w:sz w:val="24"/>
                <w:szCs w:val="24"/>
                <w:highlight w:val="none"/>
                <w:lang w:val="en-US" w:eastAsia="zh-CN"/>
              </w:rPr>
              <w:t>提供的系统运维与售后服务方案进行综合评分</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包括但不限于：①系统运维方案涵盖日常运维流程、巡检制度、数据备份策略、安全管理措施等，内容完整详实；②售后服务承诺体系完善，响应时间明确且优于采购要求，拥有本地化服务团队配备齐全，故障分级分类处理方案科学合理；③维保方案及各阶段服务计划详细，有明确的服务内容、服务标准和服务周期；④维护期内外的后续技术支持和维护能力有充分保障，具有完善的应急预案措施和灾难恢复预案；⑤具有保密承诺、服务投诉处理机制及配套的违约处罚措施。</w:t>
            </w:r>
          </w:p>
          <w:p w14:paraId="11A1A77F">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1.投标人提供的系统运维与售后服务方案完善、具体、可行，方案全面优于采购文件要求的得5分；</w:t>
            </w:r>
          </w:p>
          <w:p w14:paraId="2817F71D">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2.投标人提供的系统运维与售后服务方案以通用模板为主，部分关键内容缺失或不够详细，服务承诺较为笼统，保障措施一般，能满足基本需求的得3分；</w:t>
            </w:r>
          </w:p>
          <w:p w14:paraId="3CF1DCF4">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3.投标人提供的系统运维与售后服务方案内容简略，仅有框架性描述，服务承诺空泛，缺乏具体保障措施和实质性内容的得1分；</w:t>
            </w:r>
          </w:p>
          <w:p w14:paraId="6CB5F484">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4.未提供不得分。</w:t>
            </w:r>
          </w:p>
        </w:tc>
      </w:tr>
      <w:tr w14:paraId="30D68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363" w:type="pct"/>
            <w:noWrap w:val="0"/>
            <w:vAlign w:val="center"/>
          </w:tcPr>
          <w:p w14:paraId="56EC80F6">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p>
        </w:tc>
        <w:tc>
          <w:tcPr>
            <w:tcW w:w="634" w:type="pct"/>
            <w:noWrap w:val="0"/>
            <w:vAlign w:val="center"/>
          </w:tcPr>
          <w:p w14:paraId="7C73032B">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演示项</w:t>
            </w:r>
          </w:p>
        </w:tc>
        <w:tc>
          <w:tcPr>
            <w:tcW w:w="376" w:type="pct"/>
            <w:noWrap w:val="0"/>
            <w:vAlign w:val="center"/>
          </w:tcPr>
          <w:p w14:paraId="506BCAEA">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3626" w:type="pct"/>
            <w:noWrap w:val="0"/>
            <w:vAlign w:val="center"/>
          </w:tcPr>
          <w:p w14:paraId="36A3438F">
            <w:pPr>
              <w:pStyle w:val="57"/>
              <w:numPr>
                <w:ilvl w:val="0"/>
                <w:numId w:val="0"/>
              </w:numPr>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Hans"/>
              </w:rPr>
              <w:t>课程资源</w:t>
            </w:r>
            <w:r>
              <w:rPr>
                <w:rFonts w:hint="eastAsia" w:ascii="Times New Roman" w:hAnsi="Times New Roman" w:cs="Times New Roman"/>
                <w:color w:val="auto"/>
                <w:sz w:val="24"/>
                <w:szCs w:val="24"/>
                <w:highlight w:val="none"/>
                <w:lang w:val="en-US" w:eastAsia="zh-Hans"/>
              </w:rPr>
              <w:t>：包含</w:t>
            </w:r>
            <w:r>
              <w:rPr>
                <w:rFonts w:hint="eastAsia" w:ascii="Times New Roman" w:hAnsi="Times New Roman" w:eastAsia="宋体" w:cs="Times New Roman"/>
                <w:color w:val="auto"/>
                <w:sz w:val="24"/>
                <w:szCs w:val="24"/>
                <w:highlight w:val="none"/>
              </w:rPr>
              <w:t>切片知识库、教学课件、教学视频、数字切片在线考试、大体标本、三维标本、病例教学、手绘图等</w:t>
            </w:r>
            <w:r>
              <w:rPr>
                <w:rFonts w:hint="eastAsia" w:ascii="Times New Roman" w:hAnsi="Times New Roman" w:cs="Times New Roman"/>
                <w:color w:val="auto"/>
                <w:sz w:val="24"/>
                <w:szCs w:val="24"/>
                <w:highlight w:val="none"/>
                <w:lang w:val="en-US" w:eastAsia="zh-Hans"/>
              </w:rPr>
              <w:t>功能，其中数字切片资源</w:t>
            </w:r>
            <w:r>
              <w:rPr>
                <w:rFonts w:hint="eastAsia" w:ascii="Times New Roman" w:hAnsi="Times New Roman" w:eastAsia="宋体" w:cs="Times New Roman"/>
                <w:color w:val="auto"/>
                <w:sz w:val="24"/>
                <w:szCs w:val="24"/>
                <w:highlight w:val="none"/>
              </w:rPr>
              <w:t>≥</w:t>
            </w:r>
            <w:r>
              <w:rPr>
                <w:rFonts w:hint="default" w:ascii="Times New Roman" w:hAnsi="Times New Roman" w:cs="Times New Roman"/>
                <w:color w:val="auto"/>
                <w:sz w:val="24"/>
                <w:szCs w:val="24"/>
                <w:highlight w:val="none"/>
              </w:rPr>
              <w:t>1200</w:t>
            </w:r>
            <w:r>
              <w:rPr>
                <w:rFonts w:hint="eastAsia" w:ascii="Times New Roman" w:hAnsi="Times New Roman" w:cs="Times New Roman"/>
                <w:color w:val="auto"/>
                <w:sz w:val="24"/>
                <w:szCs w:val="24"/>
                <w:highlight w:val="none"/>
                <w:lang w:val="en-US" w:eastAsia="zh-Hans"/>
              </w:rPr>
              <w:t>张，标本资源</w:t>
            </w:r>
            <w:r>
              <w:rPr>
                <w:rFonts w:hint="eastAsia" w:ascii="Times New Roman" w:hAnsi="Times New Roman" w:eastAsia="宋体" w:cs="Times New Roman"/>
                <w:color w:val="auto"/>
                <w:sz w:val="24"/>
                <w:szCs w:val="24"/>
                <w:highlight w:val="none"/>
              </w:rPr>
              <w:t>数量≥900张</w:t>
            </w:r>
            <w:r>
              <w:rPr>
                <w:rFonts w:hint="eastAsia" w:ascii="Times New Roman" w:hAnsi="Times New Roman"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rPr>
              <w:t>三维标本数量≥500个</w:t>
            </w:r>
            <w:r>
              <w:rPr>
                <w:rFonts w:hint="eastAsia" w:ascii="Times New Roman" w:hAnsi="Times New Roman" w:cs="Times New Roman"/>
                <w:color w:val="auto"/>
                <w:sz w:val="24"/>
                <w:szCs w:val="24"/>
                <w:highlight w:val="none"/>
                <w:lang w:eastAsia="zh-Hans"/>
              </w:rPr>
              <w:t>，</w:t>
            </w:r>
            <w:r>
              <w:rPr>
                <w:rFonts w:hint="eastAsia" w:ascii="Times New Roman" w:hAnsi="Times New Roman" w:cs="Times New Roman"/>
                <w:color w:val="auto"/>
                <w:sz w:val="24"/>
                <w:szCs w:val="24"/>
                <w:highlight w:val="none"/>
                <w:lang w:val="en-US" w:eastAsia="zh-Hans"/>
              </w:rPr>
              <w:t>切片与标本相关联且支持随意切换。</w:t>
            </w:r>
            <w:r>
              <w:rPr>
                <w:rFonts w:hint="eastAsia" w:ascii="Times New Roman" w:hAnsi="Times New Roman" w:eastAsia="宋体" w:cs="Times New Roman"/>
                <w:color w:val="auto"/>
                <w:sz w:val="24"/>
                <w:szCs w:val="24"/>
                <w:highlight w:val="none"/>
                <w:lang w:val="en-US" w:eastAsia="zh-CN"/>
              </w:rPr>
              <w:t>全部满足得2分。</w:t>
            </w:r>
          </w:p>
          <w:p w14:paraId="5497608E">
            <w:pPr>
              <w:pStyle w:val="57"/>
              <w:numPr>
                <w:ilvl w:val="0"/>
                <w:numId w:val="0"/>
              </w:numPr>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Hans"/>
              </w:rPr>
              <w:t>排考签到：</w:t>
            </w:r>
            <w:r>
              <w:rPr>
                <w:rFonts w:hint="eastAsia" w:ascii="Times New Roman" w:hAnsi="Times New Roman" w:eastAsia="宋体" w:cs="Times New Roman"/>
                <w:color w:val="auto"/>
                <w:sz w:val="24"/>
                <w:szCs w:val="24"/>
                <w:highlight w:val="none"/>
              </w:rPr>
              <w:t>通过考生身份证</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rPr>
              <w:t>人脸和指纹3码合一认证</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lang w:val="en-US" w:eastAsia="zh-Hans"/>
              </w:rPr>
              <w:t>考生</w:t>
            </w:r>
            <w:r>
              <w:rPr>
                <w:rFonts w:hint="eastAsia" w:ascii="Times New Roman" w:hAnsi="Times New Roman" w:eastAsia="宋体" w:cs="Times New Roman"/>
                <w:color w:val="auto"/>
                <w:sz w:val="24"/>
                <w:szCs w:val="24"/>
                <w:highlight w:val="none"/>
                <w:lang w:val="en-US" w:eastAsia="zh-CN"/>
              </w:rPr>
              <w:t>进入考站考核时通过扫描二维码确认</w:t>
            </w:r>
            <w:r>
              <w:rPr>
                <w:rFonts w:hint="eastAsia" w:ascii="Times New Roman" w:hAnsi="Times New Roman" w:eastAsia="宋体" w:cs="Times New Roman"/>
                <w:color w:val="auto"/>
                <w:sz w:val="24"/>
                <w:szCs w:val="24"/>
                <w:highlight w:val="none"/>
                <w:lang w:val="en-US" w:eastAsia="zh-Hans"/>
              </w:rPr>
              <w:t>考试信息，</w:t>
            </w:r>
            <w:r>
              <w:rPr>
                <w:rFonts w:hint="eastAsia" w:ascii="Times New Roman" w:hAnsi="Times New Roman" w:eastAsia="宋体" w:cs="Times New Roman"/>
                <w:color w:val="auto"/>
                <w:sz w:val="24"/>
                <w:szCs w:val="24"/>
                <w:highlight w:val="none"/>
              </w:rPr>
              <w:t>显示当前考生考试状态，包含考生姓名、考生头像、色块化倒计时、考试题干等信息</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cs="Times New Roman"/>
                <w:color w:val="auto"/>
                <w:sz w:val="24"/>
                <w:szCs w:val="24"/>
                <w:highlight w:val="none"/>
                <w:lang w:val="en-US" w:eastAsia="zh-CN"/>
              </w:rPr>
              <w:t>全部满足得2分。</w:t>
            </w:r>
          </w:p>
          <w:p w14:paraId="4A13CE6A">
            <w:pPr>
              <w:pStyle w:val="57"/>
              <w:numPr>
                <w:ilvl w:val="0"/>
                <w:numId w:val="0"/>
              </w:numPr>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Hans"/>
              </w:rPr>
              <w:t>考核管理：支持快速排考和AI排考两种模式，</w:t>
            </w:r>
            <w:r>
              <w:rPr>
                <w:rFonts w:hint="eastAsia" w:ascii="Times New Roman" w:hAnsi="Times New Roman" w:cs="Times New Roman"/>
                <w:color w:val="auto"/>
                <w:sz w:val="24"/>
                <w:szCs w:val="24"/>
                <w:highlight w:val="none"/>
                <w:lang w:val="en-US" w:eastAsia="zh-Hans"/>
              </w:rPr>
              <w:t>快速排考内置多种排考模式向导，</w:t>
            </w:r>
            <w:r>
              <w:rPr>
                <w:rFonts w:hint="eastAsia" w:ascii="Times New Roman" w:hAnsi="Times New Roman" w:eastAsia="宋体" w:cs="Times New Roman"/>
                <w:color w:val="auto"/>
                <w:sz w:val="24"/>
                <w:szCs w:val="24"/>
                <w:highlight w:val="none"/>
                <w:lang w:val="en-US" w:eastAsia="zh-Hans"/>
              </w:rPr>
              <w:t>AI排考支持语音和文字描述，后台自动生成考核安排，支持预览和编辑考核安排详情。</w:t>
            </w:r>
            <w:r>
              <w:rPr>
                <w:rFonts w:hint="eastAsia" w:ascii="Times New Roman" w:hAnsi="Times New Roman" w:eastAsia="宋体" w:cs="Times New Roman"/>
                <w:color w:val="auto"/>
                <w:sz w:val="24"/>
                <w:szCs w:val="24"/>
                <w:highlight w:val="none"/>
                <w:lang w:val="en-US" w:eastAsia="zh-CN"/>
              </w:rPr>
              <w:t>全部满足得2分。</w:t>
            </w:r>
          </w:p>
          <w:p w14:paraId="3051DD3D">
            <w:pPr>
              <w:pStyle w:val="57"/>
              <w:numPr>
                <w:ilvl w:val="0"/>
                <w:numId w:val="0"/>
              </w:numPr>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中控室管理</w:t>
            </w:r>
            <w:r>
              <w:rPr>
                <w:rFonts w:hint="eastAsia" w:ascii="Times New Roman" w:hAnsi="Times New Roman" w:cs="Times New Roman"/>
                <w:color w:val="auto"/>
                <w:sz w:val="24"/>
                <w:szCs w:val="24"/>
                <w:highlight w:val="none"/>
                <w:lang w:val="en-US" w:eastAsia="zh-Hans"/>
              </w:rPr>
              <w:t>和</w:t>
            </w:r>
            <w:r>
              <w:rPr>
                <w:rFonts w:hint="eastAsia" w:ascii="Times New Roman" w:hAnsi="Times New Roman" w:eastAsia="宋体" w:cs="Times New Roman"/>
                <w:color w:val="auto"/>
                <w:sz w:val="24"/>
                <w:szCs w:val="24"/>
                <w:highlight w:val="none"/>
                <w:lang w:val="en-US" w:eastAsia="zh-CN"/>
              </w:rPr>
              <w:t>考站互动</w:t>
            </w:r>
            <w:r>
              <w:rPr>
                <w:rFonts w:hint="eastAsia" w:ascii="Times New Roman" w:hAnsi="Times New Roman" w:cs="Times New Roman"/>
                <w:color w:val="auto"/>
                <w:sz w:val="24"/>
                <w:szCs w:val="24"/>
                <w:highlight w:val="none"/>
                <w:lang w:val="en-US" w:eastAsia="zh-Hans"/>
              </w:rPr>
              <w:t>：</w:t>
            </w:r>
            <w:r>
              <w:rPr>
                <w:rFonts w:hint="eastAsia" w:ascii="Times New Roman" w:hAnsi="Times New Roman" w:eastAsia="宋体" w:cs="Times New Roman"/>
                <w:color w:val="auto"/>
                <w:sz w:val="24"/>
                <w:szCs w:val="24"/>
                <w:highlight w:val="none"/>
                <w:lang w:val="en-US" w:eastAsia="zh-CN"/>
              </w:rPr>
              <w:t>中控室对考站</w:t>
            </w:r>
            <w:r>
              <w:rPr>
                <w:rFonts w:hint="eastAsia" w:ascii="Times New Roman" w:hAnsi="Times New Roman" w:cs="Times New Roman"/>
                <w:color w:val="auto"/>
                <w:sz w:val="24"/>
                <w:szCs w:val="24"/>
                <w:highlight w:val="none"/>
                <w:lang w:val="en-US" w:eastAsia="zh-Hans"/>
              </w:rPr>
              <w:t>支持远程</w:t>
            </w:r>
            <w:r>
              <w:rPr>
                <w:rFonts w:hint="eastAsia" w:ascii="Times New Roman" w:hAnsi="Times New Roman" w:eastAsia="宋体" w:cs="Times New Roman"/>
                <w:color w:val="auto"/>
                <w:sz w:val="24"/>
                <w:szCs w:val="24"/>
                <w:highlight w:val="none"/>
                <w:lang w:val="en-US" w:eastAsia="zh-CN"/>
              </w:rPr>
              <w:t>监控、远程指导、语音对讲、考题和作业下发。中控室与考站、考站与考站</w:t>
            </w:r>
            <w:r>
              <w:rPr>
                <w:rFonts w:hint="eastAsia" w:ascii="Times New Roman" w:hAnsi="Times New Roman" w:cs="Times New Roman"/>
                <w:color w:val="auto"/>
                <w:sz w:val="24"/>
                <w:szCs w:val="24"/>
                <w:highlight w:val="none"/>
                <w:lang w:val="en-US" w:eastAsia="zh-Hans"/>
              </w:rPr>
              <w:t>支持</w:t>
            </w:r>
            <w:r>
              <w:rPr>
                <w:rFonts w:hint="eastAsia" w:ascii="Times New Roman" w:hAnsi="Times New Roman" w:eastAsia="宋体" w:cs="Times New Roman"/>
                <w:color w:val="auto"/>
                <w:sz w:val="24"/>
                <w:szCs w:val="24"/>
                <w:highlight w:val="none"/>
                <w:lang w:val="en-US" w:eastAsia="zh-CN"/>
              </w:rPr>
              <w:t>互动聊天。全部满足得2分。</w:t>
            </w:r>
          </w:p>
          <w:p w14:paraId="498E1E90">
            <w:pPr>
              <w:pStyle w:val="57"/>
              <w:numPr>
                <w:ilvl w:val="0"/>
                <w:numId w:val="0"/>
              </w:numPr>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Hans"/>
              </w:rPr>
              <w:t>AI生成题库：支持通过语音、文字描述等形式按需生成相应题目，支持文件识别生成题目，文件支持word、pdf、TXT、Excel等格式。</w:t>
            </w:r>
            <w:r>
              <w:rPr>
                <w:rFonts w:hint="eastAsia" w:ascii="Times New Roman" w:hAnsi="Times New Roman" w:eastAsia="宋体" w:cs="Times New Roman"/>
                <w:color w:val="auto"/>
                <w:sz w:val="24"/>
                <w:szCs w:val="24"/>
                <w:highlight w:val="none"/>
                <w:lang w:val="en-US" w:eastAsia="zh-CN"/>
              </w:rPr>
              <w:t>全部满足得2分。</w:t>
            </w:r>
          </w:p>
          <w:p w14:paraId="6F7381D0">
            <w:pPr>
              <w:pStyle w:val="57"/>
              <w:numPr>
                <w:ilvl w:val="0"/>
                <w:numId w:val="0"/>
              </w:numPr>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Hans"/>
              </w:rPr>
              <w:t>6</w:t>
            </w:r>
            <w:r>
              <w:rPr>
                <w:rFonts w:hint="eastAsia" w:ascii="Times New Roman" w:hAnsi="Times New Roman"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Hans"/>
              </w:rPr>
              <w:t>AI问诊功能：支持通过</w:t>
            </w:r>
            <w:r>
              <w:rPr>
                <w:rFonts w:hint="eastAsia" w:ascii="Times New Roman" w:hAnsi="Times New Roman" w:eastAsia="宋体" w:cs="Times New Roman"/>
                <w:color w:val="auto"/>
                <w:sz w:val="24"/>
                <w:szCs w:val="24"/>
                <w:highlight w:val="none"/>
                <w:lang w:val="en-US" w:eastAsia="zh-CN"/>
              </w:rPr>
              <w:t>姓名、性别、年龄、</w:t>
            </w:r>
            <w:r>
              <w:rPr>
                <w:rFonts w:hint="eastAsia" w:ascii="Times New Roman" w:hAnsi="Times New Roman" w:eastAsia="宋体" w:cs="Times New Roman"/>
                <w:color w:val="auto"/>
                <w:sz w:val="24"/>
                <w:szCs w:val="24"/>
                <w:highlight w:val="none"/>
                <w:lang w:val="en-US" w:eastAsia="zh-Hans"/>
              </w:rPr>
              <w:t>病例类型</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Hans"/>
              </w:rPr>
              <w:t>外貌特征、主诉、现病史、既往史、个人史、过敏史、家族史、情绪状态、评估标准</w:t>
            </w:r>
            <w:r>
              <w:rPr>
                <w:rFonts w:hint="eastAsia" w:ascii="Times New Roman" w:hAnsi="Times New Roman" w:eastAsia="宋体" w:cs="Times New Roman"/>
                <w:color w:val="auto"/>
                <w:sz w:val="24"/>
                <w:szCs w:val="24"/>
                <w:highlight w:val="none"/>
                <w:lang w:val="en-US" w:eastAsia="zh-CN"/>
              </w:rPr>
              <w:t>等</w:t>
            </w:r>
            <w:r>
              <w:rPr>
                <w:rFonts w:hint="eastAsia" w:ascii="Times New Roman" w:hAnsi="Times New Roman" w:eastAsia="宋体" w:cs="Times New Roman"/>
                <w:color w:val="auto"/>
                <w:sz w:val="24"/>
                <w:szCs w:val="24"/>
                <w:highlight w:val="none"/>
                <w:lang w:val="en-US" w:eastAsia="zh-Hans"/>
              </w:rPr>
              <w:t>信息</w:t>
            </w:r>
            <w:r>
              <w:rPr>
                <w:rFonts w:hint="eastAsia" w:ascii="Times New Roman" w:hAnsi="Times New Roman" w:eastAsia="宋体" w:cs="Times New Roman"/>
                <w:color w:val="auto"/>
                <w:sz w:val="24"/>
                <w:szCs w:val="24"/>
                <w:highlight w:val="none"/>
                <w:lang w:val="en-US" w:eastAsia="zh-CN"/>
              </w:rPr>
              <w:t>，自动生成符合年龄性别的</w:t>
            </w:r>
            <w:r>
              <w:rPr>
                <w:rFonts w:hint="eastAsia" w:ascii="Times New Roman" w:hAnsi="Times New Roman" w:eastAsia="宋体" w:cs="Times New Roman"/>
                <w:color w:val="auto"/>
                <w:sz w:val="24"/>
                <w:szCs w:val="24"/>
                <w:highlight w:val="none"/>
                <w:lang w:val="en-US" w:eastAsia="zh-Hans"/>
              </w:rPr>
              <w:t>经典人物和</w:t>
            </w:r>
            <w:r>
              <w:rPr>
                <w:rFonts w:hint="eastAsia" w:ascii="Times New Roman" w:hAnsi="Times New Roman" w:eastAsia="宋体" w:cs="Times New Roman"/>
                <w:color w:val="auto"/>
                <w:sz w:val="24"/>
                <w:szCs w:val="24"/>
                <w:highlight w:val="none"/>
                <w:lang w:val="en-US" w:eastAsia="zh-CN"/>
              </w:rPr>
              <w:t>数字人物形象</w:t>
            </w:r>
            <w:r>
              <w:rPr>
                <w:rFonts w:hint="eastAsia" w:ascii="Times New Roman" w:hAnsi="Times New Roman" w:eastAsia="宋体" w:cs="Times New Roman"/>
                <w:color w:val="auto"/>
                <w:sz w:val="24"/>
                <w:szCs w:val="24"/>
                <w:highlight w:val="none"/>
                <w:lang w:val="en-US" w:eastAsia="zh-Hans"/>
              </w:rPr>
              <w:t>。</w:t>
            </w:r>
            <w:r>
              <w:rPr>
                <w:rFonts w:hint="eastAsia" w:ascii="Times New Roman" w:hAnsi="Times New Roman" w:eastAsia="宋体" w:cs="Times New Roman"/>
                <w:color w:val="auto"/>
                <w:sz w:val="24"/>
                <w:szCs w:val="24"/>
                <w:highlight w:val="none"/>
                <w:lang w:val="en-US" w:eastAsia="zh-CN"/>
              </w:rPr>
              <w:t>全部满足得2分。</w:t>
            </w:r>
          </w:p>
          <w:p w14:paraId="406CDEF7">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注：本项目以平台操作录屏</w:t>
            </w:r>
            <w:r>
              <w:rPr>
                <w:rFonts w:hint="eastAsia" w:ascii="宋体" w:hAnsi="宋体" w:eastAsia="宋体" w:cs="宋体"/>
                <w:b/>
                <w:bCs/>
                <w:color w:val="auto"/>
                <w:sz w:val="24"/>
                <w:szCs w:val="24"/>
                <w:highlight w:val="none"/>
                <w:shd w:val="clear" w:color="auto" w:fill="FFFFFF"/>
                <w:lang w:eastAsia="zh-CN"/>
              </w:rPr>
              <w:t>的形式</w:t>
            </w:r>
            <w:r>
              <w:rPr>
                <w:rFonts w:hint="eastAsia" w:ascii="宋体" w:hAnsi="宋体" w:eastAsia="宋体" w:cs="宋体"/>
                <w:b/>
                <w:bCs/>
                <w:color w:val="auto"/>
                <w:sz w:val="24"/>
                <w:szCs w:val="24"/>
                <w:highlight w:val="none"/>
                <w:shd w:val="clear" w:color="auto" w:fill="FFFFFF"/>
              </w:rPr>
              <w:t>进行演示</w:t>
            </w:r>
            <w:r>
              <w:rPr>
                <w:rFonts w:hint="eastAsia" w:ascii="宋体" w:hAnsi="宋体" w:eastAsia="宋体" w:cs="宋体"/>
                <w:b/>
                <w:bCs/>
                <w:color w:val="auto"/>
                <w:sz w:val="24"/>
                <w:szCs w:val="24"/>
                <w:highlight w:val="none"/>
                <w:shd w:val="clear" w:color="auto" w:fill="FFFFFF"/>
                <w:lang w:eastAsia="zh-CN"/>
              </w:rPr>
              <w:t>，不接受PPT演示</w:t>
            </w:r>
            <w:r>
              <w:rPr>
                <w:rFonts w:hint="eastAsia" w:ascii="宋体" w:hAnsi="宋体" w:eastAsia="宋体" w:cs="宋体"/>
                <w:b/>
                <w:bCs/>
                <w:color w:val="auto"/>
                <w:sz w:val="24"/>
                <w:szCs w:val="24"/>
                <w:highlight w:val="none"/>
                <w:shd w:val="clear" w:color="auto" w:fill="FFFFFF"/>
              </w:rPr>
              <w:t>。投标人需录制视频并上传至系统，评审时以播放视频的形式进行演示，单个视频附件压缩包大小不得超过</w:t>
            </w:r>
            <w:r>
              <w:rPr>
                <w:rFonts w:hint="eastAsia" w:ascii="宋体" w:hAnsi="宋体" w:eastAsia="宋体" w:cs="宋体"/>
                <w:b/>
                <w:bCs/>
                <w:color w:val="auto"/>
                <w:sz w:val="24"/>
                <w:szCs w:val="24"/>
                <w:highlight w:val="none"/>
                <w:shd w:val="clear" w:color="auto" w:fill="FFFFFF"/>
                <w:lang w:val="en-US" w:eastAsia="zh-CN"/>
              </w:rPr>
              <w:t>50</w:t>
            </w:r>
            <w:r>
              <w:rPr>
                <w:rFonts w:hint="eastAsia" w:ascii="宋体" w:hAnsi="宋体" w:eastAsia="宋体" w:cs="宋体"/>
                <w:b/>
                <w:bCs/>
                <w:color w:val="auto"/>
                <w:sz w:val="24"/>
                <w:szCs w:val="24"/>
                <w:highlight w:val="none"/>
                <w:shd w:val="clear" w:color="auto" w:fill="FFFFFF"/>
              </w:rPr>
              <w:t>M，整体附件压缩包不得超过300M。演示时间不超过</w:t>
            </w:r>
            <w:r>
              <w:rPr>
                <w:rFonts w:hint="eastAsia" w:ascii="宋体" w:hAnsi="宋体" w:cs="宋体"/>
                <w:b/>
                <w:bCs/>
                <w:color w:val="auto"/>
                <w:sz w:val="24"/>
                <w:szCs w:val="24"/>
                <w:highlight w:val="none"/>
                <w:shd w:val="clear" w:color="auto" w:fill="FFFFFF"/>
                <w:lang w:val="en-US" w:eastAsia="zh-CN"/>
              </w:rPr>
              <w:t>10</w:t>
            </w:r>
            <w:r>
              <w:rPr>
                <w:rFonts w:hint="eastAsia" w:ascii="宋体" w:hAnsi="宋体" w:eastAsia="宋体" w:cs="宋体"/>
                <w:b/>
                <w:bCs/>
                <w:color w:val="auto"/>
                <w:sz w:val="24"/>
                <w:szCs w:val="24"/>
                <w:highlight w:val="none"/>
                <w:shd w:val="clear" w:color="auto" w:fill="FFFFFF"/>
              </w:rPr>
              <w:t>分钟。投标人不能提供视频演示不得分。</w:t>
            </w:r>
          </w:p>
        </w:tc>
      </w:tr>
      <w:tr w14:paraId="39781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63" w:type="pct"/>
            <w:noWrap w:val="0"/>
            <w:vAlign w:val="center"/>
          </w:tcPr>
          <w:p w14:paraId="34AB8435">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p>
        </w:tc>
        <w:tc>
          <w:tcPr>
            <w:tcW w:w="634" w:type="pct"/>
            <w:noWrap w:val="0"/>
            <w:vAlign w:val="center"/>
          </w:tcPr>
          <w:p w14:paraId="6ECFB7A5">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客观分</w:t>
            </w:r>
          </w:p>
        </w:tc>
        <w:tc>
          <w:tcPr>
            <w:tcW w:w="376" w:type="pct"/>
            <w:noWrap w:val="0"/>
            <w:vAlign w:val="center"/>
          </w:tcPr>
          <w:p w14:paraId="2CE4B1DC">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38</w:t>
            </w:r>
          </w:p>
        </w:tc>
        <w:tc>
          <w:tcPr>
            <w:tcW w:w="3626" w:type="pct"/>
            <w:noWrap w:val="0"/>
            <w:vAlign w:val="center"/>
          </w:tcPr>
          <w:p w14:paraId="21E1DA0B">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b/>
                <w:bCs/>
                <w:color w:val="auto"/>
                <w:sz w:val="24"/>
                <w:szCs w:val="24"/>
                <w:highlight w:val="none"/>
                <w:lang w:val="en-US" w:eastAsia="zh-Hans"/>
              </w:rPr>
            </w:pPr>
          </w:p>
        </w:tc>
      </w:tr>
      <w:tr w14:paraId="2EC6C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vAlign w:val="center"/>
          </w:tcPr>
          <w:p w14:paraId="67D7D13B">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3.1</w:t>
            </w:r>
          </w:p>
        </w:tc>
        <w:tc>
          <w:tcPr>
            <w:tcW w:w="634" w:type="pct"/>
            <w:noWrap w:val="0"/>
            <w:vAlign w:val="center"/>
          </w:tcPr>
          <w:p w14:paraId="7E351933">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技术性</w:t>
            </w:r>
          </w:p>
          <w:p w14:paraId="6FDAE55B">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p>
        </w:tc>
        <w:tc>
          <w:tcPr>
            <w:tcW w:w="376" w:type="pct"/>
            <w:noWrap w:val="0"/>
            <w:vAlign w:val="center"/>
          </w:tcPr>
          <w:p w14:paraId="47B99A17">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3626" w:type="pct"/>
            <w:noWrap w:val="0"/>
            <w:vAlign w:val="center"/>
          </w:tcPr>
          <w:p w14:paraId="14A35C0E">
            <w:pPr>
              <w:keepNext w:val="0"/>
              <w:keepLines w:val="0"/>
              <w:pageBreakBefore w:val="0"/>
              <w:tabs>
                <w:tab w:val="left" w:pos="312"/>
              </w:tabs>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所有参数</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除打</w:t>
            </w:r>
            <w:r>
              <w:rPr>
                <w:rFonts w:hint="eastAsia" w:ascii="微软雅黑" w:hAnsi="微软雅黑" w:eastAsia="微软雅黑" w:cs="微软雅黑"/>
                <w:b/>
                <w:bCs/>
                <w:color w:val="auto"/>
                <w:sz w:val="24"/>
                <w:szCs w:val="24"/>
                <w:highlight w:val="none"/>
                <w:lang w:val="en-US" w:eastAsia="zh-Hans"/>
              </w:rPr>
              <w:t>✷</w:t>
            </w:r>
            <w:r>
              <w:rPr>
                <w:rFonts w:hint="eastAsia" w:ascii="微软雅黑" w:hAnsi="微软雅黑" w:eastAsia="微软雅黑" w:cs="微软雅黑"/>
                <w:b/>
                <w:bCs/>
                <w:color w:val="auto"/>
                <w:sz w:val="24"/>
                <w:szCs w:val="24"/>
                <w:highlight w:val="none"/>
                <w:lang w:val="en-US" w:eastAsia="zh-CN"/>
              </w:rPr>
              <w:t>项外</w:t>
            </w:r>
            <w:r>
              <w:rPr>
                <w:rFonts w:hint="eastAsia" w:ascii="宋体" w:hAnsi="宋体" w:cs="宋体"/>
                <w:b/>
                <w:bCs/>
                <w:color w:val="auto"/>
                <w:sz w:val="24"/>
                <w:szCs w:val="24"/>
                <w:highlight w:val="none"/>
                <w:lang w:eastAsia="zh-CN"/>
              </w:rPr>
              <w:t>）</w:t>
            </w:r>
            <w:r>
              <w:rPr>
                <w:rFonts w:hint="eastAsia" w:ascii="宋体" w:hAnsi="宋体" w:eastAsia="宋体" w:cs="宋体"/>
                <w:color w:val="auto"/>
                <w:sz w:val="24"/>
                <w:szCs w:val="24"/>
                <w:highlight w:val="none"/>
              </w:rPr>
              <w:t>完全</w:t>
            </w:r>
            <w:r>
              <w:rPr>
                <w:rFonts w:hint="eastAsia" w:ascii="宋体" w:hAnsi="宋体" w:cs="宋体"/>
                <w:color w:val="auto"/>
                <w:sz w:val="24"/>
                <w:szCs w:val="24"/>
                <w:highlight w:val="none"/>
                <w:lang w:eastAsia="zh-CN"/>
              </w:rPr>
              <w:t>满足</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文件要求得22分；重要参数（带▲）有1个不满足扣2分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普通参数有1个不满足扣1分，扣完为止。 </w:t>
            </w:r>
          </w:p>
          <w:p w14:paraId="18DAB551">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3"/>
                <w:sz w:val="24"/>
                <w:szCs w:val="24"/>
                <w:highlight w:val="none"/>
                <w:lang w:bidi="zh-CN"/>
              </w:rPr>
            </w:pPr>
            <w:r>
              <w:rPr>
                <w:rFonts w:hint="eastAsia" w:ascii="宋体" w:hAnsi="宋体" w:eastAsia="宋体" w:cs="宋体"/>
                <w:b/>
                <w:bCs/>
                <w:color w:val="auto"/>
                <w:spacing w:val="3"/>
                <w:sz w:val="24"/>
                <w:szCs w:val="24"/>
                <w:highlight w:val="none"/>
                <w:lang w:bidi="zh-CN"/>
              </w:rPr>
              <w:t>注：</w:t>
            </w:r>
            <w:r>
              <w:rPr>
                <w:rFonts w:hint="eastAsia" w:ascii="宋体" w:hAnsi="宋体" w:eastAsia="宋体" w:cs="宋体"/>
                <w:b/>
                <w:bCs/>
                <w:color w:val="auto"/>
                <w:sz w:val="24"/>
                <w:szCs w:val="24"/>
                <w:highlight w:val="none"/>
              </w:rPr>
              <w:t>带</w:t>
            </w:r>
            <w:r>
              <w:rPr>
                <w:rFonts w:hint="eastAsia" w:ascii="宋体" w:hAnsi="宋体" w:eastAsia="宋体" w:cs="宋体"/>
                <w:b/>
                <w:bCs/>
                <w:color w:val="auto"/>
                <w:spacing w:val="3"/>
                <w:sz w:val="24"/>
                <w:szCs w:val="24"/>
                <w:highlight w:val="none"/>
                <w:lang w:bidi="zh-CN"/>
              </w:rPr>
              <w:t>“▲”的重要参数应在</w:t>
            </w:r>
            <w:r>
              <w:rPr>
                <w:rFonts w:hint="eastAsia" w:ascii="宋体" w:hAnsi="宋体" w:cs="宋体"/>
                <w:b/>
                <w:bCs/>
                <w:color w:val="auto"/>
                <w:spacing w:val="3"/>
                <w:sz w:val="24"/>
                <w:szCs w:val="24"/>
                <w:highlight w:val="none"/>
                <w:lang w:val="en-US" w:bidi="zh-CN"/>
              </w:rPr>
              <w:t>投标</w:t>
            </w:r>
            <w:r>
              <w:rPr>
                <w:rFonts w:hint="eastAsia" w:ascii="宋体" w:hAnsi="宋体" w:eastAsia="宋体" w:cs="宋体"/>
                <w:b/>
                <w:bCs/>
                <w:color w:val="auto"/>
                <w:spacing w:val="3"/>
                <w:sz w:val="24"/>
                <w:szCs w:val="24"/>
                <w:highlight w:val="none"/>
                <w:lang w:bidi="zh-CN"/>
              </w:rPr>
              <w:t>文件中提供相应系统截图或文件证明扫描件</w:t>
            </w:r>
            <w:r>
              <w:rPr>
                <w:rFonts w:hint="eastAsia" w:ascii="宋体" w:hAnsi="宋体" w:eastAsia="宋体" w:cs="宋体"/>
                <w:b/>
                <w:bCs/>
                <w:color w:val="auto"/>
                <w:spacing w:val="3"/>
                <w:sz w:val="24"/>
                <w:szCs w:val="24"/>
                <w:highlight w:val="none"/>
                <w:lang w:val="en-US" w:bidi="zh-CN"/>
              </w:rPr>
              <w:t>并</w:t>
            </w:r>
            <w:r>
              <w:rPr>
                <w:rFonts w:hint="eastAsia" w:ascii="宋体" w:hAnsi="宋体" w:eastAsia="宋体" w:cs="宋体"/>
                <w:b/>
                <w:bCs/>
                <w:color w:val="auto"/>
                <w:spacing w:val="3"/>
                <w:sz w:val="24"/>
                <w:szCs w:val="24"/>
                <w:highlight w:val="none"/>
                <w:lang w:bidi="zh-CN"/>
              </w:rPr>
              <w:t>加盖</w:t>
            </w:r>
            <w:r>
              <w:rPr>
                <w:rFonts w:hint="eastAsia" w:ascii="宋体" w:hAnsi="宋体" w:cs="宋体"/>
                <w:b/>
                <w:bCs/>
                <w:color w:val="auto"/>
                <w:spacing w:val="3"/>
                <w:sz w:val="24"/>
                <w:szCs w:val="24"/>
                <w:highlight w:val="none"/>
                <w:lang w:val="en-US" w:bidi="zh-CN"/>
              </w:rPr>
              <w:t>投标人</w:t>
            </w:r>
            <w:r>
              <w:rPr>
                <w:rFonts w:hint="eastAsia" w:ascii="宋体" w:hAnsi="宋体" w:eastAsia="宋体" w:cs="宋体"/>
                <w:b/>
                <w:bCs/>
                <w:color w:val="auto"/>
                <w:spacing w:val="3"/>
                <w:sz w:val="24"/>
                <w:szCs w:val="24"/>
                <w:highlight w:val="none"/>
                <w:lang w:val="en-US" w:bidi="zh-CN"/>
              </w:rPr>
              <w:t>电子</w:t>
            </w:r>
            <w:r>
              <w:rPr>
                <w:rFonts w:hint="eastAsia" w:ascii="宋体" w:hAnsi="宋体" w:eastAsia="宋体" w:cs="宋体"/>
                <w:b/>
                <w:bCs/>
                <w:color w:val="auto"/>
                <w:spacing w:val="3"/>
                <w:sz w:val="24"/>
                <w:szCs w:val="24"/>
                <w:highlight w:val="none"/>
                <w:lang w:bidi="zh-CN"/>
              </w:rPr>
              <w:t>公章，</w:t>
            </w:r>
            <w:r>
              <w:rPr>
                <w:rFonts w:hint="eastAsia" w:ascii="宋体" w:hAnsi="宋体" w:eastAsia="宋体" w:cs="宋体"/>
                <w:b/>
                <w:bCs/>
                <w:color w:val="auto"/>
                <w:spacing w:val="3"/>
                <w:sz w:val="24"/>
                <w:szCs w:val="24"/>
                <w:highlight w:val="none"/>
                <w:lang w:val="en-US" w:bidi="zh-CN"/>
              </w:rPr>
              <w:t>未</w:t>
            </w:r>
            <w:r>
              <w:rPr>
                <w:rFonts w:hint="eastAsia" w:ascii="宋体" w:hAnsi="宋体" w:eastAsia="宋体" w:cs="宋体"/>
                <w:b/>
                <w:bCs/>
                <w:color w:val="auto"/>
                <w:spacing w:val="3"/>
                <w:sz w:val="24"/>
                <w:szCs w:val="24"/>
                <w:highlight w:val="none"/>
                <w:lang w:bidi="zh-CN"/>
              </w:rPr>
              <w:t>提供不得分。</w:t>
            </w:r>
          </w:p>
        </w:tc>
      </w:tr>
      <w:tr w14:paraId="739B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vAlign w:val="center"/>
          </w:tcPr>
          <w:p w14:paraId="3EFFEB42">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3.2</w:t>
            </w:r>
          </w:p>
        </w:tc>
        <w:tc>
          <w:tcPr>
            <w:tcW w:w="634" w:type="pct"/>
            <w:noWrap w:val="0"/>
            <w:vAlign w:val="center"/>
          </w:tcPr>
          <w:p w14:paraId="56C9C5A3">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履约能力</w:t>
            </w:r>
          </w:p>
        </w:tc>
        <w:tc>
          <w:tcPr>
            <w:tcW w:w="376" w:type="pct"/>
            <w:noWrap w:val="0"/>
            <w:vAlign w:val="center"/>
          </w:tcPr>
          <w:p w14:paraId="1A41054B">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626" w:type="pct"/>
            <w:noWrap w:val="0"/>
            <w:vAlign w:val="center"/>
          </w:tcPr>
          <w:p w14:paraId="48616BCA">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一、产品著作权要求（8分）</w:t>
            </w:r>
          </w:p>
          <w:p w14:paraId="5D14363D">
            <w:pPr>
              <w:keepNext w:val="0"/>
              <w:keepLines w:val="0"/>
              <w:pageBreakBefore w:val="0"/>
              <w:numPr>
                <w:ilvl w:val="0"/>
                <w:numId w:val="15"/>
              </w:numPr>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投标人或所投产品制造商</w:t>
            </w:r>
            <w:r>
              <w:rPr>
                <w:rFonts w:hint="eastAsia" w:ascii="宋体" w:hAnsi="宋体" w:eastAsia="宋体" w:cs="宋体"/>
                <w:color w:val="auto"/>
                <w:sz w:val="24"/>
                <w:szCs w:val="24"/>
                <w:highlight w:val="none"/>
              </w:rPr>
              <w:t>提供</w:t>
            </w:r>
            <w:r>
              <w:rPr>
                <w:rFonts w:hint="eastAsia" w:ascii="宋体" w:hAnsi="宋体" w:cs="宋体"/>
                <w:color w:val="auto"/>
                <w:sz w:val="24"/>
                <w:szCs w:val="24"/>
                <w:highlight w:val="none"/>
                <w:lang w:val="en-US" w:eastAsia="zh-Hans"/>
              </w:rPr>
              <w:t>和数字切片、大体标本、形态学图像分析相关的</w:t>
            </w:r>
            <w:r>
              <w:rPr>
                <w:rFonts w:hint="eastAsia" w:ascii="宋体" w:hAnsi="宋体" w:eastAsia="宋体" w:cs="宋体"/>
                <w:color w:val="auto"/>
                <w:sz w:val="24"/>
                <w:szCs w:val="24"/>
                <w:highlight w:val="none"/>
              </w:rPr>
              <w:t>软件著作权证书</w:t>
            </w:r>
            <w:r>
              <w:rPr>
                <w:rFonts w:hint="eastAsia" w:ascii="宋体" w:hAnsi="宋体" w:cs="宋体"/>
                <w:color w:val="auto"/>
                <w:sz w:val="24"/>
                <w:szCs w:val="24"/>
                <w:highlight w:val="none"/>
                <w:lang w:eastAsia="zh-Hans"/>
              </w:rPr>
              <w:t>，</w:t>
            </w:r>
            <w:r>
              <w:rPr>
                <w:rFonts w:hint="eastAsia" w:ascii="宋体" w:hAnsi="宋体" w:cs="宋体"/>
                <w:color w:val="auto"/>
                <w:sz w:val="24"/>
                <w:szCs w:val="24"/>
                <w:highlight w:val="none"/>
                <w:lang w:val="en-US" w:eastAsia="zh-Hans"/>
              </w:rPr>
              <w:t>提供一个</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得2分</w:t>
            </w:r>
            <w:r>
              <w:rPr>
                <w:rFonts w:hint="eastAsia" w:ascii="宋体" w:hAnsi="宋体" w:cs="宋体"/>
                <w:color w:val="auto"/>
                <w:sz w:val="24"/>
                <w:szCs w:val="24"/>
                <w:highlight w:val="none"/>
                <w:lang w:eastAsia="zh-Hans"/>
              </w:rPr>
              <w:t>，</w:t>
            </w:r>
            <w:r>
              <w:rPr>
                <w:rFonts w:hint="eastAsia" w:ascii="宋体" w:hAnsi="宋体" w:cs="宋体"/>
                <w:color w:val="auto"/>
                <w:sz w:val="24"/>
                <w:szCs w:val="24"/>
                <w:highlight w:val="none"/>
                <w:lang w:val="en-US" w:eastAsia="zh-Hans"/>
              </w:rPr>
              <w:t>共</w:t>
            </w:r>
            <w:r>
              <w:rPr>
                <w:rFonts w:hint="default" w:ascii="宋体" w:hAnsi="宋体" w:cs="宋体"/>
                <w:color w:val="auto"/>
                <w:sz w:val="24"/>
                <w:szCs w:val="24"/>
                <w:highlight w:val="none"/>
                <w:lang w:eastAsia="zh-Hans"/>
              </w:rPr>
              <w:t>4</w:t>
            </w:r>
            <w:r>
              <w:rPr>
                <w:rFonts w:hint="eastAsia" w:ascii="宋体" w:hAnsi="宋体" w:cs="宋体"/>
                <w:color w:val="auto"/>
                <w:sz w:val="24"/>
                <w:szCs w:val="24"/>
                <w:highlight w:val="none"/>
                <w:lang w:val="en-US" w:eastAsia="zh-Hans"/>
              </w:rPr>
              <w:t>分</w:t>
            </w:r>
            <w:r>
              <w:rPr>
                <w:rFonts w:hint="eastAsia" w:ascii="宋体" w:hAnsi="宋体" w:eastAsia="宋体" w:cs="宋体"/>
                <w:color w:val="auto"/>
                <w:sz w:val="24"/>
                <w:szCs w:val="24"/>
                <w:highlight w:val="none"/>
                <w:lang w:eastAsia="zh-CN"/>
              </w:rPr>
              <w:t>；</w:t>
            </w:r>
          </w:p>
          <w:p w14:paraId="13DFE70E">
            <w:pPr>
              <w:keepNext w:val="0"/>
              <w:keepLines w:val="0"/>
              <w:pageBreakBefore w:val="0"/>
              <w:numPr>
                <w:ilvl w:val="0"/>
                <w:numId w:val="15"/>
              </w:numPr>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投标人或所投产品制造商</w:t>
            </w:r>
            <w:r>
              <w:rPr>
                <w:rFonts w:hint="eastAsia" w:ascii="宋体" w:hAnsi="宋体" w:eastAsia="宋体" w:cs="宋体"/>
                <w:color w:val="auto"/>
                <w:sz w:val="24"/>
                <w:szCs w:val="24"/>
                <w:highlight w:val="none"/>
              </w:rPr>
              <w:t>提供</w:t>
            </w:r>
            <w:r>
              <w:rPr>
                <w:rFonts w:hint="eastAsia" w:ascii="宋体" w:hAnsi="宋体" w:cs="宋体"/>
                <w:color w:val="auto"/>
                <w:sz w:val="24"/>
                <w:szCs w:val="24"/>
                <w:highlight w:val="none"/>
                <w:lang w:val="en-US" w:eastAsia="zh-Hans"/>
              </w:rPr>
              <w:t>和</w:t>
            </w:r>
            <w:r>
              <w:rPr>
                <w:rFonts w:hint="eastAsia" w:ascii="宋体" w:hAnsi="宋体" w:eastAsia="宋体" w:cs="宋体"/>
                <w:color w:val="auto"/>
                <w:sz w:val="24"/>
                <w:szCs w:val="24"/>
                <w:highlight w:val="none"/>
                <w:lang w:val="en-US" w:eastAsia="zh-Hans"/>
              </w:rPr>
              <w:t>技能中心</w:t>
            </w:r>
            <w:r>
              <w:rPr>
                <w:rFonts w:hint="eastAsia" w:ascii="宋体" w:hAnsi="宋体" w:cs="宋体"/>
                <w:color w:val="auto"/>
                <w:sz w:val="24"/>
                <w:szCs w:val="24"/>
                <w:highlight w:val="none"/>
                <w:lang w:val="en-US" w:eastAsia="zh-Hans"/>
              </w:rPr>
              <w:t>移动医护、</w:t>
            </w:r>
            <w:r>
              <w:rPr>
                <w:rFonts w:hint="eastAsia" w:ascii="宋体" w:hAnsi="宋体" w:eastAsia="宋体" w:cs="宋体"/>
                <w:color w:val="auto"/>
                <w:sz w:val="24"/>
                <w:szCs w:val="24"/>
                <w:highlight w:val="none"/>
                <w:lang w:val="en-US" w:eastAsia="zh-Hans"/>
              </w:rPr>
              <w:t>数字化管理</w:t>
            </w:r>
            <w:r>
              <w:rPr>
                <w:rFonts w:hint="eastAsia" w:ascii="宋体" w:hAnsi="宋体" w:cs="宋体"/>
                <w:color w:val="auto"/>
                <w:sz w:val="24"/>
                <w:szCs w:val="24"/>
                <w:highlight w:val="none"/>
                <w:lang w:val="en-US" w:eastAsia="zh-Hans"/>
              </w:rPr>
              <w:t>相关的</w:t>
            </w:r>
            <w:r>
              <w:rPr>
                <w:rFonts w:hint="eastAsia" w:ascii="宋体" w:hAnsi="宋体" w:eastAsia="宋体" w:cs="宋体"/>
                <w:color w:val="auto"/>
                <w:sz w:val="24"/>
                <w:szCs w:val="24"/>
                <w:highlight w:val="none"/>
              </w:rPr>
              <w:t>软件著作权证书</w:t>
            </w:r>
            <w:r>
              <w:rPr>
                <w:rFonts w:hint="eastAsia" w:ascii="宋体" w:hAnsi="宋体" w:eastAsia="宋体" w:cs="宋体"/>
                <w:color w:val="auto"/>
                <w:sz w:val="24"/>
                <w:szCs w:val="24"/>
                <w:highlight w:val="none"/>
                <w:lang w:val="en-US" w:eastAsia="zh-CN"/>
              </w:rPr>
              <w:t>的</w:t>
            </w:r>
            <w:r>
              <w:rPr>
                <w:rFonts w:hint="eastAsia" w:ascii="宋体" w:hAnsi="宋体" w:cs="宋体"/>
                <w:color w:val="auto"/>
                <w:sz w:val="24"/>
                <w:szCs w:val="24"/>
                <w:highlight w:val="none"/>
                <w:lang w:val="en-US" w:eastAsia="zh-Hans"/>
              </w:rPr>
              <w:t>，提供一个</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得2分</w:t>
            </w:r>
            <w:r>
              <w:rPr>
                <w:rFonts w:hint="eastAsia" w:ascii="宋体" w:hAnsi="宋体" w:cs="宋体"/>
                <w:color w:val="auto"/>
                <w:sz w:val="24"/>
                <w:szCs w:val="24"/>
                <w:highlight w:val="none"/>
                <w:lang w:eastAsia="zh-Hans"/>
              </w:rPr>
              <w:t>，</w:t>
            </w:r>
            <w:r>
              <w:rPr>
                <w:rFonts w:hint="eastAsia" w:ascii="宋体" w:hAnsi="宋体" w:cs="宋体"/>
                <w:color w:val="auto"/>
                <w:sz w:val="24"/>
                <w:szCs w:val="24"/>
                <w:highlight w:val="none"/>
                <w:lang w:val="en-US" w:eastAsia="zh-Hans"/>
              </w:rPr>
              <w:t>共</w:t>
            </w:r>
            <w:r>
              <w:rPr>
                <w:rFonts w:hint="default" w:ascii="宋体" w:hAnsi="宋体" w:cs="宋体"/>
                <w:color w:val="auto"/>
                <w:sz w:val="24"/>
                <w:szCs w:val="24"/>
                <w:highlight w:val="none"/>
                <w:lang w:eastAsia="zh-Hans"/>
              </w:rPr>
              <w:t>4</w:t>
            </w:r>
            <w:r>
              <w:rPr>
                <w:rFonts w:hint="eastAsia" w:ascii="宋体" w:hAnsi="宋体" w:cs="宋体"/>
                <w:color w:val="auto"/>
                <w:sz w:val="24"/>
                <w:szCs w:val="24"/>
                <w:highlight w:val="none"/>
                <w:lang w:val="en-US" w:eastAsia="zh-Hans"/>
              </w:rPr>
              <w:t>分。</w:t>
            </w:r>
          </w:p>
          <w:p w14:paraId="5E7AF87F">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bidi="zh-CN"/>
              </w:rPr>
              <w:t>注：</w:t>
            </w:r>
            <w:r>
              <w:rPr>
                <w:rFonts w:hint="eastAsia" w:ascii="宋体" w:hAnsi="宋体" w:eastAsia="宋体" w:cs="宋体"/>
                <w:b/>
                <w:bCs/>
                <w:color w:val="auto"/>
                <w:spacing w:val="3"/>
                <w:sz w:val="24"/>
                <w:szCs w:val="24"/>
                <w:highlight w:val="none"/>
                <w:lang w:val="en-US" w:bidi="zh-CN"/>
              </w:rPr>
              <w:t>电子</w:t>
            </w:r>
            <w:r>
              <w:rPr>
                <w:rFonts w:hint="eastAsia" w:ascii="宋体" w:hAnsi="宋体" w:cs="宋体"/>
                <w:b/>
                <w:bCs/>
                <w:color w:val="auto"/>
                <w:spacing w:val="3"/>
                <w:sz w:val="24"/>
                <w:szCs w:val="24"/>
                <w:highlight w:val="none"/>
                <w:lang w:val="en-US" w:bidi="zh-CN"/>
              </w:rPr>
              <w:t>投标</w:t>
            </w:r>
            <w:r>
              <w:rPr>
                <w:rFonts w:hint="eastAsia" w:ascii="宋体" w:hAnsi="宋体" w:eastAsia="宋体" w:cs="宋体"/>
                <w:b/>
                <w:bCs/>
                <w:color w:val="auto"/>
                <w:spacing w:val="3"/>
                <w:sz w:val="24"/>
                <w:szCs w:val="24"/>
                <w:highlight w:val="none"/>
                <w:lang w:val="en-US" w:bidi="zh-CN"/>
              </w:rPr>
              <w:t>文件中</w:t>
            </w:r>
            <w:r>
              <w:rPr>
                <w:rFonts w:hint="eastAsia" w:ascii="宋体" w:hAnsi="宋体" w:eastAsia="宋体" w:cs="宋体"/>
                <w:b/>
                <w:bCs/>
                <w:color w:val="auto"/>
                <w:sz w:val="24"/>
                <w:szCs w:val="24"/>
                <w:highlight w:val="none"/>
              </w:rPr>
              <w:t>提供</w:t>
            </w:r>
            <w:r>
              <w:rPr>
                <w:rFonts w:hint="eastAsia" w:ascii="宋体" w:hAnsi="宋体" w:eastAsia="宋体" w:cs="宋体"/>
                <w:b/>
                <w:bCs/>
                <w:color w:val="auto"/>
                <w:sz w:val="24"/>
                <w:szCs w:val="24"/>
                <w:highlight w:val="none"/>
                <w:lang w:val="en-US" w:eastAsia="zh-CN"/>
              </w:rPr>
              <w:t>上述</w:t>
            </w:r>
            <w:r>
              <w:rPr>
                <w:rFonts w:hint="eastAsia" w:ascii="宋体" w:hAnsi="宋体" w:eastAsia="宋体" w:cs="宋体"/>
                <w:b/>
                <w:bCs/>
                <w:color w:val="auto"/>
                <w:sz w:val="24"/>
                <w:szCs w:val="24"/>
                <w:highlight w:val="none"/>
              </w:rPr>
              <w:t>有效证书</w:t>
            </w:r>
            <w:r>
              <w:rPr>
                <w:rFonts w:hint="eastAsia" w:ascii="宋体" w:hAnsi="宋体" w:eastAsia="宋体" w:cs="宋体"/>
                <w:b/>
                <w:bCs/>
                <w:color w:val="auto"/>
                <w:sz w:val="24"/>
                <w:szCs w:val="24"/>
                <w:highlight w:val="none"/>
                <w:lang w:val="en-US" w:eastAsia="zh-CN"/>
              </w:rPr>
              <w:t>扫描件并</w:t>
            </w:r>
            <w:r>
              <w:rPr>
                <w:rFonts w:hint="eastAsia" w:ascii="宋体" w:hAnsi="宋体" w:eastAsia="宋体" w:cs="宋体"/>
                <w:b/>
                <w:bCs/>
                <w:color w:val="auto"/>
                <w:sz w:val="24"/>
                <w:szCs w:val="24"/>
                <w:highlight w:val="none"/>
              </w:rPr>
              <w:t>加盖投标人</w:t>
            </w:r>
            <w:r>
              <w:rPr>
                <w:rFonts w:hint="eastAsia" w:ascii="宋体" w:hAnsi="宋体" w:eastAsia="宋体" w:cs="宋体"/>
                <w:b/>
                <w:bCs/>
                <w:color w:val="auto"/>
                <w:sz w:val="24"/>
                <w:szCs w:val="24"/>
                <w:highlight w:val="none"/>
                <w:lang w:val="en-US" w:eastAsia="zh-CN"/>
              </w:rPr>
              <w:t>电子</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sz w:val="24"/>
                <w:szCs w:val="24"/>
                <w:highlight w:val="none"/>
                <w:lang w:val="en-US" w:eastAsia="zh-CN"/>
              </w:rPr>
              <w:t>未</w:t>
            </w:r>
            <w:r>
              <w:rPr>
                <w:rFonts w:hint="eastAsia" w:ascii="宋体" w:hAnsi="宋体" w:eastAsia="宋体" w:cs="宋体"/>
                <w:b/>
                <w:bCs/>
                <w:color w:val="auto"/>
                <w:sz w:val="24"/>
                <w:szCs w:val="24"/>
                <w:highlight w:val="none"/>
              </w:rPr>
              <w:t>提供不得分</w:t>
            </w:r>
            <w:r>
              <w:rPr>
                <w:rFonts w:hint="eastAsia" w:ascii="宋体" w:hAnsi="宋体" w:eastAsia="宋体" w:cs="宋体"/>
                <w:b/>
                <w:bCs/>
                <w:color w:val="auto"/>
                <w:sz w:val="24"/>
                <w:szCs w:val="24"/>
                <w:highlight w:val="none"/>
                <w:lang w:eastAsia="zh-CN"/>
              </w:rPr>
              <w:t>。</w:t>
            </w:r>
          </w:p>
          <w:p w14:paraId="6D903242">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二、人员资质</w:t>
            </w:r>
            <w:r>
              <w:rPr>
                <w:rFonts w:hint="eastAsia" w:ascii="宋体" w:hAnsi="宋体" w:eastAsia="宋体" w:cs="宋体"/>
                <w:b/>
                <w:bCs/>
                <w:color w:val="auto"/>
                <w:sz w:val="24"/>
                <w:szCs w:val="24"/>
                <w:highlight w:val="none"/>
                <w:lang w:val="en-US" w:eastAsia="zh-CN"/>
              </w:rPr>
              <w:t>要求</w:t>
            </w:r>
            <w:r>
              <w:rPr>
                <w:rFonts w:hint="eastAsia" w:ascii="宋体" w:hAnsi="宋体" w:eastAsia="宋体" w:cs="宋体"/>
                <w:b/>
                <w:bCs/>
                <w:color w:val="auto"/>
                <w:sz w:val="24"/>
                <w:szCs w:val="24"/>
                <w:highlight w:val="none"/>
              </w:rPr>
              <w:t>（2分）</w:t>
            </w:r>
          </w:p>
          <w:p w14:paraId="3703E805">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投标人或所投产品制造商</w:t>
            </w:r>
            <w:r>
              <w:rPr>
                <w:rFonts w:hint="eastAsia" w:ascii="宋体" w:hAnsi="宋体" w:cs="宋体"/>
                <w:color w:val="auto"/>
                <w:sz w:val="24"/>
                <w:szCs w:val="24"/>
                <w:highlight w:val="none"/>
                <w:lang w:val="en-US" w:eastAsia="zh-CN"/>
              </w:rPr>
              <w:t>拟派</w:t>
            </w:r>
            <w:r>
              <w:rPr>
                <w:rFonts w:hint="eastAsia" w:ascii="宋体" w:hAnsi="宋体" w:eastAsia="宋体" w:cs="宋体"/>
                <w:color w:val="auto"/>
                <w:sz w:val="24"/>
                <w:szCs w:val="24"/>
                <w:highlight w:val="none"/>
              </w:rPr>
              <w:t>售后人员</w:t>
            </w:r>
            <w:r>
              <w:rPr>
                <w:rFonts w:hint="eastAsia" w:ascii="宋体" w:hAnsi="宋体" w:cs="宋体"/>
                <w:color w:val="auto"/>
                <w:sz w:val="24"/>
                <w:szCs w:val="24"/>
                <w:highlight w:val="none"/>
                <w:lang w:eastAsia="zh-CN"/>
              </w:rPr>
              <w:t>中</w:t>
            </w:r>
            <w:r>
              <w:rPr>
                <w:rFonts w:hint="eastAsia" w:ascii="宋体" w:hAnsi="宋体" w:eastAsia="宋体" w:cs="宋体"/>
                <w:color w:val="auto"/>
                <w:sz w:val="24"/>
                <w:szCs w:val="24"/>
                <w:highlight w:val="none"/>
              </w:rPr>
              <w:t>具有工业和信息化部颁发的</w:t>
            </w:r>
            <w:r>
              <w:rPr>
                <w:rFonts w:hint="eastAsia" w:ascii="宋体" w:hAnsi="宋体" w:cs="宋体"/>
                <w:color w:val="auto"/>
                <w:sz w:val="24"/>
                <w:szCs w:val="24"/>
                <w:highlight w:val="none"/>
                <w:lang w:val="en-US" w:eastAsia="zh-CN"/>
              </w:rPr>
              <w:t>中级及以上职称，专业为软件工程、计算机软件、软件技术开发等相关专业</w:t>
            </w:r>
            <w:r>
              <w:rPr>
                <w:rFonts w:hint="eastAsia" w:ascii="宋体" w:hAnsi="宋体" w:eastAsia="宋体" w:cs="宋体"/>
                <w:color w:val="auto"/>
                <w:sz w:val="24"/>
                <w:szCs w:val="24"/>
                <w:highlight w:val="none"/>
              </w:rPr>
              <w:t xml:space="preserve">的得1分； </w:t>
            </w:r>
          </w:p>
          <w:p w14:paraId="7AFF4F3B">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投标人或所投产品制造商</w:t>
            </w:r>
            <w:r>
              <w:rPr>
                <w:rFonts w:hint="eastAsia" w:ascii="宋体" w:hAnsi="宋体" w:cs="宋体"/>
                <w:color w:val="auto"/>
                <w:sz w:val="24"/>
                <w:szCs w:val="24"/>
                <w:highlight w:val="none"/>
                <w:lang w:val="en-US" w:eastAsia="zh-CN"/>
              </w:rPr>
              <w:t>拟派</w:t>
            </w:r>
            <w:r>
              <w:rPr>
                <w:rFonts w:hint="eastAsia" w:ascii="宋体" w:hAnsi="宋体" w:eastAsia="宋体" w:cs="宋体"/>
                <w:color w:val="auto"/>
                <w:sz w:val="24"/>
                <w:szCs w:val="24"/>
                <w:highlight w:val="none"/>
              </w:rPr>
              <w:t>售后人员</w:t>
            </w:r>
            <w:r>
              <w:rPr>
                <w:rFonts w:hint="eastAsia" w:ascii="宋体" w:hAnsi="宋体" w:cs="宋体"/>
                <w:color w:val="auto"/>
                <w:sz w:val="24"/>
                <w:szCs w:val="24"/>
                <w:highlight w:val="none"/>
                <w:lang w:eastAsia="zh-CN"/>
              </w:rPr>
              <w:t>中</w:t>
            </w:r>
            <w:r>
              <w:rPr>
                <w:rFonts w:hint="eastAsia" w:ascii="宋体" w:hAnsi="宋体" w:eastAsia="宋体" w:cs="宋体"/>
                <w:color w:val="auto"/>
                <w:sz w:val="24"/>
                <w:szCs w:val="24"/>
                <w:highlight w:val="none"/>
              </w:rPr>
              <w:t>具有工业和信息化部颁发的人工智能职业技能证书（等级高级）</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得1分。</w:t>
            </w:r>
          </w:p>
          <w:p w14:paraId="7D40C809">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3"/>
                <w:sz w:val="24"/>
                <w:szCs w:val="24"/>
                <w:highlight w:val="none"/>
                <w:lang w:bidi="zh-CN"/>
              </w:rPr>
              <w:t>注：</w:t>
            </w:r>
            <w:r>
              <w:rPr>
                <w:rFonts w:hint="eastAsia" w:ascii="宋体" w:hAnsi="宋体" w:eastAsia="宋体" w:cs="宋体"/>
                <w:b/>
                <w:bCs/>
                <w:color w:val="auto"/>
                <w:spacing w:val="3"/>
                <w:sz w:val="24"/>
                <w:szCs w:val="24"/>
                <w:highlight w:val="none"/>
                <w:lang w:val="en-US" w:bidi="zh-CN"/>
              </w:rPr>
              <w:t>电子</w:t>
            </w:r>
            <w:r>
              <w:rPr>
                <w:rFonts w:hint="eastAsia" w:ascii="宋体" w:hAnsi="宋体" w:cs="宋体"/>
                <w:b/>
                <w:bCs/>
                <w:color w:val="auto"/>
                <w:spacing w:val="3"/>
                <w:sz w:val="24"/>
                <w:szCs w:val="24"/>
                <w:highlight w:val="none"/>
                <w:lang w:val="en-US" w:bidi="zh-CN"/>
              </w:rPr>
              <w:t>投标</w:t>
            </w:r>
            <w:r>
              <w:rPr>
                <w:rFonts w:hint="eastAsia" w:ascii="宋体" w:hAnsi="宋体" w:eastAsia="宋体" w:cs="宋体"/>
                <w:b/>
                <w:bCs/>
                <w:color w:val="auto"/>
                <w:spacing w:val="3"/>
                <w:sz w:val="24"/>
                <w:szCs w:val="24"/>
                <w:highlight w:val="none"/>
                <w:lang w:val="en-US" w:bidi="zh-CN"/>
              </w:rPr>
              <w:t>文件中</w:t>
            </w:r>
            <w:r>
              <w:rPr>
                <w:rFonts w:hint="eastAsia" w:ascii="宋体" w:hAnsi="宋体" w:eastAsia="宋体" w:cs="宋体"/>
                <w:b/>
                <w:bCs/>
                <w:color w:val="auto"/>
                <w:sz w:val="24"/>
                <w:szCs w:val="24"/>
                <w:highlight w:val="none"/>
              </w:rPr>
              <w:t>提供</w:t>
            </w:r>
            <w:r>
              <w:rPr>
                <w:rFonts w:hint="eastAsia" w:ascii="宋体" w:hAnsi="宋体" w:eastAsia="宋体" w:cs="宋体"/>
                <w:b/>
                <w:bCs/>
                <w:color w:val="auto"/>
                <w:sz w:val="24"/>
                <w:szCs w:val="24"/>
                <w:highlight w:val="none"/>
                <w:lang w:val="en-US" w:eastAsia="zh-CN"/>
              </w:rPr>
              <w:t>上述人员</w:t>
            </w:r>
            <w:r>
              <w:rPr>
                <w:rFonts w:hint="eastAsia" w:ascii="宋体" w:hAnsi="宋体" w:eastAsia="宋体" w:cs="宋体"/>
                <w:b/>
                <w:bCs/>
                <w:color w:val="auto"/>
                <w:sz w:val="24"/>
                <w:szCs w:val="24"/>
                <w:highlight w:val="none"/>
              </w:rPr>
              <w:t>有效证书</w:t>
            </w:r>
            <w:r>
              <w:rPr>
                <w:rFonts w:hint="eastAsia" w:ascii="宋体" w:hAnsi="宋体" w:eastAsia="宋体" w:cs="宋体"/>
                <w:b/>
                <w:bCs/>
                <w:color w:val="auto"/>
                <w:sz w:val="24"/>
                <w:szCs w:val="24"/>
                <w:highlight w:val="none"/>
                <w:lang w:val="en-US" w:eastAsia="zh-CN"/>
              </w:rPr>
              <w:t>扫描件并</w:t>
            </w:r>
            <w:r>
              <w:rPr>
                <w:rFonts w:hint="eastAsia" w:ascii="宋体" w:hAnsi="宋体" w:eastAsia="宋体" w:cs="宋体"/>
                <w:b/>
                <w:bCs/>
                <w:color w:val="auto"/>
                <w:sz w:val="24"/>
                <w:szCs w:val="24"/>
                <w:highlight w:val="none"/>
              </w:rPr>
              <w:t>加盖投标人</w:t>
            </w:r>
            <w:r>
              <w:rPr>
                <w:rFonts w:hint="eastAsia" w:ascii="宋体" w:hAnsi="宋体" w:eastAsia="宋体" w:cs="宋体"/>
                <w:b/>
                <w:bCs/>
                <w:color w:val="auto"/>
                <w:sz w:val="24"/>
                <w:szCs w:val="24"/>
                <w:highlight w:val="none"/>
                <w:lang w:val="en-US" w:eastAsia="zh-CN"/>
              </w:rPr>
              <w:t>电子</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sz w:val="24"/>
                <w:szCs w:val="24"/>
                <w:highlight w:val="none"/>
                <w:lang w:val="en-US" w:eastAsia="zh-CN"/>
              </w:rPr>
              <w:t>未</w:t>
            </w:r>
            <w:r>
              <w:rPr>
                <w:rFonts w:hint="eastAsia" w:ascii="宋体" w:hAnsi="宋体" w:eastAsia="宋体" w:cs="宋体"/>
                <w:b/>
                <w:bCs/>
                <w:color w:val="auto"/>
                <w:sz w:val="24"/>
                <w:szCs w:val="24"/>
                <w:highlight w:val="none"/>
              </w:rPr>
              <w:t>提供不得分</w:t>
            </w:r>
            <w:r>
              <w:rPr>
                <w:rFonts w:hint="eastAsia" w:ascii="宋体" w:hAnsi="宋体" w:eastAsia="宋体" w:cs="宋体"/>
                <w:b/>
                <w:bCs/>
                <w:color w:val="auto"/>
                <w:sz w:val="24"/>
                <w:szCs w:val="24"/>
                <w:highlight w:val="none"/>
                <w:lang w:eastAsia="zh-CN"/>
              </w:rPr>
              <w:t>。</w:t>
            </w:r>
          </w:p>
        </w:tc>
      </w:tr>
      <w:tr w14:paraId="39FFD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vAlign w:val="center"/>
          </w:tcPr>
          <w:p w14:paraId="6D74A8CF">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3.3</w:t>
            </w:r>
          </w:p>
        </w:tc>
        <w:tc>
          <w:tcPr>
            <w:tcW w:w="634" w:type="pct"/>
            <w:noWrap w:val="0"/>
            <w:vAlign w:val="center"/>
          </w:tcPr>
          <w:p w14:paraId="16C73CE9">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376" w:type="pct"/>
            <w:noWrap w:val="0"/>
            <w:vAlign w:val="center"/>
          </w:tcPr>
          <w:p w14:paraId="2ADD57D7">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3626" w:type="pct"/>
            <w:noWrap w:val="0"/>
            <w:vAlign w:val="center"/>
          </w:tcPr>
          <w:p w14:paraId="74FE0060">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pacing w:val="3"/>
                <w:sz w:val="24"/>
                <w:szCs w:val="24"/>
                <w:highlight w:val="none"/>
                <w:lang w:bidi="zh-CN"/>
              </w:rPr>
            </w:pPr>
            <w:r>
              <w:rPr>
                <w:rFonts w:hint="eastAsia" w:ascii="宋体" w:hAnsi="宋体" w:eastAsia="宋体" w:cs="宋体"/>
                <w:color w:val="auto"/>
                <w:spacing w:val="3"/>
                <w:sz w:val="24"/>
                <w:szCs w:val="24"/>
                <w:highlight w:val="none"/>
                <w:lang w:bidi="zh-CN"/>
              </w:rPr>
              <w:t>投标人或所投产品制造商自202</w:t>
            </w:r>
            <w:r>
              <w:rPr>
                <w:rFonts w:hint="eastAsia" w:ascii="宋体" w:hAnsi="宋体" w:eastAsia="宋体" w:cs="宋体"/>
                <w:color w:val="auto"/>
                <w:spacing w:val="3"/>
                <w:sz w:val="24"/>
                <w:szCs w:val="24"/>
                <w:highlight w:val="none"/>
                <w:lang w:val="en-US" w:bidi="zh-CN"/>
              </w:rPr>
              <w:t>3</w:t>
            </w:r>
            <w:r>
              <w:rPr>
                <w:rFonts w:hint="eastAsia" w:ascii="宋体" w:hAnsi="宋体" w:eastAsia="宋体" w:cs="宋体"/>
                <w:color w:val="auto"/>
                <w:spacing w:val="3"/>
                <w:sz w:val="24"/>
                <w:szCs w:val="24"/>
                <w:highlight w:val="none"/>
                <w:lang w:bidi="zh-CN"/>
              </w:rPr>
              <w:t>年</w:t>
            </w:r>
            <w:r>
              <w:rPr>
                <w:rFonts w:hint="eastAsia" w:ascii="宋体" w:hAnsi="宋体" w:eastAsia="宋体" w:cs="宋体"/>
                <w:color w:val="auto"/>
                <w:spacing w:val="3"/>
                <w:sz w:val="24"/>
                <w:szCs w:val="24"/>
                <w:highlight w:val="none"/>
                <w:lang w:val="en-US" w:bidi="zh-CN"/>
              </w:rPr>
              <w:t>1</w:t>
            </w:r>
            <w:r>
              <w:rPr>
                <w:rFonts w:hint="eastAsia" w:ascii="宋体" w:hAnsi="宋体" w:eastAsia="宋体" w:cs="宋体"/>
                <w:color w:val="auto"/>
                <w:spacing w:val="3"/>
                <w:sz w:val="24"/>
                <w:szCs w:val="24"/>
                <w:highlight w:val="none"/>
                <w:lang w:bidi="zh-CN"/>
              </w:rPr>
              <w:t>月1日</w:t>
            </w:r>
            <w:r>
              <w:rPr>
                <w:rFonts w:hint="eastAsia" w:ascii="宋体" w:hAnsi="宋体" w:eastAsia="宋体" w:cs="宋体"/>
                <w:color w:val="auto"/>
                <w:spacing w:val="3"/>
                <w:sz w:val="24"/>
                <w:szCs w:val="24"/>
                <w:highlight w:val="none"/>
                <w:lang w:val="en-US" w:bidi="zh-CN"/>
              </w:rPr>
              <w:t>至本项目</w:t>
            </w:r>
            <w:r>
              <w:rPr>
                <w:rFonts w:hint="eastAsia" w:ascii="宋体" w:hAnsi="宋体" w:cs="宋体"/>
                <w:color w:val="auto"/>
                <w:spacing w:val="3"/>
                <w:sz w:val="24"/>
                <w:szCs w:val="24"/>
                <w:highlight w:val="none"/>
                <w:lang w:val="en-US" w:bidi="zh-CN"/>
              </w:rPr>
              <w:t>招标</w:t>
            </w:r>
            <w:r>
              <w:rPr>
                <w:rFonts w:hint="eastAsia" w:ascii="宋体" w:hAnsi="宋体" w:eastAsia="宋体" w:cs="宋体"/>
                <w:color w:val="auto"/>
                <w:spacing w:val="3"/>
                <w:sz w:val="24"/>
                <w:szCs w:val="24"/>
                <w:highlight w:val="none"/>
                <w:lang w:val="en-US" w:bidi="zh-CN"/>
              </w:rPr>
              <w:t>公告发布之日止</w:t>
            </w:r>
            <w:r>
              <w:rPr>
                <w:rFonts w:hint="eastAsia" w:ascii="宋体" w:hAnsi="宋体" w:eastAsia="宋体" w:cs="宋体"/>
                <w:color w:val="auto"/>
                <w:spacing w:val="3"/>
                <w:sz w:val="24"/>
                <w:szCs w:val="24"/>
                <w:highlight w:val="none"/>
                <w:lang w:bidi="zh-CN"/>
              </w:rPr>
              <w:t>（以合同签订日期为准）</w:t>
            </w:r>
            <w:r>
              <w:rPr>
                <w:rFonts w:hint="eastAsia" w:ascii="宋体" w:hAnsi="宋体" w:eastAsia="宋体" w:cs="宋体"/>
                <w:color w:val="auto"/>
                <w:spacing w:val="3"/>
                <w:sz w:val="24"/>
                <w:szCs w:val="24"/>
                <w:highlight w:val="none"/>
                <w:lang w:val="en-US" w:bidi="zh-CN"/>
              </w:rPr>
              <w:t>有类似</w:t>
            </w:r>
            <w:r>
              <w:rPr>
                <w:rFonts w:hint="eastAsia" w:ascii="宋体" w:hAnsi="宋体" w:eastAsia="宋体" w:cs="宋体"/>
                <w:color w:val="auto"/>
                <w:spacing w:val="3"/>
                <w:sz w:val="24"/>
                <w:szCs w:val="24"/>
                <w:highlight w:val="none"/>
                <w:lang w:val="en-US" w:eastAsia="zh-Hans" w:bidi="zh-CN"/>
              </w:rPr>
              <w:t>项目业绩的</w:t>
            </w:r>
            <w:r>
              <w:rPr>
                <w:rFonts w:hint="eastAsia" w:ascii="宋体" w:hAnsi="宋体" w:eastAsia="宋体" w:cs="宋体"/>
                <w:color w:val="auto"/>
                <w:spacing w:val="3"/>
                <w:sz w:val="24"/>
                <w:szCs w:val="24"/>
                <w:highlight w:val="none"/>
                <w:lang w:bidi="zh-CN"/>
              </w:rPr>
              <w:t>，</w:t>
            </w:r>
            <w:r>
              <w:rPr>
                <w:rFonts w:hint="eastAsia" w:ascii="宋体" w:hAnsi="宋体" w:eastAsia="宋体" w:cs="宋体"/>
                <w:color w:val="auto"/>
                <w:spacing w:val="3"/>
                <w:sz w:val="24"/>
                <w:szCs w:val="24"/>
                <w:highlight w:val="none"/>
                <w:lang w:val="en-US" w:bidi="zh-CN"/>
              </w:rPr>
              <w:t>每提供1个</w:t>
            </w:r>
            <w:r>
              <w:rPr>
                <w:rFonts w:hint="eastAsia" w:ascii="宋体" w:hAnsi="宋体" w:eastAsia="宋体" w:cs="宋体"/>
                <w:color w:val="auto"/>
                <w:spacing w:val="3"/>
                <w:sz w:val="24"/>
                <w:szCs w:val="24"/>
                <w:highlight w:val="none"/>
                <w:lang w:val="en-US" w:eastAsia="zh-Hans" w:bidi="zh-CN"/>
              </w:rPr>
              <w:t>有效业绩合同</w:t>
            </w:r>
            <w:r>
              <w:rPr>
                <w:rFonts w:hint="eastAsia" w:ascii="宋体" w:hAnsi="宋体" w:eastAsia="宋体" w:cs="宋体"/>
                <w:color w:val="auto"/>
                <w:spacing w:val="3"/>
                <w:sz w:val="24"/>
                <w:szCs w:val="24"/>
                <w:highlight w:val="none"/>
                <w:lang w:bidi="zh-CN"/>
              </w:rPr>
              <w:t>得2分,</w:t>
            </w:r>
            <w:r>
              <w:rPr>
                <w:rFonts w:hint="eastAsia" w:ascii="宋体" w:hAnsi="宋体" w:eastAsia="宋体" w:cs="宋体"/>
                <w:color w:val="auto"/>
                <w:spacing w:val="3"/>
                <w:sz w:val="24"/>
                <w:szCs w:val="24"/>
                <w:highlight w:val="none"/>
                <w:lang w:val="en-US" w:bidi="zh-CN"/>
              </w:rPr>
              <w:t>本项</w:t>
            </w:r>
            <w:r>
              <w:rPr>
                <w:rFonts w:hint="eastAsia" w:ascii="宋体" w:hAnsi="宋体" w:eastAsia="宋体" w:cs="宋体"/>
                <w:color w:val="auto"/>
                <w:spacing w:val="3"/>
                <w:sz w:val="24"/>
                <w:szCs w:val="24"/>
                <w:highlight w:val="none"/>
                <w:lang w:bidi="zh-CN"/>
              </w:rPr>
              <w:t>最</w:t>
            </w:r>
            <w:r>
              <w:rPr>
                <w:rFonts w:hint="eastAsia" w:ascii="宋体" w:hAnsi="宋体" w:eastAsia="宋体" w:cs="宋体"/>
                <w:color w:val="auto"/>
                <w:spacing w:val="3"/>
                <w:sz w:val="24"/>
                <w:szCs w:val="24"/>
                <w:highlight w:val="none"/>
                <w:lang w:val="en-US" w:bidi="zh-CN"/>
              </w:rPr>
              <w:t>高</w:t>
            </w:r>
            <w:r>
              <w:rPr>
                <w:rFonts w:hint="eastAsia" w:ascii="宋体" w:hAnsi="宋体" w:eastAsia="宋体" w:cs="宋体"/>
                <w:color w:val="auto"/>
                <w:spacing w:val="3"/>
                <w:sz w:val="24"/>
                <w:szCs w:val="24"/>
                <w:highlight w:val="none"/>
                <w:lang w:bidi="zh-CN"/>
              </w:rPr>
              <w:t>得6分。</w:t>
            </w:r>
          </w:p>
          <w:p w14:paraId="79642873">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bidi="zh-CN"/>
              </w:rPr>
              <w:t>注：</w:t>
            </w:r>
            <w:r>
              <w:rPr>
                <w:rFonts w:hint="eastAsia" w:ascii="宋体" w:hAnsi="宋体" w:eastAsia="宋体" w:cs="宋体"/>
                <w:b/>
                <w:bCs/>
                <w:color w:val="auto"/>
                <w:spacing w:val="3"/>
                <w:sz w:val="24"/>
                <w:szCs w:val="24"/>
                <w:highlight w:val="none"/>
                <w:lang w:val="en-US" w:bidi="zh-CN"/>
              </w:rPr>
              <w:t>电子</w:t>
            </w:r>
            <w:r>
              <w:rPr>
                <w:rFonts w:hint="eastAsia" w:ascii="宋体" w:hAnsi="宋体" w:cs="宋体"/>
                <w:b/>
                <w:bCs/>
                <w:color w:val="auto"/>
                <w:spacing w:val="3"/>
                <w:sz w:val="24"/>
                <w:szCs w:val="24"/>
                <w:highlight w:val="none"/>
                <w:lang w:val="en-US" w:bidi="zh-CN"/>
              </w:rPr>
              <w:t>投标</w:t>
            </w:r>
            <w:r>
              <w:rPr>
                <w:rFonts w:hint="eastAsia" w:ascii="宋体" w:hAnsi="宋体" w:eastAsia="宋体" w:cs="宋体"/>
                <w:b/>
                <w:bCs/>
                <w:color w:val="auto"/>
                <w:spacing w:val="3"/>
                <w:sz w:val="24"/>
                <w:szCs w:val="24"/>
                <w:highlight w:val="none"/>
                <w:lang w:val="en-US" w:bidi="zh-CN"/>
              </w:rPr>
              <w:t>文件中</w:t>
            </w:r>
            <w:r>
              <w:rPr>
                <w:rFonts w:hint="eastAsia" w:ascii="宋体" w:hAnsi="宋体" w:eastAsia="宋体" w:cs="宋体"/>
                <w:b/>
                <w:bCs/>
                <w:color w:val="auto"/>
                <w:spacing w:val="3"/>
                <w:sz w:val="24"/>
                <w:szCs w:val="24"/>
                <w:highlight w:val="none"/>
                <w:lang w:bidi="zh-CN"/>
              </w:rPr>
              <w:t>提供</w:t>
            </w:r>
            <w:r>
              <w:rPr>
                <w:rFonts w:hint="eastAsia" w:ascii="宋体" w:hAnsi="宋体" w:eastAsia="宋体" w:cs="宋体"/>
                <w:b/>
                <w:bCs/>
                <w:color w:val="auto"/>
                <w:spacing w:val="3"/>
                <w:sz w:val="24"/>
                <w:szCs w:val="24"/>
                <w:highlight w:val="none"/>
                <w:lang w:val="en-US" w:bidi="zh-CN"/>
              </w:rPr>
              <w:t>有效业绩</w:t>
            </w:r>
            <w:r>
              <w:rPr>
                <w:rFonts w:hint="eastAsia" w:ascii="宋体" w:hAnsi="宋体" w:eastAsia="宋体" w:cs="宋体"/>
                <w:b/>
                <w:bCs/>
                <w:color w:val="auto"/>
                <w:spacing w:val="3"/>
                <w:sz w:val="24"/>
                <w:szCs w:val="24"/>
                <w:highlight w:val="none"/>
                <w:lang w:bidi="zh-CN"/>
              </w:rPr>
              <w:t>完整合同</w:t>
            </w:r>
            <w:r>
              <w:rPr>
                <w:rFonts w:hint="eastAsia" w:ascii="宋体" w:hAnsi="宋体" w:eastAsia="宋体" w:cs="宋体"/>
                <w:b/>
                <w:bCs/>
                <w:color w:val="auto"/>
                <w:sz w:val="24"/>
                <w:szCs w:val="24"/>
                <w:highlight w:val="none"/>
                <w:lang w:val="en-US" w:eastAsia="zh-CN"/>
              </w:rPr>
              <w:t>扫描件并加盖投标人电子</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sz w:val="24"/>
                <w:szCs w:val="24"/>
                <w:highlight w:val="none"/>
                <w:lang w:val="en-US" w:eastAsia="zh-Hans"/>
              </w:rPr>
              <w:t>，合同中须体现与本项目相关的产品明细</w:t>
            </w:r>
            <w:r>
              <w:rPr>
                <w:rFonts w:hint="eastAsia" w:ascii="宋体" w:hAnsi="宋体" w:eastAsia="宋体" w:cs="宋体"/>
                <w:b/>
                <w:bCs/>
                <w:color w:val="auto"/>
                <w:spacing w:val="3"/>
                <w:sz w:val="24"/>
                <w:szCs w:val="24"/>
                <w:highlight w:val="none"/>
                <w:lang w:bidi="zh-CN"/>
              </w:rPr>
              <w:t>，</w:t>
            </w:r>
            <w:r>
              <w:rPr>
                <w:rFonts w:hint="eastAsia" w:ascii="宋体" w:hAnsi="宋体" w:eastAsia="宋体" w:cs="宋体"/>
                <w:b/>
                <w:bCs/>
                <w:color w:val="auto"/>
                <w:spacing w:val="3"/>
                <w:sz w:val="24"/>
                <w:szCs w:val="24"/>
                <w:highlight w:val="none"/>
                <w:lang w:val="en-US" w:bidi="zh-CN"/>
              </w:rPr>
              <w:t>未</w:t>
            </w:r>
            <w:r>
              <w:rPr>
                <w:rFonts w:hint="eastAsia" w:ascii="宋体" w:hAnsi="宋体" w:eastAsia="宋体" w:cs="宋体"/>
                <w:b/>
                <w:bCs/>
                <w:color w:val="auto"/>
                <w:spacing w:val="3"/>
                <w:sz w:val="24"/>
                <w:szCs w:val="24"/>
                <w:highlight w:val="none"/>
                <w:lang w:bidi="zh-CN"/>
              </w:rPr>
              <w:t>提供不得分。</w:t>
            </w:r>
          </w:p>
        </w:tc>
      </w:tr>
    </w:tbl>
    <w:p w14:paraId="2B363A14">
      <w:pPr>
        <w:keepNext w:val="0"/>
        <w:keepLines w:val="0"/>
        <w:pageBreakBefore w:val="0"/>
        <w:widowControl w:val="0"/>
        <w:kinsoku/>
        <w:wordWrap/>
        <w:overflowPunct/>
        <w:topLinePunct w:val="0"/>
        <w:autoSpaceDE/>
        <w:autoSpaceDN/>
        <w:bidi w:val="0"/>
        <w:adjustRightInd/>
        <w:snapToGrid/>
        <w:spacing w:line="200" w:lineRule="exact"/>
        <w:textAlignment w:val="auto"/>
        <w:rPr>
          <w:color w:val="auto"/>
          <w:highlight w:val="none"/>
        </w:rPr>
      </w:pPr>
    </w:p>
    <w:p w14:paraId="35A9A7C4">
      <w:pPr>
        <w:spacing w:line="360" w:lineRule="auto"/>
        <w:rPr>
          <w:rFonts w:ascii="宋体" w:hAnsi="宋体" w:cs="宋体"/>
          <w:bCs/>
          <w:color w:val="auto"/>
          <w:kern w:val="0"/>
          <w:sz w:val="24"/>
          <w:szCs w:val="24"/>
          <w:highlight w:val="none"/>
        </w:rPr>
      </w:pPr>
      <w:r>
        <w:rPr>
          <w:rFonts w:hint="eastAsia"/>
          <w:color w:val="auto"/>
          <w:highlight w:val="none"/>
        </w:rPr>
        <w:t xml:space="preserve">   </w:t>
      </w:r>
      <w:r>
        <w:rPr>
          <w:rFonts w:hint="eastAsia"/>
          <w:color w:val="auto"/>
          <w:sz w:val="24"/>
          <w:szCs w:val="24"/>
          <w:highlight w:val="none"/>
        </w:rPr>
        <w:t xml:space="preserve"> </w:t>
      </w:r>
      <w:r>
        <w:rPr>
          <w:rFonts w:hint="eastAsia" w:ascii="宋体" w:hAnsi="宋体" w:cs="宋体"/>
          <w:b/>
          <w:color w:val="auto"/>
          <w:kern w:val="0"/>
          <w:sz w:val="24"/>
          <w:szCs w:val="24"/>
          <w:highlight w:val="none"/>
        </w:rPr>
        <w:t>注：</w:t>
      </w:r>
      <w:r>
        <w:rPr>
          <w:rFonts w:hint="eastAsia" w:ascii="宋体" w:hAnsi="宋体" w:cs="宋体"/>
          <w:bCs/>
          <w:color w:val="auto"/>
          <w:kern w:val="0"/>
          <w:sz w:val="24"/>
          <w:szCs w:val="24"/>
          <w:highlight w:val="none"/>
        </w:rPr>
        <w:t>1.评分细则中要求提供的证明文件及资料等在投标文件中提供原件扫描件，并加盖公章。</w:t>
      </w:r>
    </w:p>
    <w:p w14:paraId="4222C6DF">
      <w:pPr>
        <w:spacing w:line="360" w:lineRule="auto"/>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2．评审时，未能按以上要求提供相应证明（原件扫描件）的，不作为评审依据，不得分。</w:t>
      </w:r>
    </w:p>
    <w:p w14:paraId="773A6B5B">
      <w:pPr>
        <w:spacing w:line="360" w:lineRule="auto"/>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3.为便于评审，请投标人按系统招标文件模版样式，结合招标文件项目需求和评分标准，逐条对应编制投标文件。</w:t>
      </w:r>
    </w:p>
    <w:p w14:paraId="4CC80766">
      <w:pPr>
        <w:spacing w:line="360" w:lineRule="auto"/>
        <w:jc w:val="center"/>
        <w:outlineLvl w:val="0"/>
        <w:rPr>
          <w:rFonts w:ascii="宋体" w:hAnsi="宋体"/>
          <w:b/>
          <w:color w:val="auto"/>
          <w:sz w:val="36"/>
          <w:szCs w:val="36"/>
          <w:highlight w:val="none"/>
        </w:rPr>
      </w:pPr>
      <w:r>
        <w:rPr>
          <w:rFonts w:ascii="宋体" w:hAnsi="宋体"/>
          <w:b/>
          <w:color w:val="auto"/>
          <w:sz w:val="36"/>
          <w:szCs w:val="36"/>
          <w:highlight w:val="none"/>
        </w:rPr>
        <w:br w:type="page"/>
      </w:r>
      <w:bookmarkStart w:id="819" w:name="_Toc28307"/>
      <w:r>
        <w:rPr>
          <w:rFonts w:ascii="宋体" w:hAnsi="宋体"/>
          <w:b/>
          <w:color w:val="auto"/>
          <w:sz w:val="36"/>
          <w:szCs w:val="36"/>
          <w:highlight w:val="none"/>
        </w:rPr>
        <w:t>第五章   采购需求</w:t>
      </w:r>
      <w:bookmarkEnd w:id="819"/>
    </w:p>
    <w:p w14:paraId="507B7750">
      <w:pPr>
        <w:adjustRightInd w:val="0"/>
        <w:spacing w:line="360" w:lineRule="auto"/>
        <w:ind w:firstLine="482" w:firstLineChars="200"/>
        <w:rPr>
          <w:rFonts w:hint="default" w:ascii="宋体" w:hAnsi="宋体" w:eastAsia="宋体" w:cs="宋体"/>
          <w:b/>
          <w:bCs/>
          <w:color w:val="auto"/>
          <w:sz w:val="24"/>
          <w:highlight w:val="none"/>
          <w:lang w:val="en-US" w:eastAsia="zh-CN"/>
        </w:rPr>
      </w:pPr>
      <w:bookmarkStart w:id="820" w:name="_Toc8697"/>
      <w:r>
        <w:rPr>
          <w:rFonts w:hint="eastAsia" w:ascii="宋体" w:hAnsi="宋体" w:cs="宋体"/>
          <w:b/>
          <w:bCs/>
          <w:color w:val="auto"/>
          <w:sz w:val="24"/>
          <w:highlight w:val="none"/>
        </w:rPr>
        <w:t>一、</w:t>
      </w:r>
      <w:r>
        <w:rPr>
          <w:rFonts w:hint="eastAsia" w:ascii="宋体" w:hAnsi="宋体" w:cs="宋体"/>
          <w:b/>
          <w:bCs/>
          <w:color w:val="auto"/>
          <w:sz w:val="24"/>
          <w:highlight w:val="none"/>
          <w:lang w:val="en-US" w:eastAsia="zh-CN"/>
        </w:rPr>
        <w:t>总体功能需求</w:t>
      </w:r>
    </w:p>
    <w:p w14:paraId="6DF6B789">
      <w:pPr>
        <w:numPr>
          <w:ilvl w:val="0"/>
          <w:numId w:val="0"/>
        </w:numPr>
        <w:spacing w:line="440" w:lineRule="exact"/>
        <w:ind w:firstLine="360" w:firstLineChars="150"/>
        <w:rPr>
          <w:rFonts w:hint="eastAsia"/>
          <w:color w:val="auto"/>
          <w:sz w:val="24"/>
          <w:szCs w:val="24"/>
          <w:highlight w:val="none"/>
        </w:rPr>
      </w:pPr>
      <w:r>
        <w:rPr>
          <w:rFonts w:hint="eastAsia"/>
          <w:color w:val="auto"/>
          <w:sz w:val="24"/>
          <w:szCs w:val="24"/>
          <w:highlight w:val="none"/>
        </w:rPr>
        <w:t>建设医院技能培训中心</w:t>
      </w:r>
      <w:r>
        <w:rPr>
          <w:rFonts w:hint="eastAsia"/>
          <w:color w:val="auto"/>
          <w:sz w:val="24"/>
          <w:szCs w:val="24"/>
          <w:highlight w:val="none"/>
          <w:lang w:val="en-US" w:eastAsia="zh-Hans"/>
        </w:rPr>
        <w:t>云平台</w:t>
      </w:r>
      <w:r>
        <w:rPr>
          <w:rFonts w:hint="eastAsia"/>
          <w:color w:val="auto"/>
          <w:sz w:val="24"/>
          <w:szCs w:val="24"/>
          <w:highlight w:val="none"/>
        </w:rPr>
        <w:t>管理系统并提供相关服务，包括</w:t>
      </w:r>
      <w:r>
        <w:rPr>
          <w:rFonts w:hint="eastAsia"/>
          <w:b/>
          <w:bCs/>
          <w:color w:val="auto"/>
          <w:sz w:val="24"/>
          <w:szCs w:val="24"/>
          <w:highlight w:val="none"/>
        </w:rPr>
        <w:t>中心门户、基础管理、师资培训、学员管理、教学管理、预约管理、资产耗材管理、监控管理、</w:t>
      </w:r>
      <w:r>
        <w:rPr>
          <w:rFonts w:hint="eastAsia"/>
          <w:b/>
          <w:bCs/>
          <w:color w:val="auto"/>
          <w:sz w:val="24"/>
          <w:szCs w:val="24"/>
          <w:highlight w:val="none"/>
          <w:lang w:val="en-US" w:eastAsia="zh-Hans"/>
        </w:rPr>
        <w:t>AI问诊</w:t>
      </w:r>
      <w:r>
        <w:rPr>
          <w:rFonts w:hint="eastAsia"/>
          <w:b/>
          <w:bCs/>
          <w:color w:val="auto"/>
          <w:sz w:val="24"/>
          <w:szCs w:val="24"/>
          <w:highlight w:val="none"/>
        </w:rPr>
        <w:t>、OSCE考核</w:t>
      </w:r>
      <w:r>
        <w:rPr>
          <w:rFonts w:hint="eastAsia"/>
          <w:color w:val="auto"/>
          <w:sz w:val="24"/>
          <w:szCs w:val="24"/>
          <w:highlight w:val="none"/>
        </w:rPr>
        <w:t>10个模块，这10个功能模块统一集成在1个平台进行管理。</w:t>
      </w:r>
    </w:p>
    <w:p w14:paraId="2D890849">
      <w:pPr>
        <w:spacing w:line="440" w:lineRule="exact"/>
        <w:ind w:firstLine="480" w:firstLineChars="200"/>
        <w:rPr>
          <w:rFonts w:hint="eastAsia"/>
          <w:color w:val="auto"/>
          <w:sz w:val="24"/>
          <w:szCs w:val="24"/>
          <w:highlight w:val="none"/>
        </w:rPr>
      </w:pPr>
      <w:r>
        <w:rPr>
          <w:rFonts w:hint="eastAsia"/>
          <w:color w:val="auto"/>
          <w:sz w:val="24"/>
          <w:szCs w:val="24"/>
          <w:highlight w:val="none"/>
        </w:rPr>
        <w:t>具体功能需求如下：</w:t>
      </w:r>
    </w:p>
    <w:p w14:paraId="33322C42">
      <w:p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lang w:val="en-US" w:eastAsia="zh-Hans"/>
        </w:rPr>
        <w:t>、</w:t>
      </w:r>
      <w:r>
        <w:rPr>
          <w:rFonts w:hint="eastAsia" w:ascii="宋体" w:hAnsi="宋体" w:eastAsia="宋体" w:cs="宋体"/>
          <w:b/>
          <w:bCs/>
          <w:color w:val="auto"/>
          <w:sz w:val="24"/>
          <w:highlight w:val="none"/>
          <w:lang w:val="en-US" w:eastAsia="zh-CN"/>
        </w:rPr>
        <w:t>中心门户</w:t>
      </w:r>
    </w:p>
    <w:p w14:paraId="24FF5DAA">
      <w:pPr>
        <w:spacing w:line="44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①中心布局：显示楼层房间布局，分层显示每个楼层、房间的状态和其他基本信息，与其他相关模块数据联动。</w:t>
      </w:r>
    </w:p>
    <w:p w14:paraId="69B59455">
      <w:pPr>
        <w:spacing w:line="44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②动态通知：支持编辑发布中心通知。</w:t>
      </w:r>
    </w:p>
    <w:p w14:paraId="49CF05B1">
      <w:pPr>
        <w:spacing w:line="44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③欢迎界面：维护欢迎界面，可显示中心的概况、通知、各类统计信息等。</w:t>
      </w:r>
    </w:p>
    <w:p w14:paraId="5A33E79C">
      <w:pPr>
        <w:spacing w:line="44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④师资介绍：展示师资基本信息。</w:t>
      </w:r>
    </w:p>
    <w:p w14:paraId="57F1B215">
      <w:pPr>
        <w:spacing w:line="44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以上内容提供可选择的常用模板，支持在线编辑和文件上传，可实时将信息投射至信息展示大屏动态显示。</w:t>
      </w:r>
    </w:p>
    <w:p w14:paraId="6E6B5814">
      <w:p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lang w:val="en-US" w:eastAsia="zh-Hans"/>
        </w:rPr>
        <w:t>、</w:t>
      </w:r>
      <w:r>
        <w:rPr>
          <w:rFonts w:hint="eastAsia" w:ascii="宋体" w:hAnsi="宋体" w:eastAsia="宋体" w:cs="宋体"/>
          <w:b/>
          <w:bCs/>
          <w:color w:val="auto"/>
          <w:sz w:val="24"/>
          <w:highlight w:val="none"/>
          <w:lang w:val="en-US" w:eastAsia="zh-CN"/>
        </w:rPr>
        <w:t>基础管理</w:t>
      </w:r>
    </w:p>
    <w:p w14:paraId="3F1B82CE">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①中心概况：展示中心基本介绍、目标与宗旨、荣誉、常用统计信息，包括各类人员、设备物资、培训工作量等的数据信息（统计数据与相关模块联动实时更新）。支持对上述部分信息进行登记、修改、查询、批量导入、导出等，支持附件上传各类文件。可以形成中心基本信息表格，支持打印、下载。</w:t>
      </w:r>
    </w:p>
    <w:p w14:paraId="063F3BA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②人员架构：管理中心工作人员信息管理。包括职务、姓名、工号、性别、出生年月、学历（含获得时间）、职称（含获得时间）、岗位类型（负责人、专职管理人员、教学辅助人员、技术人员等）、工作分工等，可在线编辑维护、支持文件上传。</w:t>
      </w:r>
    </w:p>
    <w:p w14:paraId="4A760C7B">
      <w:pPr>
        <w:numPr>
          <w:ilvl w:val="0"/>
          <w:numId w:val="0"/>
        </w:numPr>
        <w:spacing w:line="440" w:lineRule="exact"/>
        <w:ind w:firstLine="360" w:firstLineChars="150"/>
        <w:rPr>
          <w:rFonts w:hint="default" w:ascii="Times New Roman" w:hAnsi="Times New Roman" w:eastAsia="宋体" w:cs="Times New Roman"/>
          <w:color w:val="auto"/>
          <w:sz w:val="24"/>
          <w:szCs w:val="24"/>
          <w:highlight w:val="none"/>
          <w:lang w:eastAsia="zh-Hans"/>
        </w:rPr>
      </w:pPr>
      <w:r>
        <w:rPr>
          <w:rFonts w:hint="eastAsia" w:ascii="Times New Roman" w:hAnsi="Times New Roman" w:eastAsia="宋体" w:cs="Times New Roman"/>
          <w:color w:val="auto"/>
          <w:sz w:val="24"/>
          <w:szCs w:val="24"/>
          <w:highlight w:val="none"/>
        </w:rPr>
        <w:t>③规章制度：管理中心的各项管理制度管理。可对信息进行登记、修改、查询、批量导入、导出等，可附件上传各类文件。</w:t>
      </w:r>
      <w:r>
        <w:rPr>
          <w:rFonts w:hint="default" w:ascii="Times New Roman" w:hAnsi="Times New Roman" w:eastAsia="宋体" w:cs="Times New Roman"/>
          <w:color w:val="auto"/>
          <w:sz w:val="24"/>
          <w:szCs w:val="24"/>
          <w:highlight w:val="none"/>
          <w:lang w:eastAsia="zh-Hans"/>
        </w:rPr>
        <w:t xml:space="preserve"> </w:t>
      </w:r>
    </w:p>
    <w:p w14:paraId="067A2A63">
      <w:p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lang w:val="en-US" w:eastAsia="zh-Hans"/>
        </w:rPr>
        <w:t>、</w:t>
      </w:r>
      <w:r>
        <w:rPr>
          <w:rFonts w:hint="eastAsia" w:ascii="宋体" w:hAnsi="宋体" w:eastAsia="宋体" w:cs="宋体"/>
          <w:b/>
          <w:bCs/>
          <w:color w:val="auto"/>
          <w:sz w:val="24"/>
          <w:highlight w:val="none"/>
          <w:lang w:val="en-US" w:eastAsia="zh-CN"/>
        </w:rPr>
        <w:t>师资管理</w:t>
      </w:r>
    </w:p>
    <w:p w14:paraId="5EC50878">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①师资名单：管理各类师资（基本技能带教师资、专科技能带教师资、医学模拟综合课程带教师资、实践技能考官等）的基本信息，包括姓名、工号、手机号、性别、出生年月、身份证号、科室、专业、学历（含获得时间）、职称（含获得时间）、获得师资时间、聘期、带教课程等。可以对信息进行登记、修改、查询、批量导入、导出等。</w:t>
      </w:r>
    </w:p>
    <w:p w14:paraId="4A8D9F51">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②师资培训：管理各类师资参加的师资培训及考核记录。包括师资个人信息、参加培训时间、地点、时长、培训内容、考核内容、考核成绩等。可以对信息进行登记、修改、查询、批量导入、导出等。</w:t>
      </w:r>
    </w:p>
    <w:p w14:paraId="39AD43C8">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③带教考核：管理各类师资在中心的带教/考核/研究记录，包括师资个人信息、带教时间、地点、时长、带教内容、带教费发放情况等。可以对信息进行登记、修改、查询、批量导入、导出等。</w:t>
      </w:r>
    </w:p>
    <w:p w14:paraId="5A32DE30">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④综合评价：管理培训对象对带教师资的满意度评价及意见建议。显示师资培训时间、地点、培训内容、时长、满意度、评价内容。支持师资对活动举办方、工作人员、学员等进行满意度评价，并提出意见建议，结果可反馈至教学管理模块的质量监控栏目中。</w:t>
      </w:r>
    </w:p>
    <w:p w14:paraId="54E50D26">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⑤职称评分：根据师资的带教/考核/研究记录，按照职称评分办法，对每次活动赋予一定的分值。可以对每一名师资的职称加分进行查询、编辑、统计，能支持批量赋分。</w:t>
      </w:r>
    </w:p>
    <w:p w14:paraId="74D2ED71">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⑥师资档案：能够显示师资的所有信息，可以进行查询、批量导出。每名师资可以形成一份个人档案表，可以打印、下载。对教师可以进行可视化图表胜任力分析。</w:t>
      </w:r>
    </w:p>
    <w:p w14:paraId="43360C1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⑦参数设置：支持基础模块中，相关的一些参数设置，可以自定义相关信息字段、设置字段内容限制、各类条件限制等。</w:t>
      </w:r>
    </w:p>
    <w:p w14:paraId="34D1EB2A">
      <w:p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lang w:val="en-US" w:eastAsia="zh-Hans"/>
        </w:rPr>
        <w:t>、</w:t>
      </w:r>
      <w:r>
        <w:rPr>
          <w:rFonts w:hint="eastAsia" w:ascii="宋体" w:hAnsi="宋体" w:eastAsia="宋体" w:cs="宋体"/>
          <w:b/>
          <w:bCs/>
          <w:color w:val="auto"/>
          <w:sz w:val="24"/>
          <w:highlight w:val="none"/>
          <w:lang w:val="en-US" w:eastAsia="zh-CN"/>
        </w:rPr>
        <w:t>学员管理</w:t>
      </w:r>
    </w:p>
    <w:p w14:paraId="6DA8C8FA">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①学员名单：管理各类学员（住培医师、专培医师、其他培训课程学员等）的个人信息，包括姓名、学员号、手机号、性别、出生年月、身份证号、专业、学历（含获得时间）、职称（含获得时间）、住培起止时间等。可以对信息进行登记、修改、查询、排序、批量导入、导出等。</w:t>
      </w:r>
    </w:p>
    <w:p w14:paraId="02AC8A9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②培训记录：管理各类学员在中心的培训记录，包括学员个人基本信息、培训时间、地点、时长、培训内容等。可以对信息进行登记、修改、查询、排序、批量导入、导出等。</w:t>
      </w:r>
    </w:p>
    <w:p w14:paraId="3F858A1C">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③考核记录：管理各类学员在中心的考核记录。包括学员个人基本信息、考核时间、地点、时长、考核内容、考核成绩、奖惩情况等。可以对信息进行登记、修改、查询、排序、批量导入、导出等。</w:t>
      </w:r>
    </w:p>
    <w:p w14:paraId="22BCD5A1">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④反馈评价：根据学员的考核记录以及参加志愿活动记录，按照年度考核的评分办法，对每次活动赋予一定的分值。可以对每一名学员的年度加分进行查询、编辑、统计，能支持批量赋分，支持批量导入、导出等。</w:t>
      </w:r>
    </w:p>
    <w:p w14:paraId="7AE53433">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⑤年度考核加分：根据学员的考核记录以及参加志愿活动记录，按照年度考核的评分办法，对每次活动赋予一定的分值。可以对每一名学员的年度加分进行查询、编辑、统计，能支持批量赋分，支持批量导入、导出等。</w:t>
      </w:r>
    </w:p>
    <w:p w14:paraId="0C12D043">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⑥学员档案：能够显示学员的所有信息，可以进行查询、批量导出。每名学员可以形成一份个人档案表，可以打印、下载。对学员可以进行可视化图表胜任力分析。</w:t>
      </w:r>
    </w:p>
    <w:p w14:paraId="24B7198B">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⑦参数设置：支持学员管理模块中，相关的一些参数设置，如学员的分类、各信息字段设置、字段内容限制、各类条件限制，评价反馈内容设置等。</w:t>
      </w:r>
    </w:p>
    <w:p w14:paraId="3B18A471">
      <w:p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lang w:val="en-US" w:eastAsia="zh-Hans"/>
        </w:rPr>
        <w:t>、</w:t>
      </w:r>
      <w:r>
        <w:rPr>
          <w:rFonts w:hint="eastAsia" w:ascii="宋体" w:hAnsi="宋体" w:eastAsia="宋体" w:cs="宋体"/>
          <w:b/>
          <w:bCs/>
          <w:color w:val="auto"/>
          <w:sz w:val="24"/>
          <w:highlight w:val="none"/>
          <w:lang w:val="en-US" w:eastAsia="zh-CN"/>
        </w:rPr>
        <w:t>教学管理</w:t>
      </w:r>
    </w:p>
    <w:p w14:paraId="1EBEE7C6">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①课程管理：管理中心开设的各类课程信息，包括课程类型、课程名称、课程内容、培训对象、课时、授课老师等。可以对信息进行登记、修改、查询等。</w:t>
      </w:r>
    </w:p>
    <w:p w14:paraId="0623A78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②技训室管理：中心技训室的使用状态维护，能够单独或批量设置技训室的开放状态、开放时间、容纳人数，能够在超出时间后自动关闭其状态；对预约人员可以进行设置；显示每一个技训室的预约、使用状态。技训室门口的智能门牌能够显示当前培训或考核相关信息。</w:t>
      </w:r>
    </w:p>
    <w:p w14:paraId="067A2F3A">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③培训管理：登记培训活动信息，包括活动时间、地点、名称、课程类型、培训内容、授课老师、授课对象、时长、授课人数、所需物资等。授课老师可以设置可预约，并设置预约条件（与带教预约相关联）。活动地点与技训室预约相关联，可以预约。每条活动显示审核状态。支持预约、取消、提醒等功能。对其他部门申请开展的培训活动进行审批，退回等。对学员申请的自主训练活动进行审批、退回。可以通过短信、微信等方式发送相关信息提醒申请人员。可以对所有考核活动信息进行查询、排序、下载，批量导入、导出等。</w:t>
      </w:r>
    </w:p>
    <w:p w14:paraId="238792D5">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④考核管理：登记考核活动信息，包括活动时间、地点、名称、课程类型、考核内容、考官、人数、考核对象、时长、考核人数、所需物资等。考官可以设置可预约，并设置预约条件（与带教预约相关联）。活动地点与技训室预约相关联，可以预约。每条活动显示审核状态。支持预约、取消、提醒等功能。对其他部门申请开展的考核活动进行审批，退回等。可以通过短信、微信等方式发送相关信息提醒申请人员。可以对所有考核活动信息进行查询、排序、下载，批量导入、导出等。</w:t>
      </w:r>
    </w:p>
    <w:p w14:paraId="2380E90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⑤质量监控：评价标准：提供相关课程、师资、学员的评价标准模板；可与学员管理模块中的反馈评价、师资管理模块中的综合评价、OSCE考核模块的分析评价栏目相关内容进行关联。</w:t>
      </w:r>
    </w:p>
    <w:p w14:paraId="00B21D37">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⑥签到管理：技训室门口的智能门牌能够显示当前活动签到二维码，可以扫描签到；或者门禁识别签到。</w:t>
      </w:r>
    </w:p>
    <w:p w14:paraId="4A7B7DB6">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⑦参数设置：支持教学管理模块中，相关的一些参数设置，如课程类型、培训内容、授课老师等各信息字段设置、字段内容限制、各类条件限制等。</w:t>
      </w:r>
    </w:p>
    <w:p w14:paraId="2582844C">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Hans"/>
        </w:rPr>
        <w:t>⑧</w:t>
      </w:r>
      <w:r>
        <w:rPr>
          <w:rFonts w:hint="eastAsia" w:ascii="Times New Roman" w:hAnsi="Times New Roman" w:eastAsia="宋体" w:cs="Times New Roman"/>
          <w:color w:val="auto"/>
          <w:sz w:val="24"/>
          <w:szCs w:val="24"/>
          <w:highlight w:val="none"/>
        </w:rPr>
        <w:t>技能指导：医护人员可通过软件向带教老师发出指导请求，该请求会以队列等候并自动编号方式发送给带教老师，带教老师可按顺序对提问请求进行解答，同时只有提问的医护人员和带教老师才可进行画面的交流，其他医护人员不受干扰。</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lang w:val="en-US" w:eastAsia="zh-Hans"/>
        </w:rPr>
        <w:t>提供软件截图）</w:t>
      </w:r>
    </w:p>
    <w:p w14:paraId="6506D4AF">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eastAsia="宋体" w:cs="Times New Roman"/>
          <w:color w:val="auto"/>
          <w:sz w:val="24"/>
          <w:szCs w:val="24"/>
          <w:highlight w:val="none"/>
          <w:lang w:val="en-US" w:eastAsia="zh-Hans"/>
        </w:rPr>
        <w:t>⑨课程资源管理</w:t>
      </w:r>
    </w:p>
    <w:p w14:paraId="7B2FEA45">
      <w:pPr>
        <w:numPr>
          <w:ilvl w:val="0"/>
          <w:numId w:val="0"/>
        </w:numPr>
        <w:spacing w:line="440" w:lineRule="exact"/>
        <w:ind w:firstLine="360" w:firstLineChars="150"/>
        <w:rPr>
          <w:rFonts w:hint="eastAsia" w:ascii="Times New Roman" w:hAnsi="Times New Roman" w:cs="Times New Roman"/>
          <w:color w:val="auto"/>
          <w:sz w:val="24"/>
          <w:szCs w:val="24"/>
          <w:highlight w:val="none"/>
          <w:lang w:val="en-US" w:eastAsia="zh-Hans"/>
        </w:rPr>
      </w:pPr>
      <w:r>
        <w:rPr>
          <w:rFonts w:hint="eastAsia" w:ascii="微软雅黑" w:hAnsi="微软雅黑" w:eastAsia="微软雅黑" w:cs="微软雅黑"/>
          <w:color w:val="auto"/>
          <w:sz w:val="24"/>
          <w:szCs w:val="24"/>
          <w:highlight w:val="none"/>
          <w:lang w:val="en-US" w:eastAsia="zh-Hans"/>
        </w:rPr>
        <w:t>✷</w:t>
      </w:r>
      <w:r>
        <w:rPr>
          <w:rFonts w:hint="eastAsia" w:ascii="Times New Roman" w:hAnsi="Times New Roman" w:eastAsia="宋体" w:cs="Times New Roman"/>
          <w:color w:val="auto"/>
          <w:sz w:val="24"/>
          <w:szCs w:val="24"/>
          <w:highlight w:val="none"/>
        </w:rPr>
        <w:t>a、</w:t>
      </w:r>
      <w:r>
        <w:rPr>
          <w:rFonts w:hint="eastAsia" w:ascii="Times New Roman" w:hAnsi="Times New Roman" w:cs="Times New Roman"/>
          <w:color w:val="auto"/>
          <w:sz w:val="24"/>
          <w:szCs w:val="24"/>
          <w:highlight w:val="none"/>
          <w:lang w:val="en-US" w:eastAsia="zh-Hans"/>
        </w:rPr>
        <w:t>包含</w:t>
      </w:r>
      <w:r>
        <w:rPr>
          <w:rFonts w:hint="eastAsia" w:ascii="Times New Roman" w:hAnsi="Times New Roman" w:eastAsia="宋体" w:cs="Times New Roman"/>
          <w:color w:val="auto"/>
          <w:sz w:val="24"/>
          <w:szCs w:val="24"/>
          <w:highlight w:val="none"/>
        </w:rPr>
        <w:t>切片知识库、教学课件、教学视频、数字切片在线考试、大体标本、三维标本、病例教学、手绘图等</w:t>
      </w:r>
      <w:r>
        <w:rPr>
          <w:rFonts w:hint="eastAsia" w:ascii="Times New Roman" w:hAnsi="Times New Roman" w:cs="Times New Roman"/>
          <w:color w:val="auto"/>
          <w:sz w:val="24"/>
          <w:szCs w:val="24"/>
          <w:highlight w:val="none"/>
          <w:lang w:val="en-US" w:eastAsia="zh-Hans"/>
        </w:rPr>
        <w:t>功能，其中数字切片资源≥</w:t>
      </w:r>
      <w:r>
        <w:rPr>
          <w:rFonts w:hint="default" w:ascii="Times New Roman" w:hAnsi="Times New Roman" w:cs="Times New Roman"/>
          <w:color w:val="auto"/>
          <w:sz w:val="24"/>
          <w:szCs w:val="24"/>
          <w:highlight w:val="none"/>
          <w:lang w:val="en-US" w:eastAsia="zh-Hans"/>
        </w:rPr>
        <w:t>1200</w:t>
      </w:r>
      <w:r>
        <w:rPr>
          <w:rFonts w:hint="eastAsia" w:ascii="Times New Roman" w:hAnsi="Times New Roman" w:cs="Times New Roman"/>
          <w:color w:val="auto"/>
          <w:sz w:val="24"/>
          <w:szCs w:val="24"/>
          <w:highlight w:val="none"/>
          <w:lang w:val="en-US" w:eastAsia="zh-Hans"/>
        </w:rPr>
        <w:t>张，标本资源</w:t>
      </w:r>
      <w:r>
        <w:rPr>
          <w:rFonts w:hint="eastAsia" w:ascii="Times New Roman" w:hAnsi="Times New Roman" w:eastAsia="宋体" w:cs="Times New Roman"/>
          <w:color w:val="auto"/>
          <w:sz w:val="24"/>
          <w:szCs w:val="24"/>
          <w:highlight w:val="none"/>
        </w:rPr>
        <w:t>数量≥900张</w:t>
      </w:r>
      <w:r>
        <w:rPr>
          <w:rFonts w:hint="eastAsia" w:ascii="Times New Roman" w:hAnsi="Times New Roman"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rPr>
        <w:t>三维标本数量≥500个</w:t>
      </w:r>
      <w:r>
        <w:rPr>
          <w:rFonts w:hint="eastAsia" w:ascii="Times New Roman" w:hAnsi="Times New Roman" w:cs="Times New Roman"/>
          <w:color w:val="auto"/>
          <w:sz w:val="24"/>
          <w:szCs w:val="24"/>
          <w:highlight w:val="none"/>
          <w:lang w:eastAsia="zh-Hans"/>
        </w:rPr>
        <w:t>，</w:t>
      </w:r>
      <w:r>
        <w:rPr>
          <w:rFonts w:hint="eastAsia" w:ascii="Times New Roman" w:hAnsi="Times New Roman" w:cs="Times New Roman"/>
          <w:color w:val="auto"/>
          <w:sz w:val="24"/>
          <w:szCs w:val="24"/>
          <w:highlight w:val="none"/>
          <w:lang w:val="en-US" w:eastAsia="zh-Hans"/>
        </w:rPr>
        <w:t>切片与标本相关联且支持随意切换。</w:t>
      </w:r>
    </w:p>
    <w:p w14:paraId="25106C3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b、系统采用B/S结构，可以架设在局域网或互联网等网络环境，客户端不受系统和设备限制，支持Windows、Mac OS 、Android、iOS、Linux等系统，支持电脑、手机、平板电脑等设备，客户端可通过网络浏览器在任何时间、任何地点访问系统，不需要安装任何软件，客户端数量没有限制。</w:t>
      </w:r>
    </w:p>
    <w:p w14:paraId="4F6817D0">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rPr>
        <w:t>c、用户注册：普通用户或社会用户可通过注册界面入口处，通过注册条件申请账户，申请通过之后可享有系统使用的相关权限，后台可针对注册用户进行相关的权限分配。注册设置用户类别、所属班级、用户名、用户密码、姓名等字段。（提供注册要求的软件截图证明）</w:t>
      </w:r>
    </w:p>
    <w:p w14:paraId="2AA1E98C">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rPr>
        <w:t>d、数字切片资源涵盖多个分类（病理学、组胚学、病原微生物等）。数量超过1000张切片按学科、专业分类，支持远程管理，可增加、删除或修改数字切片内容，无需单独安装管理软件。（提供软件界面截图证明）</w:t>
      </w:r>
    </w:p>
    <w:p w14:paraId="5B52329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e、视频管理：提供医学类视频，老师可以上传学科教学视频，按课程分类管理，学生在浏览时可以通过课程分类或关键词快速查找视频，视频支持在线播放，播放时可调整播放进度、播放声音，设置是否全屏等选项。</w:t>
      </w:r>
    </w:p>
    <w:p w14:paraId="01B83D17">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f、课件管理：课件管理分为教学课件和学习课件两大类，也可实现添加或修改、删除等功能。老师可以上传相关教学课件、课程资料等内容，课件格式不限，按课程分类管理，提供在线浏览和下载服务，学生可根据课程分类或关键词快速查找。</w:t>
      </w:r>
    </w:p>
    <w:p w14:paraId="60B714A1">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rPr>
        <w:t>g、标本资源：标本</w:t>
      </w:r>
      <w:r>
        <w:rPr>
          <w:rFonts w:hint="eastAsia" w:cs="Times New Roman"/>
          <w:color w:val="auto"/>
          <w:sz w:val="24"/>
          <w:szCs w:val="24"/>
          <w:highlight w:val="none"/>
          <w:lang w:val="en-US" w:eastAsia="zh-Hans"/>
        </w:rPr>
        <w:t>支持</w:t>
      </w:r>
      <w:r>
        <w:rPr>
          <w:rFonts w:hint="eastAsia" w:ascii="Times New Roman" w:hAnsi="Times New Roman" w:eastAsia="宋体" w:cs="Times New Roman"/>
          <w:color w:val="auto"/>
          <w:sz w:val="24"/>
          <w:szCs w:val="24"/>
          <w:highlight w:val="none"/>
        </w:rPr>
        <w:t>专家标注和详细的描述说明，标本种类包含人体标本、寄生虫、微生物系列，人体标本根据运动系统、消化系统、呼吸系统、循环系统、生殖系统、神经系统、泌尿系统、内分泌系统八大系统进行分类。（提供标本目录与大体标本软件展示界面的截图证明）</w:t>
      </w:r>
    </w:p>
    <w:p w14:paraId="3E291CA8">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rPr>
        <w:t>h、提供病理学三维标本数量≥500个，病理标本按照人体病理学教材目录进行分类，可以对三维标本进行缩放、旋转、移动、测量等操作，对标本配有标本说明。（提供三维标本界面的目录与相关操作工具的软件截图）</w:t>
      </w:r>
    </w:p>
    <w:p w14:paraId="0A0E03BA">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rPr>
        <w:t>i、关联设置：可以设置切片与切片关联，切片与标本关联、标本与切片关联，教学或浏览时可以快速的切换到有联系的切片或标本。（提供软件界面截图证明）</w:t>
      </w:r>
    </w:p>
    <w:p w14:paraId="6A0A2F52">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rPr>
        <w:t>j、数字切片导入：后台提供切片导入功能，支持多种品牌切片扫描仪的切片格式导入，支持上传的切片格式≥4种，当部分扫描仪格式不满足导入要求时，后台可以下载切片裁剪工具，用户可以通过扫描出来的切片转换为BMP格式后，利用切片裁剪工具进行处理后，将压缩包导入到系统中去。（提供切片上传格式的软件界面截图）</w:t>
      </w:r>
    </w:p>
    <w:p w14:paraId="57E2D3C3">
      <w:p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lang w:val="en-US" w:eastAsia="zh-Hans"/>
        </w:rPr>
        <w:t>、</w:t>
      </w:r>
      <w:r>
        <w:rPr>
          <w:rFonts w:hint="eastAsia" w:ascii="宋体" w:hAnsi="宋体" w:eastAsia="宋体" w:cs="宋体"/>
          <w:b/>
          <w:bCs/>
          <w:color w:val="auto"/>
          <w:sz w:val="24"/>
          <w:highlight w:val="none"/>
          <w:lang w:val="en-US" w:eastAsia="zh-CN"/>
        </w:rPr>
        <w:t>预约管理</w:t>
      </w:r>
    </w:p>
    <w:p w14:paraId="7A40F15A">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①活动申请：相关部门人员或者老师，填写教学活动（包括培训和考核）申请，包括活动时间、地点、名称、课程类型、教学活动信息、授课老师、授课对象、时长、授课人数等。授课老师可以设置可预约，并设置预约条件（与带教预约相关联）。授课对象也可以设置可预约，并设置预约条件（与培训预约相关联）。活动地点与技训室预约相关联，中心工作人员可以直接预约，或者设置其他人员的预约条件。每条活动显示审核状态。支持查询、预约、取消、提醒等功能。</w:t>
      </w:r>
    </w:p>
    <w:p w14:paraId="722B8F8E">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rPr>
        <w:t>②技训室预约：能够显示已经开放的技训室信息，包括开放时间、容纳人数和可进行的技能训练信息；针对显示开放的训练室，其他部门人员、师资等可以在线预约操作，与教学活动必须关联；支持批量预约、取消、提醒等功能。能够显示审核状态。</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lang w:val="en-US" w:eastAsia="zh-Hans"/>
        </w:rPr>
        <w:t>提供软件截图）</w:t>
      </w:r>
    </w:p>
    <w:p w14:paraId="628BAFE6">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③带教预约：对于已开展的培训活动中授课老师可预约的，符合带教资质的师资可以自行预约申请带教。支持预约、取消、提醒等功能。</w:t>
      </w:r>
    </w:p>
    <w:p w14:paraId="26087B86">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④培训预约：对于开展的选修培训课程活动，符合要求的学员可以自行预约参加培训。支持预约、取消、提醒等功能。</w:t>
      </w:r>
    </w:p>
    <w:p w14:paraId="0F6E9C0C">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⑤练习预约：对于自主训练活动，学员可以在线预约技能训练时间、地点。</w:t>
      </w:r>
    </w:p>
    <w:p w14:paraId="4DD1CEF3">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⑥预约审批：中心技训室的预约审批，与预约管理进行关联，可以对其他部门、师资、学员的预约申请进行单项或批量审批、退回等操作。能够显示审批状态。可以通过短信、微信等方式发送相关信息提醒申请人员。</w:t>
      </w:r>
    </w:p>
    <w:p w14:paraId="5B45E5F3">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⑦参数设置：支持预约签到模块中，相关的一些参数设置，可以自定义相关信息字段、设置字段内容限制、各类条件限制等。</w:t>
      </w:r>
    </w:p>
    <w:p w14:paraId="722BBDDC">
      <w:p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lang w:val="en-US" w:eastAsia="zh-Hans"/>
        </w:rPr>
        <w:t>、</w:t>
      </w:r>
      <w:r>
        <w:rPr>
          <w:rFonts w:hint="eastAsia" w:ascii="宋体" w:hAnsi="宋体" w:eastAsia="宋体" w:cs="宋体"/>
          <w:b/>
          <w:bCs/>
          <w:color w:val="auto"/>
          <w:sz w:val="24"/>
          <w:highlight w:val="none"/>
          <w:lang w:val="en-US" w:eastAsia="zh-CN"/>
        </w:rPr>
        <w:t>资产及耗材</w:t>
      </w:r>
    </w:p>
    <w:p w14:paraId="3F92C8B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①支持进行模型、设备、耗材等物品管理，维护物品基本信息，如：物品名称、型号、图片、存在位置、库存警戒线等。</w:t>
      </w:r>
    </w:p>
    <w:p w14:paraId="4B423D30">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②模型设备：显示中心模型设备的信息，包括名称、购入时间、购入价值、存放地点、资产状态等信息，可以对信息进行登记、修改、查询、排序、批量导入、导出等。存放地点与房屋管理关联。每个模型设备可以形成二维码标签，可打印张贴。</w:t>
      </w:r>
    </w:p>
    <w:p w14:paraId="62A135D8">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③维修报废：登记中心模型设备的维修/报废情况，能够跟踪模型设备状态等内容；维修信息能够在对应的模型设备页面显示状态信息以及维修信息等。</w:t>
      </w:r>
    </w:p>
    <w:p w14:paraId="5AA6A5AE">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④物资耗材：显示中心物资耗材库存信息。包括物资耗材名称、规格型号、生产厂家、有效期、价格、数量等。能够根据耗材库存的阀值、以及有效期自动生成预警信息提醒管理人员及时处理耗材问题。可以对信息进行查询、排序、批量导出。耗材出入库信息。包括耗材名称、规格型号、价格、数量、入库/领用时间、经办人等信息；登记后能够自动对耗材库存信息进行调整。可以对信息进行登记、修改、查询、排序、批量导入、导出等。</w:t>
      </w:r>
    </w:p>
    <w:p w14:paraId="2FE057A2">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⑤物资配置：提供常用技能培训项目所需要的模型、耗材等物资清单。也可以自定义课程、项目的物资清单。可以在培训/考核管理中进行直接选择，执行后耗材直接按照出库管理。</w:t>
      </w:r>
    </w:p>
    <w:p w14:paraId="34C00443">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⑥参数设置：固定资产及耗材模块中，相关的一些参数设置，如资产分类、资产状态、耗材分类、库存上限和库存下线阀值、有效期阈值等各信息字段设置、字段内容限制、各类条件限制等。</w:t>
      </w:r>
    </w:p>
    <w:p w14:paraId="04C95852">
      <w:p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lang w:val="en-US" w:eastAsia="zh-Hans"/>
        </w:rPr>
        <w:t>、</w:t>
      </w:r>
      <w:r>
        <w:rPr>
          <w:rFonts w:hint="eastAsia" w:ascii="宋体" w:hAnsi="宋体" w:eastAsia="宋体" w:cs="宋体"/>
          <w:b/>
          <w:bCs/>
          <w:color w:val="auto"/>
          <w:sz w:val="24"/>
          <w:highlight w:val="none"/>
          <w:lang w:val="en-US" w:eastAsia="zh-CN"/>
        </w:rPr>
        <w:t>监控管理</w:t>
      </w:r>
    </w:p>
    <w:p w14:paraId="0A7B938B">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①视频监控：实时监控，显示当前中心所有摄像头清单，能够点击摄像头查看实时画面，并调节摄像头指向等；视频回放，能够根据时间、地点、摄像头等条件要求回看监控视频信息。</w:t>
      </w:r>
    </w:p>
    <w:p w14:paraId="4AD1FCC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②视频录制：能够对视频设置时间标记，标记开始时间和结束时间，自动录制事件内容。</w:t>
      </w:r>
    </w:p>
    <w:p w14:paraId="7CFF1A01">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③摄录预约：管理和控制中心各个位置的摄像头开关、指向等，实现摄像头数据与系统功能的对接。能够预约开机时间，以及预约录制开始和结束的时间，自动录制。也可以与门禁系统连接，房间开启使用后自动开启摄录功能，房间无运动轨迹或签退后关闭摄录功能。</w:t>
      </w:r>
    </w:p>
    <w:p w14:paraId="2248EB5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④门禁管理：管理和控制中心各个门禁，能够单个和批量设置门禁开关的时间、条件、进出人员限制。能够与技训室管理相关联，支持胸卡、指纹、人脸识别、扫描进入中心、技训室。显示查询出入门禁的记录。</w:t>
      </w:r>
    </w:p>
    <w:p w14:paraId="5406D062">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Hans"/>
        </w:rPr>
        <w:t>⑤</w:t>
      </w:r>
      <w:r>
        <w:rPr>
          <w:rFonts w:hint="eastAsia" w:ascii="Times New Roman" w:hAnsi="Times New Roman" w:eastAsia="宋体" w:cs="Times New Roman"/>
          <w:color w:val="auto"/>
          <w:sz w:val="24"/>
          <w:szCs w:val="24"/>
          <w:highlight w:val="none"/>
          <w:lang w:val="en-US" w:eastAsia="zh-CN"/>
        </w:rPr>
        <w:t>支持智能转播，可实现部分教学培训室全程录播转播，转播过程中可进行语音对讲，可设置单向讲解或双向沟通。可通过云台控制调整摄像头远近、放大缩小等。可保存转播视频。</w:t>
      </w:r>
      <w:r>
        <w:rPr>
          <w:rFonts w:hint="eastAsia" w:ascii="Times New Roman" w:hAnsi="Times New Roman" w:eastAsia="宋体" w:cs="Times New Roman"/>
          <w:color w:val="auto"/>
          <w:sz w:val="24"/>
          <w:szCs w:val="24"/>
          <w:highlight w:val="none"/>
          <w:lang w:val="en-US" w:eastAsia="zh-Hans"/>
        </w:rPr>
        <w:t>（提供软件截图）</w:t>
      </w:r>
    </w:p>
    <w:p w14:paraId="0555A3A4">
      <w:p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Hans"/>
        </w:rPr>
        <w:t>9</w:t>
      </w:r>
      <w:r>
        <w:rPr>
          <w:rFonts w:hint="eastAsia" w:ascii="宋体" w:hAnsi="宋体" w:eastAsia="宋体" w:cs="宋体"/>
          <w:b/>
          <w:bCs/>
          <w:color w:val="auto"/>
          <w:sz w:val="24"/>
          <w:highlight w:val="none"/>
          <w:lang w:val="en-US" w:eastAsia="zh-Hans"/>
        </w:rPr>
        <w:t>、AI问诊</w:t>
      </w:r>
    </w:p>
    <w:p w14:paraId="6F03CE3B">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Hans"/>
        </w:rPr>
        <w:t>①</w:t>
      </w:r>
      <w:r>
        <w:rPr>
          <w:rFonts w:hint="eastAsia" w:ascii="Times New Roman" w:hAnsi="Times New Roman" w:eastAsia="宋体" w:cs="Times New Roman"/>
          <w:color w:val="auto"/>
          <w:sz w:val="24"/>
          <w:szCs w:val="24"/>
          <w:highlight w:val="none"/>
          <w:lang w:val="en-US" w:eastAsia="zh-CN"/>
        </w:rPr>
        <w:t>架构与部署：采用B/S架构设计，可通过手机、平板、电脑终端登录，不限用户终端数量</w:t>
      </w:r>
      <w:r>
        <w:rPr>
          <w:rFonts w:hint="eastAsia" w:ascii="Times New Roman" w:hAnsi="Times New Roman" w:eastAsia="宋体" w:cs="Times New Roman"/>
          <w:color w:val="auto"/>
          <w:sz w:val="24"/>
          <w:szCs w:val="24"/>
          <w:highlight w:val="none"/>
          <w:lang w:val="en-US" w:eastAsia="zh-Hans"/>
        </w:rPr>
        <w:t>。</w:t>
      </w:r>
    </w:p>
    <w:p w14:paraId="42C2EFC7">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Hans"/>
        </w:rPr>
        <w:t>②</w:t>
      </w:r>
      <w:r>
        <w:rPr>
          <w:rFonts w:hint="eastAsia" w:ascii="Times New Roman" w:hAnsi="Times New Roman" w:eastAsia="宋体" w:cs="Times New Roman"/>
          <w:color w:val="auto"/>
          <w:sz w:val="24"/>
          <w:szCs w:val="24"/>
          <w:highlight w:val="none"/>
          <w:lang w:val="en-US" w:eastAsia="zh-CN"/>
        </w:rPr>
        <w:t>后台管理：管理员可后台添加用户账号与用户权限配置</w:t>
      </w:r>
      <w:r>
        <w:rPr>
          <w:rFonts w:hint="eastAsia" w:ascii="Times New Roman" w:hAnsi="Times New Roman" w:eastAsia="宋体" w:cs="Times New Roman"/>
          <w:color w:val="auto"/>
          <w:sz w:val="24"/>
          <w:szCs w:val="24"/>
          <w:highlight w:val="none"/>
          <w:lang w:val="en-US" w:eastAsia="zh-Hans"/>
        </w:rPr>
        <w:t>。</w:t>
      </w:r>
    </w:p>
    <w:p w14:paraId="20635B37">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Hans"/>
        </w:rPr>
        <w:t>③</w:t>
      </w:r>
      <w:r>
        <w:rPr>
          <w:rFonts w:hint="eastAsia" w:ascii="Times New Roman" w:hAnsi="Times New Roman" w:eastAsia="宋体" w:cs="Times New Roman"/>
          <w:color w:val="auto"/>
          <w:sz w:val="24"/>
          <w:szCs w:val="24"/>
          <w:highlight w:val="none"/>
          <w:lang w:val="en-US" w:eastAsia="zh-CN"/>
        </w:rPr>
        <w:t>用户可以通过注册账号，由管理员后台审核，审核通过后可以登录使用</w:t>
      </w:r>
      <w:r>
        <w:rPr>
          <w:rFonts w:hint="eastAsia" w:ascii="Times New Roman" w:hAnsi="Times New Roman" w:eastAsia="宋体" w:cs="Times New Roman"/>
          <w:color w:val="auto"/>
          <w:sz w:val="24"/>
          <w:szCs w:val="24"/>
          <w:highlight w:val="none"/>
          <w:lang w:val="en-US" w:eastAsia="zh-Hans"/>
        </w:rPr>
        <w:t>。</w:t>
      </w:r>
    </w:p>
    <w:p w14:paraId="3777F777">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Hans"/>
        </w:rPr>
        <w:t>④</w:t>
      </w:r>
      <w:r>
        <w:rPr>
          <w:rFonts w:hint="eastAsia" w:ascii="Times New Roman" w:hAnsi="Times New Roman" w:eastAsia="宋体" w:cs="Times New Roman"/>
          <w:color w:val="auto"/>
          <w:sz w:val="24"/>
          <w:szCs w:val="24"/>
          <w:highlight w:val="none"/>
          <w:lang w:val="en-US" w:eastAsia="zh-CN"/>
        </w:rPr>
        <w:t>管理员后台可以帮其他用户重置密码，可以将相关病例信息初始化</w:t>
      </w:r>
      <w:r>
        <w:rPr>
          <w:rFonts w:hint="eastAsia" w:ascii="Times New Roman" w:hAnsi="Times New Roman" w:eastAsia="宋体" w:cs="Times New Roman"/>
          <w:color w:val="auto"/>
          <w:sz w:val="24"/>
          <w:szCs w:val="24"/>
          <w:highlight w:val="none"/>
          <w:lang w:val="en-US" w:eastAsia="zh-Hans"/>
        </w:rPr>
        <w:t>。</w:t>
      </w:r>
    </w:p>
    <w:p w14:paraId="3D18665F">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微软雅黑" w:hAnsi="微软雅黑" w:eastAsia="微软雅黑" w:cs="微软雅黑"/>
          <w:color w:val="auto"/>
          <w:sz w:val="24"/>
          <w:szCs w:val="24"/>
          <w:highlight w:val="none"/>
          <w:lang w:val="en-US" w:eastAsia="zh-Hans"/>
        </w:rPr>
        <w:t>✷</w:t>
      </w:r>
      <w:r>
        <w:rPr>
          <w:rFonts w:hint="eastAsia" w:ascii="Times New Roman" w:hAnsi="Times New Roman" w:eastAsia="宋体" w:cs="Times New Roman"/>
          <w:color w:val="auto"/>
          <w:sz w:val="24"/>
          <w:szCs w:val="24"/>
          <w:highlight w:val="none"/>
          <w:lang w:val="en-US" w:eastAsia="zh-Hans"/>
        </w:rPr>
        <w:t>⑤</w:t>
      </w:r>
      <w:r>
        <w:rPr>
          <w:rFonts w:hint="eastAsia" w:ascii="Times New Roman" w:hAnsi="Times New Roman" w:eastAsia="宋体" w:cs="Times New Roman"/>
          <w:color w:val="auto"/>
          <w:sz w:val="24"/>
          <w:szCs w:val="24"/>
          <w:highlight w:val="none"/>
          <w:lang w:val="en-US" w:eastAsia="zh-CN"/>
        </w:rPr>
        <w:t>系统支持快速创建问诊病例，</w:t>
      </w:r>
      <w:r>
        <w:rPr>
          <w:rFonts w:hint="eastAsia" w:ascii="Times New Roman" w:hAnsi="Times New Roman" w:cs="Times New Roman"/>
          <w:color w:val="auto"/>
          <w:sz w:val="24"/>
          <w:szCs w:val="24"/>
          <w:highlight w:val="none"/>
          <w:lang w:val="en-US" w:eastAsia="zh-Hans"/>
        </w:rPr>
        <w:t>支持通过</w:t>
      </w:r>
      <w:r>
        <w:rPr>
          <w:rFonts w:hint="eastAsia" w:ascii="宋体" w:hAnsi="宋体" w:eastAsia="宋体" w:cs="宋体"/>
          <w:color w:val="auto"/>
          <w:kern w:val="2"/>
          <w:sz w:val="24"/>
          <w:szCs w:val="24"/>
          <w:highlight w:val="none"/>
          <w:lang w:val="en-US" w:eastAsia="zh-CN" w:bidi="ar-SA"/>
        </w:rPr>
        <w:t>姓名、性别、年龄、</w:t>
      </w:r>
      <w:r>
        <w:rPr>
          <w:rFonts w:hint="eastAsia" w:ascii="宋体" w:hAnsi="宋体" w:eastAsia="宋体" w:cs="宋体"/>
          <w:color w:val="auto"/>
          <w:kern w:val="2"/>
          <w:sz w:val="24"/>
          <w:szCs w:val="24"/>
          <w:highlight w:val="none"/>
          <w:lang w:val="en-US" w:eastAsia="zh-Hans" w:bidi="ar-SA"/>
        </w:rPr>
        <w:t>病例类型</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Hans" w:bidi="ar-SA"/>
        </w:rPr>
        <w:t>外貌特征、主诉、现病史、既往史、个人史、过敏史、家族史、情绪状态、评估标准</w:t>
      </w:r>
      <w:r>
        <w:rPr>
          <w:rFonts w:hint="eastAsia" w:ascii="宋体" w:hAnsi="宋体" w:eastAsia="宋体" w:cs="宋体"/>
          <w:color w:val="auto"/>
          <w:kern w:val="2"/>
          <w:sz w:val="24"/>
          <w:szCs w:val="24"/>
          <w:highlight w:val="none"/>
          <w:lang w:val="en-US" w:eastAsia="zh-CN" w:bidi="ar-SA"/>
        </w:rPr>
        <w:t>等</w:t>
      </w:r>
      <w:r>
        <w:rPr>
          <w:rFonts w:hint="eastAsia" w:ascii="宋体" w:hAnsi="宋体" w:eastAsia="宋体" w:cs="宋体"/>
          <w:color w:val="auto"/>
          <w:kern w:val="2"/>
          <w:sz w:val="24"/>
          <w:szCs w:val="24"/>
          <w:highlight w:val="none"/>
          <w:lang w:val="en-US" w:eastAsia="zh-Hans" w:bidi="ar-SA"/>
        </w:rPr>
        <w:t>信息</w:t>
      </w:r>
      <w:r>
        <w:rPr>
          <w:rFonts w:hint="eastAsia" w:ascii="宋体" w:hAnsi="宋体" w:eastAsia="宋体" w:cs="宋体"/>
          <w:color w:val="auto"/>
          <w:kern w:val="2"/>
          <w:sz w:val="24"/>
          <w:szCs w:val="24"/>
          <w:highlight w:val="none"/>
          <w:lang w:val="en-US" w:eastAsia="zh-CN" w:bidi="ar-SA"/>
        </w:rPr>
        <w:t>，自动生成符合年龄性别的</w:t>
      </w:r>
      <w:r>
        <w:rPr>
          <w:rFonts w:hint="eastAsia" w:ascii="宋体" w:hAnsi="宋体" w:eastAsia="宋体" w:cs="宋体"/>
          <w:color w:val="auto"/>
          <w:kern w:val="2"/>
          <w:sz w:val="24"/>
          <w:szCs w:val="24"/>
          <w:highlight w:val="none"/>
          <w:lang w:val="en-US" w:eastAsia="zh-Hans" w:bidi="ar-SA"/>
        </w:rPr>
        <w:t>经典人物和</w:t>
      </w:r>
      <w:r>
        <w:rPr>
          <w:rFonts w:hint="eastAsia" w:ascii="宋体" w:hAnsi="宋体" w:eastAsia="宋体" w:cs="宋体"/>
          <w:color w:val="auto"/>
          <w:kern w:val="2"/>
          <w:sz w:val="24"/>
          <w:szCs w:val="24"/>
          <w:highlight w:val="none"/>
          <w:lang w:val="en-US" w:eastAsia="zh-CN" w:bidi="ar-SA"/>
        </w:rPr>
        <w:t>数字人物形象</w:t>
      </w:r>
      <w:r>
        <w:rPr>
          <w:rFonts w:hint="eastAsia" w:ascii="宋体" w:hAnsi="宋体" w:cs="宋体"/>
          <w:color w:val="auto"/>
          <w:kern w:val="2"/>
          <w:sz w:val="24"/>
          <w:szCs w:val="24"/>
          <w:highlight w:val="none"/>
          <w:lang w:val="en-US" w:eastAsia="zh-Hans" w:bidi="ar-SA"/>
        </w:rPr>
        <w:t>。</w:t>
      </w:r>
    </w:p>
    <w:p w14:paraId="577370E8">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Hans"/>
        </w:rPr>
        <w:t>⑥</w:t>
      </w:r>
      <w:r>
        <w:rPr>
          <w:rFonts w:hint="eastAsia" w:ascii="Times New Roman" w:hAnsi="Times New Roman" w:eastAsia="宋体" w:cs="Times New Roman"/>
          <w:color w:val="auto"/>
          <w:sz w:val="24"/>
          <w:szCs w:val="24"/>
          <w:highlight w:val="none"/>
          <w:lang w:val="en-US" w:eastAsia="zh-CN"/>
        </w:rPr>
        <w:t>问诊支持训练模式与考核模式</w:t>
      </w:r>
      <w:r>
        <w:rPr>
          <w:rFonts w:hint="eastAsia" w:ascii="Times New Roman" w:hAnsi="Times New Roman" w:eastAsia="宋体" w:cs="Times New Roman"/>
          <w:color w:val="auto"/>
          <w:sz w:val="24"/>
          <w:szCs w:val="24"/>
          <w:highlight w:val="none"/>
          <w:lang w:val="en-US" w:eastAsia="zh-Hans"/>
        </w:rPr>
        <w:t>，两种模式均支持计时功能。</w:t>
      </w:r>
    </w:p>
    <w:p w14:paraId="31C82F9A">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Hans"/>
        </w:rPr>
        <w:t>⑦</w:t>
      </w:r>
      <w:r>
        <w:rPr>
          <w:rFonts w:hint="eastAsia" w:ascii="Times New Roman" w:hAnsi="Times New Roman" w:eastAsia="宋体" w:cs="Times New Roman"/>
          <w:color w:val="auto"/>
          <w:sz w:val="24"/>
          <w:szCs w:val="24"/>
          <w:highlight w:val="none"/>
          <w:lang w:val="en-US" w:eastAsia="zh-CN"/>
        </w:rPr>
        <w:t>训练模式下，支持思维引导提示与快捷问题提问，考核模式下，关闭思维引导</w:t>
      </w:r>
      <w:r>
        <w:rPr>
          <w:rFonts w:hint="eastAsia" w:ascii="Times New Roman" w:hAnsi="Times New Roman" w:eastAsia="宋体" w:cs="Times New Roman"/>
          <w:color w:val="auto"/>
          <w:sz w:val="24"/>
          <w:szCs w:val="24"/>
          <w:highlight w:val="none"/>
          <w:lang w:val="en-US" w:eastAsia="zh-Hans"/>
        </w:rPr>
        <w:t>。</w:t>
      </w:r>
    </w:p>
    <w:p w14:paraId="40BB6CE6">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Hans"/>
        </w:rPr>
        <w:t>⑧</w:t>
      </w:r>
      <w:r>
        <w:rPr>
          <w:rFonts w:hint="eastAsia" w:ascii="Times New Roman" w:hAnsi="Times New Roman" w:eastAsia="宋体" w:cs="Times New Roman"/>
          <w:color w:val="auto"/>
          <w:sz w:val="24"/>
          <w:szCs w:val="24"/>
          <w:highlight w:val="none"/>
          <w:lang w:val="en-US" w:eastAsia="zh-CN"/>
        </w:rPr>
        <w:t>智能语音问诊，支持口语话人机对话，系统通过Ai语音识别输入的语音转文字，患者智能匹配问题回答信息，以文字与语音的方式展现</w:t>
      </w:r>
      <w:r>
        <w:rPr>
          <w:rFonts w:hint="eastAsia" w:ascii="Times New Roman" w:hAnsi="Times New Roman" w:eastAsia="宋体" w:cs="Times New Roman"/>
          <w:color w:val="auto"/>
          <w:sz w:val="24"/>
          <w:szCs w:val="24"/>
          <w:highlight w:val="none"/>
          <w:lang w:val="en-US" w:eastAsia="zh-Hans"/>
        </w:rPr>
        <w:t>。</w:t>
      </w:r>
    </w:p>
    <w:p w14:paraId="2E63BFE8">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Hans"/>
        </w:rPr>
        <w:t>⑨</w:t>
      </w:r>
      <w:r>
        <w:rPr>
          <w:rFonts w:hint="eastAsia" w:ascii="Times New Roman" w:hAnsi="Times New Roman" w:eastAsia="宋体" w:cs="Times New Roman"/>
          <w:color w:val="auto"/>
          <w:sz w:val="24"/>
          <w:szCs w:val="24"/>
          <w:highlight w:val="none"/>
          <w:lang w:val="en-US" w:eastAsia="zh-CN"/>
        </w:rPr>
        <w:t>患者回答问题时</w:t>
      </w:r>
      <w:r>
        <w:rPr>
          <w:rFonts w:hint="eastAsia" w:ascii="Times New Roman" w:hAnsi="Times New Roman" w:eastAsia="宋体" w:cs="Times New Roman"/>
          <w:color w:val="auto"/>
          <w:sz w:val="24"/>
          <w:szCs w:val="24"/>
          <w:highlight w:val="none"/>
          <w:lang w:val="en-US" w:eastAsia="zh-Hans"/>
        </w:rPr>
        <w:t>支持相匹配</w:t>
      </w:r>
      <w:r>
        <w:rPr>
          <w:rFonts w:hint="eastAsia" w:ascii="Times New Roman" w:hAnsi="Times New Roman" w:eastAsia="宋体" w:cs="Times New Roman"/>
          <w:color w:val="auto"/>
          <w:sz w:val="24"/>
          <w:szCs w:val="24"/>
          <w:highlight w:val="none"/>
          <w:lang w:val="en-US" w:eastAsia="zh-CN"/>
        </w:rPr>
        <w:t>的表情或动作</w:t>
      </w:r>
      <w:r>
        <w:rPr>
          <w:rFonts w:hint="eastAsia" w:ascii="Times New Roman" w:hAnsi="Times New Roman" w:eastAsia="宋体" w:cs="Times New Roman"/>
          <w:color w:val="auto"/>
          <w:sz w:val="24"/>
          <w:szCs w:val="24"/>
          <w:highlight w:val="none"/>
          <w:lang w:val="en-US" w:eastAsia="zh-Hans"/>
        </w:rPr>
        <w:t>，支持问诊要点和思维导图功能。</w:t>
      </w:r>
    </w:p>
    <w:p w14:paraId="0D75DA08">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Hans"/>
        </w:rPr>
        <w:t>⑩</w:t>
      </w:r>
      <w:r>
        <w:rPr>
          <w:rFonts w:hint="eastAsia" w:ascii="Times New Roman" w:hAnsi="Times New Roman" w:eastAsia="宋体" w:cs="Times New Roman"/>
          <w:color w:val="auto"/>
          <w:sz w:val="24"/>
          <w:szCs w:val="24"/>
          <w:highlight w:val="none"/>
          <w:lang w:val="en-US" w:eastAsia="zh-CN"/>
        </w:rPr>
        <w:t>问诊结束后，系统通过Ai算法自动生成评价报告，</w:t>
      </w:r>
      <w:r>
        <w:rPr>
          <w:rFonts w:hint="eastAsia" w:ascii="Times New Roman" w:hAnsi="Times New Roman" w:eastAsia="宋体" w:cs="Times New Roman"/>
          <w:color w:val="auto"/>
          <w:sz w:val="24"/>
          <w:szCs w:val="24"/>
          <w:highlight w:val="none"/>
        </w:rPr>
        <w:t>系统可对学员问诊过程进行智能分析、多维评分、问题点评，自动生成可导出考核报告。</w:t>
      </w:r>
    </w:p>
    <w:p w14:paraId="7BED1814">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⑪</w:t>
      </w:r>
      <w:r>
        <w:rPr>
          <w:rFonts w:hint="eastAsia" w:ascii="Times New Roman" w:hAnsi="Times New Roman" w:eastAsia="宋体" w:cs="Times New Roman"/>
          <w:color w:val="auto"/>
          <w:sz w:val="24"/>
          <w:szCs w:val="24"/>
          <w:highlight w:val="none"/>
          <w:lang w:val="en-US" w:eastAsia="zh-CN"/>
        </w:rPr>
        <w:t>考官可查看考生的所有问诊病例训练与考核的记录详情，包含时间、成绩、报告等</w:t>
      </w:r>
      <w:r>
        <w:rPr>
          <w:rFonts w:hint="eastAsia" w:ascii="Times New Roman" w:hAnsi="Times New Roman" w:eastAsia="宋体" w:cs="Times New Roman"/>
          <w:color w:val="auto"/>
          <w:sz w:val="24"/>
          <w:szCs w:val="24"/>
          <w:highlight w:val="none"/>
          <w:lang w:val="en-US" w:eastAsia="zh-Hans"/>
        </w:rPr>
        <w:t>。</w:t>
      </w:r>
    </w:p>
    <w:p w14:paraId="097B6B2F">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rPr>
        <w:t>⑫</w:t>
      </w:r>
      <w:r>
        <w:rPr>
          <w:rFonts w:hint="eastAsia" w:ascii="Times New Roman" w:hAnsi="Times New Roman" w:eastAsia="宋体" w:cs="Times New Roman"/>
          <w:color w:val="auto"/>
          <w:sz w:val="24"/>
          <w:szCs w:val="24"/>
          <w:highlight w:val="none"/>
          <w:lang w:val="en-US" w:eastAsia="zh-Hans"/>
        </w:rPr>
        <w:t>技能训练内容</w:t>
      </w:r>
      <w:r>
        <w:rPr>
          <w:rFonts w:hint="eastAsia" w:ascii="Times New Roman" w:hAnsi="Times New Roman" w:eastAsia="宋体" w:cs="Times New Roman"/>
          <w:color w:val="auto"/>
          <w:sz w:val="24"/>
          <w:szCs w:val="24"/>
          <w:highlight w:val="none"/>
        </w:rPr>
        <w:t>提交：</w:t>
      </w:r>
      <w:r>
        <w:rPr>
          <w:rFonts w:hint="eastAsia" w:ascii="Times New Roman" w:hAnsi="Times New Roman" w:eastAsia="宋体" w:cs="Times New Roman"/>
          <w:color w:val="auto"/>
          <w:sz w:val="24"/>
          <w:szCs w:val="24"/>
          <w:highlight w:val="none"/>
          <w:lang w:val="en-US" w:eastAsia="zh-Hans"/>
        </w:rPr>
        <w:t>支持学员训练资料自动归档、分类管理，支持管理员设置作业提交规则与时限。</w:t>
      </w:r>
    </w:p>
    <w:p w14:paraId="241D6BBD">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eastAsia="宋体" w:cs="Times New Roman"/>
          <w:color w:val="auto"/>
          <w:sz w:val="24"/>
          <w:szCs w:val="24"/>
          <w:highlight w:val="none"/>
          <w:lang w:val="en-US" w:eastAsia="zh-CN"/>
        </w:rPr>
        <w:t>▲⑬匿名评价与投票功能，</w:t>
      </w:r>
      <w:r>
        <w:rPr>
          <w:rFonts w:hint="eastAsia" w:ascii="Times New Roman" w:hAnsi="Times New Roman" w:eastAsia="宋体" w:cs="Times New Roman"/>
          <w:color w:val="auto"/>
          <w:sz w:val="24"/>
          <w:szCs w:val="24"/>
          <w:highlight w:val="none"/>
          <w:lang w:val="en-US" w:eastAsia="zh-Hans"/>
        </w:rPr>
        <w:t>支持教学评价匿名化处理、自动统计评价数据。（提供软件截图）</w:t>
      </w:r>
    </w:p>
    <w:p w14:paraId="50A2602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⑭</w:t>
      </w:r>
      <w:r>
        <w:rPr>
          <w:rFonts w:hint="eastAsia" w:ascii="Times New Roman" w:hAnsi="Times New Roman" w:eastAsia="宋体" w:cs="Times New Roman"/>
          <w:color w:val="auto"/>
          <w:sz w:val="24"/>
          <w:szCs w:val="24"/>
          <w:highlight w:val="none"/>
          <w:lang w:val="en-US" w:eastAsia="zh-Hans"/>
        </w:rPr>
        <w:t>课</w:t>
      </w:r>
      <w:r>
        <w:rPr>
          <w:rFonts w:hint="eastAsia" w:ascii="Times New Roman" w:hAnsi="Times New Roman" w:eastAsia="宋体" w:cs="Times New Roman"/>
          <w:color w:val="auto"/>
          <w:sz w:val="24"/>
          <w:szCs w:val="24"/>
          <w:highlight w:val="none"/>
          <w:lang w:val="en-US" w:eastAsia="zh-CN"/>
        </w:rPr>
        <w:t>件下发：</w:t>
      </w:r>
      <w:r>
        <w:rPr>
          <w:rFonts w:hint="eastAsia" w:ascii="Times New Roman" w:hAnsi="Times New Roman" w:eastAsia="宋体" w:cs="Times New Roman"/>
          <w:color w:val="auto"/>
          <w:sz w:val="24"/>
          <w:szCs w:val="24"/>
          <w:highlight w:val="none"/>
        </w:rPr>
        <w:t>支持资源批量下发、下发状态统计、异常补发。</w:t>
      </w:r>
    </w:p>
    <w:p w14:paraId="47746B9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⑮分组教学：</w:t>
      </w:r>
      <w:r>
        <w:rPr>
          <w:rFonts w:hint="eastAsia" w:ascii="Times New Roman" w:hAnsi="Times New Roman" w:eastAsia="宋体" w:cs="Times New Roman"/>
          <w:color w:val="auto"/>
          <w:sz w:val="24"/>
          <w:szCs w:val="24"/>
          <w:highlight w:val="none"/>
        </w:rPr>
        <w:t>支持学员分组管理、分组教学研讨、考核评分，支持管理员统一管控分组状态。</w:t>
      </w:r>
    </w:p>
    <w:p w14:paraId="55A98464">
      <w:p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10</w:t>
      </w:r>
      <w:r>
        <w:rPr>
          <w:rFonts w:hint="eastAsia" w:ascii="宋体" w:hAnsi="宋体" w:eastAsia="宋体" w:cs="宋体"/>
          <w:b/>
          <w:bCs/>
          <w:color w:val="auto"/>
          <w:sz w:val="24"/>
          <w:highlight w:val="none"/>
          <w:lang w:val="en-US" w:eastAsia="zh-Hans"/>
        </w:rPr>
        <w:t>、</w:t>
      </w:r>
      <w:r>
        <w:rPr>
          <w:rFonts w:hint="eastAsia" w:ascii="宋体" w:hAnsi="宋体" w:eastAsia="宋体" w:cs="宋体"/>
          <w:b/>
          <w:bCs/>
          <w:color w:val="auto"/>
          <w:sz w:val="24"/>
          <w:highlight w:val="none"/>
          <w:lang w:val="en-US" w:eastAsia="zh-CN"/>
        </w:rPr>
        <w:t>OSCE考核</w:t>
      </w:r>
    </w:p>
    <w:p w14:paraId="75789FFB">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①考核资源：</w:t>
      </w:r>
    </w:p>
    <w:p w14:paraId="215E4C03">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提供适合住培医师的专业理论知识和临床思维题库。覆盖内科、外科、妇产科、儿科、急诊科、眼科、耳鼻咽喉科、皮肤科、麻醉科、康复科等住培二十多个专业，涉及理论知识、实验室检查判读、影像判读、案例分析等内容，有多种题型包括单选、多选、填空、问答等。也可以自行上传院内题库。</w:t>
      </w:r>
    </w:p>
    <w:p w14:paraId="1F129430">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Hans"/>
        </w:rPr>
        <w:t>②</w:t>
      </w:r>
      <w:r>
        <w:rPr>
          <w:rFonts w:hint="eastAsia" w:ascii="Times New Roman" w:hAnsi="Times New Roman" w:eastAsia="宋体" w:cs="Times New Roman"/>
          <w:color w:val="auto"/>
          <w:sz w:val="24"/>
          <w:szCs w:val="24"/>
          <w:highlight w:val="none"/>
          <w:lang w:val="en-US" w:eastAsia="zh-CN"/>
        </w:rPr>
        <w:t>影像学判读题库</w:t>
      </w:r>
      <w:r>
        <w:rPr>
          <w:rFonts w:hint="eastAsia" w:ascii="Times New Roman" w:hAnsi="Times New Roman" w:eastAsia="宋体" w:cs="Times New Roman"/>
          <w:color w:val="auto"/>
          <w:sz w:val="24"/>
          <w:szCs w:val="24"/>
          <w:highlight w:val="none"/>
          <w:lang w:val="en-US" w:eastAsia="zh-Hans"/>
        </w:rPr>
        <w:t>：</w:t>
      </w:r>
      <w:r>
        <w:rPr>
          <w:rFonts w:hint="eastAsia" w:ascii="Times New Roman" w:hAnsi="Times New Roman" w:eastAsia="宋体" w:cs="Times New Roman"/>
          <w:color w:val="auto"/>
          <w:sz w:val="24"/>
          <w:szCs w:val="24"/>
          <w:highlight w:val="none"/>
          <w:lang w:val="en-US" w:eastAsia="zh-CN"/>
        </w:rPr>
        <w:t>影像学判读PBL教学病例≥500道，专业影像学练习与考核理论题库数量≥18000道，所有教学病例题库均以临床中的实际病例、影像为依据。病例类别包含人体八大系统，每个类别中包含二级影像类型CT、MRI、X射线等，病例类别与影像类型可根据需要增设。</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lang w:val="en-US" w:eastAsia="zh-Hans"/>
        </w:rPr>
        <w:t>提供软件截图）</w:t>
      </w:r>
    </w:p>
    <w:p w14:paraId="486C2DA3">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Hans"/>
        </w:rPr>
        <w:t>③</w:t>
      </w:r>
      <w:r>
        <w:rPr>
          <w:rFonts w:hint="eastAsia" w:ascii="Times New Roman" w:hAnsi="Times New Roman" w:eastAsia="宋体" w:cs="Times New Roman"/>
          <w:color w:val="auto"/>
          <w:sz w:val="24"/>
          <w:szCs w:val="24"/>
          <w:highlight w:val="none"/>
        </w:rPr>
        <w:t>考核信息：考核基本信息，包括考核名称、考核类型、考站设置、考核时间、站点间隔等内容。考核模式支持规范考核和自由考核，能够通过时长设置决定长、短站时间。考生信息支持实名制和虚拟考生两种方式，虚拟考生现场签到时能够自动将考生与虚拟化考生信息进行匹配关联，现场签到生成考核二维条码。</w:t>
      </w:r>
    </w:p>
    <w:p w14:paraId="1FCC8575">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Hans"/>
        </w:rPr>
        <w:t>④</w:t>
      </w:r>
      <w:r>
        <w:rPr>
          <w:rFonts w:hint="eastAsia" w:ascii="Times New Roman" w:hAnsi="Times New Roman" w:eastAsia="宋体" w:cs="Times New Roman"/>
          <w:color w:val="auto"/>
          <w:sz w:val="24"/>
          <w:szCs w:val="24"/>
          <w:highlight w:val="none"/>
        </w:rPr>
        <w:t>支持系统支持实现快速点名与验证点名，快速点名对于每个学员只需输入姓名或身份证号即可在中控端显示，验证点名需要学员基本信息提前录入，通过账号密码实现点名，并可以实现用户名单的导出操作。支持考中替换功能：对于排考后尚未参加考试的考生可自由更换，手持评分表同步进行，考中不驳回考试的情况下，更换评分表和考题；对考试中的考生可以调整到其他房间。</w:t>
      </w:r>
      <w:r>
        <w:rPr>
          <w:rFonts w:hint="eastAsia" w:ascii="Times New Roman" w:hAnsi="Times New Roman" w:eastAsia="宋体" w:cs="Times New Roman"/>
          <w:color w:val="auto"/>
          <w:sz w:val="24"/>
          <w:szCs w:val="24"/>
          <w:highlight w:val="none"/>
          <w:lang w:val="en-US" w:eastAsia="zh-Hans"/>
        </w:rPr>
        <w:t>（提供软件截图）</w:t>
      </w:r>
    </w:p>
    <w:p w14:paraId="574EF8D4">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Hans"/>
        </w:rPr>
        <w:t>⑤考核安排基本信息：包含考试名称、考试全称、考试日期、考生换站时长、考站列队人数</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lang w:val="en-US" w:eastAsia="zh-Hans"/>
        </w:rPr>
        <w:t>语音提示时间、考试结束等待时长、考试结束是否包含准备时间、打分步长的调整等功能。（提供软件截图）</w:t>
      </w:r>
    </w:p>
    <w:p w14:paraId="46406A71">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Hans"/>
        </w:rPr>
        <w:t>⑥考站设置流程：第一步添加考区名称、考场排序支持顺序和乱序，第二步考站设置包含考场名称、考场终端选择、考站轮转方式支持队列式和轮训式，考生换站方式支持统一换站和即时换站，支持每站准备时长、每站考核时长、每站评分时长、是否优先考核、是否自动签到等功能的设置。</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lang w:val="en-US" w:eastAsia="zh-Hans"/>
        </w:rPr>
        <w:t>提供软件截图）</w:t>
      </w:r>
    </w:p>
    <w:p w14:paraId="19CB55A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eastAsia="宋体" w:cs="Times New Roman"/>
          <w:color w:val="auto"/>
          <w:sz w:val="24"/>
          <w:szCs w:val="24"/>
          <w:highlight w:val="none"/>
          <w:lang w:val="en-US" w:eastAsia="zh-Hans"/>
        </w:rPr>
        <w:t>⑦分组管理：考核方式支持分组考核，每组功能包含考站名称、考试抽题数量、准备时长、考核时长、评分时长、得分权重等。</w:t>
      </w:r>
    </w:p>
    <w:p w14:paraId="6F8C185C">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微软雅黑" w:hAnsi="微软雅黑" w:eastAsia="微软雅黑" w:cs="微软雅黑"/>
          <w:color w:val="auto"/>
          <w:sz w:val="24"/>
          <w:szCs w:val="24"/>
          <w:highlight w:val="none"/>
          <w:lang w:val="en-US" w:eastAsia="zh-Hans"/>
        </w:rPr>
        <w:t>✷</w:t>
      </w:r>
      <w:r>
        <w:rPr>
          <w:rFonts w:hint="eastAsia" w:ascii="Times New Roman" w:hAnsi="Times New Roman" w:eastAsia="宋体" w:cs="Times New Roman"/>
          <w:color w:val="auto"/>
          <w:sz w:val="24"/>
          <w:szCs w:val="24"/>
          <w:highlight w:val="none"/>
          <w:lang w:val="en-US" w:eastAsia="zh-Hans"/>
        </w:rPr>
        <w:t>⑧</w:t>
      </w:r>
      <w:r>
        <w:rPr>
          <w:rFonts w:hint="eastAsia" w:ascii="Times New Roman" w:hAnsi="Times New Roman" w:cs="Times New Roman"/>
          <w:color w:val="auto"/>
          <w:sz w:val="24"/>
          <w:szCs w:val="24"/>
          <w:highlight w:val="none"/>
          <w:lang w:val="en-US" w:eastAsia="zh-Hans"/>
        </w:rPr>
        <w:t>AI生成题库：支持通过语音、文字描述等形式按需生成相应题目，支持文件识别形式生成题目，文件支持word、pdf、TXT、Excel等格式。</w:t>
      </w:r>
    </w:p>
    <w:p w14:paraId="5838DDD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微软雅黑" w:hAnsi="微软雅黑" w:eastAsia="微软雅黑" w:cs="微软雅黑"/>
          <w:color w:val="auto"/>
          <w:sz w:val="24"/>
          <w:szCs w:val="24"/>
          <w:highlight w:val="none"/>
          <w:lang w:val="en-US" w:eastAsia="zh-Hans"/>
        </w:rPr>
        <w:t>✷</w:t>
      </w:r>
      <w:r>
        <w:rPr>
          <w:rFonts w:hint="eastAsia" w:ascii="Times New Roman" w:hAnsi="Times New Roman" w:eastAsia="宋体" w:cs="Times New Roman"/>
          <w:color w:val="auto"/>
          <w:sz w:val="24"/>
          <w:szCs w:val="24"/>
          <w:highlight w:val="none"/>
          <w:lang w:val="en-US" w:eastAsia="zh-Hans"/>
        </w:rPr>
        <w:t>⑨</w:t>
      </w:r>
      <w:r>
        <w:rPr>
          <w:rFonts w:hint="eastAsia" w:ascii="Times New Roman" w:hAnsi="Times New Roman" w:eastAsia="宋体" w:cs="Times New Roman"/>
          <w:color w:val="auto"/>
          <w:sz w:val="24"/>
          <w:szCs w:val="24"/>
          <w:highlight w:val="none"/>
        </w:rPr>
        <w:t>排考签到：通过考生身份证</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rPr>
        <w:t>人脸和指纹3码合一认证</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lang w:val="en-US" w:eastAsia="zh-Hans"/>
        </w:rPr>
        <w:t>考生</w:t>
      </w:r>
      <w:r>
        <w:rPr>
          <w:rFonts w:hint="eastAsia" w:ascii="Times New Roman" w:hAnsi="Times New Roman" w:eastAsia="宋体" w:cs="Times New Roman"/>
          <w:color w:val="auto"/>
          <w:sz w:val="24"/>
          <w:szCs w:val="24"/>
          <w:highlight w:val="none"/>
          <w:lang w:val="en-US" w:eastAsia="zh-CN"/>
        </w:rPr>
        <w:t>进入考站考核时通过扫描二维码确认</w:t>
      </w:r>
      <w:r>
        <w:rPr>
          <w:rFonts w:hint="eastAsia" w:ascii="Times New Roman" w:hAnsi="Times New Roman" w:eastAsia="宋体" w:cs="Times New Roman"/>
          <w:color w:val="auto"/>
          <w:sz w:val="24"/>
          <w:szCs w:val="24"/>
          <w:highlight w:val="none"/>
          <w:lang w:val="en-US" w:eastAsia="zh-Hans"/>
        </w:rPr>
        <w:t>考试信息，</w:t>
      </w:r>
      <w:r>
        <w:rPr>
          <w:rFonts w:hint="eastAsia" w:ascii="Times New Roman" w:hAnsi="Times New Roman" w:eastAsia="宋体" w:cs="Times New Roman"/>
          <w:color w:val="auto"/>
          <w:sz w:val="24"/>
          <w:szCs w:val="24"/>
          <w:highlight w:val="none"/>
        </w:rPr>
        <w:t>显示当前考生考试状态，包含考生姓名、考生头像、色块化倒计时、考试题干等信息</w:t>
      </w:r>
      <w:r>
        <w:rPr>
          <w:rFonts w:hint="eastAsia" w:ascii="Times New Roman" w:hAnsi="Times New Roman" w:eastAsia="宋体" w:cs="Times New Roman"/>
          <w:color w:val="auto"/>
          <w:sz w:val="24"/>
          <w:szCs w:val="24"/>
          <w:highlight w:val="none"/>
          <w:lang w:eastAsia="zh-Hans"/>
        </w:rPr>
        <w:t>。</w:t>
      </w:r>
    </w:p>
    <w:p w14:paraId="34CAFA86">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Hans"/>
        </w:rPr>
        <w:t>⑩</w:t>
      </w:r>
      <w:r>
        <w:rPr>
          <w:rFonts w:hint="eastAsia" w:ascii="Times New Roman" w:hAnsi="Times New Roman" w:eastAsia="宋体" w:cs="Times New Roman"/>
          <w:color w:val="auto"/>
          <w:sz w:val="24"/>
          <w:szCs w:val="24"/>
          <w:highlight w:val="none"/>
        </w:rPr>
        <w:t>考核评分：支持多个考官进行评分，SP病人也可以作为评分老师参与评分；支持平板进行评分操作，可以单个或批量确认成绩，可对考生进行“强制交卷”、“终止考核”等操作；支持拍照上传，评分结束后电子签名提交。可以针对评分考官的属性不同设置不同的评分权重比例，根据比例自动计算得分。</w:t>
      </w:r>
    </w:p>
    <w:p w14:paraId="4D9485A8">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rPr>
        <w:t>⑪内容下发：管理端批量或定向向学员下发课件、视频、文档资源，支持下发状态统计与补发功能。</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lang w:val="en-US" w:eastAsia="zh-Hans"/>
        </w:rPr>
        <w:t>提供软件截图）</w:t>
      </w:r>
    </w:p>
    <w:p w14:paraId="30EB1FD8">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▲⑫ 站外显示：智能班牌显示当前考试状态信息包含考试名称、考生头像、考生姓名、倒计时、后续考生姓名等，当前考生完成考试后，可在班牌中查看到换站信息。（提供软件具备相关功能的截图证明）</w:t>
      </w:r>
    </w:p>
    <w:p w14:paraId="1156B4BC">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▲⑬站内显示：考生进站后提示扫描二维码开启考试，考生信息扫描认证完成后，显示当前考生考试状态，包含考生姓名、考生头像</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rPr>
        <w:t>倒计时、考试题干等信息，考生考试还剩余时间较短，倒计时语音提醒，当考生完成本站考试，可主动提交结束考试，也可由考官完成考试。结束本站考试时，显示该考生下一站的轮转去向。（提供软件具备相关功能的截图证明）</w:t>
      </w:r>
    </w:p>
    <w:p w14:paraId="7B4D01C7">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Hans"/>
        </w:rPr>
      </w:pPr>
      <w:r>
        <w:rPr>
          <w:rFonts w:hint="eastAsia" w:ascii="微软雅黑" w:hAnsi="微软雅黑" w:eastAsia="微软雅黑" w:cs="微软雅黑"/>
          <w:color w:val="auto"/>
          <w:sz w:val="24"/>
          <w:szCs w:val="24"/>
          <w:highlight w:val="none"/>
          <w:lang w:val="en-US" w:eastAsia="zh-Hans"/>
        </w:rPr>
        <w:t>✷</w:t>
      </w:r>
      <w:r>
        <w:rPr>
          <w:rFonts w:hint="eastAsia" w:ascii="Times New Roman" w:hAnsi="Times New Roman" w:eastAsia="宋体" w:cs="Times New Roman"/>
          <w:color w:val="auto"/>
          <w:sz w:val="24"/>
          <w:szCs w:val="24"/>
          <w:highlight w:val="none"/>
        </w:rPr>
        <w:t>⑭</w:t>
      </w:r>
      <w:r>
        <w:rPr>
          <w:rFonts w:hint="eastAsia" w:ascii="Times New Roman" w:hAnsi="Times New Roman" w:eastAsia="宋体" w:cs="Times New Roman"/>
          <w:color w:val="auto"/>
          <w:sz w:val="24"/>
          <w:szCs w:val="24"/>
          <w:highlight w:val="none"/>
          <w:lang w:val="en-US" w:eastAsia="zh-Hans"/>
        </w:rPr>
        <w:t>考核管理：支持快速排考和AI排考两种模式，</w:t>
      </w:r>
      <w:r>
        <w:rPr>
          <w:rFonts w:hint="eastAsia" w:ascii="Times New Roman" w:hAnsi="Times New Roman" w:cs="Times New Roman"/>
          <w:color w:val="auto"/>
          <w:sz w:val="24"/>
          <w:szCs w:val="24"/>
          <w:highlight w:val="none"/>
          <w:lang w:val="en-US" w:eastAsia="zh-Hans"/>
        </w:rPr>
        <w:t>快速排考内置多种排考模式向导，</w:t>
      </w:r>
      <w:r>
        <w:rPr>
          <w:rFonts w:hint="eastAsia" w:ascii="Times New Roman" w:hAnsi="Times New Roman" w:eastAsia="宋体" w:cs="Times New Roman"/>
          <w:color w:val="auto"/>
          <w:sz w:val="24"/>
          <w:szCs w:val="24"/>
          <w:highlight w:val="none"/>
          <w:lang w:val="en-US" w:eastAsia="zh-Hans"/>
        </w:rPr>
        <w:t>AI排考支持语音和文字描述形式，后台自动生成考核安排，支持预览和编辑考核安排详情。</w:t>
      </w:r>
    </w:p>
    <w:p w14:paraId="3E6F68DE">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⑮</w:t>
      </w:r>
      <w:r>
        <w:rPr>
          <w:rFonts w:hint="eastAsia" w:ascii="Times New Roman" w:hAnsi="Times New Roman" w:eastAsia="宋体" w:cs="Times New Roman"/>
          <w:color w:val="auto"/>
          <w:sz w:val="24"/>
          <w:szCs w:val="24"/>
          <w:highlight w:val="none"/>
        </w:rPr>
        <w:t>考站显示端：站内站外双屏显示当前考生的现场签到照片、考生姓名，考核时间及后续考生等信息，支持语音提示进行考试。当考试结束时，支持由考官结束考试，同时支持考生点击屏幕的“完成”按钮，结束考试。</w:t>
      </w:r>
    </w:p>
    <w:p w14:paraId="7444342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eastAsia="宋体" w:cs="Times New Roman"/>
          <w:color w:val="auto"/>
          <w:sz w:val="24"/>
          <w:szCs w:val="24"/>
          <w:highlight w:val="none"/>
          <w:lang w:val="en-US" w:eastAsia="zh-CN"/>
        </w:rPr>
        <w:t>▲⑯</w:t>
      </w:r>
      <w:r>
        <w:rPr>
          <w:rFonts w:hint="eastAsia" w:ascii="Times New Roman" w:hAnsi="Times New Roman" w:eastAsia="宋体" w:cs="Times New Roman"/>
          <w:color w:val="auto"/>
          <w:sz w:val="24"/>
          <w:szCs w:val="24"/>
          <w:highlight w:val="none"/>
          <w:lang w:val="en-US" w:eastAsia="zh-Hans"/>
        </w:rPr>
        <w:t>考场管理：</w:t>
      </w:r>
      <w:r>
        <w:rPr>
          <w:rFonts w:hint="eastAsia" w:ascii="Times New Roman" w:hAnsi="Times New Roman" w:eastAsia="宋体" w:cs="Times New Roman"/>
          <w:color w:val="auto"/>
          <w:sz w:val="24"/>
          <w:szCs w:val="24"/>
          <w:highlight w:val="none"/>
          <w:lang w:val="en-US" w:eastAsia="zh-CN"/>
        </w:rPr>
        <w:t>中控室与考站、考站与考站都具备互动聊天区，支持语音、文字、图片等方式，满足不同的教学交流需要</w:t>
      </w:r>
      <w:r>
        <w:rPr>
          <w:rFonts w:hint="eastAsia" w:ascii="Times New Roman" w:hAnsi="Times New Roman" w:eastAsia="宋体" w:cs="Times New Roman"/>
          <w:color w:val="auto"/>
          <w:sz w:val="24"/>
          <w:szCs w:val="24"/>
          <w:highlight w:val="none"/>
          <w:lang w:val="en-US" w:eastAsia="zh-Hans"/>
        </w:rPr>
        <w:t>，</w:t>
      </w:r>
      <w:r>
        <w:rPr>
          <w:rFonts w:hint="eastAsia" w:ascii="Times New Roman" w:hAnsi="Times New Roman" w:eastAsia="宋体" w:cs="Times New Roman"/>
          <w:color w:val="auto"/>
          <w:sz w:val="24"/>
          <w:szCs w:val="24"/>
          <w:highlight w:val="none"/>
          <w:lang w:val="en-US" w:eastAsia="zh-CN"/>
        </w:rPr>
        <w:t>系统支持对考站内、外及候考区的显示终端进行统一的远程开关机功能</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lang w:val="en-US" w:eastAsia="zh-Hans"/>
        </w:rPr>
        <w:t>提供软件截图）</w:t>
      </w:r>
    </w:p>
    <w:p w14:paraId="66E5B769">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eastAsia="宋体" w:cs="Times New Roman"/>
          <w:color w:val="auto"/>
          <w:sz w:val="24"/>
          <w:szCs w:val="24"/>
          <w:highlight w:val="none"/>
          <w:lang w:val="en-US" w:eastAsia="zh-Hans"/>
        </w:rPr>
        <w:t>⑰支持中控室可及时查看考试进度等。考试中可设置某个考站暂停，暂停后系统将不再分配考生到该房间，暂停状态可随时恢复为考试状态。</w:t>
      </w:r>
    </w:p>
    <w:p w14:paraId="5D2374B3">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微软雅黑" w:hAnsi="微软雅黑" w:eastAsia="微软雅黑" w:cs="微软雅黑"/>
          <w:color w:val="auto"/>
          <w:sz w:val="24"/>
          <w:szCs w:val="24"/>
          <w:highlight w:val="none"/>
          <w:lang w:val="en-US" w:eastAsia="zh-Hans"/>
        </w:rPr>
        <w:t>✷</w:t>
      </w:r>
      <w:r>
        <w:rPr>
          <w:rFonts w:hint="eastAsia" w:ascii="Times New Roman" w:hAnsi="Times New Roman" w:eastAsia="宋体" w:cs="Times New Roman"/>
          <w:color w:val="auto"/>
          <w:sz w:val="24"/>
          <w:szCs w:val="24"/>
          <w:highlight w:val="none"/>
          <w:lang w:val="en-US" w:eastAsia="zh-CN"/>
        </w:rPr>
        <w:t>⑱中控室管理</w:t>
      </w:r>
      <w:r>
        <w:rPr>
          <w:rFonts w:hint="eastAsia" w:ascii="Times New Roman" w:hAnsi="Times New Roman" w:cs="Times New Roman"/>
          <w:color w:val="auto"/>
          <w:sz w:val="24"/>
          <w:szCs w:val="24"/>
          <w:highlight w:val="none"/>
          <w:lang w:val="en-US" w:eastAsia="zh-Hans"/>
        </w:rPr>
        <w:t>和</w:t>
      </w:r>
      <w:r>
        <w:rPr>
          <w:rFonts w:hint="eastAsia" w:ascii="Times New Roman" w:hAnsi="Times New Roman" w:eastAsia="宋体" w:cs="Times New Roman"/>
          <w:color w:val="auto"/>
          <w:sz w:val="24"/>
          <w:szCs w:val="24"/>
          <w:highlight w:val="none"/>
          <w:lang w:val="en-US" w:eastAsia="zh-CN"/>
        </w:rPr>
        <w:t>考站互动</w:t>
      </w:r>
      <w:r>
        <w:rPr>
          <w:rFonts w:hint="eastAsia" w:ascii="Times New Roman" w:hAnsi="Times New Roman" w:cs="Times New Roman"/>
          <w:color w:val="auto"/>
          <w:sz w:val="24"/>
          <w:szCs w:val="24"/>
          <w:highlight w:val="none"/>
          <w:lang w:val="en-US" w:eastAsia="zh-Hans"/>
        </w:rPr>
        <w:t>：</w:t>
      </w:r>
      <w:r>
        <w:rPr>
          <w:rFonts w:hint="eastAsia" w:ascii="Times New Roman" w:hAnsi="Times New Roman" w:eastAsia="宋体" w:cs="Times New Roman"/>
          <w:color w:val="auto"/>
          <w:sz w:val="24"/>
          <w:szCs w:val="24"/>
          <w:highlight w:val="none"/>
          <w:lang w:val="en-US" w:eastAsia="zh-CN"/>
        </w:rPr>
        <w:t>中控室对考站</w:t>
      </w:r>
      <w:r>
        <w:rPr>
          <w:rFonts w:hint="eastAsia" w:ascii="Times New Roman" w:hAnsi="Times New Roman" w:cs="Times New Roman"/>
          <w:color w:val="auto"/>
          <w:sz w:val="24"/>
          <w:szCs w:val="24"/>
          <w:highlight w:val="none"/>
          <w:lang w:val="en-US" w:eastAsia="zh-Hans"/>
        </w:rPr>
        <w:t>支持远程</w:t>
      </w:r>
      <w:r>
        <w:rPr>
          <w:rFonts w:hint="eastAsia" w:ascii="Times New Roman" w:hAnsi="Times New Roman" w:eastAsia="宋体" w:cs="Times New Roman"/>
          <w:color w:val="auto"/>
          <w:sz w:val="24"/>
          <w:szCs w:val="24"/>
          <w:highlight w:val="none"/>
          <w:lang w:val="en-US" w:eastAsia="zh-CN"/>
        </w:rPr>
        <w:t>监控、远程指导、语音对讲、考题和作业下发。中控室与考站、考站与考站</w:t>
      </w:r>
      <w:r>
        <w:rPr>
          <w:rFonts w:hint="eastAsia" w:ascii="Times New Roman" w:hAnsi="Times New Roman" w:cs="Times New Roman"/>
          <w:color w:val="auto"/>
          <w:sz w:val="24"/>
          <w:szCs w:val="24"/>
          <w:highlight w:val="none"/>
          <w:lang w:val="en-US" w:eastAsia="zh-Hans"/>
        </w:rPr>
        <w:t>支持</w:t>
      </w:r>
      <w:r>
        <w:rPr>
          <w:rFonts w:hint="eastAsia" w:ascii="Times New Roman" w:hAnsi="Times New Roman" w:eastAsia="宋体" w:cs="Times New Roman"/>
          <w:color w:val="auto"/>
          <w:sz w:val="24"/>
          <w:szCs w:val="24"/>
          <w:highlight w:val="none"/>
          <w:lang w:val="en-US" w:eastAsia="zh-CN"/>
        </w:rPr>
        <w:t>互动聊天。</w:t>
      </w:r>
    </w:p>
    <w:p w14:paraId="3FA43592">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lang w:val="en-US" w:eastAsia="zh-Hans"/>
        </w:rPr>
      </w:pPr>
      <w:r>
        <w:rPr>
          <w:rFonts w:hint="eastAsia" w:ascii="Times New Roman" w:hAnsi="Times New Roman" w:eastAsia="宋体" w:cs="Times New Roman"/>
          <w:color w:val="auto"/>
          <w:sz w:val="24"/>
          <w:szCs w:val="24"/>
          <w:highlight w:val="none"/>
          <w:lang w:val="en-US" w:eastAsia="zh-CN"/>
        </w:rPr>
        <w:t>▲⑲考试录像管理：能够根据时间、地点、摄像头回看监控视频信息。支持自动锚点及锚点播放，视频播放质量分为三个等级,可对视频进行静音或扩音的调节，并可以调节播放的节奏。支持单一考生的考试视频自动锚点功能，支持后台根据评分点读取锚点视频。</w:t>
      </w:r>
      <w:r>
        <w:rPr>
          <w:rFonts w:hint="eastAsia" w:ascii="Times New Roman" w:hAnsi="Times New Roman" w:eastAsia="宋体" w:cs="Times New Roman"/>
          <w:color w:val="auto"/>
          <w:sz w:val="24"/>
          <w:szCs w:val="24"/>
          <w:highlight w:val="none"/>
          <w:lang w:eastAsia="zh-Hans"/>
        </w:rPr>
        <w:t>（</w:t>
      </w:r>
      <w:r>
        <w:rPr>
          <w:rFonts w:hint="eastAsia" w:ascii="Times New Roman" w:hAnsi="Times New Roman" w:eastAsia="宋体" w:cs="Times New Roman"/>
          <w:color w:val="auto"/>
          <w:sz w:val="24"/>
          <w:szCs w:val="24"/>
          <w:highlight w:val="none"/>
          <w:lang w:val="en-US" w:eastAsia="zh-Hans"/>
        </w:rPr>
        <w:t>提供软件截图）</w:t>
      </w:r>
    </w:p>
    <w:p w14:paraId="4E5112CF">
      <w:pPr>
        <w:numPr>
          <w:ilvl w:val="0"/>
          <w:numId w:val="0"/>
        </w:numPr>
        <w:spacing w:line="440" w:lineRule="exact"/>
        <w:ind w:firstLine="360" w:firstLineChars="15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⑳为保证软件质量与版权合法性，需提供OSCE考试软件著作权证书与省级软件检测中心出具的软件检测报告</w:t>
      </w:r>
      <w:r>
        <w:rPr>
          <w:rFonts w:hint="eastAsia" w:ascii="Times New Roman" w:hAnsi="Times New Roman" w:eastAsia="宋体" w:cs="Times New Roman"/>
          <w:color w:val="auto"/>
          <w:sz w:val="24"/>
          <w:szCs w:val="24"/>
          <w:highlight w:val="none"/>
          <w:lang w:val="en-US" w:eastAsia="zh-Hans"/>
        </w:rPr>
        <w:t>。</w:t>
      </w:r>
    </w:p>
    <w:p w14:paraId="242394F1">
      <w:pPr>
        <w:numPr>
          <w:ilvl w:val="0"/>
          <w:numId w:val="16"/>
        </w:numPr>
        <w:adjustRightInd w:val="0"/>
        <w:spacing w:line="360" w:lineRule="auto"/>
        <w:ind w:firstLine="482" w:firstLineChars="200"/>
        <w:rPr>
          <w:rFonts w:hint="eastAsia" w:ascii="宋体" w:hAnsi="宋体" w:eastAsia="宋体" w:cs="宋体"/>
          <w:b/>
          <w:bCs/>
          <w:color w:val="auto"/>
          <w:sz w:val="24"/>
          <w:highlight w:val="none"/>
          <w:lang w:val="en-US" w:eastAsia="zh-Hans"/>
        </w:rPr>
      </w:pPr>
      <w:r>
        <w:rPr>
          <w:rFonts w:hint="eastAsia" w:ascii="宋体" w:hAnsi="宋体" w:eastAsia="宋体" w:cs="宋体"/>
          <w:b/>
          <w:bCs/>
          <w:color w:val="auto"/>
          <w:sz w:val="24"/>
          <w:highlight w:val="none"/>
          <w:lang w:val="en-US" w:eastAsia="zh-Hans"/>
        </w:rPr>
        <w:t>硬件</w:t>
      </w:r>
      <w:r>
        <w:rPr>
          <w:rFonts w:hint="eastAsia" w:ascii="宋体" w:hAnsi="宋体" w:eastAsia="宋体" w:cs="宋体"/>
          <w:b/>
          <w:bCs/>
          <w:color w:val="auto"/>
          <w:sz w:val="24"/>
          <w:highlight w:val="none"/>
          <w:lang w:val="en-US" w:eastAsia="zh-CN"/>
        </w:rPr>
        <w:t>清单</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548"/>
        <w:gridCol w:w="878"/>
        <w:gridCol w:w="5706"/>
      </w:tblGrid>
      <w:tr w14:paraId="4DF98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1051FC78">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宋体" w:hAnsi="宋体" w:eastAsia="宋体" w:cs="宋体"/>
                <w:b/>
                <w:bCs/>
                <w:color w:val="auto"/>
                <w:kern w:val="0"/>
                <w:sz w:val="24"/>
                <w:szCs w:val="24"/>
                <w:highlight w:val="none"/>
                <w:lang w:val="en-US" w:eastAsia="zh-Hans" w:bidi="ar-SA"/>
              </w:rPr>
            </w:pPr>
            <w:r>
              <w:rPr>
                <w:rFonts w:hint="eastAsia" w:ascii="宋体" w:hAnsi="宋体" w:eastAsia="宋体" w:cs="宋体"/>
                <w:b/>
                <w:bCs/>
                <w:color w:val="auto"/>
                <w:kern w:val="0"/>
                <w:sz w:val="24"/>
                <w:szCs w:val="24"/>
                <w:highlight w:val="none"/>
                <w:lang w:val="en-US" w:eastAsia="zh-Hans" w:bidi="ar-SA"/>
              </w:rPr>
              <w:t>序号</w:t>
            </w:r>
          </w:p>
        </w:tc>
        <w:tc>
          <w:tcPr>
            <w:tcW w:w="1548" w:type="dxa"/>
            <w:noWrap w:val="0"/>
            <w:vAlign w:val="center"/>
          </w:tcPr>
          <w:p w14:paraId="07805208">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硬件名称</w:t>
            </w:r>
          </w:p>
        </w:tc>
        <w:tc>
          <w:tcPr>
            <w:tcW w:w="878" w:type="dxa"/>
            <w:noWrap w:val="0"/>
            <w:vAlign w:val="center"/>
          </w:tcPr>
          <w:p w14:paraId="35085283">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硬件数量</w:t>
            </w:r>
          </w:p>
        </w:tc>
        <w:tc>
          <w:tcPr>
            <w:tcW w:w="5706" w:type="dxa"/>
            <w:noWrap w:val="0"/>
            <w:vAlign w:val="center"/>
          </w:tcPr>
          <w:p w14:paraId="5DA2C3C3">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参</w:t>
            </w:r>
            <w:r>
              <w:rPr>
                <w:rFonts w:hint="eastAsia" w:ascii="宋体" w:hAnsi="宋体" w:cs="宋体"/>
                <w:b/>
                <w:bCs/>
                <w:color w:val="auto"/>
                <w:kern w:val="0"/>
                <w:sz w:val="24"/>
                <w:szCs w:val="24"/>
                <w:highlight w:val="none"/>
                <w:lang w:val="en-US" w:eastAsia="zh-CN" w:bidi="ar-SA"/>
              </w:rPr>
              <w:t xml:space="preserve">    </w:t>
            </w:r>
            <w:r>
              <w:rPr>
                <w:rFonts w:hint="eastAsia" w:ascii="宋体" w:hAnsi="宋体" w:eastAsia="宋体" w:cs="宋体"/>
                <w:b/>
                <w:bCs/>
                <w:color w:val="auto"/>
                <w:kern w:val="0"/>
                <w:sz w:val="24"/>
                <w:szCs w:val="24"/>
                <w:highlight w:val="none"/>
                <w:lang w:val="en-US" w:eastAsia="zh-CN" w:bidi="ar-SA"/>
              </w:rPr>
              <w:t>数</w:t>
            </w:r>
          </w:p>
        </w:tc>
      </w:tr>
      <w:tr w14:paraId="10BB4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737E613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1</w:t>
            </w:r>
          </w:p>
        </w:tc>
        <w:tc>
          <w:tcPr>
            <w:tcW w:w="1548" w:type="dxa"/>
            <w:noWrap w:val="0"/>
            <w:vAlign w:val="center"/>
          </w:tcPr>
          <w:p w14:paraId="5F3CEF6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二维码扫描仪</w:t>
            </w:r>
          </w:p>
        </w:tc>
        <w:tc>
          <w:tcPr>
            <w:tcW w:w="878" w:type="dxa"/>
            <w:noWrap w:val="0"/>
            <w:vAlign w:val="center"/>
          </w:tcPr>
          <w:p w14:paraId="11D89D5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13</w:t>
            </w:r>
          </w:p>
        </w:tc>
        <w:tc>
          <w:tcPr>
            <w:tcW w:w="5706" w:type="dxa"/>
            <w:noWrap w:val="0"/>
            <w:vAlign w:val="center"/>
          </w:tcPr>
          <w:p w14:paraId="7A3D903C">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读取方向≥360°</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xml:space="preserve">读取距离 0-10cm         </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接口 RJ45</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读取速度≤ 70ms一次</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扫码反馈蜂鸣提示</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图像传感器 CMOS摄像头</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支持码制大小5-100mm</w:t>
            </w:r>
          </w:p>
          <w:p w14:paraId="2C796D75">
            <w:pPr>
              <w:pStyle w:val="57"/>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en-US" w:eastAsia="zh-Hans" w:bidi="ar-SA"/>
              </w:rPr>
              <w:t>考生二维码扫描后支持关联考题信息、考官信息、评分标准、考核倒计时、语音提示等功能（提供以上功能截图）</w:t>
            </w:r>
          </w:p>
        </w:tc>
      </w:tr>
      <w:tr w14:paraId="4A932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6AD7D2F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2</w:t>
            </w:r>
          </w:p>
        </w:tc>
        <w:tc>
          <w:tcPr>
            <w:tcW w:w="1548" w:type="dxa"/>
            <w:noWrap w:val="0"/>
            <w:vAlign w:val="center"/>
          </w:tcPr>
          <w:p w14:paraId="4B8E600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无线AP</w:t>
            </w:r>
          </w:p>
        </w:tc>
        <w:tc>
          <w:tcPr>
            <w:tcW w:w="878" w:type="dxa"/>
            <w:noWrap w:val="0"/>
            <w:vAlign w:val="center"/>
          </w:tcPr>
          <w:p w14:paraId="3E5575E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w:t>
            </w:r>
          </w:p>
        </w:tc>
        <w:tc>
          <w:tcPr>
            <w:tcW w:w="5706" w:type="dxa"/>
            <w:noWrap w:val="0"/>
            <w:vAlign w:val="center"/>
          </w:tcPr>
          <w:p w14:paraId="707FF530">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802.11ac GEAP,接入速率1167M,内置天线,1GE网口,带机量≥60</w:t>
            </w:r>
          </w:p>
        </w:tc>
      </w:tr>
      <w:tr w14:paraId="7B2F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3BE8DA6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3</w:t>
            </w:r>
          </w:p>
        </w:tc>
        <w:tc>
          <w:tcPr>
            <w:tcW w:w="1548" w:type="dxa"/>
            <w:noWrap w:val="0"/>
            <w:vAlign w:val="center"/>
          </w:tcPr>
          <w:p w14:paraId="7F7E238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400W云台</w:t>
            </w:r>
          </w:p>
          <w:p w14:paraId="4B9FCF5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高清摄像机（带拾音器）</w:t>
            </w:r>
          </w:p>
        </w:tc>
        <w:tc>
          <w:tcPr>
            <w:tcW w:w="878" w:type="dxa"/>
            <w:noWrap w:val="0"/>
            <w:vAlign w:val="center"/>
          </w:tcPr>
          <w:p w14:paraId="79733A5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w:t>
            </w:r>
          </w:p>
        </w:tc>
        <w:tc>
          <w:tcPr>
            <w:tcW w:w="5706" w:type="dxa"/>
            <w:noWrap w:val="0"/>
            <w:vAlign w:val="center"/>
          </w:tcPr>
          <w:p w14:paraId="595B42E9">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分辨率≥2560×1440@30fps高清画面输出</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视频格式H.265高效压缩算法</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焦距2倍光学变倍、16倍数字变倍</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支持 POE （802.3af）供电</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内置麦克风，同时支持1路音频输入和1路音频输出</w:t>
            </w:r>
          </w:p>
          <w:p w14:paraId="305A2249">
            <w:pPr>
              <w:pStyle w:val="57"/>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▲支持自由布局功能，通过该功能可聚合通道画面、文字、图片、远程桌面及摄像机画面，进行多层叠加，结合蓝绿背景抠像，实现多画面组合，</w:t>
            </w:r>
            <w:r>
              <w:rPr>
                <w:rFonts w:hint="eastAsia" w:ascii="宋体" w:hAnsi="宋体" w:eastAsia="宋体" w:cs="宋体"/>
                <w:color w:val="auto"/>
                <w:kern w:val="0"/>
                <w:sz w:val="24"/>
                <w:szCs w:val="24"/>
                <w:highlight w:val="none"/>
                <w:lang w:val="en-US" w:eastAsia="zh-Hans" w:bidi="ar-SA"/>
              </w:rPr>
              <w:t>录制</w:t>
            </w:r>
            <w:r>
              <w:rPr>
                <w:rFonts w:hint="eastAsia" w:ascii="宋体" w:hAnsi="宋体" w:eastAsia="宋体" w:cs="宋体"/>
                <w:color w:val="auto"/>
                <w:kern w:val="0"/>
                <w:sz w:val="24"/>
                <w:szCs w:val="24"/>
                <w:highlight w:val="none"/>
                <w:lang w:val="en-US" w:eastAsia="zh-CN" w:bidi="ar-SA"/>
              </w:rPr>
              <w:t>过程中可随时调整聚合内容；（需提供软件操作画面截图，加盖厂家公章）</w:t>
            </w:r>
          </w:p>
          <w:p w14:paraId="388004EB">
            <w:pPr>
              <w:pStyle w:val="57"/>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▲视频录制时，支持本机桌面、远程桌面、小组摄像机和本地摄像机在同一个布局中呈现；（需提供软件操作画面截图，加盖厂家公章）</w:t>
            </w:r>
          </w:p>
        </w:tc>
      </w:tr>
      <w:tr w14:paraId="2AC5F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7C06EC3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4</w:t>
            </w:r>
          </w:p>
        </w:tc>
        <w:tc>
          <w:tcPr>
            <w:tcW w:w="1548" w:type="dxa"/>
            <w:noWrap w:val="0"/>
            <w:vAlign w:val="center"/>
          </w:tcPr>
          <w:p w14:paraId="5E7097D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多媒体</w:t>
            </w:r>
          </w:p>
          <w:p w14:paraId="29165BF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培训室</w:t>
            </w:r>
            <w:r>
              <w:rPr>
                <w:rFonts w:hint="eastAsia" w:ascii="宋体" w:hAnsi="宋体" w:eastAsia="宋体" w:cs="宋体"/>
                <w:color w:val="auto"/>
                <w:kern w:val="0"/>
                <w:sz w:val="24"/>
                <w:szCs w:val="24"/>
                <w:highlight w:val="none"/>
                <w:lang w:val="en-US" w:eastAsia="zh-Hans" w:bidi="ar-SA"/>
              </w:rPr>
              <w:t>桌椅</w:t>
            </w:r>
          </w:p>
        </w:tc>
        <w:tc>
          <w:tcPr>
            <w:tcW w:w="878" w:type="dxa"/>
            <w:noWrap w:val="0"/>
            <w:vAlign w:val="center"/>
          </w:tcPr>
          <w:p w14:paraId="094F6B4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54</w:t>
            </w:r>
          </w:p>
        </w:tc>
        <w:tc>
          <w:tcPr>
            <w:tcW w:w="5706" w:type="dxa"/>
            <w:noWrap w:val="0"/>
            <w:vAlign w:val="center"/>
          </w:tcPr>
          <w:p w14:paraId="7A76B8B1">
            <w:pPr>
              <w:pStyle w:val="57"/>
              <w:keepNext w:val="0"/>
              <w:keepLines w:val="0"/>
              <w:pageBreakBefore w:val="0"/>
              <w:widowControl w:val="0"/>
              <w:kinsoku/>
              <w:wordWrap/>
              <w:overflowPunct/>
              <w:topLinePunct w:val="0"/>
              <w:bidi w:val="0"/>
              <w:textAlignment w:val="auto"/>
              <w:rPr>
                <w:rFonts w:hint="eastAsia" w:ascii="宋体" w:hAnsi="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参考尺寸</w:t>
            </w:r>
            <w:r>
              <w:rPr>
                <w:rFonts w:hint="eastAsia" w:ascii="宋体" w:hAnsi="宋体" w:eastAsia="宋体" w:cs="宋体"/>
                <w:color w:val="auto"/>
                <w:kern w:val="0"/>
                <w:sz w:val="24"/>
                <w:szCs w:val="24"/>
                <w:highlight w:val="none"/>
                <w:lang w:val="en-US" w:eastAsia="zh-Hans" w:bidi="ar-SA"/>
              </w:rPr>
              <w:t>：长</w:t>
            </w:r>
            <w:r>
              <w:rPr>
                <w:rFonts w:hint="eastAsia" w:ascii="宋体" w:hAnsi="宋体" w:eastAsia="宋体" w:cs="宋体"/>
                <w:color w:val="auto"/>
                <w:kern w:val="0"/>
                <w:sz w:val="24"/>
                <w:szCs w:val="24"/>
                <w:highlight w:val="none"/>
                <w:lang w:val="en-US" w:eastAsia="zh-CN" w:bidi="ar-SA"/>
              </w:rPr>
              <w:t>600</w:t>
            </w:r>
            <w:r>
              <w:rPr>
                <w:rFonts w:hint="eastAsia" w:ascii="宋体" w:hAnsi="宋体" w:eastAsia="宋体" w:cs="宋体"/>
                <w:color w:val="auto"/>
                <w:kern w:val="0"/>
                <w:sz w:val="24"/>
                <w:szCs w:val="24"/>
                <w:highlight w:val="none"/>
                <w:lang w:val="en-US" w:eastAsia="zh-Hans" w:bidi="ar-SA"/>
              </w:rPr>
              <w:t>mm</w:t>
            </w:r>
            <w:r>
              <w:rPr>
                <w:rFonts w:hint="eastAsia" w:ascii="宋体" w:hAnsi="宋体" w:eastAsia="宋体" w:cs="宋体"/>
                <w:color w:val="auto"/>
                <w:kern w:val="0"/>
                <w:sz w:val="24"/>
                <w:szCs w:val="24"/>
                <w:highlight w:val="none"/>
                <w:lang w:eastAsia="zh-Hans" w:bidi="ar-SA"/>
              </w:rPr>
              <w:t>*</w:t>
            </w:r>
            <w:r>
              <w:rPr>
                <w:rFonts w:hint="eastAsia" w:ascii="宋体" w:hAnsi="宋体" w:eastAsia="宋体" w:cs="宋体"/>
                <w:color w:val="auto"/>
                <w:kern w:val="0"/>
                <w:sz w:val="24"/>
                <w:szCs w:val="24"/>
                <w:highlight w:val="none"/>
                <w:lang w:val="en-US" w:eastAsia="zh-Hans" w:bidi="ar-SA"/>
              </w:rPr>
              <w:t>宽</w:t>
            </w:r>
            <w:r>
              <w:rPr>
                <w:rFonts w:hint="eastAsia" w:ascii="宋体" w:hAnsi="宋体" w:eastAsia="宋体" w:cs="宋体"/>
                <w:color w:val="auto"/>
                <w:kern w:val="0"/>
                <w:sz w:val="24"/>
                <w:szCs w:val="24"/>
                <w:highlight w:val="none"/>
                <w:lang w:val="en-US" w:eastAsia="zh-CN" w:bidi="ar-SA"/>
              </w:rPr>
              <w:t>500</w:t>
            </w:r>
            <w:r>
              <w:rPr>
                <w:rFonts w:hint="eastAsia" w:ascii="宋体" w:hAnsi="宋体" w:eastAsia="宋体" w:cs="宋体"/>
                <w:color w:val="auto"/>
                <w:kern w:val="0"/>
                <w:sz w:val="24"/>
                <w:szCs w:val="24"/>
                <w:highlight w:val="none"/>
                <w:lang w:val="en-US" w:eastAsia="zh-Hans" w:bidi="ar-SA"/>
              </w:rPr>
              <w:t>mm</w:t>
            </w:r>
            <w:r>
              <w:rPr>
                <w:rFonts w:hint="eastAsia" w:ascii="宋体" w:hAnsi="宋体" w:eastAsia="宋体" w:cs="宋体"/>
                <w:color w:val="auto"/>
                <w:kern w:val="0"/>
                <w:sz w:val="24"/>
                <w:szCs w:val="24"/>
                <w:highlight w:val="none"/>
                <w:lang w:eastAsia="zh-Hans" w:bidi="ar-SA"/>
              </w:rPr>
              <w:t>*</w:t>
            </w:r>
            <w:r>
              <w:rPr>
                <w:rFonts w:hint="eastAsia" w:ascii="宋体" w:hAnsi="宋体" w:eastAsia="宋体" w:cs="宋体"/>
                <w:color w:val="auto"/>
                <w:kern w:val="0"/>
                <w:sz w:val="24"/>
                <w:szCs w:val="24"/>
                <w:highlight w:val="none"/>
                <w:lang w:val="en-US" w:eastAsia="zh-Hans" w:bidi="ar-SA"/>
              </w:rPr>
              <w:t>高</w:t>
            </w:r>
            <w:r>
              <w:rPr>
                <w:rFonts w:hint="eastAsia" w:ascii="宋体" w:hAnsi="宋体" w:eastAsia="宋体" w:cs="宋体"/>
                <w:color w:val="auto"/>
                <w:kern w:val="0"/>
                <w:sz w:val="24"/>
                <w:szCs w:val="24"/>
                <w:highlight w:val="none"/>
                <w:lang w:val="en-US" w:eastAsia="zh-CN" w:bidi="ar-SA"/>
              </w:rPr>
              <w:t>80</w:t>
            </w:r>
            <w:r>
              <w:rPr>
                <w:rFonts w:hint="eastAsia" w:ascii="宋体" w:hAnsi="宋体" w:eastAsia="宋体" w:cs="宋体"/>
                <w:color w:val="auto"/>
                <w:kern w:val="0"/>
                <w:sz w:val="24"/>
                <w:szCs w:val="24"/>
                <w:highlight w:val="none"/>
                <w:lang w:eastAsia="zh-Hans" w:bidi="ar-SA"/>
              </w:rPr>
              <w:t>0</w:t>
            </w:r>
            <w:r>
              <w:rPr>
                <w:rFonts w:hint="eastAsia" w:ascii="宋体" w:hAnsi="宋体" w:eastAsia="宋体" w:cs="宋体"/>
                <w:color w:val="auto"/>
                <w:kern w:val="0"/>
                <w:sz w:val="24"/>
                <w:szCs w:val="24"/>
                <w:highlight w:val="none"/>
                <w:lang w:val="en-US" w:eastAsia="zh-Hans" w:bidi="ar-SA"/>
              </w:rPr>
              <w:t>mm</w:t>
            </w:r>
            <w:r>
              <w:rPr>
                <w:rFonts w:hint="eastAsia" w:ascii="宋体" w:hAnsi="宋体" w:cs="宋体"/>
                <w:color w:val="auto"/>
                <w:kern w:val="0"/>
                <w:sz w:val="24"/>
                <w:szCs w:val="24"/>
                <w:highlight w:val="none"/>
                <w:lang w:val="en-US" w:eastAsia="zh-CN" w:bidi="ar-SA"/>
              </w:rPr>
              <w:t>；投标人按本参考尺寸进行报价，中标后，可根据采购人现场实际条件，在不改变材质、质量标准前提下协商微调尺寸，不再另行增加费用。</w:t>
            </w:r>
          </w:p>
          <w:p w14:paraId="38EB4FC0">
            <w:pPr>
              <w:pStyle w:val="57"/>
              <w:keepNext w:val="0"/>
              <w:keepLines w:val="0"/>
              <w:pageBreakBefore w:val="0"/>
              <w:widowControl w:val="0"/>
              <w:kinsoku/>
              <w:wordWrap/>
              <w:overflowPunct/>
              <w:topLinePunct w:val="0"/>
              <w:bidi w:val="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显示器、主机隐藏于桌内</w:t>
            </w:r>
          </w:p>
          <w:p w14:paraId="0B4B2E32">
            <w:pPr>
              <w:keepNext w:val="0"/>
              <w:keepLines w:val="0"/>
              <w:pageBreakBefore w:val="0"/>
              <w:widowControl w:val="0"/>
              <w:kinsoku/>
              <w:wordWrap/>
              <w:overflowPunct/>
              <w:topLinePunct w:val="0"/>
              <w:autoSpaceDE/>
              <w:autoSpaceDN/>
              <w:bidi w:val="0"/>
              <w:adjustRightInd/>
              <w:snapToGrid w:val="0"/>
              <w:spacing w:after="0"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喷涂涂料</w:t>
            </w:r>
            <w:r>
              <w:rPr>
                <w:rFonts w:hint="eastAsia" w:ascii="宋体" w:hAnsi="宋体" w:eastAsia="宋体" w:cs="宋体"/>
                <w:color w:val="auto"/>
                <w:kern w:val="0"/>
                <w:sz w:val="24"/>
                <w:szCs w:val="24"/>
                <w:highlight w:val="none"/>
                <w:lang w:val="en-US" w:eastAsia="zh-Hans" w:bidi="ar-SA"/>
              </w:rPr>
              <w:t>：</w:t>
            </w:r>
            <w:r>
              <w:rPr>
                <w:rFonts w:hint="eastAsia" w:ascii="宋体" w:hAnsi="宋体" w:eastAsia="宋体" w:cs="宋体"/>
                <w:color w:val="auto"/>
                <w:kern w:val="0"/>
                <w:sz w:val="24"/>
                <w:szCs w:val="24"/>
                <w:highlight w:val="none"/>
                <w:lang w:val="en-US" w:eastAsia="zh-CN" w:bidi="ar-SA"/>
              </w:rPr>
              <w:t>采用静电喷粉（塑粉）喷涂</w:t>
            </w:r>
          </w:p>
          <w:p w14:paraId="6E02A630">
            <w:pPr>
              <w:keepNext w:val="0"/>
              <w:keepLines w:val="0"/>
              <w:pageBreakBefore w:val="0"/>
              <w:widowControl w:val="0"/>
              <w:kinsoku/>
              <w:wordWrap/>
              <w:overflowPunct/>
              <w:topLinePunct w:val="0"/>
              <w:autoSpaceDE/>
              <w:autoSpaceDN/>
              <w:bidi w:val="0"/>
              <w:adjustRightInd/>
              <w:snapToGrid w:val="0"/>
              <w:spacing w:after="0" w:line="240" w:lineRule="auto"/>
              <w:jc w:val="left"/>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000000"/>
                <w:kern w:val="0"/>
                <w:sz w:val="24"/>
                <w:szCs w:val="24"/>
                <w:highlight w:val="none"/>
                <w:lang w:val="en-US" w:eastAsia="zh-Hans" w:bidi="ar-SA"/>
              </w:rPr>
              <w:t>材质：</w:t>
            </w:r>
            <w:r>
              <w:rPr>
                <w:rFonts w:hint="eastAsia" w:ascii="宋体" w:hAnsi="宋体" w:eastAsia="宋体" w:cs="宋体"/>
                <w:color w:val="000000"/>
                <w:kern w:val="0"/>
                <w:sz w:val="24"/>
                <w:szCs w:val="24"/>
                <w:highlight w:val="none"/>
                <w:lang w:val="en-US" w:eastAsia="zh-CN" w:bidi="ar-SA"/>
              </w:rPr>
              <w:t>采用E0级环保多层实木板/颗粒板，表面耐磨防火三聚氰胺饰面，封边严密</w:t>
            </w:r>
          </w:p>
        </w:tc>
      </w:tr>
      <w:tr w14:paraId="295BF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3C40627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5</w:t>
            </w:r>
          </w:p>
        </w:tc>
        <w:tc>
          <w:tcPr>
            <w:tcW w:w="1548" w:type="dxa"/>
            <w:noWrap w:val="0"/>
            <w:vAlign w:val="center"/>
          </w:tcPr>
          <w:p w14:paraId="5DE5D2E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A3办公用</w:t>
            </w:r>
          </w:p>
          <w:p w14:paraId="589B9F9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打印、复印</w:t>
            </w:r>
          </w:p>
          <w:p w14:paraId="4D49531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一体机</w:t>
            </w:r>
          </w:p>
        </w:tc>
        <w:tc>
          <w:tcPr>
            <w:tcW w:w="878" w:type="dxa"/>
            <w:noWrap w:val="0"/>
            <w:vAlign w:val="center"/>
          </w:tcPr>
          <w:p w14:paraId="251C57A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center"/>
          </w:tcPr>
          <w:p w14:paraId="761B436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常用办公打印机</w:t>
            </w:r>
          </w:p>
          <w:p w14:paraId="199D5895">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Hans" w:bidi="ar-SA"/>
              </w:rPr>
            </w:pPr>
            <w:r>
              <w:rPr>
                <w:rFonts w:hint="eastAsia" w:ascii="宋体" w:hAnsi="宋体" w:eastAsia="宋体" w:cs="宋体"/>
                <w:color w:val="auto"/>
                <w:kern w:val="0"/>
                <w:sz w:val="24"/>
                <w:szCs w:val="24"/>
                <w:highlight w:val="none"/>
                <w:lang w:val="en-US" w:eastAsia="zh-Hans" w:bidi="ar-SA"/>
              </w:rPr>
              <w:t>支持有线、无线打印</w:t>
            </w:r>
          </w:p>
          <w:p w14:paraId="5ACF1BD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Hans" w:bidi="ar-SA"/>
              </w:rPr>
            </w:pPr>
            <w:r>
              <w:rPr>
                <w:rFonts w:hint="eastAsia" w:ascii="宋体" w:hAnsi="宋体" w:eastAsia="宋体" w:cs="宋体"/>
                <w:color w:val="auto"/>
                <w:kern w:val="0"/>
                <w:sz w:val="24"/>
                <w:szCs w:val="24"/>
                <w:highlight w:val="none"/>
                <w:lang w:val="en-US" w:eastAsia="zh-Hans" w:bidi="ar-SA"/>
              </w:rPr>
              <w:t>支持打印、复印、扫描等基础功能</w:t>
            </w:r>
          </w:p>
          <w:p w14:paraId="03753FAD">
            <w:pPr>
              <w:pStyle w:val="57"/>
              <w:rPr>
                <w:rFonts w:hint="eastAsia" w:ascii="宋体" w:hAnsi="宋体" w:eastAsia="宋体" w:cs="宋体"/>
                <w:color w:val="auto"/>
                <w:kern w:val="0"/>
                <w:sz w:val="24"/>
                <w:szCs w:val="24"/>
                <w:highlight w:val="none"/>
                <w:lang w:val="en-US" w:eastAsia="zh-Hans" w:bidi="ar-SA"/>
              </w:rPr>
            </w:pPr>
            <w:r>
              <w:rPr>
                <w:rFonts w:hint="eastAsia" w:ascii="宋体" w:hAnsi="宋体" w:eastAsia="宋体" w:cs="宋体"/>
                <w:color w:val="auto"/>
                <w:kern w:val="0"/>
                <w:sz w:val="24"/>
                <w:szCs w:val="24"/>
                <w:highlight w:val="none"/>
                <w:lang w:val="en-US" w:eastAsia="zh-Hans" w:bidi="ar-SA"/>
              </w:rPr>
              <w:t>支持自动双面打印、彩色打印</w:t>
            </w:r>
          </w:p>
        </w:tc>
      </w:tr>
      <w:tr w14:paraId="2832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33BDF48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6</w:t>
            </w:r>
          </w:p>
        </w:tc>
        <w:tc>
          <w:tcPr>
            <w:tcW w:w="1548" w:type="dxa"/>
            <w:noWrap w:val="0"/>
            <w:vAlign w:val="center"/>
          </w:tcPr>
          <w:p w14:paraId="0F01663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签到认证</w:t>
            </w:r>
          </w:p>
          <w:p w14:paraId="146B182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Hans" w:bidi="ar-SA"/>
              </w:rPr>
              <w:t>设备</w:t>
            </w:r>
          </w:p>
        </w:tc>
        <w:tc>
          <w:tcPr>
            <w:tcW w:w="878" w:type="dxa"/>
            <w:noWrap w:val="0"/>
            <w:vAlign w:val="center"/>
          </w:tcPr>
          <w:p w14:paraId="689AE75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center"/>
          </w:tcPr>
          <w:p w14:paraId="42329359">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尺寸:≥13英寸</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CPU :≥8</w:t>
            </w:r>
            <w:r>
              <w:rPr>
                <w:rFonts w:hint="eastAsia" w:ascii="宋体" w:hAnsi="宋体" w:eastAsia="宋体" w:cs="宋体"/>
                <w:color w:val="auto"/>
                <w:sz w:val="24"/>
                <w:szCs w:val="24"/>
                <w:highlight w:val="none"/>
                <w:lang w:val="en-US" w:eastAsia="zh-Hans"/>
              </w:rPr>
              <w:t>核</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内存容量:≥16GB</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硬盘容量:≥512</w:t>
            </w:r>
            <w:r>
              <w:rPr>
                <w:rFonts w:hint="eastAsia" w:ascii="宋体" w:hAnsi="宋体" w:eastAsia="宋体" w:cs="宋体"/>
                <w:color w:val="auto"/>
                <w:sz w:val="24"/>
                <w:szCs w:val="24"/>
                <w:highlight w:val="none"/>
                <w:lang w:val="en-US" w:eastAsia="zh-Hans"/>
              </w:rPr>
              <w:t>G</w:t>
            </w:r>
            <w:r>
              <w:rPr>
                <w:rFonts w:hint="eastAsia" w:ascii="宋体" w:hAnsi="宋体" w:eastAsia="宋体" w:cs="宋体"/>
                <w:color w:val="auto"/>
                <w:sz w:val="24"/>
                <w:szCs w:val="24"/>
                <w:highlight w:val="none"/>
              </w:rPr>
              <w:t>B</w:t>
            </w:r>
          </w:p>
        </w:tc>
      </w:tr>
      <w:tr w14:paraId="58A51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6F256E2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7</w:t>
            </w:r>
          </w:p>
        </w:tc>
        <w:tc>
          <w:tcPr>
            <w:tcW w:w="1548" w:type="dxa"/>
            <w:noWrap w:val="0"/>
            <w:vAlign w:val="center"/>
          </w:tcPr>
          <w:p w14:paraId="572BCBF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身份认证</w:t>
            </w:r>
          </w:p>
          <w:p w14:paraId="375C669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终端</w:t>
            </w:r>
          </w:p>
        </w:tc>
        <w:tc>
          <w:tcPr>
            <w:tcW w:w="878" w:type="dxa"/>
            <w:noWrap w:val="0"/>
            <w:vAlign w:val="center"/>
          </w:tcPr>
          <w:p w14:paraId="4636A83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center"/>
          </w:tcPr>
          <w:p w14:paraId="48AF79B8">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CPU≥4核、1.8 GHz</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内存≥2G</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网络支持RJ45千兆网口</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摄像头像素200万</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图像传输速率每秒≥30帧</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展示屏≥10.1英寸</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最佳分辨率≥1280*800@60HZ</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图像大小256*360</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图像分辨率≥508DPI</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集成内置式身份证阅读机具</w:t>
            </w:r>
          </w:p>
          <w:p w14:paraId="160956B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读卡时间＜1s</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读卡距离：0-3cm，支持IC卡读取</w:t>
            </w:r>
          </w:p>
          <w:p w14:paraId="1314EB00">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Hans" w:bidi="ar-SA"/>
              </w:rPr>
            </w:pPr>
            <w:r>
              <w:rPr>
                <w:rFonts w:hint="eastAsia" w:ascii="宋体" w:hAnsi="宋体" w:eastAsia="宋体" w:cs="宋体"/>
                <w:color w:val="auto"/>
                <w:kern w:val="0"/>
                <w:sz w:val="24"/>
                <w:szCs w:val="24"/>
                <w:highlight w:val="none"/>
                <w:lang w:val="en-US" w:eastAsia="zh-CN" w:bidi="ar-SA"/>
              </w:rPr>
              <w:t>▲设备支持人脸认证、指纹认证、二维码打印等功能；与OSCE客观化考核管理系统无缝对接，支持白名单自动识别功能。支持将二维码与考题进行匹配功能。</w:t>
            </w:r>
            <w:r>
              <w:rPr>
                <w:rFonts w:hint="eastAsia" w:ascii="宋体" w:hAnsi="宋体" w:eastAsia="宋体" w:cs="宋体"/>
                <w:color w:val="auto"/>
                <w:kern w:val="0"/>
                <w:sz w:val="24"/>
                <w:szCs w:val="24"/>
                <w:highlight w:val="none"/>
                <w:lang w:val="en-US" w:eastAsia="zh-Hans" w:bidi="ar-SA"/>
              </w:rPr>
              <w:t>（提供产品功能截图）</w:t>
            </w:r>
          </w:p>
          <w:p w14:paraId="2ECA42D7">
            <w:pPr>
              <w:pStyle w:val="57"/>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▲身份证阅读机具符合公安部GA450-2013《台式居民身份证阅读器通用技术要求》、GA467-2019《居民身份证验证安全控制模块接口技术规范》</w:t>
            </w:r>
          </w:p>
          <w:p w14:paraId="1C8C61B8">
            <w:pPr>
              <w:pStyle w:val="57"/>
              <w:rPr>
                <w:rFonts w:hint="eastAsia" w:ascii="宋体" w:hAnsi="宋体" w:eastAsia="宋体" w:cs="宋体"/>
                <w:color w:val="auto"/>
                <w:kern w:val="0"/>
                <w:sz w:val="24"/>
                <w:szCs w:val="24"/>
                <w:highlight w:val="none"/>
                <w:lang w:val="en-US" w:eastAsia="zh-Hans" w:bidi="ar-SA"/>
              </w:rPr>
            </w:pPr>
            <w:r>
              <w:rPr>
                <w:rFonts w:hint="eastAsia" w:ascii="宋体" w:hAnsi="宋体" w:eastAsia="宋体" w:cs="宋体"/>
                <w:color w:val="auto"/>
                <w:kern w:val="0"/>
                <w:sz w:val="24"/>
                <w:szCs w:val="24"/>
                <w:highlight w:val="none"/>
                <w:lang w:val="en-US" w:eastAsia="zh-Hans" w:bidi="ar-SA"/>
              </w:rPr>
              <w:t>（</w:t>
            </w:r>
            <w:r>
              <w:rPr>
                <w:rFonts w:hint="eastAsia" w:ascii="宋体" w:hAnsi="宋体" w:eastAsia="宋体" w:cs="宋体"/>
                <w:color w:val="auto"/>
                <w:kern w:val="0"/>
                <w:sz w:val="24"/>
                <w:szCs w:val="24"/>
                <w:highlight w:val="none"/>
                <w:lang w:val="en-US" w:eastAsia="zh-CN" w:bidi="ar-SA"/>
              </w:rPr>
              <w:t>提供中国公共安全按产品认证证书、国家安全防范报警系统产品质量监督检验中心（北京）公安部安全与警用电子产品质量检测中心检验报告</w:t>
            </w:r>
            <w:r>
              <w:rPr>
                <w:rFonts w:hint="eastAsia" w:ascii="宋体" w:hAnsi="宋体" w:eastAsia="宋体" w:cs="宋体"/>
                <w:color w:val="auto"/>
                <w:kern w:val="0"/>
                <w:sz w:val="24"/>
                <w:szCs w:val="24"/>
                <w:highlight w:val="none"/>
                <w:lang w:val="en-US" w:eastAsia="zh-Hans" w:bidi="ar-SA"/>
              </w:rPr>
              <w:t>）</w:t>
            </w:r>
          </w:p>
          <w:p w14:paraId="1C4F676C">
            <w:pPr>
              <w:pStyle w:val="57"/>
              <w:rPr>
                <w:rFonts w:hint="eastAsia" w:ascii="宋体" w:hAnsi="宋体" w:eastAsia="宋体" w:cs="宋体"/>
                <w:color w:val="auto"/>
                <w:kern w:val="0"/>
                <w:sz w:val="24"/>
                <w:szCs w:val="24"/>
                <w:highlight w:val="none"/>
                <w:lang w:val="en-US" w:eastAsia="zh-Hans" w:bidi="ar-SA"/>
              </w:rPr>
            </w:pPr>
            <w:r>
              <w:rPr>
                <w:rFonts w:hint="eastAsia" w:ascii="宋体" w:hAnsi="宋体" w:eastAsia="宋体" w:cs="宋体"/>
                <w:color w:val="auto"/>
                <w:kern w:val="0"/>
                <w:sz w:val="24"/>
                <w:szCs w:val="24"/>
                <w:highlight w:val="none"/>
                <w:lang w:val="en-US" w:eastAsia="zh-CN" w:bidi="ar-SA"/>
              </w:rPr>
              <w:t>▲指纹模块符合公安部《GA/T 1011-2012居民身份证指纹采集器通用技术要求》</w:t>
            </w:r>
            <w:r>
              <w:rPr>
                <w:rFonts w:hint="eastAsia" w:ascii="宋体" w:hAnsi="宋体" w:eastAsia="宋体" w:cs="宋体"/>
                <w:color w:val="auto"/>
                <w:kern w:val="0"/>
                <w:sz w:val="24"/>
                <w:szCs w:val="24"/>
                <w:highlight w:val="none"/>
                <w:lang w:val="en-US" w:eastAsia="zh-Hans" w:bidi="ar-SA"/>
              </w:rPr>
              <w:t>（</w:t>
            </w:r>
            <w:r>
              <w:rPr>
                <w:rFonts w:hint="eastAsia" w:ascii="宋体" w:hAnsi="宋体" w:eastAsia="宋体" w:cs="宋体"/>
                <w:color w:val="auto"/>
                <w:kern w:val="0"/>
                <w:sz w:val="24"/>
                <w:szCs w:val="24"/>
                <w:highlight w:val="none"/>
                <w:lang w:val="en-US" w:eastAsia="zh-CN" w:bidi="ar-SA"/>
              </w:rPr>
              <w:t>提供国家安全防范报警系统产品质量监督检测中心（北京）和公安部安全与警用电子产品质量检测中心出具的居民身份证指纹采集器检测报告</w:t>
            </w:r>
            <w:r>
              <w:rPr>
                <w:rFonts w:hint="eastAsia" w:ascii="宋体" w:hAnsi="宋体" w:eastAsia="宋体" w:cs="宋体"/>
                <w:color w:val="auto"/>
                <w:kern w:val="0"/>
                <w:sz w:val="24"/>
                <w:szCs w:val="24"/>
                <w:highlight w:val="none"/>
                <w:lang w:val="en-US" w:eastAsia="zh-Hans" w:bidi="ar-SA"/>
              </w:rPr>
              <w:t>）</w:t>
            </w:r>
          </w:p>
          <w:p w14:paraId="513C89B8">
            <w:pPr>
              <w:pStyle w:val="57"/>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▲整机满足TC/OP(XZ）1B-127-2014《 居民身份证阅读器/指纹采集外延产品检测大纲》和《检验技术要求》</w:t>
            </w:r>
          </w:p>
          <w:p w14:paraId="09AF0A64">
            <w:pPr>
              <w:pStyle w:val="57"/>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Hans" w:bidi="ar-SA"/>
              </w:rPr>
              <w:t>（</w:t>
            </w:r>
            <w:r>
              <w:rPr>
                <w:rFonts w:hint="eastAsia" w:ascii="宋体" w:hAnsi="宋体" w:eastAsia="宋体" w:cs="宋体"/>
                <w:color w:val="auto"/>
                <w:kern w:val="0"/>
                <w:sz w:val="24"/>
                <w:szCs w:val="24"/>
                <w:highlight w:val="none"/>
                <w:lang w:val="en-US" w:eastAsia="zh-CN" w:bidi="ar-SA"/>
              </w:rPr>
              <w:t>提供国家安全防范报警系统产品质量监督检验中心（北京）公安部安全与警用电子产品质量检测中心检验报告</w:t>
            </w:r>
            <w:r>
              <w:rPr>
                <w:rFonts w:hint="eastAsia" w:ascii="宋体" w:hAnsi="宋体" w:eastAsia="宋体" w:cs="宋体"/>
                <w:color w:val="auto"/>
                <w:kern w:val="0"/>
                <w:sz w:val="24"/>
                <w:szCs w:val="24"/>
                <w:highlight w:val="none"/>
                <w:lang w:val="en-US" w:eastAsia="zh-Hans" w:bidi="ar-SA"/>
              </w:rPr>
              <w:t>）</w:t>
            </w:r>
          </w:p>
        </w:tc>
      </w:tr>
      <w:tr w14:paraId="0317D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121B159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8</w:t>
            </w:r>
          </w:p>
        </w:tc>
        <w:tc>
          <w:tcPr>
            <w:tcW w:w="1548" w:type="dxa"/>
            <w:noWrap w:val="0"/>
            <w:vAlign w:val="center"/>
          </w:tcPr>
          <w:p w14:paraId="1EF98BD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标签打印机</w:t>
            </w:r>
          </w:p>
        </w:tc>
        <w:tc>
          <w:tcPr>
            <w:tcW w:w="878" w:type="dxa"/>
            <w:noWrap w:val="0"/>
            <w:vAlign w:val="center"/>
          </w:tcPr>
          <w:p w14:paraId="6437F91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center"/>
          </w:tcPr>
          <w:p w14:paraId="5A6B41FB">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打印方式 热敏</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打印分辨率≥ 203dpi</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打印速度最高120mm/s</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标签宽度50-108mm</w:t>
            </w:r>
          </w:p>
        </w:tc>
      </w:tr>
      <w:tr w14:paraId="7E71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091BD9A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9</w:t>
            </w:r>
          </w:p>
        </w:tc>
        <w:tc>
          <w:tcPr>
            <w:tcW w:w="1548" w:type="dxa"/>
            <w:noWrap w:val="0"/>
            <w:vAlign w:val="center"/>
          </w:tcPr>
          <w:p w14:paraId="6CA93BB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视频存储器</w:t>
            </w:r>
          </w:p>
        </w:tc>
        <w:tc>
          <w:tcPr>
            <w:tcW w:w="878" w:type="dxa"/>
            <w:noWrap w:val="0"/>
            <w:vAlign w:val="center"/>
          </w:tcPr>
          <w:p w14:paraId="3C9777D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center"/>
          </w:tcPr>
          <w:p w14:paraId="7023856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网络视频输入≥64路</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网络视频接入带宽≥</w:t>
            </w:r>
            <w:r>
              <w:rPr>
                <w:rFonts w:hint="eastAsia" w:ascii="宋体" w:hAnsi="宋体" w:eastAsia="宋体" w:cs="宋体"/>
                <w:color w:val="auto"/>
                <w:kern w:val="0"/>
                <w:sz w:val="24"/>
                <w:szCs w:val="24"/>
                <w:highlight w:val="none"/>
                <w:lang w:eastAsia="zh-CN" w:bidi="ar-SA"/>
              </w:rPr>
              <w:t>384</w:t>
            </w:r>
            <w:r>
              <w:rPr>
                <w:rFonts w:hint="eastAsia" w:ascii="宋体" w:hAnsi="宋体" w:eastAsia="宋体" w:cs="宋体"/>
                <w:color w:val="auto"/>
                <w:kern w:val="0"/>
                <w:sz w:val="24"/>
                <w:szCs w:val="24"/>
                <w:highlight w:val="none"/>
                <w:lang w:val="en-US" w:eastAsia="zh-CN" w:bidi="ar-SA"/>
              </w:rPr>
              <w:t xml:space="preserve">Mbps </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HDMI输出≥2路，支持双4K异源输出</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 xml:space="preserve">硬盘容量≥10TB </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盘位≥16个</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语音对讲输入≥1个，RCA接口（电平：2.0Vp-p，阻抗：1kΩ）</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网络接口≥4个RJ45 10M/100M/1000M自适应以太网口</w:t>
            </w:r>
          </w:p>
        </w:tc>
      </w:tr>
      <w:tr w14:paraId="1D9EF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47F459E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10</w:t>
            </w:r>
          </w:p>
        </w:tc>
        <w:tc>
          <w:tcPr>
            <w:tcW w:w="1548" w:type="dxa"/>
            <w:noWrap w:val="0"/>
            <w:vAlign w:val="center"/>
          </w:tcPr>
          <w:p w14:paraId="7D12ADD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监控硬盘</w:t>
            </w:r>
          </w:p>
        </w:tc>
        <w:tc>
          <w:tcPr>
            <w:tcW w:w="878" w:type="dxa"/>
            <w:noWrap w:val="0"/>
            <w:vAlign w:val="center"/>
          </w:tcPr>
          <w:p w14:paraId="1790290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w:t>
            </w:r>
          </w:p>
        </w:tc>
        <w:tc>
          <w:tcPr>
            <w:tcW w:w="5706" w:type="dxa"/>
            <w:noWrap w:val="0"/>
            <w:vAlign w:val="center"/>
          </w:tcPr>
          <w:p w14:paraId="5123D17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容量≥6TB</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接口  SATA 6GB/S</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规格  3.5英寸</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转速智能转速</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缓存≥64MB</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尺寸≤26.1*147*101.6</w:t>
            </w:r>
          </w:p>
        </w:tc>
      </w:tr>
      <w:tr w14:paraId="05EF5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7CE98B2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11</w:t>
            </w:r>
          </w:p>
        </w:tc>
        <w:tc>
          <w:tcPr>
            <w:tcW w:w="1548" w:type="dxa"/>
            <w:noWrap w:val="0"/>
            <w:vAlign w:val="center"/>
          </w:tcPr>
          <w:p w14:paraId="09A87E9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视频解码器</w:t>
            </w:r>
          </w:p>
        </w:tc>
        <w:tc>
          <w:tcPr>
            <w:tcW w:w="878" w:type="dxa"/>
            <w:noWrap w:val="0"/>
            <w:vAlign w:val="center"/>
          </w:tcPr>
          <w:p w14:paraId="0873958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top"/>
          </w:tcPr>
          <w:p w14:paraId="4C749CD0">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输入参数1路VGA, 1路DVI   </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输出参数8路HDMI, 4路BNC</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解码参数  解码分辨率最高2400W像素</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解码能力  支持4 路2400W，或8 路1200W，或16 路800W，或24 路500W，或40 路300W，或64 路1080P 及以下分辨率同时实时解码</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画面分割数   1/4/6/8/9/12/16/25/36</w:t>
            </w:r>
          </w:p>
        </w:tc>
      </w:tr>
      <w:tr w14:paraId="17A82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67CF469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12</w:t>
            </w:r>
          </w:p>
        </w:tc>
        <w:tc>
          <w:tcPr>
            <w:tcW w:w="1548" w:type="dxa"/>
            <w:noWrap w:val="0"/>
            <w:vAlign w:val="center"/>
          </w:tcPr>
          <w:p w14:paraId="29F602D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服务器</w:t>
            </w:r>
          </w:p>
        </w:tc>
        <w:tc>
          <w:tcPr>
            <w:tcW w:w="878" w:type="dxa"/>
            <w:noWrap w:val="0"/>
            <w:vAlign w:val="center"/>
          </w:tcPr>
          <w:p w14:paraId="4448CD5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top"/>
          </w:tcPr>
          <w:p w14:paraId="45FA539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Hans" w:bidi="ar-SA"/>
              </w:rPr>
            </w:pPr>
            <w:r>
              <w:rPr>
                <w:rFonts w:hint="eastAsia" w:ascii="宋体" w:hAnsi="宋体" w:eastAsia="宋体" w:cs="宋体"/>
                <w:color w:val="auto"/>
                <w:kern w:val="0"/>
                <w:sz w:val="24"/>
                <w:szCs w:val="24"/>
                <w:highlight w:val="none"/>
                <w:lang w:val="en-US" w:eastAsia="zh-CN" w:bidi="ar-SA"/>
              </w:rPr>
              <w:t>处理器：≥12核</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Hans" w:bidi="ar-SA"/>
              </w:rPr>
              <w:t>显示器尺寸</w:t>
            </w:r>
            <w:r>
              <w:rPr>
                <w:rFonts w:hint="eastAsia" w:ascii="宋体" w:hAnsi="宋体" w:eastAsia="宋体" w:cs="宋体"/>
                <w:color w:val="auto"/>
                <w:kern w:val="0"/>
                <w:sz w:val="24"/>
                <w:szCs w:val="24"/>
                <w:highlight w:val="none"/>
                <w:lang w:val="en-US" w:eastAsia="zh-CN" w:bidi="ar-SA"/>
              </w:rPr>
              <w:t>≥</w:t>
            </w:r>
            <w:r>
              <w:rPr>
                <w:rFonts w:hint="default" w:ascii="宋体" w:hAnsi="宋体" w:eastAsia="宋体" w:cs="宋体"/>
                <w:color w:val="auto"/>
                <w:kern w:val="0"/>
                <w:sz w:val="24"/>
                <w:szCs w:val="24"/>
                <w:highlight w:val="none"/>
                <w:lang w:val="en-US" w:eastAsia="zh-CN" w:bidi="ar-SA"/>
              </w:rPr>
              <w:t>23</w:t>
            </w:r>
            <w:r>
              <w:rPr>
                <w:rFonts w:hint="eastAsia" w:ascii="宋体" w:hAnsi="宋体" w:eastAsia="宋体" w:cs="宋体"/>
                <w:color w:val="auto"/>
                <w:kern w:val="0"/>
                <w:sz w:val="24"/>
                <w:szCs w:val="24"/>
                <w:highlight w:val="none"/>
                <w:lang w:val="en-US" w:eastAsia="zh-Hans" w:bidi="ar-SA"/>
              </w:rPr>
              <w:t>英寸</w:t>
            </w:r>
          </w:p>
          <w:p w14:paraId="64B3330D">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Hans" w:bidi="ar-SA"/>
              </w:rPr>
            </w:pPr>
            <w:r>
              <w:rPr>
                <w:rFonts w:hint="eastAsia" w:ascii="宋体" w:hAnsi="宋体" w:eastAsia="宋体" w:cs="宋体"/>
                <w:color w:val="auto"/>
                <w:kern w:val="0"/>
                <w:sz w:val="24"/>
                <w:szCs w:val="24"/>
                <w:highlight w:val="none"/>
                <w:lang w:val="en-US" w:eastAsia="zh-CN" w:bidi="ar-SA"/>
              </w:rPr>
              <w:t>内存：≥32GB*2</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硬盘：≥480 SSD *2+8T*4</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 xml:space="preserve">阵列卡：XR450C-M 2G </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网卡：双口千兆</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电源：900W*2</w:t>
            </w:r>
          </w:p>
        </w:tc>
      </w:tr>
      <w:tr w14:paraId="4FBB4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35A75FD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13</w:t>
            </w:r>
          </w:p>
        </w:tc>
        <w:tc>
          <w:tcPr>
            <w:tcW w:w="1548" w:type="dxa"/>
            <w:noWrap w:val="0"/>
            <w:vAlign w:val="center"/>
          </w:tcPr>
          <w:p w14:paraId="1B6224E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AC管理器</w:t>
            </w:r>
          </w:p>
        </w:tc>
        <w:tc>
          <w:tcPr>
            <w:tcW w:w="878" w:type="dxa"/>
            <w:noWrap w:val="0"/>
            <w:vAlign w:val="center"/>
          </w:tcPr>
          <w:p w14:paraId="224CBB8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top"/>
          </w:tcPr>
          <w:p w14:paraId="2662997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企业级无线AC(5个千兆以太口）</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免License授权)可管理64AP；支持设备自组网，</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全网集中配置和管理，无线网络优化。</w:t>
            </w:r>
          </w:p>
        </w:tc>
      </w:tr>
      <w:tr w14:paraId="326E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49E4F4C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14</w:t>
            </w:r>
          </w:p>
        </w:tc>
        <w:tc>
          <w:tcPr>
            <w:tcW w:w="1548" w:type="dxa"/>
            <w:noWrap w:val="0"/>
            <w:vAlign w:val="center"/>
          </w:tcPr>
          <w:p w14:paraId="75F29FA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POE交换机</w:t>
            </w:r>
          </w:p>
        </w:tc>
        <w:tc>
          <w:tcPr>
            <w:tcW w:w="878" w:type="dxa"/>
            <w:noWrap w:val="0"/>
            <w:vAlign w:val="center"/>
          </w:tcPr>
          <w:p w14:paraId="1B5361F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w:t>
            </w:r>
          </w:p>
        </w:tc>
        <w:tc>
          <w:tcPr>
            <w:tcW w:w="5706" w:type="dxa"/>
            <w:noWrap w:val="0"/>
            <w:vAlign w:val="top"/>
          </w:tcPr>
          <w:p w14:paraId="288EC9FB">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24个10/100/1000Mbps自适应网口交换机</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容量48Gbps，包转发率36Mpps，机架式</w:t>
            </w:r>
          </w:p>
        </w:tc>
      </w:tr>
      <w:tr w14:paraId="3C812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03308DC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15</w:t>
            </w:r>
          </w:p>
        </w:tc>
        <w:tc>
          <w:tcPr>
            <w:tcW w:w="1548" w:type="dxa"/>
            <w:noWrap w:val="0"/>
            <w:vAlign w:val="center"/>
          </w:tcPr>
          <w:p w14:paraId="643348F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核心交换机</w:t>
            </w:r>
          </w:p>
        </w:tc>
        <w:tc>
          <w:tcPr>
            <w:tcW w:w="878" w:type="dxa"/>
            <w:noWrap w:val="0"/>
            <w:vAlign w:val="center"/>
          </w:tcPr>
          <w:p w14:paraId="12E7E48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top"/>
          </w:tcPr>
          <w:p w14:paraId="05D28D67">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三层交换机，交换容量256Gbps，包转发率156Mpps；</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增强型24端口SFP接口交换机</w:t>
            </w:r>
            <w:r>
              <w:rPr>
                <w:rFonts w:hint="eastAsia" w:ascii="宋体" w:hAnsi="宋体" w:eastAsia="宋体" w:cs="宋体"/>
                <w:color w:val="auto"/>
                <w:kern w:val="0"/>
                <w:sz w:val="24"/>
                <w:szCs w:val="24"/>
                <w:highlight w:val="none"/>
                <w:lang w:val="en-US" w:eastAsia="zh-Hans" w:bidi="ar-SA"/>
              </w:rPr>
              <w:t>，</w:t>
            </w:r>
            <w:r>
              <w:rPr>
                <w:rFonts w:hint="eastAsia" w:ascii="宋体" w:hAnsi="宋体" w:eastAsia="宋体" w:cs="宋体"/>
                <w:color w:val="auto"/>
                <w:kern w:val="0"/>
                <w:sz w:val="24"/>
                <w:szCs w:val="24"/>
                <w:highlight w:val="none"/>
                <w:lang w:val="en-US" w:eastAsia="zh-CN" w:bidi="ar-SA"/>
              </w:rPr>
              <w:t>8个复用的10/100/1000M自适应电口，2个扩展槽，</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2个模块化电源插槽，1个USB 2.0接口</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RG-M5000E-AC60电源模块。支持RIP、RIPng、</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OSPF、BGP、IS-IS等路由协议；支持DHCP server；</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支持虚拟化</w:t>
            </w:r>
            <w:r>
              <w:rPr>
                <w:rFonts w:hint="eastAsia" w:ascii="宋体" w:hAnsi="宋体" w:eastAsia="宋体" w:cs="宋体"/>
                <w:color w:val="auto"/>
                <w:kern w:val="0"/>
                <w:sz w:val="24"/>
                <w:szCs w:val="24"/>
                <w:highlight w:val="none"/>
                <w:lang w:val="en-US" w:eastAsia="zh-Hans" w:bidi="ar-SA"/>
              </w:rPr>
              <w:t>，</w:t>
            </w:r>
            <w:r>
              <w:rPr>
                <w:rFonts w:hint="eastAsia" w:ascii="宋体" w:hAnsi="宋体" w:eastAsia="宋体" w:cs="宋体"/>
                <w:color w:val="auto"/>
                <w:kern w:val="0"/>
                <w:sz w:val="24"/>
                <w:szCs w:val="24"/>
                <w:highlight w:val="none"/>
                <w:lang w:val="en-US" w:eastAsia="zh-CN" w:bidi="ar-SA"/>
              </w:rPr>
              <w:t>单独配置交换机电源模块</w:t>
            </w:r>
          </w:p>
        </w:tc>
      </w:tr>
      <w:tr w14:paraId="58B8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3B50C9D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16</w:t>
            </w:r>
          </w:p>
        </w:tc>
        <w:tc>
          <w:tcPr>
            <w:tcW w:w="1548" w:type="dxa"/>
            <w:noWrap w:val="0"/>
            <w:vAlign w:val="center"/>
          </w:tcPr>
          <w:p w14:paraId="2844586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Hans" w:bidi="ar-SA"/>
              </w:rPr>
              <w:t>中控</w:t>
            </w:r>
            <w:r>
              <w:rPr>
                <w:rFonts w:hint="eastAsia" w:ascii="宋体" w:hAnsi="宋体" w:eastAsia="宋体" w:cs="宋体"/>
                <w:color w:val="auto"/>
                <w:kern w:val="0"/>
                <w:sz w:val="24"/>
                <w:szCs w:val="24"/>
                <w:highlight w:val="none"/>
                <w:lang w:val="en-US" w:eastAsia="zh-CN" w:bidi="ar-SA"/>
              </w:rPr>
              <w:t>会议桌椅（10人）</w:t>
            </w:r>
          </w:p>
        </w:tc>
        <w:tc>
          <w:tcPr>
            <w:tcW w:w="878" w:type="dxa"/>
            <w:noWrap w:val="0"/>
            <w:vAlign w:val="center"/>
          </w:tcPr>
          <w:p w14:paraId="04E0B3B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center"/>
          </w:tcPr>
          <w:p w14:paraId="64099FE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材质：优质冷轧钢板        </w:t>
            </w:r>
            <w:r>
              <w:rPr>
                <w:rFonts w:hint="eastAsia" w:ascii="宋体" w:hAnsi="宋体" w:eastAsia="宋体" w:cs="宋体"/>
                <w:color w:val="auto"/>
                <w:kern w:val="0"/>
                <w:sz w:val="24"/>
                <w:szCs w:val="24"/>
                <w:highlight w:val="none"/>
                <w:lang w:val="en-US" w:eastAsia="zh-CN" w:bidi="ar-SA"/>
              </w:rPr>
              <w:br w:type="textWrapping"/>
            </w:r>
            <w:r>
              <w:rPr>
                <w:rFonts w:hint="eastAsia" w:ascii="宋体" w:hAnsi="宋体" w:eastAsia="宋体" w:cs="宋体"/>
                <w:color w:val="auto"/>
                <w:kern w:val="0"/>
                <w:sz w:val="24"/>
                <w:szCs w:val="24"/>
                <w:highlight w:val="none"/>
                <w:lang w:val="en-US" w:eastAsia="zh-CN" w:bidi="ar-SA"/>
              </w:rPr>
              <w:t>台面：木质加厚防火板台面</w:t>
            </w:r>
          </w:p>
          <w:p w14:paraId="65E5FB2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Hans" w:bidi="ar-SA"/>
              </w:rPr>
            </w:pPr>
            <w:r>
              <w:rPr>
                <w:rFonts w:hint="eastAsia" w:ascii="宋体" w:hAnsi="宋体" w:cs="宋体"/>
                <w:color w:val="auto"/>
                <w:kern w:val="0"/>
                <w:sz w:val="24"/>
                <w:szCs w:val="24"/>
                <w:highlight w:val="none"/>
                <w:lang w:val="en-US" w:eastAsia="zh-CN" w:bidi="ar-SA"/>
              </w:rPr>
              <w:t>参考尺寸：长1880mm×宽930mm×高900mm；投标人按本参考尺寸进行报价，中标后，可根据采购人现场实际条件，在不改变材质、质量标准前提下协商微调尺寸，不再另行增加费用。</w:t>
            </w:r>
          </w:p>
          <w:p w14:paraId="1D4BC5A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产品符合GB/T3324、GB18580等国家家具、板材环保相关标准，饰面耐磨耐污</w:t>
            </w:r>
          </w:p>
        </w:tc>
      </w:tr>
      <w:tr w14:paraId="18EE4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6" w:type="dxa"/>
            <w:noWrap w:val="0"/>
            <w:vAlign w:val="center"/>
          </w:tcPr>
          <w:p w14:paraId="3A1391B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eastAsia="zh-Hans" w:bidi="ar-SA"/>
              </w:rPr>
            </w:pPr>
            <w:r>
              <w:rPr>
                <w:rFonts w:hint="eastAsia" w:ascii="宋体" w:hAnsi="宋体" w:eastAsia="宋体" w:cs="宋体"/>
                <w:color w:val="auto"/>
                <w:kern w:val="0"/>
                <w:sz w:val="24"/>
                <w:szCs w:val="24"/>
                <w:highlight w:val="none"/>
                <w:lang w:eastAsia="zh-Hans" w:bidi="ar-SA"/>
              </w:rPr>
              <w:t>17</w:t>
            </w:r>
          </w:p>
        </w:tc>
        <w:tc>
          <w:tcPr>
            <w:tcW w:w="1548" w:type="dxa"/>
            <w:noWrap w:val="0"/>
            <w:vAlign w:val="center"/>
          </w:tcPr>
          <w:p w14:paraId="6FE7B77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Hans" w:bidi="ar-SA"/>
              </w:rPr>
              <w:t>LED显示屏</w:t>
            </w:r>
          </w:p>
        </w:tc>
        <w:tc>
          <w:tcPr>
            <w:tcW w:w="878" w:type="dxa"/>
            <w:noWrap w:val="0"/>
            <w:vAlign w:val="center"/>
          </w:tcPr>
          <w:p w14:paraId="776E29A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5706" w:type="dxa"/>
            <w:noWrap w:val="0"/>
            <w:vAlign w:val="center"/>
          </w:tcPr>
          <w:p w14:paraId="6A2296CD">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像数点间距 ：≤4.75mm                                         </w:t>
            </w:r>
          </w:p>
          <w:p w14:paraId="6EACC3B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像素密度 </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sz w:val="24"/>
                <w:szCs w:val="24"/>
                <w:highlight w:val="none"/>
                <w:lang w:val="en-US" w:eastAsia="zh-CN"/>
              </w:rPr>
              <w:t>44321Dots/㎡</w:t>
            </w:r>
          </w:p>
          <w:p w14:paraId="0200026C">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像素构成： 1R                                              </w:t>
            </w:r>
          </w:p>
          <w:p w14:paraId="54BDE04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灯管封装： SMD2020</w:t>
            </w:r>
          </w:p>
          <w:p w14:paraId="12D427F7">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尺寸(长*宽*厚) </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sz w:val="24"/>
                <w:szCs w:val="24"/>
                <w:highlight w:val="none"/>
                <w:lang w:val="en-US" w:eastAsia="zh-CN"/>
              </w:rPr>
              <w:t xml:space="preserve">304*152*14.5mm                              </w:t>
            </w:r>
          </w:p>
          <w:p w14:paraId="5D48F22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结构特点：灯驱合一                                            </w:t>
            </w:r>
          </w:p>
          <w:p w14:paraId="5AEE457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单元板分辨率：</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sz w:val="24"/>
                <w:szCs w:val="24"/>
                <w:highlight w:val="none"/>
                <w:lang w:val="en-US" w:eastAsia="zh-CN"/>
              </w:rPr>
              <w:t xml:space="preserve"> 64*32=2048Dots</w:t>
            </w:r>
          </w:p>
          <w:p w14:paraId="1493FD3B">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输入电压(直流) </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sz w:val="24"/>
                <w:szCs w:val="24"/>
                <w:highlight w:val="none"/>
                <w:lang w:val="en-US" w:eastAsia="zh-CN"/>
              </w:rPr>
              <w:t xml:space="preserve">4.50.1V                                   </w:t>
            </w:r>
          </w:p>
          <w:p w14:paraId="5121A18D">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最大电流 ≤2A</w:t>
            </w:r>
          </w:p>
          <w:p w14:paraId="23778AE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单元板功率 ≤9W       </w:t>
            </w:r>
            <w:r>
              <w:rPr>
                <w:rFonts w:hint="eastAsia" w:ascii="宋体" w:hAnsi="宋体" w:eastAsia="宋体" w:cs="宋体"/>
                <w:color w:val="auto"/>
                <w:kern w:val="0"/>
                <w:sz w:val="24"/>
                <w:szCs w:val="24"/>
                <w:highlight w:val="none"/>
                <w:lang w:val="en-US" w:eastAsia="zh-CN" w:bidi="ar-SA"/>
              </w:rPr>
              <w:t xml:space="preserve">                                   </w:t>
            </w:r>
          </w:p>
          <w:p w14:paraId="2078EF3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驱动方式 ：1/16恒流驱动</w:t>
            </w:r>
          </w:p>
        </w:tc>
      </w:tr>
    </w:tbl>
    <w:p w14:paraId="1F0E689D">
      <w:pPr>
        <w:pStyle w:val="57"/>
        <w:rPr>
          <w:rFonts w:hint="eastAsia"/>
          <w:color w:val="auto"/>
          <w:highlight w:val="none"/>
          <w:lang w:val="en-US" w:eastAsia="zh-Hans"/>
        </w:rPr>
      </w:pPr>
    </w:p>
    <w:p w14:paraId="693157A8">
      <w:pPr>
        <w:numPr>
          <w:ilvl w:val="0"/>
          <w:numId w:val="16"/>
        </w:numPr>
        <w:adjustRightInd w:val="0"/>
        <w:spacing w:line="36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商务要求</w:t>
      </w:r>
    </w:p>
    <w:p w14:paraId="716DFC2B">
      <w:pPr>
        <w:spacing w:line="360" w:lineRule="auto"/>
        <w:ind w:firstLine="482" w:firstLineChars="200"/>
        <w:rPr>
          <w:rFonts w:hint="default" w:ascii="宋体" w:hAnsi="宋体" w:eastAsia="宋体" w:cs="Times New Roman"/>
          <w:b/>
          <w:bCs/>
          <w:color w:val="auto"/>
          <w:sz w:val="24"/>
          <w:highlight w:val="none"/>
          <w:lang w:val="en-US" w:eastAsia="zh-CN"/>
        </w:rPr>
      </w:pPr>
      <w:r>
        <w:rPr>
          <w:rFonts w:hint="default" w:ascii="宋体" w:hAnsi="宋体" w:eastAsia="宋体" w:cs="Times New Roman"/>
          <w:b/>
          <w:bCs/>
          <w:color w:val="auto"/>
          <w:sz w:val="24"/>
          <w:highlight w:val="none"/>
          <w:lang w:val="en-US" w:eastAsia="zh-CN"/>
        </w:rPr>
        <w:t>1. 交付（实施）时间与地点</w:t>
      </w:r>
    </w:p>
    <w:p w14:paraId="29CC5F59">
      <w:pPr>
        <w:spacing w:line="360" w:lineRule="auto"/>
        <w:ind w:firstLine="480" w:firstLineChars="200"/>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交付期：合同签订</w:t>
      </w:r>
      <w:r>
        <w:rPr>
          <w:rFonts w:hint="eastAsia" w:ascii="宋体" w:hAnsi="宋体" w:eastAsia="宋体" w:cs="Times New Roman"/>
          <w:color w:val="auto"/>
          <w:sz w:val="24"/>
          <w:highlight w:val="none"/>
          <w:lang w:val="en-US" w:eastAsia="zh-CN"/>
        </w:rPr>
        <w:t>生效</w:t>
      </w:r>
      <w:r>
        <w:rPr>
          <w:rFonts w:hint="default" w:ascii="宋体" w:hAnsi="宋体" w:eastAsia="宋体" w:cs="Times New Roman"/>
          <w:color w:val="auto"/>
          <w:sz w:val="24"/>
          <w:highlight w:val="none"/>
          <w:lang w:val="en-US" w:eastAsia="zh-CN"/>
        </w:rPr>
        <w:t>之日起 90 个日历日内完成系统开发、部署、调试及硬件安装，并投入试运行。</w:t>
      </w:r>
    </w:p>
    <w:p w14:paraId="4CD1440A">
      <w:pPr>
        <w:spacing w:line="360" w:lineRule="auto"/>
        <w:ind w:firstLine="480" w:firstLineChars="200"/>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实施地点：采购人指定地点。</w:t>
      </w:r>
    </w:p>
    <w:p w14:paraId="2F328E6C">
      <w:pPr>
        <w:spacing w:line="360" w:lineRule="auto"/>
        <w:ind w:firstLine="482" w:firstLineChars="200"/>
        <w:rPr>
          <w:rFonts w:hint="default" w:ascii="宋体" w:hAnsi="宋体" w:eastAsia="宋体" w:cs="Times New Roman"/>
          <w:b/>
          <w:bCs/>
          <w:color w:val="auto"/>
          <w:sz w:val="24"/>
          <w:highlight w:val="none"/>
          <w:lang w:val="en-US" w:eastAsia="zh-CN"/>
        </w:rPr>
      </w:pPr>
      <w:r>
        <w:rPr>
          <w:rFonts w:hint="default" w:ascii="宋体" w:hAnsi="宋体" w:eastAsia="宋体" w:cs="Times New Roman"/>
          <w:b/>
          <w:bCs/>
          <w:color w:val="auto"/>
          <w:sz w:val="24"/>
          <w:highlight w:val="none"/>
          <w:lang w:val="en-US" w:eastAsia="zh-CN"/>
        </w:rPr>
        <w:t>2. 质保期与售后服务</w:t>
      </w:r>
    </w:p>
    <w:p w14:paraId="4C8DB8FE">
      <w:pPr>
        <w:spacing w:line="360" w:lineRule="auto"/>
        <w:ind w:firstLine="480" w:firstLineChars="200"/>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质保期：提供不少于</w:t>
      </w:r>
      <w:r>
        <w:rPr>
          <w:rFonts w:hint="default" w:ascii="宋体" w:hAnsi="宋体" w:eastAsia="宋体" w:cs="Times New Roman"/>
          <w:b/>
          <w:bCs/>
          <w:color w:val="auto"/>
          <w:sz w:val="24"/>
          <w:highlight w:val="none"/>
          <w:lang w:val="en-US" w:eastAsia="zh-CN"/>
        </w:rPr>
        <w:t>3年</w:t>
      </w:r>
      <w:r>
        <w:rPr>
          <w:rFonts w:hint="default" w:ascii="宋体" w:hAnsi="宋体" w:eastAsia="宋体" w:cs="Times New Roman"/>
          <w:color w:val="auto"/>
          <w:sz w:val="24"/>
          <w:highlight w:val="none"/>
          <w:lang w:val="en-US" w:eastAsia="zh-CN"/>
        </w:rPr>
        <w:t>的免费质保服务（软件及硬件），自项目最终验收合格之日起计算。</w:t>
      </w:r>
    </w:p>
    <w:p w14:paraId="30AB64F7">
      <w:pPr>
        <w:spacing w:line="360" w:lineRule="auto"/>
        <w:ind w:firstLine="480" w:firstLineChars="200"/>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售后服务响应：质保期内，</w:t>
      </w:r>
      <w:r>
        <w:rPr>
          <w:rFonts w:hint="eastAsia"/>
          <w:color w:val="auto"/>
          <w:sz w:val="24"/>
          <w:highlight w:val="none"/>
          <w:lang w:eastAsia="zh-CN"/>
        </w:rPr>
        <w:t>投标人</w:t>
      </w:r>
      <w:r>
        <w:rPr>
          <w:rFonts w:hint="default" w:ascii="宋体" w:hAnsi="宋体" w:eastAsia="宋体" w:cs="Times New Roman"/>
          <w:color w:val="auto"/>
          <w:sz w:val="24"/>
          <w:highlight w:val="none"/>
          <w:lang w:val="en-US" w:eastAsia="zh-CN"/>
        </w:rPr>
        <w:t>应提供7×24小时技术支持服务。</w:t>
      </w:r>
    </w:p>
    <w:p w14:paraId="083878D8">
      <w:pPr>
        <w:spacing w:line="360" w:lineRule="auto"/>
        <w:ind w:firstLine="480" w:firstLineChars="200"/>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系统出现故障时，</w:t>
      </w:r>
      <w:r>
        <w:rPr>
          <w:rFonts w:hint="eastAsia"/>
          <w:color w:val="auto"/>
          <w:sz w:val="24"/>
          <w:highlight w:val="none"/>
          <w:lang w:eastAsia="zh-CN"/>
        </w:rPr>
        <w:t>投标人</w:t>
      </w:r>
      <w:r>
        <w:rPr>
          <w:rFonts w:hint="default" w:ascii="宋体" w:hAnsi="宋体" w:eastAsia="宋体" w:cs="Times New Roman"/>
          <w:color w:val="auto"/>
          <w:sz w:val="24"/>
          <w:highlight w:val="none"/>
          <w:lang w:val="en-US" w:eastAsia="zh-CN"/>
        </w:rPr>
        <w:t>应在30分钟内响应，2小时内到达现场处理，24小时内解决问题。若24小时内无法修复，须提供备用方案或备用设备。</w:t>
      </w:r>
    </w:p>
    <w:p w14:paraId="50982BB7">
      <w:pPr>
        <w:spacing w:line="360" w:lineRule="auto"/>
        <w:ind w:firstLine="480" w:firstLineChars="200"/>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质保期内，</w:t>
      </w:r>
      <w:r>
        <w:rPr>
          <w:rFonts w:hint="eastAsia"/>
          <w:color w:val="auto"/>
          <w:sz w:val="24"/>
          <w:highlight w:val="none"/>
          <w:lang w:eastAsia="zh-CN"/>
        </w:rPr>
        <w:t>投标人</w:t>
      </w:r>
      <w:r>
        <w:rPr>
          <w:rFonts w:hint="default" w:ascii="宋体" w:hAnsi="宋体" w:eastAsia="宋体" w:cs="Times New Roman"/>
          <w:color w:val="auto"/>
          <w:sz w:val="24"/>
          <w:highlight w:val="none"/>
          <w:lang w:val="en-US" w:eastAsia="zh-CN"/>
        </w:rPr>
        <w:t>应免费提供软件版本升级、漏洞修复及功能优化服务。</w:t>
      </w:r>
    </w:p>
    <w:p w14:paraId="257780DC">
      <w:pPr>
        <w:spacing w:line="360" w:lineRule="auto"/>
        <w:ind w:firstLine="482" w:firstLineChars="200"/>
        <w:rPr>
          <w:rFonts w:hint="default" w:ascii="宋体" w:hAnsi="宋体" w:eastAsia="宋体" w:cs="Times New Roman"/>
          <w:b/>
          <w:bCs/>
          <w:color w:val="auto"/>
          <w:sz w:val="24"/>
          <w:highlight w:val="none"/>
          <w:lang w:val="en-US" w:eastAsia="zh-CN"/>
        </w:rPr>
      </w:pPr>
      <w:r>
        <w:rPr>
          <w:rFonts w:hint="default" w:ascii="宋体" w:hAnsi="宋体" w:eastAsia="宋体" w:cs="Times New Roman"/>
          <w:b/>
          <w:bCs/>
          <w:color w:val="auto"/>
          <w:sz w:val="24"/>
          <w:highlight w:val="none"/>
          <w:lang w:val="en-US" w:eastAsia="zh-CN"/>
        </w:rPr>
        <w:t>3. 付款方式</w:t>
      </w:r>
    </w:p>
    <w:p w14:paraId="6B7F9C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合同签订后，支付合同总价的30%；投标人完成全部系统安装、调试，</w:t>
      </w:r>
      <w:r>
        <w:rPr>
          <w:rFonts w:hint="eastAsia" w:ascii="宋体" w:hAnsi="宋体" w:eastAsia="宋体" w:cs="宋体"/>
          <w:b w:val="0"/>
          <w:bCs/>
          <w:color w:val="auto"/>
          <w:sz w:val="24"/>
          <w:szCs w:val="24"/>
          <w:highlight w:val="none"/>
          <w:shd w:val="clear" w:color="auto" w:fill="auto"/>
          <w:lang w:val="en-US" w:eastAsia="zh-CN"/>
        </w:rPr>
        <w:t>上线运行</w:t>
      </w:r>
      <w:r>
        <w:rPr>
          <w:rFonts w:hint="eastAsia" w:ascii="宋体" w:hAnsi="宋体" w:eastAsia="宋体" w:cs="宋体"/>
          <w:b w:val="0"/>
          <w:bCs/>
          <w:color w:val="auto"/>
          <w:sz w:val="24"/>
          <w:szCs w:val="24"/>
          <w:highlight w:val="none"/>
          <w:shd w:val="clear" w:color="auto" w:fill="auto"/>
          <w:lang w:bidi="ar"/>
        </w:rPr>
        <w:t>一个月后，经</w:t>
      </w:r>
      <w:r>
        <w:rPr>
          <w:rFonts w:hint="eastAsia" w:ascii="宋体" w:hAnsi="宋体" w:eastAsia="宋体" w:cs="宋体"/>
          <w:b w:val="0"/>
          <w:bCs/>
          <w:color w:val="auto"/>
          <w:sz w:val="24"/>
          <w:szCs w:val="24"/>
          <w:highlight w:val="none"/>
          <w:shd w:val="clear" w:color="auto" w:fill="auto"/>
          <w:lang w:val="en-US" w:eastAsia="zh-CN" w:bidi="ar"/>
        </w:rPr>
        <w:t>采购人</w:t>
      </w:r>
      <w:r>
        <w:rPr>
          <w:rFonts w:hint="eastAsia" w:ascii="宋体" w:hAnsi="宋体" w:eastAsia="宋体" w:cs="宋体"/>
          <w:b w:val="0"/>
          <w:bCs/>
          <w:color w:val="auto"/>
          <w:sz w:val="24"/>
          <w:szCs w:val="24"/>
          <w:highlight w:val="none"/>
          <w:shd w:val="clear" w:color="auto" w:fill="auto"/>
          <w:lang w:bidi="ar"/>
        </w:rPr>
        <w:t>验收合格，签署《验收报告》后，</w:t>
      </w:r>
      <w:r>
        <w:rPr>
          <w:rFonts w:hint="eastAsia" w:ascii="宋体" w:hAnsi="宋体" w:eastAsia="宋体" w:cs="宋体"/>
          <w:b w:val="0"/>
          <w:bCs/>
          <w:color w:val="auto"/>
          <w:sz w:val="24"/>
          <w:szCs w:val="24"/>
          <w:highlight w:val="none"/>
          <w:shd w:val="clear" w:color="auto" w:fill="auto"/>
        </w:rPr>
        <w:t>支付合同总价的60%；自采购人验收合格12个月后，系统运行正常，售后服务良好，无质量、安全和服务问题，经采购人确认，支付合同尾款10%。</w:t>
      </w:r>
    </w:p>
    <w:p w14:paraId="29A94927">
      <w:pPr>
        <w:spacing w:line="360" w:lineRule="auto"/>
        <w:ind w:firstLine="482" w:firstLineChars="200"/>
        <w:rPr>
          <w:rFonts w:hint="default" w:ascii="宋体" w:hAnsi="宋体" w:eastAsia="宋体" w:cs="Times New Roman"/>
          <w:b/>
          <w:bCs/>
          <w:color w:val="auto"/>
          <w:sz w:val="24"/>
          <w:highlight w:val="none"/>
          <w:lang w:val="en-US" w:eastAsia="zh-CN"/>
        </w:rPr>
      </w:pPr>
      <w:r>
        <w:rPr>
          <w:rFonts w:hint="default" w:ascii="宋体" w:hAnsi="宋体" w:eastAsia="宋体" w:cs="Times New Roman"/>
          <w:b/>
          <w:bCs/>
          <w:color w:val="auto"/>
          <w:sz w:val="24"/>
          <w:highlight w:val="none"/>
          <w:lang w:val="en-US" w:eastAsia="zh-CN"/>
        </w:rPr>
        <w:t>4. 知识产权与保密</w:t>
      </w:r>
    </w:p>
    <w:p w14:paraId="73BBBEAD">
      <w:pPr>
        <w:spacing w:line="360" w:lineRule="auto"/>
        <w:ind w:firstLine="480" w:firstLineChars="200"/>
        <w:rPr>
          <w:rFonts w:hint="default" w:ascii="宋体" w:hAnsi="宋体" w:eastAsia="宋体" w:cs="Times New Roman"/>
          <w:color w:val="auto"/>
          <w:sz w:val="24"/>
          <w:highlight w:val="none"/>
          <w:lang w:val="en-US" w:eastAsia="zh-CN"/>
        </w:rPr>
      </w:pPr>
      <w:r>
        <w:rPr>
          <w:rFonts w:hint="eastAsia"/>
          <w:color w:val="auto"/>
          <w:sz w:val="24"/>
          <w:highlight w:val="none"/>
          <w:lang w:eastAsia="zh-CN"/>
        </w:rPr>
        <w:t>投标人</w:t>
      </w:r>
      <w:r>
        <w:rPr>
          <w:rFonts w:hint="default" w:ascii="宋体" w:hAnsi="宋体" w:eastAsia="宋体" w:cs="Times New Roman"/>
          <w:color w:val="auto"/>
          <w:sz w:val="24"/>
          <w:highlight w:val="none"/>
          <w:lang w:val="en-US" w:eastAsia="zh-CN"/>
        </w:rPr>
        <w:t>应保证所提供产品不侵犯任何第三方的知识产权。如涉及第三方软件，需提供正版授权证明。项目实施过程中产生的数据及定制开发的源代码，其知识产权归采购人所有。</w:t>
      </w:r>
      <w:r>
        <w:rPr>
          <w:rFonts w:hint="eastAsia"/>
          <w:color w:val="auto"/>
          <w:sz w:val="24"/>
          <w:highlight w:val="none"/>
          <w:lang w:eastAsia="zh-CN"/>
        </w:rPr>
        <w:t>投标人</w:t>
      </w:r>
      <w:r>
        <w:rPr>
          <w:rFonts w:hint="default" w:ascii="宋体" w:hAnsi="宋体" w:eastAsia="宋体" w:cs="Times New Roman"/>
          <w:color w:val="auto"/>
          <w:sz w:val="24"/>
          <w:highlight w:val="none"/>
          <w:lang w:val="en-US" w:eastAsia="zh-CN"/>
        </w:rPr>
        <w:t>应对接触到的采购人业务信息、人员信息等严格保密，未经允许不得泄露或用于本项目以外的用途。</w:t>
      </w:r>
    </w:p>
    <w:p w14:paraId="2B89A8E9">
      <w:pPr>
        <w:spacing w:line="360" w:lineRule="auto"/>
        <w:ind w:firstLine="482" w:firstLineChars="200"/>
        <w:rPr>
          <w:rFonts w:hint="default" w:ascii="宋体" w:hAnsi="宋体" w:eastAsia="宋体" w:cs="Times New Roman"/>
          <w:b/>
          <w:bCs/>
          <w:color w:val="auto"/>
          <w:sz w:val="24"/>
          <w:highlight w:val="none"/>
          <w:lang w:val="en-US" w:eastAsia="zh-CN"/>
        </w:rPr>
      </w:pPr>
      <w:r>
        <w:rPr>
          <w:rFonts w:hint="default" w:ascii="宋体" w:hAnsi="宋体" w:eastAsia="宋体" w:cs="Times New Roman"/>
          <w:b/>
          <w:bCs/>
          <w:color w:val="auto"/>
          <w:sz w:val="24"/>
          <w:highlight w:val="none"/>
          <w:lang w:val="en-US" w:eastAsia="zh-CN"/>
        </w:rPr>
        <w:t>5. 验收标准</w:t>
      </w:r>
    </w:p>
    <w:p w14:paraId="3091CAED">
      <w:pPr>
        <w:spacing w:line="360" w:lineRule="auto"/>
        <w:ind w:firstLine="480" w:firstLineChars="20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5.1</w:t>
      </w:r>
      <w:r>
        <w:rPr>
          <w:rFonts w:hint="default" w:ascii="宋体" w:hAnsi="宋体" w:eastAsia="宋体" w:cs="Times New Roman"/>
          <w:color w:val="auto"/>
          <w:sz w:val="24"/>
          <w:highlight w:val="none"/>
          <w:lang w:val="en-US" w:eastAsia="zh-CN"/>
        </w:rPr>
        <w:t>到货验收：硬件设备到货后，由采购人根据清单核对型号、数量，外包装无破损。</w:t>
      </w:r>
    </w:p>
    <w:p w14:paraId="6F192560">
      <w:pPr>
        <w:spacing w:line="360" w:lineRule="auto"/>
        <w:ind w:firstLine="480" w:firstLineChars="20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5.2</w:t>
      </w:r>
      <w:r>
        <w:rPr>
          <w:rFonts w:hint="default" w:ascii="宋体" w:hAnsi="宋体" w:eastAsia="宋体" w:cs="Times New Roman"/>
          <w:color w:val="auto"/>
          <w:sz w:val="24"/>
          <w:highlight w:val="none"/>
          <w:lang w:val="en-US" w:eastAsia="zh-CN"/>
        </w:rPr>
        <w:t>功能验收：</w:t>
      </w:r>
      <w:r>
        <w:rPr>
          <w:rFonts w:hint="eastAsia"/>
          <w:color w:val="auto"/>
          <w:sz w:val="24"/>
          <w:highlight w:val="none"/>
          <w:lang w:eastAsia="zh-CN"/>
        </w:rPr>
        <w:t>投标人</w:t>
      </w:r>
      <w:r>
        <w:rPr>
          <w:rFonts w:hint="default" w:ascii="宋体" w:hAnsi="宋体" w:eastAsia="宋体" w:cs="Times New Roman"/>
          <w:color w:val="auto"/>
          <w:sz w:val="24"/>
          <w:highlight w:val="none"/>
          <w:lang w:val="en-US" w:eastAsia="zh-CN"/>
        </w:rPr>
        <w:t>需逐条演示采购文件及</w:t>
      </w:r>
      <w:r>
        <w:rPr>
          <w:rFonts w:hint="eastAsia" w:ascii="宋体" w:hAnsi="宋体" w:eastAsia="宋体" w:cs="Times New Roman"/>
          <w:color w:val="auto"/>
          <w:sz w:val="24"/>
          <w:highlight w:val="none"/>
          <w:lang w:val="en-US" w:eastAsia="zh-CN"/>
        </w:rPr>
        <w:t>投标文件</w:t>
      </w:r>
      <w:r>
        <w:rPr>
          <w:rFonts w:hint="default" w:ascii="宋体" w:hAnsi="宋体" w:eastAsia="宋体" w:cs="Times New Roman"/>
          <w:color w:val="auto"/>
          <w:sz w:val="24"/>
          <w:highlight w:val="none"/>
          <w:lang w:val="en-US" w:eastAsia="zh-CN"/>
        </w:rPr>
        <w:t>中承诺的功能（特别是标注“▲”的功能），所有功能正常运行，视为验收通过。</w:t>
      </w:r>
    </w:p>
    <w:p w14:paraId="1BC66DF3">
      <w:pPr>
        <w:spacing w:line="360" w:lineRule="auto"/>
        <w:ind w:firstLine="480" w:firstLineChars="20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5.3</w:t>
      </w:r>
      <w:r>
        <w:rPr>
          <w:rFonts w:hint="default" w:ascii="宋体" w:hAnsi="宋体" w:eastAsia="宋体" w:cs="Times New Roman"/>
          <w:color w:val="auto"/>
          <w:sz w:val="24"/>
          <w:highlight w:val="none"/>
          <w:lang w:val="en-US" w:eastAsia="zh-CN"/>
        </w:rPr>
        <w:t>最终验收：系统试运行期满 1个月，无重大故障，且完成全部培训和文档交付工作后，进行最终验收。</w:t>
      </w:r>
    </w:p>
    <w:p w14:paraId="00026F87">
      <w:pPr>
        <w:spacing w:line="360" w:lineRule="auto"/>
        <w:ind w:firstLine="482" w:firstLineChars="200"/>
        <w:rPr>
          <w:rFonts w:hint="default" w:ascii="宋体" w:hAnsi="宋体" w:eastAsia="宋体" w:cs="Times New Roman"/>
          <w:b/>
          <w:bCs/>
          <w:color w:val="auto"/>
          <w:sz w:val="24"/>
          <w:highlight w:val="none"/>
          <w:lang w:val="en-US" w:eastAsia="zh-CN"/>
        </w:rPr>
      </w:pPr>
      <w:r>
        <w:rPr>
          <w:rFonts w:hint="default" w:ascii="宋体" w:hAnsi="宋体" w:eastAsia="宋体" w:cs="Times New Roman"/>
          <w:b/>
          <w:bCs/>
          <w:color w:val="auto"/>
          <w:sz w:val="24"/>
          <w:highlight w:val="none"/>
          <w:lang w:val="en-US" w:eastAsia="zh-CN"/>
        </w:rPr>
        <w:t>6. 培训要求</w:t>
      </w:r>
    </w:p>
    <w:p w14:paraId="600F6A37">
      <w:pPr>
        <w:spacing w:line="360" w:lineRule="auto"/>
        <w:ind w:firstLine="480" w:firstLineChars="200"/>
        <w:rPr>
          <w:rFonts w:hint="default" w:ascii="宋体" w:hAnsi="宋体" w:eastAsia="宋体" w:cs="Times New Roman"/>
          <w:color w:val="auto"/>
          <w:sz w:val="24"/>
          <w:highlight w:val="none"/>
          <w:lang w:val="en-US" w:eastAsia="zh-CN"/>
        </w:rPr>
      </w:pPr>
      <w:r>
        <w:rPr>
          <w:rFonts w:hint="eastAsia"/>
          <w:color w:val="auto"/>
          <w:sz w:val="24"/>
          <w:highlight w:val="none"/>
          <w:lang w:eastAsia="zh-CN"/>
        </w:rPr>
        <w:t>投标人</w:t>
      </w:r>
      <w:r>
        <w:rPr>
          <w:rFonts w:hint="default" w:ascii="宋体" w:hAnsi="宋体" w:eastAsia="宋体" w:cs="宋体"/>
          <w:color w:val="auto"/>
          <w:sz w:val="24"/>
          <w:szCs w:val="24"/>
          <w:highlight w:val="none"/>
          <w:shd w:val="clear" w:color="auto" w:fill="auto"/>
          <w:lang w:val="en-US" w:eastAsia="zh-CN"/>
        </w:rPr>
        <w:t>应根据采购人实际需要，对系统管理员、业务管理人员、师资及学员等不同角色分别开展针对性操作培训，确保各角色人员能够熟练使用系统的相关功能模块。培训形式</w:t>
      </w:r>
      <w:r>
        <w:rPr>
          <w:rFonts w:hint="default" w:ascii="宋体" w:hAnsi="宋体" w:eastAsia="宋体" w:cs="Times New Roman"/>
          <w:color w:val="auto"/>
          <w:sz w:val="24"/>
          <w:highlight w:val="none"/>
          <w:lang w:val="en-US" w:eastAsia="zh-CN"/>
        </w:rPr>
        <w:t>应包括集中授课和上机实操。需提供完整的操作手册、安装配置手册等文档资料。</w:t>
      </w:r>
    </w:p>
    <w:p w14:paraId="4C3D183A">
      <w:pPr>
        <w:spacing w:line="360" w:lineRule="auto"/>
        <w:ind w:firstLine="482" w:firstLineChars="200"/>
        <w:rPr>
          <w:rFonts w:hint="default" w:ascii="宋体" w:hAnsi="宋体" w:eastAsia="宋体" w:cs="Times New Roman"/>
          <w:b/>
          <w:bCs/>
          <w:color w:val="auto"/>
          <w:sz w:val="24"/>
          <w:highlight w:val="none"/>
          <w:lang w:val="en-US" w:eastAsia="zh-CN"/>
        </w:rPr>
      </w:pPr>
      <w:r>
        <w:rPr>
          <w:rFonts w:hint="default" w:ascii="宋体" w:hAnsi="宋体" w:eastAsia="宋体" w:cs="Times New Roman"/>
          <w:b/>
          <w:bCs/>
          <w:color w:val="auto"/>
          <w:sz w:val="24"/>
          <w:highlight w:val="none"/>
          <w:lang w:val="en-US" w:eastAsia="zh-CN"/>
        </w:rPr>
        <w:t>7. 报价要求</w:t>
      </w:r>
    </w:p>
    <w:p w14:paraId="6B020492">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宋体" w:hAnsi="宋体" w:eastAsia="宋体" w:cs="宋体"/>
          <w:color w:val="auto"/>
          <w:sz w:val="24"/>
          <w:szCs w:val="24"/>
          <w:highlight w:val="none"/>
          <w:shd w:val="clear" w:color="auto" w:fill="auto"/>
          <w:lang w:val="en-US" w:eastAsia="zh-CN"/>
        </w:rPr>
        <w:sectPr>
          <w:pgSz w:w="11906" w:h="16838"/>
          <w:pgMar w:top="1440" w:right="1269" w:bottom="1440" w:left="1397" w:header="851" w:footer="992" w:gutter="0"/>
          <w:cols w:space="720" w:num="1"/>
          <w:docGrid w:type="lines" w:linePitch="312" w:charSpace="0"/>
        </w:sectPr>
      </w:pPr>
      <w:r>
        <w:rPr>
          <w:rFonts w:hint="default" w:ascii="宋体" w:hAnsi="宋体" w:eastAsia="宋体" w:cs="宋体"/>
          <w:color w:val="auto"/>
          <w:sz w:val="24"/>
          <w:szCs w:val="24"/>
          <w:highlight w:val="none"/>
          <w:shd w:val="clear" w:color="auto" w:fill="auto"/>
          <w:lang w:val="en-US" w:eastAsia="zh-CN"/>
        </w:rPr>
        <w:t>本项目报价为总价包干价。</w:t>
      </w:r>
      <w:r>
        <w:rPr>
          <w:rFonts w:hint="eastAsia"/>
          <w:color w:val="auto"/>
          <w:sz w:val="24"/>
          <w:highlight w:val="none"/>
          <w:lang w:eastAsia="zh-CN"/>
        </w:rPr>
        <w:t>投标人</w:t>
      </w:r>
      <w:r>
        <w:rPr>
          <w:rFonts w:hint="default" w:ascii="宋体" w:hAnsi="宋体" w:eastAsia="宋体" w:cs="宋体"/>
          <w:color w:val="auto"/>
          <w:sz w:val="24"/>
          <w:szCs w:val="24"/>
          <w:highlight w:val="none"/>
          <w:shd w:val="clear" w:color="auto" w:fill="auto"/>
          <w:lang w:val="en-US" w:eastAsia="zh-CN"/>
        </w:rPr>
        <w:t>的报价须包含软件产品、硬件设备、安装调试、系统集成、人员培训、售后服务、税金等履行本项目所需的一切费用。采购人不再支付其他任何费用。</w:t>
      </w:r>
    </w:p>
    <w:p w14:paraId="7F88E9B4">
      <w:pPr>
        <w:spacing w:line="440" w:lineRule="exact"/>
        <w:jc w:val="center"/>
        <w:rPr>
          <w:rFonts w:ascii="宋体" w:hAnsi="宋体"/>
          <w:b/>
          <w:color w:val="auto"/>
          <w:sz w:val="36"/>
          <w:szCs w:val="36"/>
          <w:highlight w:val="none"/>
        </w:rPr>
      </w:pPr>
      <w:r>
        <w:rPr>
          <w:rFonts w:ascii="宋体" w:hAnsi="宋体"/>
          <w:b/>
          <w:color w:val="auto"/>
          <w:sz w:val="36"/>
          <w:szCs w:val="36"/>
          <w:highlight w:val="none"/>
        </w:rPr>
        <w:t>第六章   拟签订的合同文本</w:t>
      </w:r>
      <w:bookmarkEnd w:id="820"/>
    </w:p>
    <w:p w14:paraId="4C9A301B">
      <w:pPr>
        <w:spacing w:line="360" w:lineRule="auto"/>
        <w:ind w:firstLine="480" w:firstLineChars="200"/>
        <w:rPr>
          <w:color w:val="auto"/>
          <w:sz w:val="24"/>
          <w:highlight w:val="none"/>
        </w:rPr>
      </w:pPr>
      <w:bookmarkStart w:id="821" w:name="_Hlk146638433"/>
    </w:p>
    <w:p w14:paraId="1BFD84E0">
      <w:pPr>
        <w:spacing w:line="360" w:lineRule="auto"/>
        <w:ind w:firstLine="480" w:firstLineChars="200"/>
        <w:rPr>
          <w:color w:val="auto"/>
          <w:sz w:val="24"/>
          <w:highlight w:val="none"/>
        </w:rPr>
      </w:pPr>
      <w:r>
        <w:rPr>
          <w:rFonts w:hint="eastAsia"/>
          <w:color w:val="auto"/>
          <w:sz w:val="24"/>
          <w:highlight w:val="none"/>
        </w:rPr>
        <w:t>招标单位</w:t>
      </w:r>
      <w:r>
        <w:rPr>
          <w:color w:val="auto"/>
          <w:sz w:val="24"/>
          <w:highlight w:val="none"/>
        </w:rPr>
        <w:t>（</w:t>
      </w:r>
      <w:r>
        <w:rPr>
          <w:rFonts w:hint="eastAsia"/>
          <w:color w:val="auto"/>
          <w:sz w:val="24"/>
          <w:highlight w:val="none"/>
        </w:rPr>
        <w:t>甲方</w:t>
      </w:r>
      <w:r>
        <w:rPr>
          <w:color w:val="auto"/>
          <w:sz w:val="24"/>
          <w:highlight w:val="none"/>
        </w:rPr>
        <w:t>）</w:t>
      </w:r>
      <w:r>
        <w:rPr>
          <w:rFonts w:hint="eastAsia"/>
          <w:color w:val="auto"/>
          <w:sz w:val="24"/>
          <w:highlight w:val="none"/>
        </w:rPr>
        <w:t>：                        合同编号：</w:t>
      </w:r>
    </w:p>
    <w:p w14:paraId="16C73151">
      <w:pPr>
        <w:spacing w:line="360" w:lineRule="auto"/>
        <w:ind w:firstLine="480" w:firstLineChars="200"/>
        <w:rPr>
          <w:rFonts w:hint="default" w:cs="宋体"/>
          <w:color w:val="auto"/>
          <w:sz w:val="24"/>
          <w:szCs w:val="24"/>
          <w:highlight w:val="none"/>
        </w:rPr>
      </w:pPr>
      <w:r>
        <w:rPr>
          <w:rFonts w:hint="eastAsia"/>
          <w:color w:val="auto"/>
          <w:sz w:val="24"/>
          <w:highlight w:val="none"/>
        </w:rPr>
        <w:t>中标单位</w:t>
      </w:r>
      <w:r>
        <w:rPr>
          <w:color w:val="auto"/>
          <w:sz w:val="24"/>
          <w:highlight w:val="none"/>
        </w:rPr>
        <w:t>（</w:t>
      </w:r>
      <w:r>
        <w:rPr>
          <w:rFonts w:hint="eastAsia"/>
          <w:color w:val="auto"/>
          <w:sz w:val="24"/>
          <w:highlight w:val="none"/>
        </w:rPr>
        <w:t>乙方</w:t>
      </w:r>
      <w:r>
        <w:rPr>
          <w:color w:val="auto"/>
          <w:sz w:val="24"/>
          <w:highlight w:val="none"/>
        </w:rPr>
        <w:t>）</w:t>
      </w:r>
      <w:r>
        <w:rPr>
          <w:rFonts w:hint="eastAsia"/>
          <w:color w:val="auto"/>
          <w:sz w:val="24"/>
          <w:highlight w:val="none"/>
        </w:rPr>
        <w:t>：                        签订地点：</w:t>
      </w:r>
      <w:bookmarkEnd w:id="821"/>
    </w:p>
    <w:p w14:paraId="5332ED2F">
      <w:pPr>
        <w:pStyle w:val="57"/>
        <w:spacing w:line="360" w:lineRule="auto"/>
        <w:ind w:firstLine="480" w:firstLineChars="200"/>
        <w:jc w:val="center"/>
        <w:rPr>
          <w:rFonts w:hint="default" w:ascii="Times New Roman" w:hAnsi="Times New Roman" w:eastAsia="宋体" w:cs="Times New Roman"/>
          <w:color w:val="auto"/>
          <w:highlight w:val="none"/>
          <w:shd w:val="clear" w:color="auto" w:fill="auto"/>
        </w:rPr>
      </w:pPr>
      <w:r>
        <w:rPr>
          <w:rFonts w:hint="eastAsia" w:ascii="Times New Roman" w:hAnsi="Times New Roman" w:cs="Times New Roman"/>
          <w:color w:val="auto"/>
          <w:highlight w:val="none"/>
          <w:shd w:val="clear" w:color="auto" w:fill="auto"/>
          <w:lang w:val="en-US" w:eastAsia="zh-CN"/>
        </w:rPr>
        <w:t xml:space="preserve">                                    </w:t>
      </w:r>
      <w:r>
        <w:rPr>
          <w:rFonts w:hint="default" w:ascii="Times New Roman" w:hAnsi="Times New Roman" w:eastAsia="宋体" w:cs="Times New Roman"/>
          <w:color w:val="auto"/>
          <w:highlight w:val="none"/>
          <w:shd w:val="clear" w:color="auto" w:fill="auto"/>
        </w:rPr>
        <w:t>合同时间</w:t>
      </w:r>
      <w:r>
        <w:rPr>
          <w:rFonts w:hint="eastAsia" w:ascii="Times New Roman" w:hAnsi="Times New Roman" w:cs="Times New Roman"/>
          <w:color w:val="auto"/>
          <w:highlight w:val="none"/>
          <w:shd w:val="clear" w:color="auto" w:fill="auto"/>
          <w:lang w:eastAsia="zh-CN"/>
        </w:rPr>
        <w:t>：</w:t>
      </w:r>
      <w:r>
        <w:rPr>
          <w:rFonts w:hint="default" w:ascii="Times New Roman" w:hAnsi="Times New Roman" w:eastAsia="宋体" w:cs="Times New Roman"/>
          <w:color w:val="auto"/>
          <w:highlight w:val="none"/>
          <w:shd w:val="clear" w:color="auto" w:fill="auto"/>
        </w:rPr>
        <w:t xml:space="preserve">     年  月  日</w:t>
      </w:r>
    </w:p>
    <w:p w14:paraId="202C6AFB">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甲、乙双方依据《中华人民共和国民法典》以及有关</w:t>
      </w:r>
      <w:r>
        <w:rPr>
          <w:rFonts w:hint="eastAsia" w:ascii="宋体" w:hAnsi="宋体" w:eastAsia="宋体" w:cs="宋体"/>
          <w:color w:val="auto"/>
          <w:sz w:val="24"/>
          <w:szCs w:val="24"/>
          <w:highlight w:val="none"/>
          <w:shd w:val="clear" w:color="auto" w:fill="auto"/>
          <w:lang w:eastAsia="zh-CN"/>
        </w:rPr>
        <w:t>法律法规</w:t>
      </w:r>
      <w:r>
        <w:rPr>
          <w:rFonts w:hint="eastAsia" w:ascii="宋体" w:hAnsi="宋体" w:eastAsia="宋体" w:cs="宋体"/>
          <w:color w:val="auto"/>
          <w:sz w:val="24"/>
          <w:szCs w:val="24"/>
          <w:highlight w:val="none"/>
          <w:shd w:val="clear" w:color="auto" w:fill="auto"/>
        </w:rPr>
        <w:t>的规定，经协商一致，订立本合同，以便共同遵守。</w:t>
      </w:r>
    </w:p>
    <w:p w14:paraId="137904EF">
      <w:pPr>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第一条 合同标的</w:t>
      </w:r>
    </w:p>
    <w:p w14:paraId="48BFF1AF">
      <w:pPr>
        <w:widowControl/>
        <w:spacing w:line="360" w:lineRule="auto"/>
        <w:ind w:firstLine="484"/>
        <w:jc w:val="left"/>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乙方根据甲方需求提供下列服务：</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lang w:val="zh-CN"/>
        </w:rPr>
        <w:t>，</w:t>
      </w:r>
      <w:r>
        <w:rPr>
          <w:rFonts w:hint="eastAsia" w:ascii="宋体" w:hAnsi="宋体" w:eastAsia="宋体" w:cs="宋体"/>
          <w:color w:val="auto"/>
          <w:sz w:val="24"/>
          <w:szCs w:val="24"/>
          <w:highlight w:val="none"/>
          <w:shd w:val="clear" w:color="auto" w:fill="auto"/>
        </w:rPr>
        <w:t>系指根据合同规定乙方须承担与服务有关的所有辅助服务</w:t>
      </w:r>
      <w:r>
        <w:rPr>
          <w:rFonts w:hint="eastAsia" w:ascii="宋体" w:hAnsi="宋体" w:eastAsia="宋体" w:cs="宋体"/>
          <w:color w:val="auto"/>
          <w:sz w:val="24"/>
          <w:szCs w:val="24"/>
          <w:highlight w:val="none"/>
          <w:shd w:val="clear" w:color="auto" w:fill="auto"/>
          <w:lang w:val="zh-CN"/>
        </w:rPr>
        <w:t>。</w:t>
      </w:r>
    </w:p>
    <w:p w14:paraId="4197A9B9">
      <w:pPr>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第二条 合同价格</w:t>
      </w:r>
    </w:p>
    <w:p w14:paraId="4FB71D43">
      <w:pPr>
        <w:widowControl w:val="0"/>
        <w:spacing w:line="360" w:lineRule="auto"/>
        <w:ind w:firstLine="487"/>
        <w:jc w:val="left"/>
        <w:rPr>
          <w:rFonts w:hint="eastAsia" w:ascii="宋体" w:hAnsi="Courier New" w:eastAsia="宋体" w:cs="宋体"/>
          <w:bCs/>
          <w:color w:val="auto"/>
          <w:kern w:val="2"/>
          <w:sz w:val="24"/>
          <w:szCs w:val="24"/>
          <w:highlight w:val="none"/>
          <w:shd w:val="clear" w:color="auto" w:fill="auto"/>
          <w:lang w:val="en-US" w:eastAsia="zh-CN" w:bidi="ar-SA"/>
        </w:rPr>
      </w:pPr>
      <w:r>
        <w:rPr>
          <w:rFonts w:hint="eastAsia" w:ascii="宋体" w:hAnsi="Courier New" w:eastAsia="宋体" w:cs="宋体"/>
          <w:b/>
          <w:color w:val="auto"/>
          <w:kern w:val="2"/>
          <w:sz w:val="24"/>
          <w:szCs w:val="24"/>
          <w:highlight w:val="none"/>
          <w:shd w:val="clear" w:color="auto" w:fill="auto"/>
          <w:lang w:val="en-US" w:eastAsia="zh-CN" w:bidi="ar-SA"/>
        </w:rPr>
        <w:t>签约合同总价（人民币，下同）：</w:t>
      </w:r>
      <w:r>
        <w:rPr>
          <w:rFonts w:hint="eastAsia" w:ascii="宋体" w:hAnsi="Courier New" w:eastAsia="宋体" w:cs="宋体"/>
          <w:b/>
          <w:color w:val="auto"/>
          <w:kern w:val="2"/>
          <w:sz w:val="24"/>
          <w:szCs w:val="24"/>
          <w:highlight w:val="none"/>
          <w:u w:val="single"/>
          <w:shd w:val="clear" w:color="auto" w:fill="auto"/>
          <w:lang w:val="en-US" w:eastAsia="zh-CN" w:bidi="ar-SA"/>
        </w:rPr>
        <w:t xml:space="preserve">              </w:t>
      </w:r>
      <w:r>
        <w:rPr>
          <w:rFonts w:hint="eastAsia" w:ascii="宋体" w:hAnsi="Courier New" w:eastAsia="宋体" w:cs="宋体"/>
          <w:b/>
          <w:color w:val="auto"/>
          <w:kern w:val="2"/>
          <w:sz w:val="24"/>
          <w:szCs w:val="24"/>
          <w:highlight w:val="none"/>
          <w:shd w:val="clear" w:color="auto" w:fill="auto"/>
          <w:lang w:val="en-US" w:eastAsia="zh-CN" w:bidi="ar-SA"/>
        </w:rPr>
        <w:t>元（小写：</w:t>
      </w:r>
      <w:r>
        <w:rPr>
          <w:rFonts w:hint="eastAsia" w:ascii="宋体" w:hAnsi="Courier New" w:eastAsia="宋体" w:cs="宋体"/>
          <w:b/>
          <w:color w:val="auto"/>
          <w:kern w:val="2"/>
          <w:sz w:val="24"/>
          <w:szCs w:val="24"/>
          <w:highlight w:val="none"/>
          <w:u w:val="single"/>
          <w:shd w:val="clear" w:color="auto" w:fill="auto"/>
          <w:lang w:val="en-US" w:eastAsia="zh-CN" w:bidi="ar-SA"/>
        </w:rPr>
        <w:t xml:space="preserve">         </w:t>
      </w:r>
      <w:r>
        <w:rPr>
          <w:rFonts w:hint="eastAsia" w:ascii="宋体" w:hAnsi="Courier New" w:eastAsia="宋体" w:cs="宋体"/>
          <w:b/>
          <w:color w:val="auto"/>
          <w:kern w:val="2"/>
          <w:sz w:val="24"/>
          <w:szCs w:val="24"/>
          <w:highlight w:val="none"/>
          <w:shd w:val="clear" w:color="auto" w:fill="auto"/>
          <w:lang w:val="en-US" w:eastAsia="zh-CN" w:bidi="ar-SA"/>
        </w:rPr>
        <w:t>元）。</w:t>
      </w:r>
      <w:r>
        <w:rPr>
          <w:rFonts w:hint="eastAsia" w:ascii="宋体" w:hAnsi="Courier New" w:eastAsia="宋体" w:cs="宋体"/>
          <w:bCs/>
          <w:color w:val="auto"/>
          <w:kern w:val="2"/>
          <w:sz w:val="24"/>
          <w:szCs w:val="24"/>
          <w:highlight w:val="none"/>
          <w:shd w:val="clear" w:color="auto" w:fill="auto"/>
          <w:lang w:val="en-US" w:eastAsia="zh-CN" w:bidi="ar-SA"/>
        </w:rPr>
        <w:t xml:space="preserve"> </w:t>
      </w:r>
    </w:p>
    <w:p w14:paraId="20FAAD6A">
      <w:pPr>
        <w:spacing w:line="360" w:lineRule="auto"/>
        <w:ind w:firstLine="480" w:firstLineChars="200"/>
        <w:jc w:val="left"/>
        <w:rPr>
          <w:rFonts w:hint="eastAsia" w:ascii="宋体" w:hAnsi="宋体" w:eastAsia="宋体" w:cs="Times New Roman"/>
          <w:color w:val="auto"/>
          <w:sz w:val="24"/>
          <w:szCs w:val="24"/>
          <w:highlight w:val="none"/>
          <w:shd w:val="clear" w:color="auto" w:fill="auto"/>
        </w:rPr>
      </w:pPr>
      <w:r>
        <w:rPr>
          <w:rFonts w:ascii="Times New Roman" w:hAnsi="Times New Roman" w:eastAsia="宋体" w:cs="宋体"/>
          <w:bCs/>
          <w:color w:val="auto"/>
          <w:sz w:val="24"/>
          <w:szCs w:val="24"/>
          <w:highlight w:val="none"/>
          <w:shd w:val="clear" w:color="auto" w:fill="auto"/>
        </w:rPr>
        <w:t>本合同</w:t>
      </w:r>
      <w:r>
        <w:rPr>
          <w:rFonts w:hint="eastAsia" w:ascii="Times New Roman" w:hAnsi="Times New Roman" w:eastAsia="宋体" w:cs="宋体"/>
          <w:bCs/>
          <w:color w:val="auto"/>
          <w:sz w:val="24"/>
          <w:szCs w:val="24"/>
          <w:highlight w:val="none"/>
          <w:shd w:val="clear" w:color="auto" w:fill="auto"/>
          <w:lang w:val="en-US" w:eastAsia="zh-CN"/>
        </w:rPr>
        <w:t>总价</w:t>
      </w:r>
      <w:r>
        <w:rPr>
          <w:rFonts w:hint="eastAsia" w:ascii="宋体" w:hAnsi="宋体" w:eastAsia="宋体" w:cs="Times New Roman"/>
          <w:color w:val="auto"/>
          <w:sz w:val="24"/>
          <w:szCs w:val="24"/>
          <w:highlight w:val="none"/>
          <w:shd w:val="clear" w:color="auto" w:fill="auto"/>
        </w:rPr>
        <w:t>应包括</w:t>
      </w:r>
      <w:r>
        <w:rPr>
          <w:rFonts w:hint="eastAsia" w:ascii="宋体" w:hAnsi="宋体" w:eastAsia="宋体" w:cs="Times New Roman"/>
          <w:color w:val="auto"/>
          <w:sz w:val="24"/>
          <w:szCs w:val="24"/>
          <w:highlight w:val="none"/>
          <w:shd w:val="clear" w:color="auto" w:fill="auto"/>
          <w:lang w:val="en-US" w:eastAsia="zh-CN"/>
        </w:rPr>
        <w:t>采购</w:t>
      </w:r>
      <w:r>
        <w:rPr>
          <w:rFonts w:hint="eastAsia" w:ascii="宋体" w:hAnsi="宋体" w:eastAsia="宋体" w:cs="Times New Roman"/>
          <w:color w:val="auto"/>
          <w:sz w:val="24"/>
          <w:szCs w:val="24"/>
          <w:highlight w:val="none"/>
          <w:shd w:val="clear" w:color="auto" w:fill="auto"/>
        </w:rPr>
        <w:t>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Times New Roman"/>
          <w:color w:val="auto"/>
          <w:sz w:val="24"/>
          <w:szCs w:val="24"/>
          <w:highlight w:val="none"/>
          <w:shd w:val="clear" w:color="auto" w:fill="auto"/>
          <w:lang w:eastAsia="zh-CN"/>
        </w:rPr>
        <w:t>甲方</w:t>
      </w:r>
      <w:r>
        <w:rPr>
          <w:rFonts w:hint="eastAsia" w:ascii="宋体" w:hAnsi="宋体" w:eastAsia="宋体" w:cs="Times New Roman"/>
          <w:color w:val="auto"/>
          <w:sz w:val="24"/>
          <w:szCs w:val="24"/>
          <w:highlight w:val="none"/>
          <w:shd w:val="clear" w:color="auto" w:fill="auto"/>
        </w:rPr>
        <w:t xml:space="preserve">不再支付其他任何费用。 </w:t>
      </w:r>
    </w:p>
    <w:p w14:paraId="11BA140D">
      <w:pPr>
        <w:widowControl w:val="0"/>
        <w:spacing w:line="360" w:lineRule="auto"/>
        <w:ind w:firstLine="487"/>
        <w:jc w:val="left"/>
        <w:rPr>
          <w:rFonts w:hint="eastAsia" w:ascii="宋体" w:hAnsi="宋体" w:eastAsia="宋体" w:cs="宋体"/>
          <w:bCs/>
          <w:color w:val="auto"/>
          <w:kern w:val="2"/>
          <w:sz w:val="24"/>
          <w:szCs w:val="20"/>
          <w:highlight w:val="none"/>
          <w:shd w:val="clear" w:color="auto" w:fill="auto"/>
          <w:lang w:val="en-US" w:eastAsia="zh-CN" w:bidi="ar-SA"/>
        </w:rPr>
      </w:pPr>
      <w:r>
        <w:rPr>
          <w:rFonts w:hint="eastAsia" w:ascii="宋体" w:hAnsi="Courier New" w:eastAsia="宋体" w:cs="宋体"/>
          <w:bCs/>
          <w:color w:val="auto"/>
          <w:kern w:val="2"/>
          <w:sz w:val="24"/>
          <w:szCs w:val="24"/>
          <w:highlight w:val="none"/>
          <w:shd w:val="clear" w:color="auto" w:fill="auto"/>
          <w:lang w:val="en-US" w:eastAsia="zh-CN" w:bidi="ar-SA"/>
        </w:rPr>
        <w:t>本合同总价款还包含乙方应当提供的伴随服务/售后服务费用。</w:t>
      </w:r>
    </w:p>
    <w:p w14:paraId="368A0FF4">
      <w:pPr>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第三条 组成本合同的有关文件</w:t>
      </w:r>
    </w:p>
    <w:p w14:paraId="76647416">
      <w:pPr>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下列与本次</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活动有关的文件及有关附件是本合同不可分割的组成部分，与本合同具有同等法律效力，这些文件包括但不限于：</w:t>
      </w:r>
    </w:p>
    <w:p w14:paraId="235AD9C4">
      <w:pPr>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1.采购</w:t>
      </w:r>
      <w:r>
        <w:rPr>
          <w:rFonts w:hint="eastAsia" w:ascii="宋体" w:hAnsi="宋体" w:eastAsia="宋体" w:cs="宋体"/>
          <w:color w:val="auto"/>
          <w:sz w:val="24"/>
          <w:szCs w:val="24"/>
          <w:highlight w:val="none"/>
          <w:shd w:val="clear" w:color="auto" w:fill="auto"/>
        </w:rPr>
        <w:t xml:space="preserve">文件（编号：       </w:t>
      </w:r>
      <w:r>
        <w:rPr>
          <w:rFonts w:hint="eastAsia" w:ascii="Times New Roman" w:hAnsi="Times New Roman"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 ）         </w:t>
      </w:r>
    </w:p>
    <w:p w14:paraId="55544726">
      <w:pPr>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乙方提供的</w:t>
      </w:r>
      <w:r>
        <w:rPr>
          <w:rFonts w:hint="eastAsia" w:ascii="宋体" w:hAnsi="宋体" w:eastAsia="宋体" w:cs="宋体"/>
          <w:color w:val="auto"/>
          <w:sz w:val="24"/>
          <w:szCs w:val="24"/>
          <w:highlight w:val="none"/>
          <w:shd w:val="clear" w:color="auto" w:fill="auto"/>
          <w:lang w:val="en-US" w:eastAsia="zh-CN"/>
        </w:rPr>
        <w:t>投标</w:t>
      </w:r>
      <w:r>
        <w:rPr>
          <w:rFonts w:hint="eastAsia" w:ascii="宋体" w:hAnsi="宋体" w:eastAsia="宋体" w:cs="宋体"/>
          <w:color w:val="auto"/>
          <w:sz w:val="24"/>
          <w:szCs w:val="24"/>
          <w:highlight w:val="none"/>
          <w:shd w:val="clear" w:color="auto" w:fill="auto"/>
        </w:rPr>
        <w:t xml:space="preserve">文件； </w:t>
      </w:r>
    </w:p>
    <w:p w14:paraId="2DEC2C5F">
      <w:pPr>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3.中标</w:t>
      </w:r>
      <w:r>
        <w:rPr>
          <w:rFonts w:hint="eastAsia" w:ascii="宋体" w:hAnsi="宋体" w:eastAsia="宋体" w:cs="宋体"/>
          <w:color w:val="auto"/>
          <w:sz w:val="24"/>
          <w:szCs w:val="24"/>
          <w:highlight w:val="none"/>
          <w:shd w:val="clear" w:color="auto" w:fill="auto"/>
        </w:rPr>
        <w:t xml:space="preserve">通知书；                        </w:t>
      </w:r>
    </w:p>
    <w:p w14:paraId="292DA92F">
      <w:pPr>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甲、乙双方商定的其他文件等。</w:t>
      </w:r>
    </w:p>
    <w:p w14:paraId="231E8CB8">
      <w:pPr>
        <w:adjustRightInd w:val="0"/>
        <w:snapToGrid w:val="0"/>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第四条 合同款结算及支付</w:t>
      </w:r>
    </w:p>
    <w:p w14:paraId="792E20A5">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1.本合同项下所有款项均以人民币支付。</w:t>
      </w:r>
    </w:p>
    <w:p w14:paraId="2BBB2256">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2.本合同项下的采购资金由甲方自行支付，乙方向甲方开具正规税务发票。</w:t>
      </w:r>
    </w:p>
    <w:p w14:paraId="6A4573CF">
      <w:pPr>
        <w:adjustRightInd w:val="0"/>
        <w:snapToGrid w:val="0"/>
        <w:spacing w:line="360" w:lineRule="auto"/>
        <w:ind w:firstLine="482" w:firstLineChars="20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.付款方式：</w:t>
      </w:r>
    </w:p>
    <w:p w14:paraId="5E9B0C25">
      <w:pPr>
        <w:adjustRightInd w:val="0"/>
        <w:snapToGrid w:val="0"/>
        <w:spacing w:line="360" w:lineRule="auto"/>
        <w:ind w:firstLine="482" w:firstLineChars="20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3.1合同签订后，支付合同总价的30%；</w:t>
      </w:r>
    </w:p>
    <w:p w14:paraId="4025AA0D">
      <w:pPr>
        <w:adjustRightInd w:val="0"/>
        <w:snapToGrid w:val="0"/>
        <w:spacing w:line="360" w:lineRule="auto"/>
        <w:ind w:firstLine="482" w:firstLineChars="20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w:t>
      </w:r>
      <w:r>
        <w:rPr>
          <w:rFonts w:hint="eastAsia" w:ascii="宋体" w:hAnsi="宋体" w:eastAsia="宋体" w:cs="宋体"/>
          <w:color w:val="auto"/>
          <w:sz w:val="24"/>
          <w:szCs w:val="24"/>
          <w:highlight w:val="none"/>
          <w:shd w:val="clear" w:color="auto" w:fill="auto"/>
          <w:lang w:val="en-US" w:eastAsia="zh-CN"/>
        </w:rPr>
        <w:t>乙方</w:t>
      </w:r>
      <w:r>
        <w:rPr>
          <w:rFonts w:hint="eastAsia" w:ascii="宋体" w:hAnsi="宋体" w:eastAsia="宋体" w:cs="宋体"/>
          <w:color w:val="auto"/>
          <w:sz w:val="24"/>
          <w:szCs w:val="24"/>
          <w:highlight w:val="none"/>
          <w:shd w:val="clear" w:color="auto" w:fill="auto"/>
        </w:rPr>
        <w:t>完成全部系统安装、调试，</w:t>
      </w:r>
      <w:r>
        <w:rPr>
          <w:rFonts w:hint="eastAsia" w:ascii="宋体" w:hAnsi="宋体" w:eastAsia="宋体" w:cs="宋体"/>
          <w:color w:val="auto"/>
          <w:sz w:val="24"/>
          <w:szCs w:val="24"/>
          <w:highlight w:val="none"/>
          <w:shd w:val="clear" w:color="auto" w:fill="auto"/>
          <w:lang w:val="en-US" w:eastAsia="zh-CN"/>
        </w:rPr>
        <w:t>上线运行</w:t>
      </w:r>
      <w:r>
        <w:rPr>
          <w:rFonts w:hint="eastAsia" w:ascii="宋体" w:hAnsi="宋体" w:eastAsia="宋体" w:cs="宋体"/>
          <w:color w:val="auto"/>
          <w:sz w:val="24"/>
          <w:szCs w:val="24"/>
          <w:highlight w:val="none"/>
          <w:shd w:val="clear" w:color="auto" w:fill="auto"/>
        </w:rPr>
        <w:t>一个月后，经甲方验收合格，签署《验收报告》后，支付合同总价的60%；</w:t>
      </w:r>
    </w:p>
    <w:p w14:paraId="16D368D1">
      <w:pPr>
        <w:adjustRightInd w:val="0"/>
        <w:snapToGrid w:val="0"/>
        <w:spacing w:line="360" w:lineRule="auto"/>
        <w:ind w:firstLine="482" w:firstLineChars="20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3.3 自</w:t>
      </w:r>
      <w:r>
        <w:rPr>
          <w:rFonts w:hint="eastAsia" w:ascii="宋体" w:hAnsi="宋体" w:eastAsia="宋体" w:cs="宋体"/>
          <w:color w:val="auto"/>
          <w:sz w:val="24"/>
          <w:szCs w:val="24"/>
          <w:highlight w:val="none"/>
          <w:shd w:val="clear" w:color="auto" w:fill="auto"/>
          <w:lang w:val="en-US" w:eastAsia="zh-CN"/>
        </w:rPr>
        <w:t>甲方</w:t>
      </w:r>
      <w:r>
        <w:rPr>
          <w:rFonts w:hint="eastAsia" w:ascii="宋体" w:hAnsi="宋体" w:eastAsia="宋体" w:cs="宋体"/>
          <w:color w:val="auto"/>
          <w:sz w:val="24"/>
          <w:szCs w:val="24"/>
          <w:highlight w:val="none"/>
          <w:shd w:val="clear" w:color="auto" w:fill="auto"/>
        </w:rPr>
        <w:t>验收合格12个月后，系统运行正常，售后服务良好，无质量、安全和服务问题，经</w:t>
      </w:r>
      <w:r>
        <w:rPr>
          <w:rFonts w:hint="eastAsia" w:ascii="宋体" w:hAnsi="宋体" w:eastAsia="宋体" w:cs="宋体"/>
          <w:color w:val="auto"/>
          <w:sz w:val="24"/>
          <w:szCs w:val="24"/>
          <w:highlight w:val="none"/>
          <w:shd w:val="clear" w:color="auto" w:fill="auto"/>
          <w:lang w:val="en-US" w:eastAsia="zh-CN"/>
        </w:rPr>
        <w:t>甲方</w:t>
      </w:r>
      <w:r>
        <w:rPr>
          <w:rFonts w:hint="eastAsia" w:ascii="宋体" w:hAnsi="宋体" w:eastAsia="宋体" w:cs="宋体"/>
          <w:color w:val="auto"/>
          <w:sz w:val="24"/>
          <w:szCs w:val="24"/>
          <w:highlight w:val="none"/>
          <w:shd w:val="clear" w:color="auto" w:fill="auto"/>
        </w:rPr>
        <w:t>确认，支付合同尾款10%。</w:t>
      </w:r>
    </w:p>
    <w:p w14:paraId="6F3854F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第五条 </w:t>
      </w:r>
      <w:r>
        <w:rPr>
          <w:rFonts w:hint="eastAsia" w:ascii="宋体" w:hAnsi="宋体" w:eastAsia="宋体" w:cs="宋体"/>
          <w:b/>
          <w:bCs w:val="0"/>
          <w:color w:val="auto"/>
          <w:sz w:val="24"/>
          <w:szCs w:val="24"/>
          <w:highlight w:val="none"/>
          <w:shd w:val="clear" w:color="auto" w:fill="auto"/>
        </w:rPr>
        <w:t>质保及售后技术服务要求</w:t>
      </w:r>
    </w:p>
    <w:p w14:paraId="02CF753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i w:val="0"/>
          <w:iCs w:val="0"/>
          <w:color w:val="auto"/>
          <w:sz w:val="24"/>
          <w:szCs w:val="24"/>
          <w:highlight w:val="none"/>
          <w:u w:val="none"/>
          <w:shd w:val="clear" w:color="auto" w:fill="auto"/>
        </w:rPr>
      </w:pPr>
      <w:r>
        <w:rPr>
          <w:rFonts w:hint="eastAsia" w:ascii="宋体" w:hAnsi="宋体" w:eastAsia="宋体" w:cs="宋体"/>
          <w:b w:val="0"/>
          <w:bCs/>
          <w:i w:val="0"/>
          <w:iCs w:val="0"/>
          <w:color w:val="auto"/>
          <w:sz w:val="24"/>
          <w:szCs w:val="24"/>
          <w:highlight w:val="none"/>
          <w:u w:val="none"/>
          <w:shd w:val="clear" w:color="auto" w:fill="auto"/>
        </w:rPr>
        <w:t>1.质保期：</w:t>
      </w:r>
      <w:r>
        <w:rPr>
          <w:rFonts w:hint="eastAsia" w:ascii="宋体" w:hAnsi="宋体" w:eastAsia="宋体" w:cs="宋体"/>
          <w:b w:val="0"/>
          <w:bCs/>
          <w:i w:val="0"/>
          <w:iCs w:val="0"/>
          <w:color w:val="auto"/>
          <w:sz w:val="24"/>
          <w:szCs w:val="24"/>
          <w:highlight w:val="none"/>
          <w:u w:val="single"/>
          <w:shd w:val="clear" w:color="auto" w:fill="auto"/>
          <w:lang w:val="en-US" w:eastAsia="zh-CN"/>
        </w:rPr>
        <w:t xml:space="preserve">     </w:t>
      </w:r>
      <w:r>
        <w:rPr>
          <w:rFonts w:hint="eastAsia" w:ascii="宋体" w:hAnsi="宋体" w:eastAsia="宋体" w:cs="宋体"/>
          <w:b w:val="0"/>
          <w:bCs/>
          <w:i w:val="0"/>
          <w:iCs w:val="0"/>
          <w:color w:val="auto"/>
          <w:sz w:val="24"/>
          <w:szCs w:val="24"/>
          <w:highlight w:val="none"/>
          <w:u w:val="none"/>
          <w:shd w:val="clear" w:color="auto" w:fill="auto"/>
        </w:rPr>
        <w:t>年免费原厂质保（服务时间从项目实施验收完毕之日起计算）。</w:t>
      </w:r>
    </w:p>
    <w:p w14:paraId="7EF7AB6B">
      <w:pPr>
        <w:adjustRightInd w:val="0"/>
        <w:snapToGrid w:val="0"/>
        <w:spacing w:line="360" w:lineRule="auto"/>
        <w:ind w:firstLine="482" w:firstLineChars="201"/>
        <w:rPr>
          <w:rFonts w:hint="eastAsia" w:ascii="宋体" w:hAnsi="宋体" w:eastAsia="宋体" w:cs="宋体"/>
          <w:b/>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2</w:t>
      </w:r>
      <w:r>
        <w:rPr>
          <w:rFonts w:hint="eastAsia" w:ascii="宋体" w:hAnsi="宋体" w:eastAsia="宋体" w:cs="宋体"/>
          <w:b w:val="0"/>
          <w:bCs/>
          <w:color w:val="auto"/>
          <w:sz w:val="24"/>
          <w:szCs w:val="24"/>
          <w:highlight w:val="none"/>
          <w:shd w:val="clear" w:color="auto" w:fill="auto"/>
          <w:lang w:val="en-US" w:eastAsia="zh-CN"/>
        </w:rPr>
        <w:t>.质保期内，乙方应提供7×24小时技术支持服务。系统出现故障时，乙方应在30分钟内响应，2小时内到达现场处理，24小时内解决问题。若24小时内无法修复，须提供备用方案或备用设备。质保期内，乙方应免费提供软件版本升级、漏洞修复及功能优化服务。</w:t>
      </w:r>
    </w:p>
    <w:p w14:paraId="490F2953">
      <w:pPr>
        <w:adjustRightInd w:val="0"/>
        <w:snapToGrid w:val="0"/>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第六条违约责任</w:t>
      </w:r>
    </w:p>
    <w:p w14:paraId="6B23C6FB">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1.如乙方不能按约定进行服务的，甲方有权解除合同，乙方交纳的全部履约保证金（如有）不予退还，同时有权要求乙方按照合同总价5%的标准支付违约金，解除合同的通知自发出之</w:t>
      </w:r>
      <w:r>
        <w:rPr>
          <w:rFonts w:hint="eastAsia" w:ascii="宋体" w:hAnsi="宋体" w:eastAsia="宋体" w:cs="宋体"/>
          <w:color w:val="auto"/>
          <w:sz w:val="24"/>
          <w:szCs w:val="24"/>
          <w:highlight w:val="none"/>
          <w:shd w:val="clear" w:color="auto" w:fill="auto"/>
          <w:lang w:eastAsia="zh-CN"/>
        </w:rPr>
        <w:t>日起</w:t>
      </w:r>
      <w:r>
        <w:rPr>
          <w:rFonts w:hint="eastAsia" w:ascii="宋体" w:hAnsi="宋体" w:eastAsia="宋体" w:cs="宋体"/>
          <w:color w:val="auto"/>
          <w:sz w:val="24"/>
          <w:szCs w:val="24"/>
          <w:highlight w:val="none"/>
          <w:shd w:val="clear" w:color="auto" w:fill="auto"/>
        </w:rPr>
        <w:t>生效。</w:t>
      </w:r>
    </w:p>
    <w:p w14:paraId="066B926E">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2.乙方未按本合同规定向甲方交付履约保证金的，甲方有权拒绝签订本合同，同时乙方应按应交付履约保证金的100%向甲方支付违约金。</w:t>
      </w:r>
    </w:p>
    <w:p w14:paraId="21D65842">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3.乙方未按本合同的规定和“服务承诺”提供伴随服务的，甲方有权提前解除本合同，同时乙方应按合同总价款的5%向甲方承担违约责任。</w:t>
      </w:r>
    </w:p>
    <w:p w14:paraId="204D9C9A">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4.乙方在承担上述一项或多项违约责任后，仍应继续履行合同规定的义务（甲方解除合同的除外）。甲方未能及时追究乙方的任何一项违约责任并不表明甲方放弃追究乙方该项或其他违约责任。</w:t>
      </w:r>
    </w:p>
    <w:p w14:paraId="665F2726">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5.乙方属虚假承诺，或是由于乙方的过错造成合同无法继续履行的，除乙方已交履约保证金不予退还外，还应向甲方支付不少于合同总价30%违约金，若该违约金不足以弥补甲方损失，则应当赔偿甲方所有损失。</w:t>
      </w:r>
    </w:p>
    <w:p w14:paraId="0720F465">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6.其他未尽事宜，以</w:t>
      </w:r>
      <w:r>
        <w:rPr>
          <w:rFonts w:hint="eastAsia" w:ascii="宋体" w:hAnsi="宋体" w:eastAsia="宋体" w:cs="宋体"/>
          <w:color w:val="auto"/>
          <w:sz w:val="24"/>
          <w:szCs w:val="24"/>
          <w:highlight w:val="none"/>
          <w:shd w:val="clear" w:color="auto" w:fill="auto"/>
          <w:lang w:eastAsia="zh-CN"/>
        </w:rPr>
        <w:t>《中华人民共和国民法典》</w:t>
      </w:r>
      <w:r>
        <w:rPr>
          <w:rFonts w:hint="eastAsia" w:ascii="宋体" w:hAnsi="宋体" w:eastAsia="宋体" w:cs="宋体"/>
          <w:color w:val="auto"/>
          <w:sz w:val="24"/>
          <w:szCs w:val="24"/>
          <w:highlight w:val="none"/>
          <w:shd w:val="clear" w:color="auto" w:fill="auto"/>
        </w:rPr>
        <w:t>等有关法律法规规定为准，无相关规定的，双方协商解决。</w:t>
      </w:r>
    </w:p>
    <w:p w14:paraId="6A4C92E2">
      <w:pPr>
        <w:adjustRightInd w:val="0"/>
        <w:snapToGrid w:val="0"/>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第七条 合同的变更和终止</w:t>
      </w:r>
    </w:p>
    <w:p w14:paraId="73256E78">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1.本合同一经签订，甲、乙双方不得擅自变更、中止或终止合同。</w:t>
      </w:r>
    </w:p>
    <w:p w14:paraId="4B1A81EB">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2.除发生法律规定的不能预见、不能避免并不能克服的客观情况外，甲乙双方不得放弃或拒绝履行合同。   </w:t>
      </w:r>
    </w:p>
    <w:p w14:paraId="52DA1FF2">
      <w:pPr>
        <w:adjustRightInd w:val="0"/>
        <w:snapToGrid w:val="0"/>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第八条 合同的转让</w:t>
      </w:r>
    </w:p>
    <w:p w14:paraId="55994783">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乙方不得擅自部分或全部转让其应履行的合同义务。</w:t>
      </w:r>
    </w:p>
    <w:p w14:paraId="242FDF48">
      <w:pPr>
        <w:adjustRightInd w:val="0"/>
        <w:snapToGrid w:val="0"/>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第</w:t>
      </w:r>
      <w:r>
        <w:rPr>
          <w:rFonts w:hint="eastAsia" w:ascii="宋体" w:hAnsi="宋体" w:eastAsia="宋体" w:cs="宋体"/>
          <w:b/>
          <w:color w:val="auto"/>
          <w:sz w:val="24"/>
          <w:szCs w:val="24"/>
          <w:highlight w:val="none"/>
          <w:shd w:val="clear" w:color="auto" w:fill="auto"/>
          <w:lang w:val="en-US" w:eastAsia="zh-CN"/>
        </w:rPr>
        <w:t>九</w:t>
      </w:r>
      <w:r>
        <w:rPr>
          <w:rFonts w:hint="eastAsia" w:ascii="宋体" w:hAnsi="宋体" w:eastAsia="宋体" w:cs="宋体"/>
          <w:b/>
          <w:color w:val="auto"/>
          <w:sz w:val="24"/>
          <w:szCs w:val="24"/>
          <w:highlight w:val="none"/>
          <w:shd w:val="clear" w:color="auto" w:fill="auto"/>
        </w:rPr>
        <w:t>条 不可抗力</w:t>
      </w:r>
    </w:p>
    <w:p w14:paraId="0D03DB4D">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甲、乙方中任何一方，因不可抗力不能按时或完全履行合同的，应及时通知对方，并在</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日内提供相应证明。未履行完合同部分是否继续履行、如何履行等问题，可由双方初步协商，并向主管部门报告。确定为不可抗力原因造成的损失，免予承担责任。</w:t>
      </w:r>
    </w:p>
    <w:p w14:paraId="31B96E67">
      <w:pPr>
        <w:adjustRightInd w:val="0"/>
        <w:snapToGrid w:val="0"/>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第</w:t>
      </w:r>
      <w:r>
        <w:rPr>
          <w:rFonts w:hint="eastAsia" w:ascii="宋体" w:hAnsi="宋体" w:eastAsia="宋体" w:cs="宋体"/>
          <w:b/>
          <w:color w:val="auto"/>
          <w:sz w:val="24"/>
          <w:szCs w:val="24"/>
          <w:highlight w:val="none"/>
          <w:shd w:val="clear" w:color="auto" w:fill="auto"/>
          <w:lang w:val="en-US" w:eastAsia="zh-CN"/>
        </w:rPr>
        <w:t>十</w:t>
      </w:r>
      <w:r>
        <w:rPr>
          <w:rFonts w:hint="eastAsia" w:ascii="宋体" w:hAnsi="宋体" w:eastAsia="宋体" w:cs="宋体"/>
          <w:b/>
          <w:color w:val="auto"/>
          <w:sz w:val="24"/>
          <w:szCs w:val="24"/>
          <w:highlight w:val="none"/>
          <w:shd w:val="clear" w:color="auto" w:fill="auto"/>
        </w:rPr>
        <w:t>条 争议的解决</w:t>
      </w:r>
    </w:p>
    <w:p w14:paraId="1AEDB2BC">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1.因货物的质量问题发生争议的，应当邀请国家认可的质量检测机构对货物质量进行鉴定。货物符合标准的，鉴定费由甲方承担；货物不符合质量标准的，鉴定费由乙方承担。</w:t>
      </w:r>
    </w:p>
    <w:p w14:paraId="197ED5B2">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2.因履行本合同引起的或与本合同有关的争议，甲、乙双方应首先通过友好协商解决，如果协商不能解决争议，则采取以下</w:t>
      </w:r>
      <w:r>
        <w:rPr>
          <w:rFonts w:hint="eastAsia" w:ascii="宋体" w:hAnsi="宋体" w:eastAsia="宋体" w:cs="宋体"/>
          <w:b/>
          <w:bCs/>
          <w:color w:val="auto"/>
          <w:sz w:val="24"/>
          <w:szCs w:val="24"/>
          <w:highlight w:val="none"/>
          <w:shd w:val="clear" w:color="auto" w:fill="auto"/>
        </w:rPr>
        <w:t xml:space="preserve">第（ </w:t>
      </w:r>
      <w:r>
        <w:rPr>
          <w:rFonts w:hint="eastAsia" w:ascii="Times New Roman" w:hAnsi="Times New Roman" w:eastAsia="宋体" w:cs="宋体"/>
          <w:b/>
          <w:bCs/>
          <w:color w:val="auto"/>
          <w:sz w:val="24"/>
          <w:szCs w:val="24"/>
          <w:highlight w:val="none"/>
          <w:shd w:val="clear" w:color="auto" w:fill="auto"/>
        </w:rPr>
        <w:t xml:space="preserve"> </w:t>
      </w:r>
      <w:r>
        <w:rPr>
          <w:rFonts w:hint="eastAsia" w:ascii="宋体" w:hAnsi="宋体" w:eastAsia="宋体" w:cs="宋体"/>
          <w:b/>
          <w:bCs/>
          <w:color w:val="auto"/>
          <w:sz w:val="24"/>
          <w:szCs w:val="24"/>
          <w:highlight w:val="none"/>
          <w:shd w:val="clear" w:color="auto" w:fill="auto"/>
        </w:rPr>
        <w:t>）种</w:t>
      </w:r>
      <w:r>
        <w:rPr>
          <w:rFonts w:hint="eastAsia" w:ascii="宋体" w:hAnsi="宋体" w:eastAsia="宋体" w:cs="宋体"/>
          <w:b w:val="0"/>
          <w:bCs w:val="0"/>
          <w:color w:val="auto"/>
          <w:sz w:val="24"/>
          <w:szCs w:val="24"/>
          <w:highlight w:val="none"/>
          <w:shd w:val="clear" w:color="auto" w:fill="auto"/>
        </w:rPr>
        <w:t>方式</w:t>
      </w:r>
      <w:r>
        <w:rPr>
          <w:rFonts w:hint="eastAsia" w:ascii="宋体" w:hAnsi="宋体" w:eastAsia="宋体" w:cs="宋体"/>
          <w:color w:val="auto"/>
          <w:sz w:val="24"/>
          <w:szCs w:val="24"/>
          <w:highlight w:val="none"/>
          <w:shd w:val="clear" w:color="auto" w:fill="auto"/>
        </w:rPr>
        <w:t>解决争议：</w:t>
      </w:r>
    </w:p>
    <w:p w14:paraId="26534C6B">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（1）向甲方所在地人民法院提起诉讼；</w:t>
      </w:r>
    </w:p>
    <w:p w14:paraId="5129A0ED">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（2）向甲方所在地仲裁委员会按其仲裁规则申请仲裁。</w:t>
      </w:r>
    </w:p>
    <w:p w14:paraId="18001A91">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如没有约定，默认采取第2种方式解决争议。</w:t>
      </w:r>
    </w:p>
    <w:p w14:paraId="4F51182E">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3.在法院审理和仲裁期间，除有争议部分外，本合同其他部分应继续履行。</w:t>
      </w:r>
    </w:p>
    <w:p w14:paraId="26E31389">
      <w:pPr>
        <w:adjustRightInd w:val="0"/>
        <w:snapToGrid w:val="0"/>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第十一条 诚实信用 </w:t>
      </w:r>
    </w:p>
    <w:p w14:paraId="34DD93E4">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乙方应诚实信用，严格按照</w:t>
      </w:r>
      <w:r>
        <w:rPr>
          <w:rFonts w:hint="eastAsia" w:ascii="Times New Roman" w:hAnsi="Times New Roman" w:eastAsia="宋体" w:cs="宋体"/>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rPr>
        <w:t>要求和</w:t>
      </w:r>
      <w:r>
        <w:rPr>
          <w:rFonts w:hint="eastAsia" w:ascii="Times New Roman" w:hAnsi="Times New Roman" w:eastAsia="宋体" w:cs="宋体"/>
          <w:color w:val="auto"/>
          <w:sz w:val="24"/>
          <w:szCs w:val="24"/>
          <w:highlight w:val="none"/>
          <w:shd w:val="clear" w:color="auto" w:fill="auto"/>
        </w:rPr>
        <w:t>投标</w:t>
      </w:r>
      <w:r>
        <w:rPr>
          <w:rFonts w:hint="eastAsia" w:ascii="宋体" w:hAnsi="宋体" w:eastAsia="宋体" w:cs="宋体"/>
          <w:color w:val="auto"/>
          <w:sz w:val="24"/>
          <w:szCs w:val="24"/>
          <w:highlight w:val="none"/>
          <w:shd w:val="clear" w:color="auto" w:fill="auto"/>
        </w:rPr>
        <w:t>承诺履行合同，不向甲方进行商业贿赂或者提供不正当利益。</w:t>
      </w:r>
    </w:p>
    <w:p w14:paraId="63462FF3">
      <w:pPr>
        <w:adjustRightInd w:val="0"/>
        <w:snapToGrid w:val="0"/>
        <w:spacing w:line="360" w:lineRule="auto"/>
        <w:ind w:firstLine="484" w:firstLineChars="201"/>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第十</w:t>
      </w:r>
      <w:r>
        <w:rPr>
          <w:rFonts w:hint="eastAsia" w:ascii="宋体" w:hAnsi="宋体" w:eastAsia="宋体" w:cs="宋体"/>
          <w:b/>
          <w:color w:val="auto"/>
          <w:sz w:val="24"/>
          <w:szCs w:val="24"/>
          <w:highlight w:val="none"/>
          <w:shd w:val="clear" w:color="auto" w:fill="auto"/>
          <w:lang w:val="en-US" w:eastAsia="zh-CN"/>
        </w:rPr>
        <w:t>二</w:t>
      </w:r>
      <w:r>
        <w:rPr>
          <w:rFonts w:hint="eastAsia" w:ascii="宋体" w:hAnsi="宋体" w:eastAsia="宋体" w:cs="宋体"/>
          <w:b/>
          <w:color w:val="auto"/>
          <w:sz w:val="24"/>
          <w:szCs w:val="24"/>
          <w:highlight w:val="none"/>
          <w:shd w:val="clear" w:color="auto" w:fill="auto"/>
        </w:rPr>
        <w:t>条 合同生效及其他</w:t>
      </w:r>
    </w:p>
    <w:p w14:paraId="0535A240">
      <w:pPr>
        <w:adjustRightInd w:val="0"/>
        <w:snapToGrid w:val="0"/>
        <w:spacing w:line="360" w:lineRule="auto"/>
        <w:ind w:firstLine="482" w:firstLineChars="20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1.本合同自经甲、乙双方授权代表签订并加盖公章后，自签订之日起生效。</w:t>
      </w:r>
    </w:p>
    <w:p w14:paraId="01BE992F">
      <w:pPr>
        <w:adjustRightInd w:val="0"/>
        <w:snapToGrid w:val="0"/>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Times New Roman"/>
          <w:color w:val="auto"/>
          <w:sz w:val="24"/>
          <w:szCs w:val="24"/>
          <w:highlight w:val="none"/>
          <w:shd w:val="clear" w:color="auto" w:fill="auto"/>
        </w:rPr>
        <w:t>本合同一式柒份，甲方执伍份，乙方执壹份，</w:t>
      </w:r>
      <w:r>
        <w:rPr>
          <w:rFonts w:hint="eastAsia" w:ascii="宋体" w:hAnsi="宋体" w:eastAsia="宋体" w:cs="Times New Roman"/>
          <w:color w:val="auto"/>
          <w:sz w:val="24"/>
          <w:szCs w:val="24"/>
          <w:highlight w:val="none"/>
          <w:shd w:val="clear" w:color="auto" w:fill="auto"/>
          <w:lang w:val="en-US" w:eastAsia="zh-CN"/>
        </w:rPr>
        <w:t>采购</w:t>
      </w:r>
      <w:r>
        <w:rPr>
          <w:rFonts w:hint="eastAsia" w:ascii="宋体" w:hAnsi="宋体" w:eastAsia="宋体" w:cs="Times New Roman"/>
          <w:color w:val="auto"/>
          <w:sz w:val="24"/>
          <w:szCs w:val="24"/>
          <w:highlight w:val="none"/>
          <w:shd w:val="clear" w:color="auto" w:fill="auto"/>
        </w:rPr>
        <w:t>代理机构执壹份存档。</w:t>
      </w:r>
    </w:p>
    <w:p w14:paraId="170116FD">
      <w:pPr>
        <w:spacing w:line="360" w:lineRule="auto"/>
        <w:ind w:firstLine="482" w:firstLineChars="20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3.本合同应按照中华人民共和国的现行法律进行解释。</w:t>
      </w:r>
    </w:p>
    <w:p w14:paraId="1C431630">
      <w:pPr>
        <w:adjustRightInd w:val="0"/>
        <w:ind w:firstLine="422" w:firstLineChars="200"/>
        <w:rPr>
          <w:rFonts w:hint="eastAsia" w:ascii="宋体" w:hAnsi="宋体" w:eastAsia="宋体"/>
          <w:b/>
          <w:bCs/>
          <w:color w:val="auto"/>
          <w:sz w:val="21"/>
          <w:szCs w:val="21"/>
          <w:highlight w:val="none"/>
          <w:shd w:val="clear" w:color="auto" w:fill="auto"/>
        </w:rPr>
      </w:pPr>
    </w:p>
    <w:tbl>
      <w:tblPr>
        <w:tblStyle w:val="46"/>
        <w:tblW w:w="10642" w:type="dxa"/>
        <w:jc w:val="center"/>
        <w:tblLayout w:type="autofit"/>
        <w:tblCellMar>
          <w:top w:w="0" w:type="dxa"/>
          <w:left w:w="108" w:type="dxa"/>
          <w:bottom w:w="0" w:type="dxa"/>
          <w:right w:w="108" w:type="dxa"/>
        </w:tblCellMar>
      </w:tblPr>
      <w:tblGrid>
        <w:gridCol w:w="5315"/>
        <w:gridCol w:w="5327"/>
      </w:tblGrid>
      <w:tr w14:paraId="58FCECB6">
        <w:tblPrEx>
          <w:tblCellMar>
            <w:top w:w="0" w:type="dxa"/>
            <w:left w:w="108" w:type="dxa"/>
            <w:bottom w:w="0" w:type="dxa"/>
            <w:right w:w="108" w:type="dxa"/>
          </w:tblCellMar>
        </w:tblPrEx>
        <w:trPr>
          <w:jc w:val="center"/>
        </w:trPr>
        <w:tc>
          <w:tcPr>
            <w:tcW w:w="5315" w:type="dxa"/>
            <w:noWrap w:val="0"/>
            <w:vAlign w:val="center"/>
          </w:tcPr>
          <w:p w14:paraId="054AE371">
            <w:pPr>
              <w:spacing w:line="360" w:lineRule="auto"/>
              <w:rPr>
                <w:rFonts w:ascii="宋体" w:hAnsi="宋体"/>
                <w:color w:val="auto"/>
                <w:sz w:val="24"/>
                <w:highlight w:val="none"/>
              </w:rPr>
            </w:pPr>
            <w:r>
              <w:rPr>
                <w:rFonts w:hint="eastAsia" w:ascii="宋体" w:hAnsi="宋体"/>
                <w:color w:val="auto"/>
                <w:sz w:val="24"/>
                <w:highlight w:val="none"/>
              </w:rPr>
              <w:t xml:space="preserve">甲方（盖公章）：  </w:t>
            </w:r>
          </w:p>
        </w:tc>
        <w:tc>
          <w:tcPr>
            <w:tcW w:w="5327" w:type="dxa"/>
            <w:noWrap w:val="0"/>
            <w:vAlign w:val="center"/>
          </w:tcPr>
          <w:p w14:paraId="34F947B0">
            <w:pPr>
              <w:spacing w:line="360" w:lineRule="auto"/>
              <w:rPr>
                <w:rFonts w:ascii="宋体" w:hAnsi="宋体"/>
                <w:color w:val="auto"/>
                <w:sz w:val="24"/>
                <w:highlight w:val="none"/>
              </w:rPr>
            </w:pPr>
            <w:r>
              <w:rPr>
                <w:rFonts w:hint="eastAsia" w:ascii="宋体" w:hAnsi="宋体"/>
                <w:color w:val="auto"/>
                <w:sz w:val="24"/>
                <w:highlight w:val="none"/>
              </w:rPr>
              <w:t>乙方（盖公章）：</w:t>
            </w:r>
          </w:p>
        </w:tc>
      </w:tr>
      <w:tr w14:paraId="17BA0E87">
        <w:tblPrEx>
          <w:tblCellMar>
            <w:top w:w="0" w:type="dxa"/>
            <w:left w:w="108" w:type="dxa"/>
            <w:bottom w:w="0" w:type="dxa"/>
            <w:right w:w="108" w:type="dxa"/>
          </w:tblCellMar>
        </w:tblPrEx>
        <w:trPr>
          <w:jc w:val="center"/>
        </w:trPr>
        <w:tc>
          <w:tcPr>
            <w:tcW w:w="5315" w:type="dxa"/>
            <w:noWrap w:val="0"/>
            <w:vAlign w:val="center"/>
          </w:tcPr>
          <w:p w14:paraId="7BF94020">
            <w:pPr>
              <w:spacing w:line="360" w:lineRule="auto"/>
              <w:rPr>
                <w:rFonts w:ascii="宋体" w:hAnsi="宋体"/>
                <w:color w:val="auto"/>
                <w:sz w:val="24"/>
                <w:highlight w:val="none"/>
              </w:rPr>
            </w:pPr>
            <w:r>
              <w:rPr>
                <w:rFonts w:hint="eastAsia" w:ascii="宋体" w:hAnsi="宋体"/>
                <w:color w:val="auto"/>
                <w:sz w:val="24"/>
                <w:highlight w:val="none"/>
              </w:rPr>
              <w:t>单位地址：</w:t>
            </w:r>
          </w:p>
        </w:tc>
        <w:tc>
          <w:tcPr>
            <w:tcW w:w="5327" w:type="dxa"/>
            <w:noWrap w:val="0"/>
            <w:vAlign w:val="center"/>
          </w:tcPr>
          <w:p w14:paraId="1F77913B">
            <w:pPr>
              <w:spacing w:line="360" w:lineRule="auto"/>
              <w:rPr>
                <w:rFonts w:ascii="宋体" w:hAnsi="宋体"/>
                <w:color w:val="auto"/>
                <w:sz w:val="24"/>
                <w:highlight w:val="none"/>
              </w:rPr>
            </w:pPr>
            <w:r>
              <w:rPr>
                <w:rFonts w:hint="eastAsia" w:ascii="宋体" w:hAnsi="宋体"/>
                <w:color w:val="auto"/>
                <w:sz w:val="24"/>
                <w:highlight w:val="none"/>
              </w:rPr>
              <w:t>单位地址：</w:t>
            </w:r>
          </w:p>
        </w:tc>
      </w:tr>
      <w:tr w14:paraId="02A79D60">
        <w:tblPrEx>
          <w:tblCellMar>
            <w:top w:w="0" w:type="dxa"/>
            <w:left w:w="108" w:type="dxa"/>
            <w:bottom w:w="0" w:type="dxa"/>
            <w:right w:w="108" w:type="dxa"/>
          </w:tblCellMar>
        </w:tblPrEx>
        <w:trPr>
          <w:jc w:val="center"/>
        </w:trPr>
        <w:tc>
          <w:tcPr>
            <w:tcW w:w="5315" w:type="dxa"/>
            <w:noWrap w:val="0"/>
            <w:vAlign w:val="center"/>
          </w:tcPr>
          <w:p w14:paraId="5F0D320C">
            <w:pPr>
              <w:spacing w:line="360" w:lineRule="auto"/>
              <w:rPr>
                <w:rFonts w:ascii="宋体" w:hAnsi="宋体"/>
                <w:color w:val="auto"/>
                <w:sz w:val="24"/>
                <w:highlight w:val="none"/>
              </w:rPr>
            </w:pPr>
            <w:r>
              <w:rPr>
                <w:rFonts w:hint="eastAsia" w:ascii="宋体" w:hAnsi="宋体"/>
                <w:color w:val="auto"/>
                <w:sz w:val="24"/>
                <w:highlight w:val="none"/>
              </w:rPr>
              <w:t>法定代表人：</w:t>
            </w:r>
          </w:p>
        </w:tc>
        <w:tc>
          <w:tcPr>
            <w:tcW w:w="5327" w:type="dxa"/>
            <w:noWrap w:val="0"/>
            <w:vAlign w:val="center"/>
          </w:tcPr>
          <w:p w14:paraId="6AB23564">
            <w:pPr>
              <w:spacing w:line="360" w:lineRule="auto"/>
              <w:rPr>
                <w:rFonts w:ascii="宋体" w:hAnsi="宋体"/>
                <w:color w:val="auto"/>
                <w:sz w:val="24"/>
                <w:highlight w:val="none"/>
              </w:rPr>
            </w:pPr>
            <w:r>
              <w:rPr>
                <w:rFonts w:hint="eastAsia" w:ascii="宋体" w:hAnsi="宋体"/>
                <w:color w:val="auto"/>
                <w:sz w:val="24"/>
                <w:highlight w:val="none"/>
              </w:rPr>
              <w:t>法定代表人：</w:t>
            </w:r>
          </w:p>
        </w:tc>
      </w:tr>
      <w:tr w14:paraId="252581DC">
        <w:tblPrEx>
          <w:tblCellMar>
            <w:top w:w="0" w:type="dxa"/>
            <w:left w:w="108" w:type="dxa"/>
            <w:bottom w:w="0" w:type="dxa"/>
            <w:right w:w="108" w:type="dxa"/>
          </w:tblCellMar>
        </w:tblPrEx>
        <w:trPr>
          <w:jc w:val="center"/>
        </w:trPr>
        <w:tc>
          <w:tcPr>
            <w:tcW w:w="5315" w:type="dxa"/>
            <w:noWrap w:val="0"/>
            <w:vAlign w:val="center"/>
          </w:tcPr>
          <w:p w14:paraId="3BD05A9A">
            <w:pPr>
              <w:spacing w:line="360" w:lineRule="auto"/>
              <w:rPr>
                <w:rFonts w:ascii="宋体" w:hAnsi="宋体"/>
                <w:color w:val="auto"/>
                <w:sz w:val="24"/>
                <w:highlight w:val="none"/>
              </w:rPr>
            </w:pPr>
            <w:r>
              <w:rPr>
                <w:rFonts w:hint="eastAsia" w:ascii="宋体" w:hAnsi="宋体"/>
                <w:color w:val="auto"/>
                <w:sz w:val="24"/>
                <w:highlight w:val="none"/>
              </w:rPr>
              <w:t>代理人：</w:t>
            </w:r>
          </w:p>
        </w:tc>
        <w:tc>
          <w:tcPr>
            <w:tcW w:w="5327" w:type="dxa"/>
            <w:noWrap w:val="0"/>
            <w:vAlign w:val="center"/>
          </w:tcPr>
          <w:p w14:paraId="339D97D4">
            <w:pPr>
              <w:spacing w:line="360" w:lineRule="auto"/>
              <w:rPr>
                <w:rFonts w:ascii="宋体" w:hAnsi="宋体"/>
                <w:color w:val="auto"/>
                <w:sz w:val="24"/>
                <w:highlight w:val="none"/>
              </w:rPr>
            </w:pPr>
            <w:r>
              <w:rPr>
                <w:rFonts w:hint="eastAsia" w:ascii="宋体" w:hAnsi="宋体"/>
                <w:color w:val="auto"/>
                <w:sz w:val="24"/>
                <w:highlight w:val="none"/>
              </w:rPr>
              <w:t>代理人：</w:t>
            </w:r>
          </w:p>
        </w:tc>
      </w:tr>
      <w:tr w14:paraId="4948EBE2">
        <w:tblPrEx>
          <w:tblCellMar>
            <w:top w:w="0" w:type="dxa"/>
            <w:left w:w="108" w:type="dxa"/>
            <w:bottom w:w="0" w:type="dxa"/>
            <w:right w:w="108" w:type="dxa"/>
          </w:tblCellMar>
        </w:tblPrEx>
        <w:trPr>
          <w:jc w:val="center"/>
        </w:trPr>
        <w:tc>
          <w:tcPr>
            <w:tcW w:w="5315" w:type="dxa"/>
            <w:noWrap w:val="0"/>
            <w:vAlign w:val="center"/>
          </w:tcPr>
          <w:p w14:paraId="2EEB7B34">
            <w:pPr>
              <w:spacing w:line="360" w:lineRule="auto"/>
              <w:rPr>
                <w:rFonts w:ascii="宋体" w:hAnsi="宋体"/>
                <w:color w:val="auto"/>
                <w:sz w:val="24"/>
                <w:highlight w:val="none"/>
              </w:rPr>
            </w:pPr>
            <w:r>
              <w:rPr>
                <w:rFonts w:hint="eastAsia" w:ascii="宋体" w:hAnsi="宋体"/>
                <w:color w:val="auto"/>
                <w:sz w:val="24"/>
                <w:highlight w:val="none"/>
              </w:rPr>
              <w:t>电话：</w:t>
            </w:r>
          </w:p>
        </w:tc>
        <w:tc>
          <w:tcPr>
            <w:tcW w:w="5327" w:type="dxa"/>
            <w:noWrap w:val="0"/>
            <w:vAlign w:val="center"/>
          </w:tcPr>
          <w:p w14:paraId="6E11F7F1">
            <w:pPr>
              <w:spacing w:line="360" w:lineRule="auto"/>
              <w:rPr>
                <w:rFonts w:ascii="宋体" w:hAnsi="宋体"/>
                <w:color w:val="auto"/>
                <w:sz w:val="24"/>
                <w:highlight w:val="none"/>
              </w:rPr>
            </w:pPr>
            <w:r>
              <w:rPr>
                <w:rFonts w:hint="eastAsia" w:ascii="宋体" w:hAnsi="宋体"/>
                <w:color w:val="auto"/>
                <w:sz w:val="24"/>
                <w:highlight w:val="none"/>
              </w:rPr>
              <w:t>电话：</w:t>
            </w:r>
          </w:p>
        </w:tc>
      </w:tr>
      <w:tr w14:paraId="35644D5D">
        <w:tblPrEx>
          <w:tblCellMar>
            <w:top w:w="0" w:type="dxa"/>
            <w:left w:w="108" w:type="dxa"/>
            <w:bottom w:w="0" w:type="dxa"/>
            <w:right w:w="108" w:type="dxa"/>
          </w:tblCellMar>
        </w:tblPrEx>
        <w:trPr>
          <w:jc w:val="center"/>
        </w:trPr>
        <w:tc>
          <w:tcPr>
            <w:tcW w:w="5315" w:type="dxa"/>
            <w:noWrap w:val="0"/>
            <w:vAlign w:val="center"/>
          </w:tcPr>
          <w:p w14:paraId="64EC12FD">
            <w:pPr>
              <w:spacing w:line="360" w:lineRule="auto"/>
              <w:rPr>
                <w:rFonts w:ascii="宋体" w:hAnsi="宋体"/>
                <w:color w:val="auto"/>
                <w:sz w:val="24"/>
                <w:highlight w:val="none"/>
              </w:rPr>
            </w:pPr>
            <w:r>
              <w:rPr>
                <w:rFonts w:hint="eastAsia" w:ascii="宋体" w:hAnsi="宋体"/>
                <w:color w:val="auto"/>
                <w:sz w:val="24"/>
                <w:highlight w:val="none"/>
              </w:rPr>
              <w:t>传真：</w:t>
            </w:r>
          </w:p>
        </w:tc>
        <w:tc>
          <w:tcPr>
            <w:tcW w:w="5327" w:type="dxa"/>
            <w:noWrap w:val="0"/>
            <w:vAlign w:val="center"/>
          </w:tcPr>
          <w:p w14:paraId="47CAC0EA">
            <w:pPr>
              <w:spacing w:line="360" w:lineRule="auto"/>
              <w:rPr>
                <w:rFonts w:ascii="宋体" w:hAnsi="宋体"/>
                <w:color w:val="auto"/>
                <w:sz w:val="24"/>
                <w:highlight w:val="none"/>
              </w:rPr>
            </w:pPr>
            <w:r>
              <w:rPr>
                <w:rFonts w:hint="eastAsia" w:ascii="宋体" w:hAnsi="宋体"/>
                <w:color w:val="auto"/>
                <w:sz w:val="24"/>
                <w:highlight w:val="none"/>
              </w:rPr>
              <w:t>传真：</w:t>
            </w:r>
          </w:p>
        </w:tc>
      </w:tr>
      <w:tr w14:paraId="647804F7">
        <w:tblPrEx>
          <w:tblCellMar>
            <w:top w:w="0" w:type="dxa"/>
            <w:left w:w="108" w:type="dxa"/>
            <w:bottom w:w="0" w:type="dxa"/>
            <w:right w:w="108" w:type="dxa"/>
          </w:tblCellMar>
        </w:tblPrEx>
        <w:trPr>
          <w:jc w:val="center"/>
        </w:trPr>
        <w:tc>
          <w:tcPr>
            <w:tcW w:w="5315" w:type="dxa"/>
            <w:noWrap w:val="0"/>
            <w:vAlign w:val="center"/>
          </w:tcPr>
          <w:p w14:paraId="49ADAC49">
            <w:pPr>
              <w:spacing w:line="360" w:lineRule="auto"/>
              <w:rPr>
                <w:rFonts w:ascii="宋体" w:hAnsi="宋体"/>
                <w:color w:val="auto"/>
                <w:sz w:val="24"/>
                <w:highlight w:val="none"/>
              </w:rPr>
            </w:pPr>
            <w:r>
              <w:rPr>
                <w:rFonts w:hint="eastAsia" w:ascii="宋体" w:hAnsi="宋体"/>
                <w:color w:val="auto"/>
                <w:sz w:val="24"/>
                <w:highlight w:val="none"/>
              </w:rPr>
              <w:t>开户银行：</w:t>
            </w:r>
          </w:p>
        </w:tc>
        <w:tc>
          <w:tcPr>
            <w:tcW w:w="5327" w:type="dxa"/>
            <w:noWrap w:val="0"/>
            <w:vAlign w:val="center"/>
          </w:tcPr>
          <w:p w14:paraId="519E1496">
            <w:pPr>
              <w:spacing w:line="360" w:lineRule="auto"/>
              <w:rPr>
                <w:rFonts w:ascii="宋体" w:hAnsi="宋体"/>
                <w:color w:val="auto"/>
                <w:sz w:val="24"/>
                <w:highlight w:val="none"/>
              </w:rPr>
            </w:pPr>
            <w:r>
              <w:rPr>
                <w:rFonts w:hint="eastAsia" w:ascii="宋体" w:hAnsi="宋体"/>
                <w:color w:val="auto"/>
                <w:sz w:val="24"/>
                <w:highlight w:val="none"/>
              </w:rPr>
              <w:t>开户银行：</w:t>
            </w:r>
          </w:p>
        </w:tc>
      </w:tr>
      <w:tr w14:paraId="1EA9B7DD">
        <w:tblPrEx>
          <w:tblCellMar>
            <w:top w:w="0" w:type="dxa"/>
            <w:left w:w="108" w:type="dxa"/>
            <w:bottom w:w="0" w:type="dxa"/>
            <w:right w:w="108" w:type="dxa"/>
          </w:tblCellMar>
        </w:tblPrEx>
        <w:trPr>
          <w:jc w:val="center"/>
        </w:trPr>
        <w:tc>
          <w:tcPr>
            <w:tcW w:w="5315" w:type="dxa"/>
            <w:noWrap w:val="0"/>
            <w:vAlign w:val="center"/>
          </w:tcPr>
          <w:p w14:paraId="0407C462">
            <w:pPr>
              <w:spacing w:line="360" w:lineRule="auto"/>
              <w:rPr>
                <w:rFonts w:ascii="宋体" w:hAnsi="宋体"/>
                <w:color w:val="auto"/>
                <w:sz w:val="24"/>
                <w:highlight w:val="none"/>
              </w:rPr>
            </w:pPr>
            <w:r>
              <w:rPr>
                <w:rFonts w:hint="eastAsia" w:ascii="宋体" w:hAnsi="宋体"/>
                <w:color w:val="auto"/>
                <w:sz w:val="24"/>
                <w:highlight w:val="none"/>
              </w:rPr>
              <w:t>银行帐号：</w:t>
            </w:r>
          </w:p>
        </w:tc>
        <w:tc>
          <w:tcPr>
            <w:tcW w:w="5327" w:type="dxa"/>
            <w:noWrap w:val="0"/>
            <w:vAlign w:val="center"/>
          </w:tcPr>
          <w:p w14:paraId="500F729D">
            <w:pPr>
              <w:spacing w:line="360" w:lineRule="auto"/>
              <w:rPr>
                <w:rFonts w:ascii="宋体" w:hAnsi="宋体"/>
                <w:color w:val="auto"/>
                <w:sz w:val="24"/>
                <w:highlight w:val="none"/>
              </w:rPr>
            </w:pPr>
            <w:r>
              <w:rPr>
                <w:rFonts w:hint="eastAsia" w:ascii="宋体" w:hAnsi="宋体"/>
                <w:color w:val="auto"/>
                <w:sz w:val="24"/>
                <w:highlight w:val="none"/>
              </w:rPr>
              <w:t>银行帐号：</w:t>
            </w:r>
          </w:p>
        </w:tc>
      </w:tr>
      <w:tr w14:paraId="4C013C54">
        <w:tblPrEx>
          <w:tblCellMar>
            <w:top w:w="0" w:type="dxa"/>
            <w:left w:w="108" w:type="dxa"/>
            <w:bottom w:w="0" w:type="dxa"/>
            <w:right w:w="108" w:type="dxa"/>
          </w:tblCellMar>
        </w:tblPrEx>
        <w:trPr>
          <w:jc w:val="center"/>
        </w:trPr>
        <w:tc>
          <w:tcPr>
            <w:tcW w:w="5315" w:type="dxa"/>
            <w:noWrap w:val="0"/>
            <w:vAlign w:val="center"/>
          </w:tcPr>
          <w:p w14:paraId="12A15CC7">
            <w:pPr>
              <w:spacing w:line="360" w:lineRule="auto"/>
              <w:rPr>
                <w:rFonts w:ascii="宋体" w:hAnsi="宋体"/>
                <w:color w:val="auto"/>
                <w:sz w:val="24"/>
                <w:highlight w:val="none"/>
              </w:rPr>
            </w:pPr>
            <w:r>
              <w:rPr>
                <w:rFonts w:hint="eastAsia" w:ascii="宋体" w:hAnsi="宋体"/>
                <w:color w:val="auto"/>
                <w:sz w:val="24"/>
                <w:highlight w:val="none"/>
              </w:rPr>
              <w:t>签订日期：  年  月   日</w:t>
            </w:r>
          </w:p>
        </w:tc>
        <w:tc>
          <w:tcPr>
            <w:tcW w:w="5327" w:type="dxa"/>
            <w:noWrap w:val="0"/>
            <w:vAlign w:val="center"/>
          </w:tcPr>
          <w:p w14:paraId="4ABE814B">
            <w:pPr>
              <w:spacing w:line="360" w:lineRule="auto"/>
              <w:rPr>
                <w:rFonts w:ascii="宋体" w:hAnsi="宋体"/>
                <w:color w:val="auto"/>
                <w:sz w:val="24"/>
                <w:highlight w:val="none"/>
              </w:rPr>
            </w:pPr>
            <w:r>
              <w:rPr>
                <w:rFonts w:hint="eastAsia" w:ascii="宋体" w:hAnsi="宋体"/>
                <w:color w:val="auto"/>
                <w:sz w:val="24"/>
                <w:highlight w:val="none"/>
              </w:rPr>
              <w:t>签订日期：  年  月   日</w:t>
            </w:r>
          </w:p>
        </w:tc>
      </w:tr>
    </w:tbl>
    <w:p w14:paraId="17962435">
      <w:pPr>
        <w:spacing w:after="120"/>
        <w:jc w:val="left"/>
        <w:rPr>
          <w:rFonts w:ascii="宋体" w:hAnsi="宋体" w:cs="宋体"/>
          <w:b/>
          <w:color w:val="auto"/>
          <w:sz w:val="24"/>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 xml:space="preserve">附：             </w:t>
      </w:r>
    </w:p>
    <w:p w14:paraId="666775F8">
      <w:pPr>
        <w:pStyle w:val="3"/>
        <w:keepLines w:val="0"/>
        <w:widowControl/>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廉政责任书</w:t>
      </w:r>
    </w:p>
    <w:p w14:paraId="335F93DC">
      <w:pPr>
        <w:pStyle w:val="40"/>
        <w:spacing w:after="319" w:afterLines="100" w:afterAutospacing="0" w:line="360" w:lineRule="auto"/>
        <w:ind w:firstLine="480" w:firstLineChars="200"/>
        <w:rPr>
          <w:color w:val="auto"/>
          <w:highlight w:val="none"/>
        </w:rPr>
      </w:pPr>
      <w:r>
        <w:rPr>
          <w:rFonts w:hint="eastAsia"/>
          <w:color w:val="auto"/>
          <w:highlight w:val="none"/>
        </w:rPr>
        <w:t>招标单位（甲方）：                     中标单位（乙方）：</w:t>
      </w:r>
    </w:p>
    <w:p w14:paraId="6FC9CEBB">
      <w:pPr>
        <w:pStyle w:val="40"/>
        <w:spacing w:before="0" w:beforeAutospacing="0" w:after="0" w:afterAutospacing="0" w:line="312" w:lineRule="auto"/>
        <w:ind w:firstLine="480" w:firstLineChars="200"/>
        <w:rPr>
          <w:color w:val="auto"/>
          <w:highlight w:val="none"/>
        </w:rPr>
      </w:pPr>
      <w:r>
        <w:rPr>
          <w:rFonts w:hint="eastAsia"/>
          <w:color w:val="auto"/>
          <w:highlight w:val="none"/>
        </w:rPr>
        <w:t>为规范双方的各项活动，防止发生谋取不正当利益的违法违纪行为，根据有关法律法规和廉政建设责任规定，特订立本廉政责任书：</w:t>
      </w:r>
    </w:p>
    <w:p w14:paraId="46085778">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p>
    <w:p w14:paraId="72DF79BB">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1、甲乙双方在业务交往中，不论是单位或业务经办人员，均不得以任何形式（如现钞、有价证券、实物等）向对方人员或其他关系人、指定人行贿索贿或给付其他不正当利益。</w:t>
      </w:r>
    </w:p>
    <w:p w14:paraId="775E7BFB">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2、甲乙双方均有责任教育本单位人员，禁止在业务活动中索贿、行贿、受贿，并拒绝对方人员的索贿、行贿行为。</w:t>
      </w:r>
    </w:p>
    <w:p w14:paraId="666CB7D3">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3、在经济交往中，甲乙双方任何一方给予对方让利（返利）、回扣（佣金）、奖励等，均应在主合同中清楚列明，或以书面形式通知对方，并通过双方财务部门收付结算。</w:t>
      </w:r>
    </w:p>
    <w:p w14:paraId="0C80BFE0">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p>
    <w:p w14:paraId="481251B1">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p>
    <w:p w14:paraId="7C2DD369">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6、任何一方行贿造成对方损失的，受害方除对受贿当事人依法追究法律责任外，有权终止主合同的继续履行。所发生的经济损失由行贿方单位承担。情节严重的，受害方可直接向有关单位报案。追究行贿方单位的法律责任。</w:t>
      </w:r>
    </w:p>
    <w:p w14:paraId="5B7B5CF6">
      <w:pPr>
        <w:pStyle w:val="40"/>
        <w:spacing w:before="0" w:beforeAutospacing="0" w:after="0" w:afterAutospacing="0" w:line="312" w:lineRule="auto"/>
        <w:ind w:firstLine="480" w:firstLineChars="200"/>
        <w:rPr>
          <w:rFonts w:ascii="仿宋" w:hAnsi="仿宋" w:eastAsia="仿宋"/>
          <w:bCs/>
          <w:color w:val="auto"/>
          <w:highlight w:val="none"/>
        </w:rPr>
      </w:pPr>
      <w:r>
        <w:rPr>
          <w:rFonts w:hint="eastAsia"/>
          <w:bCs/>
          <w:color w:val="auto"/>
          <w:highlight w:val="none"/>
        </w:rPr>
        <w:t>7、本责任书作为合同的附件，与合同具有同等法律效力。本责任书自双方签署后立即生效。</w:t>
      </w:r>
    </w:p>
    <w:p w14:paraId="3271DB58">
      <w:pPr>
        <w:pStyle w:val="40"/>
        <w:spacing w:before="0" w:beforeAutospacing="0" w:after="0" w:afterAutospacing="0"/>
        <w:ind w:firstLine="720" w:firstLineChars="300"/>
        <w:rPr>
          <w:bCs/>
          <w:color w:val="auto"/>
          <w:highlight w:val="none"/>
        </w:rPr>
      </w:pPr>
    </w:p>
    <w:p w14:paraId="62E610E4">
      <w:pPr>
        <w:pStyle w:val="40"/>
        <w:spacing w:before="0" w:beforeAutospacing="0" w:after="0" w:afterAutospacing="0"/>
        <w:ind w:firstLine="720" w:firstLineChars="300"/>
        <w:rPr>
          <w:bCs/>
          <w:color w:val="auto"/>
          <w:highlight w:val="none"/>
        </w:rPr>
      </w:pPr>
      <w:r>
        <w:rPr>
          <w:rFonts w:hint="eastAsia"/>
          <w:bCs/>
          <w:color w:val="auto"/>
          <w:highlight w:val="none"/>
        </w:rPr>
        <w:t>甲方（盖章）：                          乙方（盖章）：</w:t>
      </w:r>
    </w:p>
    <w:p w14:paraId="1971D41B">
      <w:pPr>
        <w:pStyle w:val="40"/>
        <w:spacing w:before="0" w:beforeAutospacing="0" w:after="0" w:afterAutospacing="0"/>
        <w:rPr>
          <w:bCs/>
          <w:color w:val="auto"/>
          <w:highlight w:val="none"/>
        </w:rPr>
      </w:pPr>
      <w:r>
        <w:rPr>
          <w:rFonts w:hint="eastAsia"/>
          <w:bCs/>
          <w:color w:val="auto"/>
          <w:highlight w:val="none"/>
        </w:rPr>
        <w:t xml:space="preserve">             </w:t>
      </w:r>
    </w:p>
    <w:p w14:paraId="2BC8F5FF">
      <w:pPr>
        <w:pStyle w:val="40"/>
        <w:spacing w:before="0" w:beforeAutospacing="0" w:after="0" w:afterAutospacing="0"/>
        <w:ind w:firstLine="1920" w:firstLineChars="800"/>
        <w:rPr>
          <w:color w:val="auto"/>
          <w:highlight w:val="none"/>
        </w:rPr>
      </w:pPr>
      <w:r>
        <w:rPr>
          <w:rFonts w:hint="eastAsia"/>
          <w:bCs/>
          <w:color w:val="auto"/>
          <w:highlight w:val="none"/>
        </w:rPr>
        <w:t xml:space="preserve"> 年   月   日                            年   月   日</w:t>
      </w:r>
    </w:p>
    <w:p w14:paraId="67156B31">
      <w:pPr>
        <w:spacing w:line="360" w:lineRule="auto"/>
        <w:outlineLvl w:val="0"/>
        <w:rPr>
          <w:rFonts w:ascii="宋体" w:hAnsi="宋体"/>
          <w:b/>
          <w:color w:val="auto"/>
          <w:sz w:val="36"/>
          <w:szCs w:val="36"/>
          <w:highlight w:val="none"/>
        </w:rPr>
      </w:pPr>
    </w:p>
    <w:p w14:paraId="2BA856AB">
      <w:pPr>
        <w:spacing w:line="360" w:lineRule="auto"/>
        <w:jc w:val="center"/>
        <w:outlineLvl w:val="0"/>
        <w:rPr>
          <w:rFonts w:ascii="宋体" w:hAnsi="宋体"/>
          <w:b/>
          <w:color w:val="auto"/>
          <w:sz w:val="36"/>
          <w:szCs w:val="36"/>
          <w:highlight w:val="none"/>
        </w:rPr>
      </w:pPr>
      <w:bookmarkStart w:id="822" w:name="_Toc25594"/>
      <w:r>
        <w:rPr>
          <w:rFonts w:ascii="宋体" w:hAnsi="宋体"/>
          <w:b/>
          <w:color w:val="auto"/>
          <w:sz w:val="36"/>
          <w:szCs w:val="36"/>
          <w:highlight w:val="none"/>
        </w:rPr>
        <w:br w:type="page"/>
      </w:r>
      <w:r>
        <w:rPr>
          <w:rFonts w:ascii="宋体" w:hAnsi="宋体"/>
          <w:b/>
          <w:color w:val="auto"/>
          <w:sz w:val="36"/>
          <w:szCs w:val="36"/>
          <w:highlight w:val="none"/>
        </w:rPr>
        <w:t>第七章   投标文件格式</w:t>
      </w:r>
      <w:bookmarkEnd w:id="822"/>
    </w:p>
    <w:p w14:paraId="171A7B17">
      <w:pPr>
        <w:tabs>
          <w:tab w:val="left" w:pos="900"/>
          <w:tab w:val="left" w:pos="1980"/>
        </w:tabs>
        <w:snapToGrid w:val="0"/>
        <w:spacing w:line="360" w:lineRule="auto"/>
        <w:ind w:left="142"/>
        <w:rPr>
          <w:rFonts w:ascii="宋体" w:hAnsi="宋体"/>
          <w:b/>
          <w:color w:val="auto"/>
          <w:sz w:val="24"/>
          <w:highlight w:val="none"/>
        </w:rPr>
      </w:pPr>
    </w:p>
    <w:p w14:paraId="48707656">
      <w:pPr>
        <w:tabs>
          <w:tab w:val="left" w:pos="900"/>
          <w:tab w:val="left" w:pos="1980"/>
        </w:tabs>
        <w:snapToGrid w:val="0"/>
        <w:spacing w:line="360" w:lineRule="auto"/>
        <w:ind w:left="142"/>
        <w:rPr>
          <w:rFonts w:ascii="宋体" w:hAnsi="宋体"/>
          <w:b/>
          <w:color w:val="auto"/>
          <w:sz w:val="24"/>
          <w:highlight w:val="none"/>
        </w:rPr>
      </w:pPr>
    </w:p>
    <w:p w14:paraId="545BA5B7">
      <w:pPr>
        <w:tabs>
          <w:tab w:val="left" w:pos="900"/>
          <w:tab w:val="left" w:pos="1980"/>
        </w:tabs>
        <w:snapToGrid w:val="0"/>
        <w:spacing w:line="360" w:lineRule="auto"/>
        <w:ind w:left="142"/>
        <w:rPr>
          <w:rFonts w:ascii="宋体" w:hAnsi="宋体"/>
          <w:color w:val="auto"/>
          <w:sz w:val="24"/>
          <w:highlight w:val="none"/>
        </w:rPr>
      </w:pPr>
      <w:r>
        <w:rPr>
          <w:rFonts w:ascii="宋体" w:hAnsi="宋体"/>
          <w:b/>
          <w:color w:val="auto"/>
          <w:sz w:val="24"/>
          <w:highlight w:val="none"/>
        </w:rPr>
        <w:t>投标人编制文件须知</w:t>
      </w:r>
    </w:p>
    <w:p w14:paraId="773594D2">
      <w:pPr>
        <w:tabs>
          <w:tab w:val="left" w:pos="900"/>
          <w:tab w:val="left" w:pos="1980"/>
        </w:tabs>
        <w:snapToGrid w:val="0"/>
        <w:spacing w:line="360" w:lineRule="auto"/>
        <w:ind w:left="142"/>
        <w:rPr>
          <w:rFonts w:ascii="宋体" w:hAnsi="宋体"/>
          <w:color w:val="auto"/>
          <w:sz w:val="24"/>
          <w:highlight w:val="none"/>
        </w:rPr>
      </w:pPr>
      <w:r>
        <w:rPr>
          <w:rFonts w:ascii="宋体" w:hAnsi="宋体"/>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1013EFF">
      <w:pPr>
        <w:tabs>
          <w:tab w:val="left" w:pos="900"/>
          <w:tab w:val="left" w:pos="1980"/>
        </w:tabs>
        <w:snapToGrid w:val="0"/>
        <w:spacing w:line="360" w:lineRule="auto"/>
        <w:ind w:left="142"/>
        <w:rPr>
          <w:rFonts w:ascii="宋体" w:hAnsi="宋体"/>
          <w:color w:val="auto"/>
          <w:kern w:val="0"/>
          <w:sz w:val="24"/>
          <w:highlight w:val="none"/>
        </w:rPr>
      </w:pPr>
      <w:r>
        <w:rPr>
          <w:rFonts w:ascii="宋体" w:hAnsi="宋体"/>
          <w:color w:val="auto"/>
          <w:sz w:val="24"/>
          <w:highlight w:val="none"/>
        </w:rPr>
        <w:t>2、</w:t>
      </w:r>
      <w:r>
        <w:rPr>
          <w:rFonts w:ascii="宋体" w:hAnsi="宋体"/>
          <w:color w:val="auto"/>
          <w:kern w:val="0"/>
          <w:sz w:val="24"/>
          <w:highlight w:val="none"/>
        </w:rPr>
        <w:t>对于招标文件中标记了“实质性格式”文件的，</w:t>
      </w:r>
      <w:r>
        <w:rPr>
          <w:rFonts w:ascii="宋体" w:hAnsi="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kern w:val="0"/>
          <w:sz w:val="24"/>
          <w:highlight w:val="none"/>
        </w:rPr>
        <w:t>。未标记“实质性格式”的文件和招标文件未提供格式的内容，可由投标人自行编写。</w:t>
      </w:r>
    </w:p>
    <w:p w14:paraId="29787978">
      <w:pPr>
        <w:tabs>
          <w:tab w:val="left" w:pos="900"/>
          <w:tab w:val="left" w:pos="1980"/>
        </w:tabs>
        <w:snapToGrid w:val="0"/>
        <w:spacing w:line="360" w:lineRule="auto"/>
        <w:ind w:left="142"/>
        <w:rPr>
          <w:rFonts w:ascii="宋体" w:hAnsi="宋体"/>
          <w:color w:val="auto"/>
          <w:sz w:val="24"/>
          <w:highlight w:val="none"/>
        </w:rPr>
      </w:pPr>
      <w:r>
        <w:rPr>
          <w:rFonts w:ascii="宋体" w:hAnsi="宋体"/>
          <w:color w:val="auto"/>
          <w:sz w:val="24"/>
          <w:highlight w:val="none"/>
        </w:rPr>
        <w:t>3、全部声明和问题的回答及所附材料必须是真实的、准确的和完整的。</w:t>
      </w:r>
    </w:p>
    <w:p w14:paraId="444A3C86">
      <w:pPr>
        <w:tabs>
          <w:tab w:val="left" w:pos="900"/>
          <w:tab w:val="left" w:pos="1980"/>
        </w:tabs>
        <w:snapToGrid w:val="0"/>
        <w:spacing w:line="360" w:lineRule="auto"/>
        <w:ind w:left="142"/>
        <w:rPr>
          <w:rFonts w:ascii="宋体" w:hAnsi="宋体"/>
          <w:color w:val="auto"/>
          <w:sz w:val="24"/>
          <w:highlight w:val="none"/>
        </w:rPr>
      </w:pPr>
      <w:r>
        <w:rPr>
          <w:rFonts w:hint="eastAsia" w:ascii="宋体" w:hAnsi="宋体"/>
          <w:color w:val="auto"/>
          <w:sz w:val="24"/>
          <w:highlight w:val="none"/>
        </w:rPr>
        <w:t>4、实行电子化不见面交易方式的，加盖公章、签名等均通过</w:t>
      </w:r>
      <w:r>
        <w:rPr>
          <w:rFonts w:ascii="宋体" w:hAnsi="宋体"/>
          <w:color w:val="auto"/>
          <w:sz w:val="24"/>
          <w:highlight w:val="none"/>
        </w:rPr>
        <w:t>投标文件编制工具</w:t>
      </w:r>
      <w:r>
        <w:rPr>
          <w:rFonts w:hint="eastAsia" w:ascii="宋体" w:hAnsi="宋体"/>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0B75D5B5">
      <w:pPr>
        <w:widowControl/>
        <w:jc w:val="left"/>
        <w:rPr>
          <w:rFonts w:ascii="宋体" w:hAnsi="宋体"/>
          <w:b/>
          <w:color w:val="auto"/>
          <w:kern w:val="0"/>
          <w:sz w:val="30"/>
          <w:szCs w:val="20"/>
          <w:highlight w:val="none"/>
        </w:rPr>
      </w:pPr>
      <w:r>
        <w:rPr>
          <w:rFonts w:ascii="宋体" w:hAnsi="宋体"/>
          <w:color w:val="auto"/>
          <w:sz w:val="24"/>
          <w:highlight w:val="none"/>
        </w:rPr>
        <w:br w:type="page"/>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rPr>
          <w:rFonts w:ascii="宋体" w:hAnsi="宋体"/>
          <w:b/>
          <w:color w:val="auto"/>
          <w:spacing w:val="20"/>
          <w:sz w:val="24"/>
          <w:highlight w:val="none"/>
        </w:rPr>
        <w:t>一、资格证明文件格式</w:t>
      </w:r>
    </w:p>
    <w:p w14:paraId="26993179">
      <w:pPr>
        <w:rPr>
          <w:rFonts w:ascii="宋体" w:hAnsi="宋体"/>
          <w:b/>
          <w:color w:val="auto"/>
          <w:spacing w:val="20"/>
          <w:szCs w:val="21"/>
          <w:highlight w:val="none"/>
        </w:rPr>
      </w:pPr>
    </w:p>
    <w:p w14:paraId="5AF77EF4">
      <w:pPr>
        <w:rPr>
          <w:rFonts w:ascii="宋体" w:hAnsi="宋体"/>
          <w:b/>
          <w:color w:val="auto"/>
          <w:sz w:val="24"/>
          <w:highlight w:val="none"/>
        </w:rPr>
      </w:pPr>
      <w:r>
        <w:rPr>
          <w:rFonts w:ascii="宋体" w:hAnsi="宋体"/>
          <w:b/>
          <w:color w:val="auto"/>
          <w:spacing w:val="20"/>
          <w:sz w:val="24"/>
          <w:highlight w:val="none"/>
        </w:rPr>
        <w:t>投标文件</w:t>
      </w:r>
      <w:r>
        <w:rPr>
          <w:rFonts w:ascii="宋体" w:hAnsi="宋体"/>
          <w:b/>
          <w:color w:val="auto"/>
          <w:sz w:val="24"/>
          <w:highlight w:val="none"/>
        </w:rPr>
        <w:t>封面（非实质性格式）</w:t>
      </w:r>
    </w:p>
    <w:p w14:paraId="5D7F890B">
      <w:pPr>
        <w:jc w:val="center"/>
        <w:rPr>
          <w:rFonts w:ascii="宋体" w:hAnsi="宋体"/>
          <w:color w:val="auto"/>
          <w:szCs w:val="21"/>
          <w:highlight w:val="none"/>
        </w:rPr>
      </w:pPr>
    </w:p>
    <w:p w14:paraId="1D2B362A">
      <w:pPr>
        <w:jc w:val="center"/>
        <w:rPr>
          <w:rFonts w:ascii="宋体" w:hAnsi="宋体"/>
          <w:b/>
          <w:color w:val="auto"/>
          <w:spacing w:val="60"/>
          <w:sz w:val="84"/>
          <w:szCs w:val="84"/>
          <w:highlight w:val="none"/>
        </w:rPr>
      </w:pPr>
      <w:r>
        <w:rPr>
          <w:rFonts w:ascii="宋体" w:hAnsi="宋体"/>
          <w:b/>
          <w:color w:val="auto"/>
          <w:spacing w:val="60"/>
          <w:sz w:val="84"/>
          <w:szCs w:val="84"/>
          <w:highlight w:val="none"/>
        </w:rPr>
        <w:t>投 标 文 件</w:t>
      </w:r>
    </w:p>
    <w:p w14:paraId="140EA2AE">
      <w:pPr>
        <w:ind w:firstLine="963" w:firstLineChars="150"/>
        <w:rPr>
          <w:rFonts w:ascii="宋体" w:hAnsi="宋体"/>
          <w:b/>
          <w:color w:val="auto"/>
          <w:spacing w:val="60"/>
          <w:sz w:val="52"/>
          <w:szCs w:val="52"/>
          <w:highlight w:val="none"/>
        </w:rPr>
      </w:pPr>
    </w:p>
    <w:p w14:paraId="5CEE5F5A">
      <w:pPr>
        <w:ind w:firstLine="963" w:firstLineChars="150"/>
        <w:rPr>
          <w:rFonts w:ascii="宋体" w:hAnsi="宋体"/>
          <w:b/>
          <w:color w:val="auto"/>
          <w:spacing w:val="60"/>
          <w:sz w:val="52"/>
          <w:szCs w:val="52"/>
          <w:highlight w:val="none"/>
        </w:rPr>
      </w:pPr>
    </w:p>
    <w:p w14:paraId="737B5263">
      <w:pPr>
        <w:ind w:firstLine="542" w:firstLineChars="150"/>
        <w:rPr>
          <w:rFonts w:ascii="宋体" w:hAnsi="宋体"/>
          <w:b/>
          <w:color w:val="auto"/>
          <w:spacing w:val="20"/>
          <w:sz w:val="32"/>
          <w:szCs w:val="32"/>
          <w:highlight w:val="none"/>
        </w:rPr>
      </w:pPr>
    </w:p>
    <w:p w14:paraId="36546633">
      <w:pPr>
        <w:ind w:firstLine="542" w:firstLineChars="150"/>
        <w:rPr>
          <w:rFonts w:ascii="宋体" w:hAnsi="宋体"/>
          <w:b/>
          <w:color w:val="auto"/>
          <w:spacing w:val="20"/>
          <w:sz w:val="32"/>
          <w:szCs w:val="32"/>
          <w:highlight w:val="none"/>
        </w:rPr>
      </w:pPr>
    </w:p>
    <w:p w14:paraId="2625E2B5">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7F0D5">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636A37A4">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7142EA8E">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8900EF3">
      <w:pPr>
        <w:jc w:val="center"/>
        <w:rPr>
          <w:rFonts w:ascii="宋体" w:hAnsi="宋体"/>
          <w:b/>
          <w:color w:val="auto"/>
          <w:sz w:val="32"/>
          <w:szCs w:val="32"/>
          <w:highlight w:val="none"/>
        </w:rPr>
      </w:pPr>
    </w:p>
    <w:p w14:paraId="2CA7DDAE">
      <w:pPr>
        <w:jc w:val="center"/>
        <w:rPr>
          <w:rFonts w:ascii="宋体" w:hAnsi="宋体"/>
          <w:b/>
          <w:color w:val="auto"/>
          <w:sz w:val="32"/>
          <w:szCs w:val="32"/>
          <w:highlight w:val="none"/>
        </w:rPr>
      </w:pPr>
      <w:r>
        <w:rPr>
          <w:rFonts w:ascii="宋体" w:hAnsi="宋体"/>
          <w:b/>
          <w:color w:val="auto"/>
          <w:spacing w:val="20"/>
          <w:sz w:val="32"/>
          <w:szCs w:val="32"/>
          <w:highlight w:val="none"/>
        </w:rPr>
        <w:br w:type="page"/>
      </w:r>
      <w:r>
        <w:rPr>
          <w:rFonts w:hint="eastAsia" w:ascii="宋体" w:hAnsi="宋体"/>
          <w:b/>
          <w:color w:val="auto"/>
          <w:sz w:val="32"/>
          <w:szCs w:val="32"/>
          <w:highlight w:val="none"/>
        </w:rPr>
        <w:t>一、资格证明文件</w:t>
      </w:r>
    </w:p>
    <w:p w14:paraId="187EC166">
      <w:pPr>
        <w:rPr>
          <w:rFonts w:ascii="宋体" w:hAnsi="宋体"/>
          <w:b/>
          <w:color w:val="auto"/>
          <w:highlight w:val="none"/>
        </w:rPr>
      </w:pPr>
    </w:p>
    <w:p w14:paraId="2C23259B">
      <w:pPr>
        <w:spacing w:line="360" w:lineRule="auto"/>
        <w:outlineLvl w:val="2"/>
        <w:rPr>
          <w:rFonts w:ascii="宋体" w:hAnsi="宋体"/>
          <w:color w:val="auto"/>
          <w:sz w:val="24"/>
          <w:szCs w:val="20"/>
          <w:highlight w:val="none"/>
        </w:rPr>
      </w:pPr>
      <w:r>
        <w:rPr>
          <w:rFonts w:ascii="宋体" w:hAnsi="宋体"/>
          <w:color w:val="auto"/>
          <w:sz w:val="24"/>
          <w:szCs w:val="20"/>
          <w:highlight w:val="none"/>
        </w:rPr>
        <w:t xml:space="preserve">1 </w:t>
      </w:r>
      <w:r>
        <w:rPr>
          <w:rFonts w:ascii="宋体" w:hAnsi="宋体"/>
          <w:color w:val="auto"/>
          <w:sz w:val="24"/>
          <w:highlight w:val="none"/>
        </w:rPr>
        <w:t>满足《中华人民共和国政府采购法》第二十二条规定及法律法规的其他规定</w:t>
      </w:r>
    </w:p>
    <w:p w14:paraId="4FEF9352">
      <w:pPr>
        <w:pStyle w:val="4"/>
        <w:rPr>
          <w:rFonts w:hAnsi="宋体"/>
          <w:b w:val="0"/>
          <w:bCs/>
          <w:color w:val="auto"/>
          <w:highlight w:val="none"/>
          <w:u w:val="none"/>
        </w:rPr>
      </w:pPr>
      <w:r>
        <w:rPr>
          <w:rFonts w:hAnsi="宋体"/>
          <w:b w:val="0"/>
          <w:color w:val="auto"/>
          <w:highlight w:val="none"/>
          <w:u w:val="none"/>
        </w:rPr>
        <w:t>1-</w:t>
      </w:r>
      <w:r>
        <w:rPr>
          <w:rFonts w:hint="eastAsia" w:hAnsi="宋体"/>
          <w:b w:val="0"/>
          <w:color w:val="auto"/>
          <w:highlight w:val="none"/>
          <w:u w:val="none"/>
        </w:rPr>
        <w:t>1</w:t>
      </w:r>
      <w:r>
        <w:rPr>
          <w:rFonts w:hAnsi="宋体"/>
          <w:b w:val="0"/>
          <w:color w:val="auto"/>
          <w:highlight w:val="none"/>
          <w:u w:val="none"/>
        </w:rPr>
        <w:t xml:space="preserve"> 投标人资格声明</w:t>
      </w:r>
      <w:r>
        <w:rPr>
          <w:rFonts w:hint="eastAsia" w:hAnsi="宋体"/>
          <w:b w:val="0"/>
          <w:color w:val="auto"/>
          <w:highlight w:val="none"/>
          <w:u w:val="none"/>
        </w:rPr>
        <w:t>函</w:t>
      </w:r>
      <w:r>
        <w:rPr>
          <w:rFonts w:hAnsi="宋体"/>
          <w:b w:val="0"/>
          <w:color w:val="auto"/>
          <w:highlight w:val="none"/>
          <w:u w:val="none"/>
        </w:rPr>
        <w:t>（实质性格式）</w:t>
      </w:r>
    </w:p>
    <w:p w14:paraId="2C4A1F55">
      <w:pPr>
        <w:widowControl/>
        <w:adjustRightInd w:val="0"/>
        <w:snapToGrid w:val="0"/>
        <w:spacing w:before="159" w:beforeLines="50" w:line="360" w:lineRule="auto"/>
        <w:jc w:val="center"/>
        <w:rPr>
          <w:rFonts w:ascii="宋体" w:hAnsi="宋体" w:cs="宋体"/>
          <w:b/>
          <w:color w:val="auto"/>
          <w:sz w:val="28"/>
          <w:szCs w:val="28"/>
          <w:highlight w:val="none"/>
        </w:rPr>
      </w:pPr>
    </w:p>
    <w:p w14:paraId="60BB1771">
      <w:pPr>
        <w:widowControl/>
        <w:adjustRightInd w:val="0"/>
        <w:snapToGrid w:val="0"/>
        <w:spacing w:before="159"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18F3C62C">
      <w:pPr>
        <w:pStyle w:val="12"/>
        <w:spacing w:line="460" w:lineRule="exact"/>
        <w:ind w:firstLine="480"/>
        <w:rPr>
          <w:rFonts w:hAnsi="宋体"/>
          <w:color w:val="auto"/>
          <w:highlight w:val="none"/>
        </w:rPr>
      </w:pPr>
    </w:p>
    <w:p w14:paraId="605F3620">
      <w:pPr>
        <w:pStyle w:val="12"/>
        <w:spacing w:line="460" w:lineRule="exact"/>
        <w:ind w:firstLine="480"/>
        <w:rPr>
          <w:rFonts w:hAnsi="宋体"/>
          <w:color w:val="auto"/>
          <w:highlight w:val="none"/>
        </w:rPr>
      </w:pPr>
      <w:r>
        <w:rPr>
          <w:rFonts w:hint="eastAsia" w:hAnsi="宋体"/>
          <w:color w:val="auto"/>
          <w:highlight w:val="none"/>
        </w:rPr>
        <w:t>致：常州盈泰招标有限公司</w:t>
      </w:r>
    </w:p>
    <w:p w14:paraId="60069B6F">
      <w:pPr>
        <w:pStyle w:val="12"/>
        <w:spacing w:line="460" w:lineRule="exact"/>
        <w:ind w:firstLine="960" w:firstLineChars="400"/>
        <w:rPr>
          <w:rFonts w:hAnsi="宋体"/>
          <w:color w:val="auto"/>
          <w:highlight w:val="none"/>
          <w:u w:val="single"/>
        </w:rPr>
      </w:pPr>
      <w:r>
        <w:rPr>
          <w:rFonts w:hint="eastAsia" w:hAnsi="宋体"/>
          <w:color w:val="auto"/>
          <w:highlight w:val="none"/>
          <w:u w:val="single"/>
        </w:rPr>
        <w:t>（采购人名称）</w:t>
      </w:r>
    </w:p>
    <w:p w14:paraId="4B16BEF8">
      <w:pPr>
        <w:pStyle w:val="12"/>
        <w:spacing w:line="460" w:lineRule="exact"/>
        <w:ind w:firstLine="480"/>
        <w:rPr>
          <w:rFonts w:hAnsi="宋体"/>
          <w:color w:val="auto"/>
          <w:highlight w:val="none"/>
        </w:rPr>
      </w:pPr>
    </w:p>
    <w:p w14:paraId="3D77A10A">
      <w:pPr>
        <w:pStyle w:val="12"/>
        <w:spacing w:line="460" w:lineRule="exact"/>
        <w:ind w:firstLine="480"/>
        <w:rPr>
          <w:rFonts w:hAnsi="宋体"/>
          <w:color w:val="auto"/>
          <w:highlight w:val="none"/>
        </w:rPr>
      </w:pPr>
      <w:r>
        <w:rPr>
          <w:rFonts w:hint="eastAsia" w:hAnsi="宋体"/>
          <w:color w:val="auto"/>
          <w:highlight w:val="none"/>
        </w:rPr>
        <w:t>按照《中华人民共和国政府采购法》第二十二条和招标文件的规定，我单位郑重声明如下：</w:t>
      </w:r>
    </w:p>
    <w:p w14:paraId="3D3271AA">
      <w:pPr>
        <w:pStyle w:val="12"/>
        <w:spacing w:line="460" w:lineRule="exact"/>
        <w:ind w:firstLine="480"/>
        <w:rPr>
          <w:rFonts w:hAnsi="宋体"/>
          <w:color w:val="auto"/>
          <w:highlight w:val="none"/>
        </w:rPr>
      </w:pPr>
      <w:r>
        <w:rPr>
          <w:rFonts w:hint="eastAsia" w:hAnsi="宋体"/>
          <w:color w:val="auto"/>
          <w:highlight w:val="none"/>
        </w:rPr>
        <w:t>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，全称为</w:t>
      </w:r>
      <w:r>
        <w:rPr>
          <w:rFonts w:hint="eastAsia" w:hAnsi="宋体"/>
          <w:color w:val="auto"/>
          <w:highlight w:val="none"/>
          <w:u w:val="single"/>
        </w:rPr>
        <w:t xml:space="preserve">        </w:t>
      </w:r>
      <w:r>
        <w:rPr>
          <w:rFonts w:hint="eastAsia" w:hAnsi="宋体"/>
          <w:color w:val="auto"/>
          <w:highlight w:val="none"/>
        </w:rPr>
        <w:t>，统一社会信用代码为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，具有独立承担民事责任的能力</w:t>
      </w:r>
      <w:r>
        <w:rPr>
          <w:rFonts w:hint="eastAsia" w:hAnsi="宋体"/>
          <w:b/>
          <w:color w:val="auto"/>
          <w:highlight w:val="none"/>
        </w:rPr>
        <w:t>（如属于分公司经总公司授权参与项目，由总公司承担民事责任的，需提供总公司项目授权书）</w:t>
      </w:r>
      <w:r>
        <w:rPr>
          <w:rFonts w:hint="eastAsia" w:hAnsi="宋体"/>
          <w:color w:val="auto"/>
          <w:highlight w:val="none"/>
        </w:rPr>
        <w:t>。</w:t>
      </w:r>
    </w:p>
    <w:p w14:paraId="50E81D88">
      <w:pPr>
        <w:pStyle w:val="12"/>
        <w:spacing w:line="460" w:lineRule="exact"/>
        <w:ind w:firstLine="480"/>
        <w:rPr>
          <w:rFonts w:hAnsi="宋体"/>
          <w:color w:val="auto"/>
          <w:highlight w:val="none"/>
        </w:rPr>
      </w:pPr>
      <w:r>
        <w:rPr>
          <w:rFonts w:hint="eastAsia" w:hAnsi="宋体"/>
          <w:color w:val="auto"/>
          <w:highlight w:val="none"/>
        </w:rPr>
        <w:t>二、我单位具有良好的商业信誉（指投标人经营状况良好，无本资格声明第十条情形）和健全的财务会计制度。</w:t>
      </w:r>
    </w:p>
    <w:p w14:paraId="0DEB07FA">
      <w:pPr>
        <w:pStyle w:val="12"/>
        <w:spacing w:line="460" w:lineRule="exact"/>
        <w:ind w:firstLine="480"/>
        <w:rPr>
          <w:rFonts w:hAnsi="宋体"/>
          <w:color w:val="auto"/>
          <w:highlight w:val="none"/>
        </w:rPr>
      </w:pPr>
      <w:r>
        <w:rPr>
          <w:rFonts w:hint="eastAsia" w:hAnsi="宋体"/>
          <w:color w:val="auto"/>
          <w:highlight w:val="none"/>
        </w:rPr>
        <w:t>三、我单位依法进行纳税和社会保险申报并实际履行了义务。</w:t>
      </w:r>
    </w:p>
    <w:p w14:paraId="74ED4FC3">
      <w:pPr>
        <w:pStyle w:val="12"/>
        <w:spacing w:line="460" w:lineRule="exact"/>
        <w:ind w:firstLine="480"/>
        <w:rPr>
          <w:rFonts w:hAnsi="宋体"/>
          <w:color w:val="auto"/>
          <w:highlight w:val="none"/>
        </w:rPr>
      </w:pPr>
      <w:r>
        <w:rPr>
          <w:rFonts w:hint="eastAsia" w:hAnsi="宋体"/>
          <w:color w:val="auto"/>
          <w:highlight w:val="none"/>
        </w:rPr>
        <w:t>四、我单位具有履行本项目采购合同所必需的设备和专业技术能力，并具有履行合同的良好</w:t>
      </w:r>
      <w:r>
        <w:rPr>
          <w:rFonts w:hAnsi="宋体"/>
          <w:color w:val="auto"/>
          <w:highlight w:val="none"/>
        </w:rPr>
        <w:t>记录</w:t>
      </w:r>
      <w:r>
        <w:rPr>
          <w:rFonts w:hint="eastAsia" w:hAnsi="宋体"/>
          <w:color w:val="auto"/>
          <w:highlight w:val="none"/>
        </w:rPr>
        <w:t>。为履行本项采购合同我单位具备如下主要设备和主要专业技术能力:</w:t>
      </w:r>
    </w:p>
    <w:p w14:paraId="7B98910B">
      <w:pPr>
        <w:pStyle w:val="12"/>
        <w:spacing w:line="460" w:lineRule="exact"/>
        <w:ind w:firstLine="480"/>
        <w:rPr>
          <w:rFonts w:hAnsi="宋体"/>
          <w:color w:val="auto"/>
          <w:highlight w:val="none"/>
        </w:rPr>
      </w:pPr>
      <w:r>
        <w:rPr>
          <w:rFonts w:hint="eastAsia" w:hAnsi="宋体"/>
          <w:color w:val="auto"/>
          <w:highlight w:val="none"/>
        </w:rPr>
        <w:t>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p>
    <w:p w14:paraId="0917FAA5">
      <w:pPr>
        <w:pStyle w:val="12"/>
        <w:spacing w:line="460" w:lineRule="exact"/>
        <w:ind w:firstLine="480"/>
        <w:rPr>
          <w:rFonts w:hAnsi="宋体"/>
          <w:color w:val="auto"/>
          <w:highlight w:val="none"/>
        </w:rPr>
      </w:pPr>
      <w:r>
        <w:rPr>
          <w:rFonts w:hint="eastAsia" w:hAnsi="宋体"/>
          <w:color w:val="auto"/>
          <w:highlight w:val="none"/>
        </w:rPr>
        <w:t>主要专业技术能力有：</w:t>
      </w:r>
      <w:r>
        <w:rPr>
          <w:rFonts w:hint="eastAsia" w:hAnsi="宋体"/>
          <w:color w:val="auto"/>
          <w:highlight w:val="none"/>
          <w:u w:val="single"/>
        </w:rPr>
        <w:t xml:space="preserve">                 </w:t>
      </w:r>
    </w:p>
    <w:p w14:paraId="64527125">
      <w:pPr>
        <w:pStyle w:val="12"/>
        <w:spacing w:line="460" w:lineRule="exact"/>
        <w:ind w:firstLine="480"/>
        <w:rPr>
          <w:rFonts w:hAnsi="宋体"/>
          <w:color w:val="auto"/>
          <w:highlight w:val="none"/>
        </w:rPr>
      </w:pPr>
      <w:r>
        <w:rPr>
          <w:rFonts w:hint="eastAsia" w:hAnsi="宋体"/>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3705E17C">
      <w:pPr>
        <w:pStyle w:val="12"/>
        <w:spacing w:line="460" w:lineRule="exact"/>
        <w:ind w:firstLine="480"/>
        <w:rPr>
          <w:rFonts w:hAnsi="宋体"/>
          <w:color w:val="auto"/>
          <w:highlight w:val="none"/>
        </w:rPr>
      </w:pPr>
      <w:r>
        <w:rPr>
          <w:rFonts w:hint="eastAsia" w:hAnsi="宋体"/>
          <w:color w:val="auto"/>
          <w:highlight w:val="none"/>
        </w:rPr>
        <w:t>六、我单位具备法律、行政法规规定的其他条件。</w:t>
      </w:r>
    </w:p>
    <w:p w14:paraId="7811F095">
      <w:pPr>
        <w:pStyle w:val="12"/>
        <w:spacing w:line="460" w:lineRule="exact"/>
        <w:ind w:firstLine="480"/>
        <w:rPr>
          <w:rFonts w:hAnsi="宋体"/>
          <w:color w:val="auto"/>
          <w:highlight w:val="none"/>
        </w:rPr>
      </w:pPr>
      <w:r>
        <w:rPr>
          <w:rFonts w:hint="eastAsia" w:hAnsi="宋体"/>
          <w:color w:val="auto"/>
          <w:highlight w:val="none"/>
        </w:rPr>
        <w:t>七、与我单位存在“单位负责人为同一人或者存在直接控股、管理关系”的其他单位信息如下（如无此情形的，填写“无”）：</w:t>
      </w:r>
    </w:p>
    <w:p w14:paraId="1A661DFD">
      <w:pPr>
        <w:pStyle w:val="12"/>
        <w:spacing w:line="460" w:lineRule="exact"/>
        <w:ind w:firstLine="480"/>
        <w:rPr>
          <w:rFonts w:hAnsi="宋体"/>
          <w:color w:val="auto"/>
          <w:highlight w:val="none"/>
        </w:rPr>
      </w:pPr>
      <w:r>
        <w:rPr>
          <w:rFonts w:hint="eastAsia" w:hAnsi="宋体"/>
          <w:color w:val="auto"/>
          <w:highlight w:val="none"/>
        </w:rPr>
        <w:t>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p>
    <w:p w14:paraId="1B4DF71F">
      <w:pPr>
        <w:pStyle w:val="12"/>
        <w:spacing w:line="460" w:lineRule="exact"/>
        <w:ind w:firstLine="480"/>
        <w:rPr>
          <w:rFonts w:hAnsi="宋体"/>
          <w:color w:val="auto"/>
          <w:highlight w:val="none"/>
        </w:rPr>
      </w:pPr>
      <w:r>
        <w:rPr>
          <w:rFonts w:hint="eastAsia" w:hAnsi="宋体"/>
          <w:color w:val="auto"/>
          <w:highlight w:val="none"/>
        </w:rPr>
        <w:t>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p>
    <w:p w14:paraId="389F0917">
      <w:pPr>
        <w:pStyle w:val="12"/>
        <w:spacing w:line="460" w:lineRule="exact"/>
        <w:ind w:firstLine="480"/>
        <w:rPr>
          <w:rFonts w:hAnsi="宋体"/>
          <w:color w:val="auto"/>
          <w:highlight w:val="none"/>
        </w:rPr>
      </w:pPr>
      <w:r>
        <w:rPr>
          <w:rFonts w:hint="eastAsia" w:hAnsi="宋体"/>
          <w:color w:val="auto"/>
          <w:highlight w:val="none"/>
        </w:rPr>
        <w:t>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p>
    <w:p w14:paraId="0A86B151">
      <w:pPr>
        <w:pStyle w:val="12"/>
        <w:spacing w:line="460" w:lineRule="exact"/>
        <w:ind w:firstLine="480"/>
        <w:rPr>
          <w:rFonts w:hAnsi="宋体"/>
          <w:color w:val="auto"/>
          <w:highlight w:val="none"/>
        </w:rPr>
      </w:pPr>
      <w:r>
        <w:rPr>
          <w:rFonts w:hint="eastAsia" w:hAnsi="宋体"/>
          <w:color w:val="auto"/>
          <w:highlight w:val="none"/>
        </w:rPr>
        <w:t>八、</w:t>
      </w:r>
      <w:r>
        <w:rPr>
          <w:rFonts w:hAnsi="宋体"/>
          <w:color w:val="auto"/>
          <w:highlight w:val="none"/>
        </w:rPr>
        <w:t>我</w:t>
      </w:r>
      <w:r>
        <w:rPr>
          <w:rFonts w:hint="eastAsia" w:hAnsi="宋体"/>
          <w:color w:val="auto"/>
          <w:highlight w:val="none"/>
        </w:rPr>
        <w:t>单位</w:t>
      </w:r>
      <w:r>
        <w:rPr>
          <w:rFonts w:hAnsi="宋体"/>
          <w:color w:val="auto"/>
          <w:highlight w:val="none"/>
        </w:rPr>
        <w:t>不属于为本项目提供整体设计、规范编制或者项目管理、监理、检测等服务的投标人。</w:t>
      </w:r>
    </w:p>
    <w:p w14:paraId="19FDEDEA">
      <w:pPr>
        <w:pStyle w:val="12"/>
        <w:spacing w:line="460" w:lineRule="exact"/>
        <w:ind w:firstLine="480"/>
        <w:rPr>
          <w:rFonts w:hAnsi="宋体"/>
          <w:color w:val="auto"/>
          <w:highlight w:val="none"/>
        </w:rPr>
      </w:pPr>
      <w:r>
        <w:rPr>
          <w:rFonts w:hint="eastAsia" w:hAnsi="宋体"/>
          <w:color w:val="auto"/>
          <w:highlight w:val="none"/>
        </w:rPr>
        <w:t>九、</w:t>
      </w:r>
      <w:r>
        <w:rPr>
          <w:rFonts w:hAnsi="宋体"/>
          <w:color w:val="auto"/>
          <w:highlight w:val="none"/>
        </w:rPr>
        <w:t>我单位无以下不良信用记录情形：</w:t>
      </w:r>
    </w:p>
    <w:p w14:paraId="5D00740F">
      <w:pPr>
        <w:pStyle w:val="12"/>
        <w:spacing w:line="460" w:lineRule="exact"/>
        <w:ind w:firstLine="480"/>
        <w:rPr>
          <w:rFonts w:hAnsi="宋体"/>
          <w:color w:val="auto"/>
          <w:highlight w:val="none"/>
        </w:rPr>
      </w:pPr>
      <w:r>
        <w:rPr>
          <w:rFonts w:hAnsi="宋体"/>
          <w:color w:val="auto"/>
          <w:highlight w:val="none"/>
        </w:rPr>
        <w:t>1</w:t>
      </w:r>
      <w:r>
        <w:rPr>
          <w:rFonts w:hint="eastAsia" w:hAnsi="宋体"/>
          <w:color w:val="auto"/>
          <w:highlight w:val="none"/>
        </w:rPr>
        <w:t>、在“信用中国”网站被列入失信被执行人和重大税收违法案件当事人名单；</w:t>
      </w:r>
    </w:p>
    <w:p w14:paraId="73324E68">
      <w:pPr>
        <w:pStyle w:val="12"/>
        <w:spacing w:line="460" w:lineRule="exact"/>
        <w:ind w:firstLine="480"/>
        <w:rPr>
          <w:rFonts w:hAnsi="宋体"/>
          <w:color w:val="auto"/>
          <w:highlight w:val="none"/>
        </w:rPr>
      </w:pPr>
      <w:r>
        <w:rPr>
          <w:rFonts w:hAnsi="宋体"/>
          <w:color w:val="auto"/>
          <w:highlight w:val="none"/>
        </w:rPr>
        <w:t>2</w:t>
      </w:r>
      <w:r>
        <w:rPr>
          <w:rFonts w:hint="eastAsia" w:hAnsi="宋体"/>
          <w:color w:val="auto"/>
          <w:highlight w:val="none"/>
        </w:rPr>
        <w:t>、在“中国政府采购网”网站被列入政府采购严重违法失信行为记录名单；</w:t>
      </w:r>
    </w:p>
    <w:p w14:paraId="7AE6E2D3">
      <w:pPr>
        <w:pStyle w:val="12"/>
        <w:spacing w:line="460" w:lineRule="exact"/>
        <w:ind w:firstLine="480"/>
        <w:rPr>
          <w:rFonts w:hAnsi="宋体"/>
          <w:color w:val="auto"/>
          <w:highlight w:val="none"/>
        </w:rPr>
      </w:pPr>
      <w:r>
        <w:rPr>
          <w:rFonts w:hAnsi="宋体"/>
          <w:color w:val="auto"/>
          <w:highlight w:val="none"/>
        </w:rPr>
        <w:t>3</w:t>
      </w:r>
      <w:r>
        <w:rPr>
          <w:rFonts w:hint="eastAsia" w:hAnsi="宋体"/>
          <w:color w:val="auto"/>
          <w:highlight w:val="none"/>
        </w:rPr>
        <w:t>、</w:t>
      </w:r>
      <w:r>
        <w:rPr>
          <w:rFonts w:hAnsi="宋体"/>
          <w:color w:val="auto"/>
          <w:highlight w:val="none"/>
        </w:rPr>
        <w:t>不符合《政府采购法》第二十二条规定的条件。</w:t>
      </w:r>
    </w:p>
    <w:p w14:paraId="520D40EE">
      <w:pPr>
        <w:pStyle w:val="12"/>
        <w:spacing w:line="460" w:lineRule="exact"/>
        <w:ind w:firstLine="480"/>
        <w:rPr>
          <w:rFonts w:hAnsi="宋体"/>
          <w:color w:val="auto"/>
          <w:highlight w:val="none"/>
        </w:rPr>
      </w:pPr>
      <w:r>
        <w:rPr>
          <w:rFonts w:hint="eastAsia" w:hAnsi="宋体"/>
          <w:color w:val="auto"/>
          <w:highlight w:val="none"/>
        </w:rPr>
        <w:t xml:space="preserve">十、我单位法定代表人的社保缴纳单位为： </w:t>
      </w:r>
      <w:r>
        <w:rPr>
          <w:rFonts w:hint="eastAsia" w:hAnsi="宋体"/>
          <w:color w:val="auto"/>
          <w:highlight w:val="none"/>
          <w:u w:val="single"/>
        </w:rPr>
        <w:t>       </w:t>
      </w:r>
      <w:r>
        <w:rPr>
          <w:rFonts w:hint="eastAsia" w:hAnsi="宋体"/>
          <w:color w:val="auto"/>
          <w:highlight w:val="none"/>
        </w:rPr>
        <w:t>。（请投标人如实填写）</w:t>
      </w:r>
    </w:p>
    <w:p w14:paraId="72EA282A">
      <w:pPr>
        <w:pStyle w:val="12"/>
        <w:spacing w:line="460" w:lineRule="exact"/>
        <w:ind w:firstLine="480"/>
        <w:rPr>
          <w:rFonts w:hAnsi="宋体"/>
          <w:color w:val="auto"/>
          <w:highlight w:val="none"/>
        </w:rPr>
      </w:pPr>
      <w:r>
        <w:rPr>
          <w:rFonts w:hint="eastAsia" w:hAnsi="宋体"/>
          <w:color w:val="auto"/>
          <w:highlight w:val="none"/>
        </w:rPr>
        <w:t>我单位保证上述声明的事项都是真实的，如有虚假，我单位愿意承担相应的法律责任，并承担因此所造成的一切损失。</w:t>
      </w:r>
    </w:p>
    <w:p w14:paraId="37E17FDE">
      <w:pPr>
        <w:pStyle w:val="12"/>
        <w:spacing w:line="460" w:lineRule="exact"/>
        <w:ind w:firstLine="480"/>
        <w:rPr>
          <w:rFonts w:hAnsi="宋体"/>
          <w:color w:val="auto"/>
          <w:highlight w:val="none"/>
        </w:rPr>
      </w:pPr>
    </w:p>
    <w:p w14:paraId="7E7B41C9">
      <w:pPr>
        <w:pStyle w:val="12"/>
        <w:spacing w:line="460" w:lineRule="exact"/>
        <w:ind w:firstLine="480"/>
        <w:rPr>
          <w:rFonts w:hAnsi="宋体"/>
          <w:color w:val="auto"/>
          <w:highlight w:val="none"/>
        </w:rPr>
      </w:pPr>
    </w:p>
    <w:p w14:paraId="0D6B7D48">
      <w:pPr>
        <w:pStyle w:val="12"/>
        <w:spacing w:line="460" w:lineRule="exact"/>
        <w:ind w:firstLine="480"/>
        <w:rPr>
          <w:rFonts w:hAnsi="宋体"/>
          <w:color w:val="auto"/>
          <w:highlight w:val="none"/>
        </w:rPr>
      </w:pPr>
      <w:r>
        <w:rPr>
          <w:rFonts w:hint="eastAsia" w:hAnsi="宋体"/>
          <w:color w:val="auto"/>
          <w:highlight w:val="none"/>
        </w:rPr>
        <w:t>              投标人：（加盖公章）</w:t>
      </w:r>
    </w:p>
    <w:p w14:paraId="43E2457A">
      <w:pPr>
        <w:pStyle w:val="12"/>
        <w:spacing w:line="460" w:lineRule="exact"/>
        <w:ind w:firstLine="480"/>
        <w:rPr>
          <w:rFonts w:hAnsi="宋体"/>
          <w:color w:val="auto"/>
          <w:highlight w:val="none"/>
        </w:rPr>
      </w:pPr>
      <w:r>
        <w:rPr>
          <w:rFonts w:hint="eastAsia" w:hAnsi="宋体"/>
          <w:color w:val="auto"/>
          <w:highlight w:val="none"/>
        </w:rPr>
        <w:t>               法定代表人（或单位负责人）签字或盖章：</w:t>
      </w:r>
    </w:p>
    <w:p w14:paraId="783241E0">
      <w:pPr>
        <w:pStyle w:val="12"/>
        <w:spacing w:line="460" w:lineRule="exact"/>
        <w:ind w:firstLine="3840" w:firstLineChars="1600"/>
        <w:rPr>
          <w:rFonts w:hAnsi="宋体"/>
          <w:color w:val="auto"/>
          <w:highlight w:val="none"/>
        </w:rPr>
      </w:pPr>
      <w:r>
        <w:rPr>
          <w:rFonts w:hint="eastAsia" w:hAnsi="宋体"/>
          <w:color w:val="auto"/>
          <w:highlight w:val="none"/>
        </w:rPr>
        <w:t>日期：      年  月  日</w:t>
      </w:r>
    </w:p>
    <w:p w14:paraId="2B726029">
      <w:pPr>
        <w:spacing w:line="360" w:lineRule="auto"/>
        <w:rPr>
          <w:rFonts w:ascii="宋体" w:hAnsi="宋体"/>
          <w:color w:val="auto"/>
          <w:sz w:val="24"/>
          <w:highlight w:val="none"/>
        </w:rPr>
      </w:pPr>
    </w:p>
    <w:p w14:paraId="5E771A7F">
      <w:pPr>
        <w:spacing w:line="360" w:lineRule="auto"/>
        <w:rPr>
          <w:rFonts w:ascii="宋体" w:hAnsi="宋体"/>
          <w:color w:val="auto"/>
          <w:sz w:val="24"/>
          <w:highlight w:val="none"/>
        </w:rPr>
      </w:pPr>
    </w:p>
    <w:p w14:paraId="33B601B8">
      <w:pPr>
        <w:spacing w:line="360" w:lineRule="auto"/>
        <w:rPr>
          <w:rFonts w:ascii="宋体" w:hAnsi="宋体"/>
          <w:color w:val="auto"/>
          <w:sz w:val="24"/>
          <w:highlight w:val="none"/>
        </w:rPr>
      </w:pPr>
      <w:r>
        <w:rPr>
          <w:rFonts w:ascii="宋体" w:hAnsi="宋体"/>
          <w:color w:val="auto"/>
          <w:sz w:val="24"/>
          <w:highlight w:val="none"/>
        </w:rPr>
        <w:t>说明：</w:t>
      </w:r>
      <w:r>
        <w:rPr>
          <w:rFonts w:hint="eastAsia" w:ascii="宋体" w:hAnsi="宋体"/>
          <w:color w:val="auto"/>
          <w:sz w:val="24"/>
          <w:highlight w:val="none"/>
        </w:rPr>
        <w:t>投标人承诺不实的，依据《政府采购法》第七十七条“提供虚假材料谋取中标、成交的”有关规定予以处理</w:t>
      </w:r>
      <w:r>
        <w:rPr>
          <w:rFonts w:ascii="宋体" w:hAnsi="宋体"/>
          <w:color w:val="auto"/>
          <w:sz w:val="24"/>
          <w:highlight w:val="none"/>
        </w:rPr>
        <w:t>。</w:t>
      </w:r>
    </w:p>
    <w:p w14:paraId="2B8536CD">
      <w:pPr>
        <w:tabs>
          <w:tab w:val="left" w:pos="5580"/>
        </w:tabs>
        <w:spacing w:line="360" w:lineRule="auto"/>
        <w:rPr>
          <w:rFonts w:ascii="宋体" w:hAnsi="宋体"/>
          <w:color w:val="auto"/>
          <w:sz w:val="24"/>
          <w:highlight w:val="none"/>
        </w:rPr>
        <w:sectPr>
          <w:pgSz w:w="11905" w:h="16838"/>
          <w:pgMar w:top="1440" w:right="1282" w:bottom="1440" w:left="1383" w:header="850" w:footer="992" w:gutter="0"/>
          <w:cols w:space="720" w:num="1"/>
          <w:docGrid w:type="lines" w:linePitch="319" w:charSpace="0"/>
        </w:sectPr>
      </w:pPr>
    </w:p>
    <w:p w14:paraId="781A69AD">
      <w:pPr>
        <w:spacing w:line="360" w:lineRule="auto"/>
        <w:outlineLvl w:val="2"/>
        <w:rPr>
          <w:rFonts w:ascii="宋体" w:hAnsi="宋体"/>
          <w:color w:val="auto"/>
          <w:sz w:val="24"/>
          <w:szCs w:val="20"/>
          <w:highlight w:val="none"/>
        </w:rPr>
      </w:pPr>
      <w:r>
        <w:rPr>
          <w:rFonts w:ascii="宋体" w:hAnsi="宋体"/>
          <w:color w:val="auto"/>
          <w:sz w:val="24"/>
          <w:szCs w:val="20"/>
          <w:highlight w:val="none"/>
        </w:rPr>
        <w:t>2 落实政府采购政策需满足的资格要求</w:t>
      </w:r>
      <w:r>
        <w:rPr>
          <w:rFonts w:hint="eastAsia" w:ascii="宋体" w:hAnsi="宋体"/>
          <w:color w:val="auto"/>
          <w:sz w:val="24"/>
          <w:szCs w:val="20"/>
          <w:highlight w:val="none"/>
        </w:rPr>
        <w:t xml:space="preserve">： </w:t>
      </w:r>
    </w:p>
    <w:p w14:paraId="3FDAB56B">
      <w:pPr>
        <w:tabs>
          <w:tab w:val="left" w:pos="900"/>
          <w:tab w:val="left" w:pos="1134"/>
          <w:tab w:val="left" w:pos="1589"/>
          <w:tab w:val="left" w:pos="5521"/>
        </w:tabs>
        <w:snapToGrid w:val="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2-3其它落实政府采购政策的资格要求</w:t>
      </w:r>
      <w:r>
        <w:rPr>
          <w:rFonts w:hint="eastAsia" w:ascii="宋体" w:hAnsi="宋体" w:eastAsia="宋体" w:cs="Times New Roman"/>
          <w:color w:val="auto"/>
          <w:sz w:val="24"/>
          <w:szCs w:val="20"/>
          <w:highlight w:val="none"/>
        </w:rPr>
        <w:t>：无</w:t>
      </w:r>
    </w:p>
    <w:p w14:paraId="064282C1">
      <w:pPr>
        <w:rPr>
          <w:rFonts w:ascii="宋体" w:hAnsi="宋体"/>
          <w:color w:val="auto"/>
          <w:sz w:val="24"/>
          <w:szCs w:val="20"/>
          <w:highlight w:val="none"/>
        </w:rPr>
      </w:pPr>
    </w:p>
    <w:p w14:paraId="7F354458">
      <w:pPr>
        <w:spacing w:line="360" w:lineRule="auto"/>
        <w:outlineLvl w:val="2"/>
        <w:rPr>
          <w:rFonts w:ascii="宋体" w:hAnsi="宋体"/>
          <w:color w:val="auto"/>
          <w:sz w:val="24"/>
          <w:szCs w:val="20"/>
          <w:highlight w:val="none"/>
        </w:rPr>
      </w:pPr>
      <w:r>
        <w:rPr>
          <w:rFonts w:ascii="宋体" w:hAnsi="宋体"/>
          <w:color w:val="auto"/>
          <w:sz w:val="24"/>
          <w:szCs w:val="20"/>
          <w:highlight w:val="none"/>
        </w:rPr>
        <w:t>3 本项目的特定资格要求</w:t>
      </w:r>
    </w:p>
    <w:p w14:paraId="038A0DEA">
      <w:pPr>
        <w:tabs>
          <w:tab w:val="left" w:pos="900"/>
          <w:tab w:val="left" w:pos="1134"/>
          <w:tab w:val="left" w:pos="1589"/>
          <w:tab w:val="left" w:pos="5521"/>
        </w:tabs>
        <w:snapToGrid w:val="0"/>
        <w:spacing w:line="360" w:lineRule="auto"/>
        <w:rPr>
          <w:color w:val="auto"/>
          <w:sz w:val="24"/>
          <w:highlight w:val="none"/>
        </w:rPr>
      </w:pPr>
      <w:r>
        <w:rPr>
          <w:rFonts w:ascii="宋体" w:hAnsi="宋体"/>
          <w:color w:val="auto"/>
          <w:sz w:val="24"/>
          <w:szCs w:val="20"/>
          <w:highlight w:val="none"/>
        </w:rPr>
        <w:t>3-2其他特定资格要求</w:t>
      </w:r>
      <w:r>
        <w:rPr>
          <w:rFonts w:hint="eastAsia" w:ascii="宋体" w:hAnsi="宋体"/>
          <w:color w:val="auto"/>
          <w:sz w:val="24"/>
          <w:szCs w:val="20"/>
          <w:highlight w:val="none"/>
        </w:rPr>
        <w:t>：</w:t>
      </w:r>
      <w:r>
        <w:rPr>
          <w:rFonts w:hint="eastAsia" w:ascii="宋体" w:hAnsi="宋体"/>
          <w:color w:val="auto"/>
          <w:sz w:val="24"/>
          <w:highlight w:val="none"/>
          <w:lang w:eastAsia="zh-CN"/>
        </w:rPr>
        <w:t>无</w:t>
      </w:r>
      <w:r>
        <w:rPr>
          <w:rFonts w:hint="eastAsia" w:ascii="宋体" w:hAnsi="宋体"/>
          <w:color w:val="auto"/>
          <w:sz w:val="24"/>
          <w:highlight w:val="none"/>
        </w:rPr>
        <w:t>。</w:t>
      </w:r>
    </w:p>
    <w:p w14:paraId="1F1A796A">
      <w:pPr>
        <w:spacing w:line="360" w:lineRule="auto"/>
        <w:outlineLvl w:val="2"/>
        <w:rPr>
          <w:rFonts w:ascii="宋体" w:hAnsi="宋体"/>
          <w:color w:val="auto"/>
          <w:sz w:val="24"/>
          <w:szCs w:val="20"/>
          <w:highlight w:val="none"/>
        </w:rPr>
      </w:pPr>
    </w:p>
    <w:p w14:paraId="5992565F">
      <w:pPr>
        <w:widowControl/>
        <w:jc w:val="center"/>
        <w:rPr>
          <w:rFonts w:ascii="宋体" w:hAnsi="宋体"/>
          <w:b/>
          <w:color w:val="auto"/>
          <w:sz w:val="32"/>
          <w:szCs w:val="32"/>
          <w:highlight w:val="none"/>
        </w:rPr>
      </w:pPr>
      <w:r>
        <w:rPr>
          <w:rFonts w:ascii="宋体" w:hAnsi="宋体"/>
          <w:color w:val="auto"/>
          <w:sz w:val="24"/>
          <w:szCs w:val="20"/>
          <w:highlight w:val="none"/>
        </w:rPr>
        <w:br w:type="page"/>
      </w:r>
      <w:r>
        <w:rPr>
          <w:rFonts w:ascii="宋体" w:hAnsi="宋体"/>
          <w:b/>
          <w:color w:val="auto"/>
          <w:sz w:val="32"/>
          <w:szCs w:val="32"/>
          <w:highlight w:val="none"/>
        </w:rPr>
        <w:t>二、商务技术文件格式</w:t>
      </w:r>
      <w:bookmarkStart w:id="823" w:name="_Toc226965829"/>
      <w:bookmarkStart w:id="824" w:name="_Ref467988698"/>
      <w:bookmarkStart w:id="825" w:name="_Toc226309800"/>
      <w:bookmarkStart w:id="826" w:name="_Toc480942349"/>
      <w:bookmarkStart w:id="827" w:name="_Toc127151556"/>
      <w:bookmarkStart w:id="828" w:name="_Toc226965746"/>
      <w:bookmarkStart w:id="829" w:name="_Toc150480794"/>
      <w:bookmarkStart w:id="830" w:name="_Toc226337252"/>
      <w:bookmarkStart w:id="831" w:name="_Toc195842921"/>
      <w:bookmarkStart w:id="832" w:name="_Toc520356217"/>
      <w:bookmarkStart w:id="833" w:name="_Toc142311058"/>
      <w:bookmarkStart w:id="834" w:name="_Toc150774761"/>
    </w:p>
    <w:p w14:paraId="0314C8FD">
      <w:pPr>
        <w:widowControl/>
        <w:jc w:val="center"/>
        <w:rPr>
          <w:rFonts w:ascii="宋体" w:hAnsi="宋体"/>
          <w:b/>
          <w:color w:val="auto"/>
          <w:sz w:val="32"/>
          <w:szCs w:val="32"/>
          <w:highlight w:val="none"/>
        </w:rPr>
      </w:pPr>
    </w:p>
    <w:p w14:paraId="4AC4C03C">
      <w:pPr>
        <w:spacing w:line="360" w:lineRule="auto"/>
        <w:outlineLvl w:val="2"/>
        <w:rPr>
          <w:rFonts w:ascii="宋体" w:hAnsi="宋体"/>
          <w:color w:val="auto"/>
          <w:sz w:val="24"/>
          <w:szCs w:val="20"/>
          <w:highlight w:val="none"/>
        </w:rPr>
      </w:pPr>
      <w:r>
        <w:rPr>
          <w:rFonts w:hint="eastAsia" w:ascii="宋体" w:hAnsi="宋体"/>
          <w:color w:val="auto"/>
          <w:sz w:val="24"/>
          <w:highlight w:val="none"/>
        </w:rPr>
        <w:t>1</w:t>
      </w:r>
      <w:r>
        <w:rPr>
          <w:rFonts w:ascii="宋体" w:hAnsi="宋体"/>
          <w:color w:val="auto"/>
          <w:sz w:val="24"/>
          <w:szCs w:val="20"/>
          <w:highlight w:val="none"/>
        </w:rPr>
        <w:t xml:space="preserve">  </w:t>
      </w:r>
      <w:r>
        <w:rPr>
          <w:rFonts w:ascii="宋体" w:hAnsi="宋体"/>
          <w:color w:val="auto"/>
          <w:sz w:val="24"/>
          <w:highlight w:val="none"/>
        </w:rPr>
        <w:t>投标</w:t>
      </w:r>
      <w:bookmarkEnd w:id="823"/>
      <w:bookmarkEnd w:id="824"/>
      <w:bookmarkEnd w:id="825"/>
      <w:bookmarkEnd w:id="826"/>
      <w:bookmarkEnd w:id="827"/>
      <w:bookmarkEnd w:id="828"/>
      <w:bookmarkEnd w:id="829"/>
      <w:bookmarkEnd w:id="830"/>
      <w:bookmarkEnd w:id="831"/>
      <w:bookmarkEnd w:id="832"/>
      <w:bookmarkEnd w:id="833"/>
      <w:bookmarkEnd w:id="834"/>
      <w:r>
        <w:rPr>
          <w:rFonts w:hint="eastAsia" w:ascii="宋体" w:hAnsi="宋体"/>
          <w:color w:val="auto"/>
          <w:sz w:val="24"/>
          <w:highlight w:val="none"/>
        </w:rPr>
        <w:t>函</w:t>
      </w:r>
      <w:r>
        <w:rPr>
          <w:rFonts w:ascii="宋体" w:hAnsi="宋体"/>
          <w:color w:val="auto"/>
          <w:sz w:val="24"/>
          <w:szCs w:val="20"/>
          <w:highlight w:val="none"/>
        </w:rPr>
        <w:t>（实质性格式）</w:t>
      </w:r>
    </w:p>
    <w:p w14:paraId="0F377804">
      <w:pPr>
        <w:tabs>
          <w:tab w:val="left" w:pos="5580"/>
        </w:tabs>
        <w:spacing w:line="360" w:lineRule="auto"/>
        <w:rPr>
          <w:rFonts w:ascii="宋体" w:hAnsi="宋体"/>
          <w:color w:val="auto"/>
          <w:sz w:val="24"/>
          <w:highlight w:val="none"/>
        </w:rPr>
      </w:pPr>
    </w:p>
    <w:p w14:paraId="54F546D5">
      <w:pPr>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投标函</w:t>
      </w:r>
    </w:p>
    <w:p w14:paraId="5F58602A">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（采购人或采购代理机构）</w:t>
      </w:r>
    </w:p>
    <w:p w14:paraId="634A0FA2">
      <w:pPr>
        <w:tabs>
          <w:tab w:val="left" w:pos="5580"/>
        </w:tabs>
        <w:spacing w:line="360" w:lineRule="auto"/>
        <w:rPr>
          <w:rFonts w:ascii="宋体" w:hAnsi="宋体"/>
          <w:color w:val="auto"/>
          <w:sz w:val="24"/>
          <w:szCs w:val="20"/>
          <w:highlight w:val="none"/>
        </w:rPr>
      </w:pPr>
    </w:p>
    <w:p w14:paraId="4DE7D4A6">
      <w:pPr>
        <w:tabs>
          <w:tab w:val="left" w:pos="5580"/>
        </w:tabs>
        <w:spacing w:line="360" w:lineRule="auto"/>
        <w:ind w:firstLine="408"/>
        <w:rPr>
          <w:rFonts w:ascii="宋体" w:hAnsi="宋体"/>
          <w:color w:val="auto"/>
          <w:sz w:val="24"/>
          <w:szCs w:val="20"/>
          <w:highlight w:val="none"/>
        </w:rPr>
      </w:pPr>
      <w:r>
        <w:rPr>
          <w:rFonts w:ascii="宋体" w:hAnsi="宋体"/>
          <w:color w:val="auto"/>
          <w:sz w:val="24"/>
          <w:szCs w:val="20"/>
          <w:highlight w:val="none"/>
        </w:rPr>
        <w:t>我方参加你方就___________（项目名称，项目编号/包号）组织的招标活动，并对此项目进行投标。</w:t>
      </w:r>
    </w:p>
    <w:p w14:paraId="3533C26B">
      <w:pPr>
        <w:tabs>
          <w:tab w:val="left" w:pos="5580"/>
        </w:tabs>
        <w:spacing w:line="360" w:lineRule="auto"/>
        <w:ind w:firstLine="408"/>
        <w:rPr>
          <w:rFonts w:ascii="宋体" w:hAnsi="宋体"/>
          <w:color w:val="auto"/>
          <w:sz w:val="24"/>
          <w:szCs w:val="20"/>
          <w:highlight w:val="none"/>
        </w:rPr>
      </w:pPr>
      <w:r>
        <w:rPr>
          <w:rFonts w:ascii="宋体" w:hAnsi="宋体"/>
          <w:color w:val="auto"/>
          <w:sz w:val="24"/>
          <w:szCs w:val="20"/>
          <w:highlight w:val="none"/>
        </w:rPr>
        <w:t>1. 我方</w:t>
      </w:r>
      <w:r>
        <w:rPr>
          <w:rFonts w:ascii="宋体" w:hAnsi="宋体"/>
          <w:color w:val="auto"/>
          <w:sz w:val="24"/>
          <w:highlight w:val="none"/>
        </w:rPr>
        <w:t>已详细审查全部招标文件</w:t>
      </w:r>
      <w:r>
        <w:rPr>
          <w:rFonts w:ascii="宋体" w:hAnsi="宋体"/>
          <w:color w:val="auto"/>
          <w:sz w:val="24"/>
          <w:szCs w:val="20"/>
          <w:highlight w:val="none"/>
        </w:rPr>
        <w:t>，自愿参与投标并承诺如下：</w:t>
      </w:r>
    </w:p>
    <w:p w14:paraId="3BC43189">
      <w:pPr>
        <w:tabs>
          <w:tab w:val="left" w:pos="720"/>
          <w:tab w:val="left" w:pos="900"/>
        </w:tabs>
        <w:spacing w:line="360" w:lineRule="auto"/>
        <w:ind w:left="360" w:firstLine="72" w:firstLineChars="30"/>
        <w:rPr>
          <w:rFonts w:ascii="宋体" w:hAnsi="宋体"/>
          <w:color w:val="auto"/>
          <w:sz w:val="24"/>
          <w:szCs w:val="20"/>
          <w:highlight w:val="none"/>
        </w:rPr>
      </w:pPr>
      <w:r>
        <w:rPr>
          <w:rFonts w:ascii="宋体" w:hAnsi="宋体"/>
          <w:color w:val="auto"/>
          <w:sz w:val="24"/>
          <w:szCs w:val="20"/>
          <w:highlight w:val="none"/>
        </w:rPr>
        <w:t>（1）本投标有效期为自提交投标文件的截止之日起</w:t>
      </w:r>
      <w:r>
        <w:rPr>
          <w:rFonts w:hint="eastAsia" w:ascii="宋体" w:hAnsi="宋体"/>
          <w:color w:val="auto"/>
          <w:sz w:val="24"/>
          <w:highlight w:val="none"/>
        </w:rPr>
        <w:t>60</w:t>
      </w:r>
      <w:r>
        <w:rPr>
          <w:rFonts w:ascii="宋体" w:hAnsi="宋体"/>
          <w:color w:val="auto"/>
          <w:sz w:val="24"/>
          <w:szCs w:val="20"/>
          <w:highlight w:val="none"/>
        </w:rPr>
        <w:t>个日历日。</w:t>
      </w:r>
    </w:p>
    <w:p w14:paraId="701642D1">
      <w:pPr>
        <w:tabs>
          <w:tab w:val="left" w:pos="720"/>
          <w:tab w:val="left" w:pos="900"/>
        </w:tabs>
        <w:spacing w:line="360" w:lineRule="auto"/>
        <w:ind w:left="360" w:firstLine="72" w:firstLineChars="30"/>
        <w:rPr>
          <w:rFonts w:ascii="宋体" w:hAnsi="宋体"/>
          <w:color w:val="auto"/>
          <w:sz w:val="24"/>
          <w:szCs w:val="20"/>
          <w:highlight w:val="none"/>
        </w:rPr>
      </w:pPr>
      <w:r>
        <w:rPr>
          <w:rFonts w:ascii="宋体" w:hAnsi="宋体"/>
          <w:color w:val="auto"/>
          <w:sz w:val="24"/>
          <w:szCs w:val="20"/>
          <w:highlight w:val="none"/>
        </w:rPr>
        <w:t>（2）除合同条款及采购需求偏离表列出的偏离外，我方响应招标文件的全部要求。</w:t>
      </w:r>
    </w:p>
    <w:p w14:paraId="2AE2673F">
      <w:pPr>
        <w:tabs>
          <w:tab w:val="left" w:pos="5580"/>
        </w:tabs>
        <w:spacing w:line="360" w:lineRule="auto"/>
        <w:ind w:firstLine="420" w:firstLineChars="175"/>
        <w:rPr>
          <w:rFonts w:ascii="宋体" w:hAnsi="宋体"/>
          <w:color w:val="auto"/>
          <w:sz w:val="24"/>
          <w:szCs w:val="20"/>
          <w:highlight w:val="none"/>
        </w:rPr>
      </w:pPr>
      <w:r>
        <w:rPr>
          <w:rFonts w:ascii="宋体" w:hAnsi="宋体"/>
          <w:color w:val="auto"/>
          <w:sz w:val="24"/>
          <w:szCs w:val="20"/>
          <w:highlight w:val="none"/>
        </w:rPr>
        <w:t>（3）我方已提供的全部文件资料是真实、准确的，并对此承担一切法律后果。</w:t>
      </w:r>
    </w:p>
    <w:p w14:paraId="05520DAF">
      <w:pPr>
        <w:tabs>
          <w:tab w:val="left" w:pos="5580"/>
        </w:tabs>
        <w:spacing w:line="360" w:lineRule="auto"/>
        <w:ind w:firstLine="420" w:firstLineChars="175"/>
        <w:rPr>
          <w:rFonts w:ascii="宋体" w:hAnsi="宋体"/>
          <w:color w:val="auto"/>
          <w:sz w:val="24"/>
          <w:highlight w:val="none"/>
        </w:rPr>
      </w:pPr>
      <w:r>
        <w:rPr>
          <w:rFonts w:ascii="宋体" w:hAnsi="宋体"/>
          <w:color w:val="auto"/>
          <w:sz w:val="24"/>
          <w:szCs w:val="20"/>
          <w:highlight w:val="none"/>
        </w:rPr>
        <w:t>（4）如我方中标，我方将在法律规定的期限内与你方签订合同，按照招标文件要求提交履约保证金，并在合同约定的期限内完成合同规定的全部义务。</w:t>
      </w:r>
    </w:p>
    <w:p w14:paraId="38203327">
      <w:pPr>
        <w:spacing w:line="360" w:lineRule="auto"/>
        <w:ind w:left="420"/>
        <w:rPr>
          <w:rFonts w:ascii="宋体" w:hAnsi="宋体"/>
          <w:color w:val="auto"/>
          <w:sz w:val="24"/>
          <w:highlight w:val="none"/>
        </w:rPr>
      </w:pPr>
      <w:r>
        <w:rPr>
          <w:rFonts w:ascii="宋体" w:hAnsi="宋体"/>
          <w:color w:val="auto"/>
          <w:sz w:val="24"/>
          <w:highlight w:val="none"/>
        </w:rPr>
        <w:t>2. 其他补充条款（如有）：</w:t>
      </w:r>
      <w:r>
        <w:rPr>
          <w:rFonts w:ascii="宋体" w:hAnsi="宋体"/>
          <w:color w:val="auto"/>
          <w:sz w:val="24"/>
          <w:szCs w:val="20"/>
          <w:highlight w:val="none"/>
        </w:rPr>
        <w:t>___________</w:t>
      </w:r>
      <w:r>
        <w:rPr>
          <w:rFonts w:ascii="宋体" w:hAnsi="宋体"/>
          <w:color w:val="auto"/>
          <w:sz w:val="24"/>
          <w:highlight w:val="none"/>
        </w:rPr>
        <w:t>。</w:t>
      </w:r>
    </w:p>
    <w:p w14:paraId="7D14B7A2">
      <w:pPr>
        <w:spacing w:line="360" w:lineRule="auto"/>
        <w:ind w:firstLine="480" w:firstLineChars="200"/>
        <w:rPr>
          <w:rFonts w:ascii="宋体" w:hAnsi="宋体"/>
          <w:color w:val="auto"/>
          <w:sz w:val="24"/>
          <w:highlight w:val="none"/>
        </w:rPr>
      </w:pPr>
      <w:r>
        <w:rPr>
          <w:rFonts w:ascii="宋体" w:hAnsi="宋体"/>
          <w:color w:val="auto"/>
          <w:sz w:val="24"/>
          <w:highlight w:val="none"/>
        </w:rPr>
        <w:t>与本投标有关的一切正式往来信函请寄：</w:t>
      </w:r>
    </w:p>
    <w:p w14:paraId="44F04571">
      <w:pPr>
        <w:tabs>
          <w:tab w:val="left" w:pos="5580"/>
        </w:tabs>
        <w:spacing w:line="360" w:lineRule="auto"/>
        <w:ind w:left="420"/>
        <w:rPr>
          <w:rFonts w:ascii="宋体" w:hAnsi="宋体"/>
          <w:color w:val="auto"/>
          <w:sz w:val="24"/>
          <w:szCs w:val="20"/>
          <w:highlight w:val="none"/>
        </w:rPr>
      </w:pPr>
    </w:p>
    <w:p w14:paraId="41B194BE">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地址_________________________  传真____________________________</w:t>
      </w:r>
    </w:p>
    <w:p w14:paraId="6D6ED2ED">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电话_______________________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电子函件________________________</w:t>
      </w:r>
    </w:p>
    <w:p w14:paraId="10BC04A8">
      <w:pPr>
        <w:tabs>
          <w:tab w:val="left" w:pos="5580"/>
        </w:tabs>
        <w:spacing w:line="360" w:lineRule="auto"/>
        <w:ind w:left="420"/>
        <w:rPr>
          <w:rFonts w:ascii="宋体" w:hAnsi="宋体"/>
          <w:color w:val="auto"/>
          <w:sz w:val="24"/>
          <w:szCs w:val="20"/>
          <w:highlight w:val="none"/>
        </w:rPr>
      </w:pPr>
    </w:p>
    <w:p w14:paraId="331F2EAC">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30052074">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629D2803">
      <w:pPr>
        <w:tabs>
          <w:tab w:val="left" w:pos="5580"/>
        </w:tabs>
        <w:spacing w:line="360" w:lineRule="auto"/>
        <w:ind w:left="420"/>
        <w:rPr>
          <w:rFonts w:ascii="宋体" w:hAnsi="宋体"/>
          <w:color w:val="auto"/>
          <w:sz w:val="24"/>
          <w:szCs w:val="20"/>
          <w:highlight w:val="none"/>
          <w:u w:val="single"/>
        </w:rPr>
      </w:pPr>
    </w:p>
    <w:p w14:paraId="35FFCED0">
      <w:pPr>
        <w:widowControl/>
        <w:jc w:val="left"/>
        <w:rPr>
          <w:rFonts w:ascii="宋体" w:hAnsi="宋体"/>
          <w:color w:val="auto"/>
          <w:sz w:val="24"/>
          <w:highlight w:val="none"/>
        </w:rPr>
      </w:pPr>
      <w:bookmarkStart w:id="835" w:name="_Hlt520355938"/>
      <w:bookmarkEnd w:id="835"/>
      <w:bookmarkStart w:id="836" w:name="_Hlt520356243"/>
      <w:bookmarkEnd w:id="836"/>
      <w:r>
        <w:rPr>
          <w:rFonts w:ascii="宋体" w:hAnsi="宋体"/>
          <w:color w:val="auto"/>
          <w:sz w:val="24"/>
          <w:highlight w:val="none"/>
        </w:rPr>
        <w:br w:type="page"/>
      </w:r>
      <w:r>
        <w:rPr>
          <w:rFonts w:hint="eastAsia" w:ascii="宋体" w:hAnsi="宋体"/>
          <w:color w:val="auto"/>
          <w:sz w:val="24"/>
          <w:highlight w:val="none"/>
        </w:rPr>
        <w:t>2</w:t>
      </w:r>
      <w:r>
        <w:rPr>
          <w:rFonts w:ascii="宋体" w:hAnsi="宋体"/>
          <w:color w:val="auto"/>
          <w:sz w:val="24"/>
          <w:highlight w:val="none"/>
        </w:rPr>
        <w:t xml:space="preserve">  </w:t>
      </w:r>
      <w:r>
        <w:rPr>
          <w:rFonts w:hint="eastAsia" w:ascii="宋体" w:hAnsi="宋体"/>
          <w:color w:val="auto"/>
          <w:sz w:val="24"/>
          <w:highlight w:val="none"/>
        </w:rPr>
        <w:t>法定代表人资格证明书</w:t>
      </w:r>
      <w:r>
        <w:rPr>
          <w:rFonts w:ascii="宋体" w:hAnsi="宋体"/>
          <w:color w:val="auto"/>
          <w:sz w:val="24"/>
          <w:szCs w:val="20"/>
          <w:highlight w:val="none"/>
        </w:rPr>
        <w:t>（实质性格式）</w:t>
      </w:r>
    </w:p>
    <w:p w14:paraId="2637C2C5">
      <w:pPr>
        <w:spacing w:line="360" w:lineRule="auto"/>
        <w:jc w:val="center"/>
        <w:rPr>
          <w:rFonts w:ascii="宋体" w:hAnsi="宋体"/>
          <w:b/>
          <w:color w:val="auto"/>
          <w:sz w:val="32"/>
          <w:szCs w:val="32"/>
          <w:highlight w:val="none"/>
        </w:rPr>
      </w:pPr>
    </w:p>
    <w:p w14:paraId="3E1F3152">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59797E51">
      <w:pPr>
        <w:spacing w:line="560" w:lineRule="exact"/>
        <w:rPr>
          <w:rFonts w:ascii="宋体" w:hAnsi="宋体"/>
          <w:color w:val="auto"/>
          <w:sz w:val="24"/>
          <w:highlight w:val="none"/>
        </w:rPr>
      </w:pPr>
      <w:r>
        <w:rPr>
          <w:rFonts w:hint="eastAsia" w:ascii="宋体" w:hAnsi="宋体"/>
          <w:color w:val="auto"/>
          <w:sz w:val="24"/>
          <w:highlight w:val="none"/>
        </w:rPr>
        <w:t>单位名称:</w:t>
      </w:r>
    </w:p>
    <w:p w14:paraId="71C25126">
      <w:pPr>
        <w:spacing w:line="560" w:lineRule="exact"/>
        <w:rPr>
          <w:rFonts w:ascii="宋体" w:hAnsi="宋体"/>
          <w:color w:val="auto"/>
          <w:sz w:val="24"/>
          <w:highlight w:val="none"/>
        </w:rPr>
      </w:pPr>
      <w:r>
        <w:rPr>
          <w:rFonts w:hint="eastAsia" w:ascii="宋体" w:hAnsi="宋体"/>
          <w:color w:val="auto"/>
          <w:sz w:val="24"/>
          <w:highlight w:val="none"/>
        </w:rPr>
        <w:t>地址:</w:t>
      </w:r>
    </w:p>
    <w:p w14:paraId="63CD5C3B">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627042B9">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（投标单位名称）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377DF30A">
      <w:pPr>
        <w:spacing w:line="560" w:lineRule="exact"/>
        <w:rPr>
          <w:rFonts w:ascii="宋体" w:hAnsi="宋体"/>
          <w:color w:val="auto"/>
          <w:sz w:val="24"/>
          <w:highlight w:val="none"/>
        </w:rPr>
      </w:pPr>
      <w:r>
        <w:rPr>
          <w:rFonts w:hint="eastAsia" w:ascii="宋体" w:hAnsi="宋体"/>
          <w:color w:val="auto"/>
          <w:sz w:val="24"/>
          <w:highlight w:val="none"/>
        </w:rPr>
        <w:t>特此证明。</w:t>
      </w:r>
    </w:p>
    <w:p w14:paraId="70C63E45">
      <w:pPr>
        <w:spacing w:line="560" w:lineRule="exact"/>
        <w:rPr>
          <w:rFonts w:ascii="宋体" w:hAnsi="宋体"/>
          <w:color w:val="auto"/>
          <w:sz w:val="24"/>
          <w:highlight w:val="none"/>
        </w:rPr>
      </w:pPr>
    </w:p>
    <w:p w14:paraId="00E29854">
      <w:pPr>
        <w:pStyle w:val="17"/>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1276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7156916">
            <w:pPr>
              <w:tabs>
                <w:tab w:val="left" w:pos="5580"/>
              </w:tabs>
              <w:spacing w:line="360" w:lineRule="auto"/>
              <w:jc w:val="left"/>
              <w:rPr>
                <w:rFonts w:ascii="宋体" w:hAnsi="宋体"/>
                <w:color w:val="auto"/>
                <w:sz w:val="24"/>
                <w:szCs w:val="20"/>
                <w:highlight w:val="none"/>
              </w:rPr>
            </w:pPr>
          </w:p>
          <w:p w14:paraId="245CC75C">
            <w:pPr>
              <w:tabs>
                <w:tab w:val="left" w:pos="5580"/>
              </w:tabs>
              <w:spacing w:line="360" w:lineRule="auto"/>
              <w:jc w:val="left"/>
              <w:rPr>
                <w:rFonts w:ascii="宋体" w:hAnsi="宋体"/>
                <w:color w:val="auto"/>
                <w:sz w:val="24"/>
                <w:szCs w:val="20"/>
                <w:highlight w:val="none"/>
              </w:rPr>
            </w:pPr>
          </w:p>
          <w:p w14:paraId="604A977A">
            <w:pPr>
              <w:tabs>
                <w:tab w:val="left" w:pos="5580"/>
              </w:tabs>
              <w:spacing w:line="360" w:lineRule="auto"/>
              <w:jc w:val="left"/>
              <w:rPr>
                <w:rFonts w:ascii="宋体" w:hAnsi="宋体"/>
                <w:color w:val="auto"/>
                <w:sz w:val="24"/>
                <w:szCs w:val="20"/>
                <w:highlight w:val="none"/>
              </w:rPr>
            </w:pPr>
          </w:p>
        </w:tc>
        <w:tc>
          <w:tcPr>
            <w:tcW w:w="4536" w:type="dxa"/>
          </w:tcPr>
          <w:p w14:paraId="4C0A5FAD">
            <w:pPr>
              <w:tabs>
                <w:tab w:val="left" w:pos="5580"/>
              </w:tabs>
              <w:spacing w:line="360" w:lineRule="auto"/>
              <w:jc w:val="left"/>
              <w:rPr>
                <w:rFonts w:ascii="宋体" w:hAnsi="宋体"/>
                <w:color w:val="auto"/>
                <w:sz w:val="24"/>
                <w:szCs w:val="20"/>
                <w:highlight w:val="none"/>
              </w:rPr>
            </w:pPr>
          </w:p>
          <w:p w14:paraId="12C5E157">
            <w:pPr>
              <w:tabs>
                <w:tab w:val="left" w:pos="5580"/>
              </w:tabs>
              <w:spacing w:line="360" w:lineRule="auto"/>
              <w:jc w:val="left"/>
              <w:rPr>
                <w:rFonts w:ascii="宋体" w:hAnsi="宋体"/>
                <w:color w:val="auto"/>
                <w:sz w:val="24"/>
                <w:szCs w:val="20"/>
                <w:highlight w:val="none"/>
              </w:rPr>
            </w:pPr>
          </w:p>
          <w:p w14:paraId="672707DC">
            <w:pPr>
              <w:tabs>
                <w:tab w:val="left" w:pos="5580"/>
              </w:tabs>
              <w:spacing w:line="360" w:lineRule="auto"/>
              <w:jc w:val="left"/>
              <w:rPr>
                <w:rFonts w:ascii="宋体" w:hAnsi="宋体"/>
                <w:color w:val="auto"/>
                <w:sz w:val="24"/>
                <w:szCs w:val="20"/>
                <w:highlight w:val="none"/>
              </w:rPr>
            </w:pPr>
          </w:p>
        </w:tc>
      </w:tr>
    </w:tbl>
    <w:p w14:paraId="63267C32">
      <w:pPr>
        <w:spacing w:line="560" w:lineRule="exact"/>
        <w:rPr>
          <w:rFonts w:ascii="宋体" w:hAnsi="宋体"/>
          <w:color w:val="auto"/>
          <w:sz w:val="24"/>
          <w:highlight w:val="none"/>
        </w:rPr>
      </w:pPr>
      <w:r>
        <w:rPr>
          <w:rFonts w:hint="eastAsia" w:ascii="宋体" w:hAnsi="宋体"/>
          <w:color w:val="auto"/>
          <w:sz w:val="24"/>
          <w:highlight w:val="none"/>
        </w:rPr>
        <w:t>                     投标人：（加盖公章）</w:t>
      </w:r>
    </w:p>
    <w:p w14:paraId="1D4CE618">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03A6D52">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1B4EDE94">
      <w:pPr>
        <w:widowControl/>
        <w:jc w:val="left"/>
        <w:rPr>
          <w:rFonts w:ascii="宋体" w:hAnsi="宋体"/>
          <w:color w:val="auto"/>
          <w:sz w:val="24"/>
          <w:highlight w:val="none"/>
        </w:rPr>
      </w:pPr>
    </w:p>
    <w:p w14:paraId="6AA8541C">
      <w:pPr>
        <w:widowControl/>
        <w:jc w:val="left"/>
        <w:rPr>
          <w:rFonts w:ascii="宋体" w:hAnsi="宋体"/>
          <w:color w:val="auto"/>
          <w:sz w:val="24"/>
          <w:highlight w:val="none"/>
        </w:rPr>
      </w:pPr>
    </w:p>
    <w:p w14:paraId="78481556">
      <w:pPr>
        <w:widowControl/>
        <w:jc w:val="left"/>
        <w:rPr>
          <w:rFonts w:ascii="宋体" w:hAnsi="宋体"/>
          <w:color w:val="auto"/>
          <w:sz w:val="24"/>
          <w:highlight w:val="none"/>
        </w:rPr>
      </w:pPr>
    </w:p>
    <w:p w14:paraId="0EB75E0C">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65B24B1A">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为事业单位或其他组织或分支机构（仅当</w:t>
      </w:r>
      <w:r>
        <w:rPr>
          <w:rFonts w:hint="eastAsia" w:ascii="宋体" w:hAnsi="宋体"/>
          <w:color w:val="auto"/>
          <w:sz w:val="24"/>
          <w:szCs w:val="20"/>
          <w:highlight w:val="none"/>
        </w:rPr>
        <w:t>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7FFCFB2E">
      <w:pPr>
        <w:tabs>
          <w:tab w:val="left" w:pos="5580"/>
        </w:tabs>
        <w:spacing w:line="360" w:lineRule="auto"/>
        <w:jc w:val="left"/>
        <w:rPr>
          <w:rFonts w:ascii="宋体" w:hAnsi="宋体"/>
          <w:i/>
          <w:color w:val="auto"/>
          <w:sz w:val="24"/>
          <w:szCs w:val="20"/>
          <w:highlight w:val="none"/>
          <w:u w:val="single"/>
        </w:rPr>
      </w:pPr>
      <w:r>
        <w:rPr>
          <w:rFonts w:ascii="宋体" w:hAnsi="宋体"/>
          <w:color w:val="auto"/>
          <w:sz w:val="24"/>
          <w:szCs w:val="20"/>
          <w:highlight w:val="none"/>
        </w:rPr>
        <w:t>3.</w:t>
      </w:r>
      <w:r>
        <w:rPr>
          <w:rFonts w:hint="eastAsia" w:ascii="宋体" w:hAnsi="宋体"/>
          <w:color w:val="auto"/>
          <w:sz w:val="24"/>
          <w:szCs w:val="20"/>
          <w:highlight w:val="none"/>
        </w:rPr>
        <w:t>投标人为自然人的情形，可不提供本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51A3B3F8">
      <w:pPr>
        <w:widowControl/>
        <w:jc w:val="left"/>
        <w:rPr>
          <w:rFonts w:ascii="宋体" w:hAnsi="宋体"/>
          <w:color w:val="auto"/>
          <w:sz w:val="24"/>
          <w:highlight w:val="none"/>
        </w:rPr>
      </w:pPr>
    </w:p>
    <w:p w14:paraId="506A63CF">
      <w:pPr>
        <w:widowControl/>
        <w:jc w:val="left"/>
        <w:rPr>
          <w:rFonts w:ascii="宋体" w:hAnsi="宋体"/>
          <w:color w:val="auto"/>
          <w:sz w:val="24"/>
          <w:highlight w:val="none"/>
        </w:rPr>
      </w:pPr>
    </w:p>
    <w:p w14:paraId="1AA7BEE0">
      <w:pPr>
        <w:widowControl/>
        <w:jc w:val="left"/>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3  政府采购投标人信用承诺书</w:t>
      </w:r>
      <w:r>
        <w:rPr>
          <w:rFonts w:ascii="宋体" w:hAnsi="宋体"/>
          <w:color w:val="auto"/>
          <w:sz w:val="24"/>
          <w:szCs w:val="20"/>
          <w:highlight w:val="none"/>
        </w:rPr>
        <w:t>（实质性格式）</w:t>
      </w:r>
    </w:p>
    <w:p w14:paraId="528690D3">
      <w:pPr>
        <w:spacing w:line="560" w:lineRule="exact"/>
        <w:jc w:val="center"/>
        <w:rPr>
          <w:rFonts w:ascii="宋体" w:hAnsi="宋体"/>
          <w:b/>
          <w:color w:val="auto"/>
          <w:sz w:val="32"/>
          <w:szCs w:val="32"/>
          <w:highlight w:val="none"/>
        </w:rPr>
      </w:pPr>
      <w:r>
        <w:rPr>
          <w:rFonts w:hint="eastAsia" w:ascii="宋体" w:hAnsi="宋体"/>
          <w:b/>
          <w:color w:val="auto"/>
          <w:sz w:val="32"/>
          <w:szCs w:val="32"/>
          <w:highlight w:val="none"/>
        </w:rPr>
        <w:t>政府采购投标人信用承诺书</w:t>
      </w:r>
    </w:p>
    <w:p w14:paraId="0EC97980">
      <w:pPr>
        <w:ind w:firstLine="640"/>
        <w:rPr>
          <w:rFonts w:ascii="宋体" w:hAnsi="宋体"/>
          <w:snapToGrid w:val="0"/>
          <w:color w:val="auto"/>
          <w:kern w:val="0"/>
          <w:highlight w:val="none"/>
        </w:rPr>
      </w:pPr>
    </w:p>
    <w:p w14:paraId="5F732D59">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为维护公开、公平、公正的政府采购市场秩序，树立诚实守信的投标人形象，本单位在参与政府采购活动中,自愿作出以下承诺：</w:t>
      </w:r>
    </w:p>
    <w:p w14:paraId="216A1796">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3ECEE70B">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二、本单位已经阅读并充分理解《常州市政府采购投标人信用管理暂行办法》，自愿按照《常州市政府采购投标人信用管理暂行办法》规定，发生失信行为将记录并公开到“信用常州”、常州市政府采购网。</w:t>
      </w:r>
    </w:p>
    <w:p w14:paraId="3A6FE25D">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5B61D7CE">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740CF7A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567222BB">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73A0F51E">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4E07C45E">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B35985F">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40835906">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3C1270A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1B383D68">
      <w:pPr>
        <w:pStyle w:val="252"/>
        <w:spacing w:line="276" w:lineRule="auto"/>
        <w:ind w:right="1050" w:rightChars="500" w:firstLine="2880" w:firstLineChars="1200"/>
        <w:jc w:val="both"/>
        <w:rPr>
          <w:rFonts w:ascii="宋体" w:hAnsi="宋体" w:eastAsia="宋体"/>
          <w:color w:val="auto"/>
          <w:sz w:val="24"/>
          <w:szCs w:val="22"/>
          <w:highlight w:val="none"/>
        </w:rPr>
      </w:pPr>
    </w:p>
    <w:p w14:paraId="5FE98886">
      <w:pPr>
        <w:tabs>
          <w:tab w:val="left" w:pos="5580"/>
        </w:tabs>
        <w:spacing w:line="360" w:lineRule="auto"/>
        <w:ind w:left="420"/>
        <w:rPr>
          <w:rFonts w:ascii="宋体" w:hAnsi="宋体"/>
          <w:color w:val="auto"/>
          <w:sz w:val="24"/>
          <w:szCs w:val="20"/>
          <w:highlight w:val="none"/>
        </w:rPr>
      </w:pPr>
      <w:bookmarkStart w:id="837" w:name="_Hlt520274407"/>
      <w:bookmarkEnd w:id="837"/>
      <w:bookmarkStart w:id="838" w:name="_Hlt520343000"/>
      <w:bookmarkEnd w:id="838"/>
      <w:bookmarkStart w:id="839" w:name="_Hlt520343392"/>
      <w:bookmarkEnd w:id="839"/>
      <w:bookmarkStart w:id="840" w:name="_Hlt520274065"/>
      <w:bookmarkEnd w:id="840"/>
      <w:bookmarkStart w:id="841" w:name="_Hlt520274121"/>
      <w:bookmarkEnd w:id="841"/>
      <w:bookmarkStart w:id="842" w:name="_Hlt520271212"/>
      <w:bookmarkEnd w:id="842"/>
      <w:bookmarkStart w:id="843" w:name="_Hlt520355504"/>
      <w:bookmarkEnd w:id="843"/>
      <w:bookmarkStart w:id="844" w:name="_Hlt520274393"/>
      <w:bookmarkEnd w:id="844"/>
      <w:bookmarkStart w:id="845" w:name="_Hlt520350918"/>
      <w:bookmarkEnd w:id="845"/>
      <w:bookmarkStart w:id="846" w:name="_Hlt520273711"/>
      <w:bookmarkEnd w:id="846"/>
      <w:bookmarkStart w:id="847" w:name="_Toc226309801"/>
      <w:bookmarkStart w:id="848" w:name="_Toc264969247"/>
      <w:bookmarkStart w:id="849" w:name="_Toc226965830"/>
      <w:bookmarkStart w:id="850" w:name="_Toc226337253"/>
      <w:bookmarkStart w:id="851" w:name="_Toc150774762"/>
      <w:bookmarkStart w:id="852" w:name="_Ref467988705"/>
      <w:bookmarkStart w:id="853" w:name="_Toc520356218"/>
      <w:bookmarkStart w:id="854" w:name="_Toc305158899"/>
      <w:bookmarkStart w:id="855" w:name="_Toc127151557"/>
      <w:bookmarkStart w:id="856" w:name="_Toc142311059"/>
      <w:bookmarkStart w:id="857" w:name="_Toc265228395"/>
      <w:bookmarkStart w:id="858" w:name="_Toc480942350"/>
      <w:bookmarkStart w:id="859" w:name="_Toc195842922"/>
      <w:bookmarkStart w:id="860" w:name="_Toc150480795"/>
      <w:bookmarkStart w:id="861" w:name="_Toc305158825"/>
      <w:bookmarkStart w:id="862" w:name="_Toc226965747"/>
    </w:p>
    <w:p w14:paraId="694B9E6E">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7EDCDBB2">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511880F1">
      <w:pPr>
        <w:rPr>
          <w:rFonts w:ascii="宋体" w:hAnsi="宋体"/>
          <w:color w:val="auto"/>
          <w:sz w:val="24"/>
          <w:szCs w:val="20"/>
          <w:highlight w:val="none"/>
        </w:rPr>
      </w:pPr>
      <w:r>
        <w:rPr>
          <w:rFonts w:ascii="宋体" w:hAnsi="宋体"/>
          <w:color w:val="auto"/>
          <w:sz w:val="24"/>
          <w:szCs w:val="20"/>
          <w:highlight w:val="none"/>
        </w:rPr>
        <w:br w:type="page"/>
      </w:r>
    </w:p>
    <w:p w14:paraId="4EA4526B">
      <w:pPr>
        <w:widowControl/>
        <w:jc w:val="left"/>
        <w:rPr>
          <w:rFonts w:hint="eastAsia" w:ascii="宋体" w:hAnsi="宋体"/>
          <w:color w:val="auto"/>
          <w:sz w:val="24"/>
        </w:rPr>
      </w:pPr>
      <w:r>
        <w:rPr>
          <w:rFonts w:hint="eastAsia" w:ascii="宋体" w:hAnsi="宋体"/>
          <w:color w:val="auto"/>
          <w:sz w:val="24"/>
        </w:rPr>
        <w:t>4 供应商管理关系或控股关系信息情况表（实质性格式）</w:t>
      </w:r>
    </w:p>
    <w:p w14:paraId="0E381D6D">
      <w:pPr>
        <w:spacing w:line="560" w:lineRule="exact"/>
        <w:jc w:val="center"/>
        <w:rPr>
          <w:rFonts w:hint="eastAsia" w:ascii="宋体" w:hAnsi="宋体"/>
          <w:b/>
          <w:color w:val="auto"/>
          <w:sz w:val="32"/>
          <w:szCs w:val="32"/>
        </w:rPr>
      </w:pPr>
      <w:r>
        <w:rPr>
          <w:rFonts w:hint="eastAsia" w:ascii="宋体" w:hAnsi="宋体"/>
          <w:b/>
          <w:color w:val="auto"/>
          <w:sz w:val="32"/>
          <w:szCs w:val="32"/>
        </w:rPr>
        <w:t>供应商管理关系或控股关系信息情况表</w:t>
      </w:r>
    </w:p>
    <w:p w14:paraId="4B80EFDD">
      <w:pPr>
        <w:spacing w:line="520" w:lineRule="exact"/>
        <w:ind w:firstLine="560"/>
        <w:jc w:val="left"/>
        <w:rPr>
          <w:rFonts w:ascii="宋体" w:hAnsi="宋体" w:cs="宋体"/>
          <w:color w:val="auto"/>
          <w:sz w:val="24"/>
        </w:rPr>
      </w:pPr>
      <w:r>
        <w:rPr>
          <w:rFonts w:hint="eastAsia" w:ascii="宋体" w:hAnsi="宋体" w:cs="宋体"/>
          <w:color w:val="auto"/>
          <w:sz w:val="24"/>
        </w:rPr>
        <w:t>投标人名称：</w:t>
      </w:r>
    </w:p>
    <w:tbl>
      <w:tblPr>
        <w:tblStyle w:val="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96"/>
        <w:gridCol w:w="1994"/>
        <w:gridCol w:w="1453"/>
        <w:gridCol w:w="2808"/>
      </w:tblGrid>
      <w:tr w14:paraId="505E7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3" w:hRule="atLeast"/>
          <w:jc w:val="center"/>
        </w:trPr>
        <w:tc>
          <w:tcPr>
            <w:tcW w:w="2496" w:type="dxa"/>
            <w:noWrap w:val="0"/>
            <w:vAlign w:val="center"/>
          </w:tcPr>
          <w:p w14:paraId="47F00812">
            <w:pPr>
              <w:spacing w:line="520" w:lineRule="exact"/>
              <w:ind w:firstLine="560"/>
              <w:jc w:val="left"/>
              <w:rPr>
                <w:rFonts w:ascii="宋体" w:hAnsi="宋体" w:cs="宋体"/>
                <w:color w:val="auto"/>
                <w:sz w:val="24"/>
              </w:rPr>
            </w:pPr>
            <w:r>
              <w:rPr>
                <w:rFonts w:hint="eastAsia" w:ascii="宋体" w:hAnsi="宋体" w:cs="宋体"/>
                <w:color w:val="auto"/>
                <w:sz w:val="24"/>
              </w:rPr>
              <w:t>法定代表人</w:t>
            </w:r>
          </w:p>
        </w:tc>
        <w:tc>
          <w:tcPr>
            <w:tcW w:w="1994" w:type="dxa"/>
            <w:noWrap w:val="0"/>
            <w:vAlign w:val="center"/>
          </w:tcPr>
          <w:p w14:paraId="772C81E6">
            <w:pPr>
              <w:spacing w:line="520" w:lineRule="exact"/>
              <w:ind w:firstLine="560"/>
              <w:jc w:val="left"/>
              <w:rPr>
                <w:rFonts w:ascii="宋体" w:hAnsi="宋体" w:cs="宋体"/>
                <w:color w:val="auto"/>
                <w:sz w:val="24"/>
              </w:rPr>
            </w:pPr>
          </w:p>
        </w:tc>
        <w:tc>
          <w:tcPr>
            <w:tcW w:w="1453" w:type="dxa"/>
            <w:noWrap w:val="0"/>
            <w:vAlign w:val="center"/>
          </w:tcPr>
          <w:p w14:paraId="7A456EBE">
            <w:pPr>
              <w:spacing w:line="520" w:lineRule="exact"/>
              <w:jc w:val="left"/>
              <w:rPr>
                <w:rFonts w:ascii="宋体" w:hAnsi="宋体" w:cs="宋体"/>
                <w:color w:val="auto"/>
                <w:sz w:val="24"/>
              </w:rPr>
            </w:pPr>
            <w:r>
              <w:rPr>
                <w:rFonts w:hint="eastAsia" w:ascii="宋体" w:hAnsi="宋体" w:cs="宋体"/>
                <w:color w:val="auto"/>
                <w:sz w:val="24"/>
              </w:rPr>
              <w:t>成立日期</w:t>
            </w:r>
          </w:p>
        </w:tc>
        <w:tc>
          <w:tcPr>
            <w:tcW w:w="2808" w:type="dxa"/>
            <w:noWrap w:val="0"/>
            <w:vAlign w:val="center"/>
          </w:tcPr>
          <w:p w14:paraId="751CC1E3">
            <w:pPr>
              <w:spacing w:line="520" w:lineRule="exact"/>
              <w:ind w:firstLine="560"/>
              <w:jc w:val="left"/>
              <w:rPr>
                <w:rFonts w:ascii="宋体" w:hAnsi="宋体" w:cs="宋体"/>
                <w:color w:val="auto"/>
                <w:sz w:val="24"/>
              </w:rPr>
            </w:pPr>
          </w:p>
        </w:tc>
      </w:tr>
      <w:tr w14:paraId="1051A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noWrap w:val="0"/>
            <w:vAlign w:val="center"/>
          </w:tcPr>
          <w:p w14:paraId="772A895D">
            <w:pPr>
              <w:spacing w:line="520" w:lineRule="exact"/>
              <w:ind w:firstLine="560"/>
              <w:jc w:val="left"/>
              <w:rPr>
                <w:rFonts w:ascii="宋体" w:hAnsi="宋体" w:cs="宋体"/>
                <w:color w:val="auto"/>
                <w:sz w:val="24"/>
              </w:rPr>
            </w:pPr>
            <w:r>
              <w:rPr>
                <w:rFonts w:hint="eastAsia" w:ascii="宋体" w:hAnsi="宋体" w:cs="宋体"/>
                <w:color w:val="auto"/>
                <w:sz w:val="24"/>
              </w:rPr>
              <w:t>企业地址</w:t>
            </w:r>
          </w:p>
        </w:tc>
        <w:tc>
          <w:tcPr>
            <w:tcW w:w="1994" w:type="dxa"/>
            <w:noWrap w:val="0"/>
            <w:vAlign w:val="center"/>
          </w:tcPr>
          <w:p w14:paraId="2C0B4F82">
            <w:pPr>
              <w:spacing w:line="520" w:lineRule="exact"/>
              <w:ind w:firstLine="560"/>
              <w:jc w:val="left"/>
              <w:rPr>
                <w:rFonts w:ascii="宋体" w:hAnsi="宋体" w:cs="宋体"/>
                <w:color w:val="auto"/>
                <w:sz w:val="24"/>
              </w:rPr>
            </w:pPr>
          </w:p>
        </w:tc>
        <w:tc>
          <w:tcPr>
            <w:tcW w:w="1453" w:type="dxa"/>
            <w:noWrap w:val="0"/>
            <w:vAlign w:val="center"/>
          </w:tcPr>
          <w:p w14:paraId="799DEF47">
            <w:pPr>
              <w:spacing w:line="520" w:lineRule="exact"/>
              <w:jc w:val="left"/>
              <w:rPr>
                <w:rFonts w:ascii="宋体" w:hAnsi="宋体" w:cs="宋体"/>
                <w:color w:val="auto"/>
                <w:sz w:val="24"/>
              </w:rPr>
            </w:pPr>
            <w:r>
              <w:rPr>
                <w:rFonts w:hint="eastAsia" w:ascii="宋体" w:hAnsi="宋体" w:cs="宋体"/>
                <w:color w:val="auto"/>
                <w:sz w:val="24"/>
              </w:rPr>
              <w:t>注册资本</w:t>
            </w:r>
          </w:p>
        </w:tc>
        <w:tc>
          <w:tcPr>
            <w:tcW w:w="2808" w:type="dxa"/>
            <w:noWrap w:val="0"/>
            <w:vAlign w:val="center"/>
          </w:tcPr>
          <w:p w14:paraId="20DD5970">
            <w:pPr>
              <w:spacing w:line="520" w:lineRule="exact"/>
              <w:ind w:firstLine="1836" w:firstLineChars="765"/>
              <w:jc w:val="left"/>
              <w:rPr>
                <w:rFonts w:ascii="宋体" w:hAnsi="宋体" w:cs="宋体"/>
                <w:color w:val="auto"/>
                <w:sz w:val="24"/>
              </w:rPr>
            </w:pPr>
            <w:r>
              <w:rPr>
                <w:rFonts w:hint="eastAsia" w:ascii="宋体" w:hAnsi="宋体" w:cs="宋体"/>
                <w:color w:val="auto"/>
                <w:sz w:val="24"/>
              </w:rPr>
              <w:t>万元</w:t>
            </w:r>
          </w:p>
        </w:tc>
      </w:tr>
      <w:tr w14:paraId="69B30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noWrap w:val="0"/>
            <w:vAlign w:val="center"/>
          </w:tcPr>
          <w:p w14:paraId="7947592A">
            <w:pPr>
              <w:spacing w:line="520" w:lineRule="exact"/>
              <w:jc w:val="left"/>
              <w:rPr>
                <w:rFonts w:ascii="宋体" w:hAnsi="宋体" w:cs="宋体"/>
                <w:color w:val="auto"/>
                <w:sz w:val="24"/>
              </w:rPr>
            </w:pPr>
            <w:r>
              <w:rPr>
                <w:rFonts w:hint="eastAsia" w:ascii="宋体" w:hAnsi="宋体" w:cs="宋体"/>
                <w:color w:val="auto"/>
                <w:sz w:val="24"/>
              </w:rPr>
              <w:t>统一社会信用代码</w:t>
            </w:r>
          </w:p>
        </w:tc>
        <w:tc>
          <w:tcPr>
            <w:tcW w:w="6255" w:type="dxa"/>
            <w:gridSpan w:val="3"/>
            <w:noWrap w:val="0"/>
            <w:vAlign w:val="center"/>
          </w:tcPr>
          <w:p w14:paraId="7C359653">
            <w:pPr>
              <w:spacing w:line="520" w:lineRule="exact"/>
              <w:ind w:firstLine="560"/>
              <w:jc w:val="left"/>
              <w:rPr>
                <w:rFonts w:ascii="宋体" w:hAnsi="宋体" w:cs="宋体"/>
                <w:color w:val="auto"/>
                <w:sz w:val="24"/>
              </w:rPr>
            </w:pPr>
          </w:p>
        </w:tc>
      </w:tr>
      <w:tr w14:paraId="18016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49" w:hRule="atLeast"/>
          <w:jc w:val="center"/>
        </w:trPr>
        <w:tc>
          <w:tcPr>
            <w:tcW w:w="2496" w:type="dxa"/>
            <w:noWrap w:val="0"/>
            <w:vAlign w:val="center"/>
          </w:tcPr>
          <w:p w14:paraId="2B94E401">
            <w:pPr>
              <w:spacing w:line="400" w:lineRule="exact"/>
              <w:ind w:firstLine="560"/>
              <w:jc w:val="left"/>
              <w:rPr>
                <w:rFonts w:ascii="宋体" w:hAnsi="宋体" w:cs="宋体"/>
                <w:color w:val="auto"/>
                <w:sz w:val="24"/>
              </w:rPr>
            </w:pPr>
            <w:r>
              <w:rPr>
                <w:rFonts w:hint="eastAsia" w:ascii="宋体" w:hAnsi="宋体" w:cs="宋体"/>
                <w:color w:val="auto"/>
                <w:sz w:val="24"/>
              </w:rPr>
              <w:t>股东信息</w:t>
            </w:r>
          </w:p>
        </w:tc>
        <w:tc>
          <w:tcPr>
            <w:tcW w:w="6255" w:type="dxa"/>
            <w:gridSpan w:val="3"/>
            <w:noWrap w:val="0"/>
            <w:vAlign w:val="center"/>
          </w:tcPr>
          <w:p w14:paraId="782065BB">
            <w:pPr>
              <w:spacing w:line="400" w:lineRule="exact"/>
              <w:jc w:val="left"/>
              <w:rPr>
                <w:rFonts w:ascii="宋体" w:hAnsi="宋体" w:cs="宋体"/>
                <w:color w:val="auto"/>
                <w:sz w:val="24"/>
              </w:rPr>
            </w:pPr>
            <w:r>
              <w:rPr>
                <w:rFonts w:hint="eastAsia" w:ascii="宋体" w:hAnsi="宋体" w:cs="宋体"/>
                <w:color w:val="auto"/>
                <w:sz w:val="24"/>
              </w:rPr>
              <w:t>股东1（姓名或单位名称）：</w:t>
            </w:r>
          </w:p>
          <w:p w14:paraId="1F14B470">
            <w:pPr>
              <w:spacing w:line="400" w:lineRule="exact"/>
              <w:jc w:val="left"/>
              <w:rPr>
                <w:rFonts w:ascii="宋体" w:hAnsi="宋体" w:cs="宋体"/>
                <w:color w:val="auto"/>
                <w:sz w:val="24"/>
              </w:rPr>
            </w:pPr>
            <w:r>
              <w:rPr>
                <w:rFonts w:hint="eastAsia" w:ascii="宋体" w:hAnsi="宋体" w:cs="宋体"/>
                <w:color w:val="auto"/>
                <w:sz w:val="24"/>
              </w:rPr>
              <w:t>股东1持股比例：</w:t>
            </w:r>
          </w:p>
          <w:p w14:paraId="2BAA2160">
            <w:pPr>
              <w:spacing w:line="400" w:lineRule="exact"/>
              <w:jc w:val="left"/>
              <w:rPr>
                <w:rFonts w:ascii="宋体" w:hAnsi="宋体" w:cs="宋体"/>
                <w:color w:val="auto"/>
                <w:sz w:val="24"/>
              </w:rPr>
            </w:pPr>
            <w:r>
              <w:rPr>
                <w:rFonts w:hint="eastAsia" w:ascii="宋体" w:hAnsi="宋体" w:cs="宋体"/>
                <w:color w:val="auto"/>
                <w:sz w:val="24"/>
              </w:rPr>
              <w:t>股东2（姓名或单位名称）：</w:t>
            </w:r>
          </w:p>
          <w:p w14:paraId="373EA760">
            <w:pPr>
              <w:spacing w:line="400" w:lineRule="exact"/>
              <w:jc w:val="left"/>
              <w:rPr>
                <w:rFonts w:ascii="宋体" w:hAnsi="宋体" w:cs="宋体"/>
                <w:color w:val="auto"/>
                <w:sz w:val="24"/>
              </w:rPr>
            </w:pPr>
            <w:r>
              <w:rPr>
                <w:rFonts w:hint="eastAsia" w:ascii="宋体" w:hAnsi="宋体" w:cs="宋体"/>
                <w:color w:val="auto"/>
                <w:sz w:val="24"/>
              </w:rPr>
              <w:t>股东2持股比例：</w:t>
            </w:r>
          </w:p>
          <w:p w14:paraId="3FDAF99F">
            <w:pPr>
              <w:spacing w:line="400" w:lineRule="exact"/>
              <w:jc w:val="left"/>
              <w:rPr>
                <w:rFonts w:ascii="宋体" w:hAnsi="宋体" w:cs="宋体"/>
                <w:color w:val="auto"/>
                <w:sz w:val="24"/>
              </w:rPr>
            </w:pPr>
            <w:r>
              <w:rPr>
                <w:rFonts w:hint="eastAsia" w:ascii="宋体" w:hAnsi="宋体" w:cs="宋体"/>
                <w:color w:val="auto"/>
                <w:sz w:val="24"/>
              </w:rPr>
              <w:t>（不够的可自行增加）</w:t>
            </w:r>
          </w:p>
        </w:tc>
      </w:tr>
      <w:tr w14:paraId="783F9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64" w:hRule="atLeast"/>
          <w:jc w:val="center"/>
        </w:trPr>
        <w:tc>
          <w:tcPr>
            <w:tcW w:w="2496" w:type="dxa"/>
            <w:noWrap w:val="0"/>
            <w:vAlign w:val="center"/>
          </w:tcPr>
          <w:p w14:paraId="0AAF883B">
            <w:pPr>
              <w:spacing w:line="400" w:lineRule="exact"/>
              <w:jc w:val="left"/>
              <w:rPr>
                <w:rFonts w:ascii="宋体" w:hAnsi="宋体" w:cs="宋体"/>
                <w:color w:val="auto"/>
                <w:sz w:val="24"/>
              </w:rPr>
            </w:pPr>
            <w:r>
              <w:rPr>
                <w:rFonts w:hint="eastAsia" w:ascii="宋体" w:hAnsi="宋体" w:cs="宋体"/>
                <w:color w:val="auto"/>
                <w:sz w:val="24"/>
              </w:rPr>
              <w:t>公司是否有直接控股、管理关系的关联企业（在</w:t>
            </w:r>
            <w:r>
              <w:rPr>
                <w:rFonts w:hint="eastAsia" w:ascii="宋体" w:hAnsi="宋体" w:cs="宋体"/>
                <w:color w:val="auto"/>
                <w:sz w:val="24"/>
              </w:rPr>
              <w:sym w:font="Wingdings 2" w:char="00A3"/>
            </w:r>
            <w:r>
              <w:rPr>
                <w:rFonts w:hint="eastAsia" w:ascii="宋体" w:hAnsi="宋体" w:cs="宋体"/>
                <w:color w:val="auto"/>
                <w:sz w:val="24"/>
              </w:rPr>
              <w:t>中进行勾选）</w:t>
            </w:r>
          </w:p>
        </w:tc>
        <w:tc>
          <w:tcPr>
            <w:tcW w:w="6255" w:type="dxa"/>
            <w:gridSpan w:val="3"/>
            <w:noWrap w:val="0"/>
            <w:vAlign w:val="center"/>
          </w:tcPr>
          <w:p w14:paraId="1E18021A">
            <w:pPr>
              <w:spacing w:line="400" w:lineRule="exact"/>
              <w:jc w:val="left"/>
              <w:rPr>
                <w:rFonts w:ascii="宋体" w:hAnsi="宋体" w:cs="宋体"/>
                <w:color w:val="auto"/>
                <w:sz w:val="24"/>
              </w:rPr>
            </w:pPr>
            <w:r>
              <w:rPr>
                <w:rFonts w:hint="eastAsia" w:ascii="宋体" w:hAnsi="宋体" w:cs="宋体"/>
                <w:color w:val="auto"/>
                <w:sz w:val="24"/>
              </w:rPr>
              <w:t>□无直接控股、管理关系的关联企业</w:t>
            </w:r>
          </w:p>
          <w:p w14:paraId="6981818A">
            <w:pPr>
              <w:spacing w:line="400" w:lineRule="exact"/>
              <w:jc w:val="left"/>
              <w:rPr>
                <w:rFonts w:ascii="宋体" w:hAnsi="宋体" w:cs="宋体"/>
                <w:color w:val="auto"/>
                <w:sz w:val="24"/>
              </w:rPr>
            </w:pPr>
            <w:r>
              <w:rPr>
                <w:rFonts w:hint="eastAsia" w:ascii="宋体" w:hAnsi="宋体" w:cs="宋体"/>
                <w:color w:val="auto"/>
                <w:sz w:val="24"/>
              </w:rPr>
              <w:t>□有直接控股、管理关系的关联企业，关联信息如下：</w:t>
            </w:r>
          </w:p>
          <w:p w14:paraId="6DC9562F">
            <w:pPr>
              <w:spacing w:line="400" w:lineRule="exact"/>
              <w:jc w:val="left"/>
              <w:rPr>
                <w:rFonts w:ascii="宋体" w:hAnsi="宋体" w:cs="宋体"/>
                <w:color w:val="auto"/>
                <w:sz w:val="24"/>
              </w:rPr>
            </w:pPr>
            <w:r>
              <w:rPr>
                <w:rFonts w:hint="eastAsia" w:ascii="宋体" w:hAnsi="宋体" w:cs="宋体"/>
                <w:color w:val="auto"/>
                <w:sz w:val="24"/>
              </w:rPr>
              <w:t>企业1名称：</w:t>
            </w:r>
          </w:p>
          <w:p w14:paraId="48C03CE6">
            <w:pPr>
              <w:spacing w:line="400" w:lineRule="exact"/>
              <w:jc w:val="left"/>
              <w:rPr>
                <w:rFonts w:ascii="宋体" w:hAnsi="宋体" w:cs="宋体"/>
                <w:color w:val="auto"/>
                <w:sz w:val="24"/>
              </w:rPr>
            </w:pPr>
            <w:r>
              <w:rPr>
                <w:rFonts w:hint="eastAsia" w:ascii="宋体" w:hAnsi="宋体" w:cs="宋体"/>
                <w:color w:val="auto"/>
                <w:sz w:val="24"/>
              </w:rPr>
              <w:t>（直接控股□（持股比例：    % ；管理关系□）</w:t>
            </w:r>
          </w:p>
          <w:p w14:paraId="2C8DACAA">
            <w:pPr>
              <w:spacing w:line="400" w:lineRule="exact"/>
              <w:jc w:val="left"/>
              <w:rPr>
                <w:rFonts w:ascii="宋体" w:hAnsi="宋体" w:cs="宋体"/>
                <w:color w:val="auto"/>
                <w:sz w:val="24"/>
              </w:rPr>
            </w:pPr>
            <w:r>
              <w:rPr>
                <w:rFonts w:hint="eastAsia" w:ascii="宋体" w:hAnsi="宋体" w:cs="宋体"/>
                <w:color w:val="auto"/>
                <w:sz w:val="24"/>
              </w:rPr>
              <w:t>企业2名称：</w:t>
            </w:r>
          </w:p>
          <w:p w14:paraId="41F07322">
            <w:pPr>
              <w:spacing w:line="400" w:lineRule="exact"/>
              <w:jc w:val="left"/>
              <w:rPr>
                <w:rFonts w:ascii="宋体" w:hAnsi="宋体" w:cs="宋体"/>
                <w:color w:val="auto"/>
                <w:sz w:val="24"/>
              </w:rPr>
            </w:pPr>
            <w:r>
              <w:rPr>
                <w:rFonts w:hint="eastAsia" w:ascii="宋体" w:hAnsi="宋体" w:cs="宋体"/>
                <w:color w:val="auto"/>
                <w:sz w:val="24"/>
              </w:rPr>
              <w:t>（直接控股□（持股比例：    % ；管理关系□）</w:t>
            </w:r>
          </w:p>
          <w:p w14:paraId="5130CA66">
            <w:pPr>
              <w:pageBreakBefore/>
              <w:spacing w:line="400" w:lineRule="exact"/>
              <w:jc w:val="left"/>
              <w:rPr>
                <w:rFonts w:ascii="宋体" w:hAnsi="宋体" w:cs="宋体"/>
                <w:color w:val="auto"/>
                <w:sz w:val="24"/>
              </w:rPr>
            </w:pPr>
            <w:r>
              <w:rPr>
                <w:rFonts w:hint="eastAsia" w:ascii="宋体" w:hAnsi="宋体" w:cs="宋体"/>
                <w:color w:val="auto"/>
                <w:sz w:val="24"/>
              </w:rPr>
              <w:t>（不够的可自行增加或以附件形式提交）</w:t>
            </w:r>
          </w:p>
        </w:tc>
      </w:tr>
      <w:tr w14:paraId="3BC03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02" w:hRule="atLeast"/>
          <w:jc w:val="center"/>
        </w:trPr>
        <w:tc>
          <w:tcPr>
            <w:tcW w:w="8751" w:type="dxa"/>
            <w:gridSpan w:val="4"/>
            <w:noWrap w:val="0"/>
            <w:vAlign w:val="center"/>
          </w:tcPr>
          <w:p w14:paraId="241B4831">
            <w:pPr>
              <w:spacing w:line="400" w:lineRule="exact"/>
              <w:ind w:firstLine="561"/>
              <w:jc w:val="left"/>
              <w:rPr>
                <w:rFonts w:ascii="宋体" w:hAnsi="宋体" w:cs="宋体"/>
                <w:color w:val="auto"/>
                <w:sz w:val="24"/>
              </w:rPr>
            </w:pPr>
            <w:r>
              <w:rPr>
                <w:rFonts w:hint="eastAsia" w:ascii="宋体" w:hAnsi="宋体" w:cs="宋体"/>
                <w:color w:val="auto"/>
                <w:sz w:val="24"/>
              </w:rPr>
              <w:t>本单位承诺：</w:t>
            </w:r>
          </w:p>
          <w:p w14:paraId="2D668489">
            <w:pPr>
              <w:numPr>
                <w:ilvl w:val="0"/>
                <w:numId w:val="17"/>
              </w:numPr>
              <w:spacing w:line="400" w:lineRule="exact"/>
              <w:ind w:firstLine="561"/>
              <w:jc w:val="left"/>
              <w:rPr>
                <w:rFonts w:ascii="宋体" w:hAnsi="宋体" w:cs="宋体"/>
                <w:color w:val="auto"/>
                <w:sz w:val="24"/>
              </w:rPr>
            </w:pPr>
            <w:r>
              <w:rPr>
                <w:rFonts w:hint="eastAsia" w:ascii="宋体" w:hAnsi="宋体" w:cs="宋体"/>
                <w:color w:val="auto"/>
                <w:sz w:val="24"/>
              </w:rPr>
              <w:t>上述信息内容与本单位提供给注册登记部门、行业管理部门、司法部门、行业组织以及在采购活动中提交的所有资料均合法、真实、有效，无任何伪造、修改、虚假成份，对所提供信息的真实性、完整性、准确性负责。</w:t>
            </w:r>
          </w:p>
          <w:p w14:paraId="5F809918">
            <w:pPr>
              <w:numPr>
                <w:ilvl w:val="0"/>
                <w:numId w:val="17"/>
              </w:numPr>
              <w:spacing w:line="400" w:lineRule="exact"/>
              <w:ind w:firstLine="561"/>
              <w:jc w:val="left"/>
              <w:rPr>
                <w:rFonts w:ascii="宋体" w:hAnsi="宋体" w:cs="宋体"/>
                <w:color w:val="auto"/>
                <w:sz w:val="24"/>
              </w:rPr>
            </w:pPr>
            <w:r>
              <w:rPr>
                <w:rFonts w:hint="eastAsia" w:ascii="宋体" w:hAnsi="宋体" w:cs="宋体"/>
                <w:color w:val="auto"/>
                <w:sz w:val="24"/>
              </w:rPr>
              <w:t>自觉接受行政管理、监督部门、行业组织、社会公众的监督。</w:t>
            </w:r>
          </w:p>
          <w:p w14:paraId="56A403F1">
            <w:pPr>
              <w:spacing w:line="400" w:lineRule="exact"/>
              <w:ind w:firstLine="561"/>
              <w:jc w:val="left"/>
              <w:rPr>
                <w:rFonts w:ascii="宋体" w:hAnsi="宋体" w:cs="宋体"/>
                <w:color w:val="auto"/>
                <w:sz w:val="24"/>
              </w:rPr>
            </w:pPr>
            <w:r>
              <w:rPr>
                <w:rFonts w:hint="eastAsia" w:ascii="宋体" w:hAnsi="宋体" w:cs="宋体"/>
                <w:color w:val="auto"/>
                <w:sz w:val="24"/>
              </w:rPr>
              <w:t>3.若违背承诺约定，经查实，愿意接受相关部门、采购人的处理，承担违约责任，并依法承担相应的法律责任。</w:t>
            </w:r>
          </w:p>
          <w:p w14:paraId="6BB5280D">
            <w:pPr>
              <w:spacing w:line="500" w:lineRule="exact"/>
              <w:ind w:firstLine="561"/>
              <w:jc w:val="left"/>
              <w:rPr>
                <w:rFonts w:ascii="宋体" w:hAnsi="宋体" w:cs="宋体"/>
                <w:color w:val="auto"/>
                <w:sz w:val="24"/>
              </w:rPr>
            </w:pPr>
          </w:p>
          <w:p w14:paraId="39BFC706">
            <w:pPr>
              <w:spacing w:line="500" w:lineRule="exact"/>
              <w:ind w:firstLine="561"/>
              <w:jc w:val="left"/>
              <w:rPr>
                <w:rFonts w:ascii="宋体" w:hAnsi="宋体" w:cs="宋体"/>
                <w:color w:val="auto"/>
                <w:sz w:val="24"/>
              </w:rPr>
            </w:pPr>
            <w:r>
              <w:rPr>
                <w:rFonts w:hint="eastAsia" w:ascii="宋体" w:hAnsi="宋体" w:cs="宋体"/>
                <w:color w:val="auto"/>
                <w:sz w:val="24"/>
              </w:rPr>
              <w:t>供应商（盖章）：</w:t>
            </w:r>
          </w:p>
          <w:p w14:paraId="20DA75E5">
            <w:pPr>
              <w:spacing w:line="500" w:lineRule="exact"/>
              <w:ind w:firstLine="561"/>
              <w:jc w:val="left"/>
              <w:rPr>
                <w:rFonts w:ascii="宋体" w:hAnsi="宋体" w:cs="宋体"/>
                <w:color w:val="auto"/>
                <w:sz w:val="24"/>
              </w:rPr>
            </w:pPr>
            <w:r>
              <w:rPr>
                <w:rFonts w:hint="eastAsia" w:ascii="宋体" w:hAnsi="宋体" w:cs="宋体"/>
                <w:color w:val="auto"/>
                <w:sz w:val="24"/>
              </w:rPr>
              <w:t>法定代表人（签字</w:t>
            </w:r>
            <w:r>
              <w:rPr>
                <w:rFonts w:hint="eastAsia" w:ascii="宋体" w:hAnsi="宋体" w:cs="宋体"/>
                <w:color w:val="auto"/>
                <w:sz w:val="24"/>
                <w:lang w:val="en-US" w:eastAsia="zh-CN"/>
              </w:rPr>
              <w:t>或</w:t>
            </w:r>
            <w:r>
              <w:rPr>
                <w:rFonts w:hint="eastAsia" w:ascii="宋体" w:hAnsi="宋体" w:cs="宋体"/>
                <w:color w:val="auto"/>
                <w:sz w:val="24"/>
              </w:rPr>
              <w:t>盖章）：</w:t>
            </w:r>
          </w:p>
          <w:p w14:paraId="01607EE3">
            <w:pPr>
              <w:spacing w:line="520" w:lineRule="exact"/>
              <w:ind w:firstLine="560"/>
              <w:jc w:val="left"/>
              <w:rPr>
                <w:rFonts w:ascii="宋体" w:hAnsi="宋体" w:cs="宋体"/>
                <w:color w:val="auto"/>
                <w:sz w:val="24"/>
              </w:rPr>
            </w:pPr>
            <w:r>
              <w:rPr>
                <w:rFonts w:hint="eastAsia" w:ascii="宋体" w:hAnsi="宋体" w:cs="宋体"/>
                <w:color w:val="auto"/>
                <w:sz w:val="24"/>
              </w:rPr>
              <w:t xml:space="preserve">                                             日期：    年  月  日</w:t>
            </w:r>
          </w:p>
        </w:tc>
      </w:tr>
    </w:tbl>
    <w:p w14:paraId="014791F8">
      <w:pPr>
        <w:rPr>
          <w:rFonts w:ascii="宋体" w:hAnsi="宋体"/>
          <w:color w:val="auto"/>
          <w:sz w:val="24"/>
          <w:szCs w:val="20"/>
          <w:highlight w:val="none"/>
        </w:rPr>
      </w:pPr>
      <w:r>
        <w:rPr>
          <w:rFonts w:ascii="宋体" w:hAnsi="宋体"/>
          <w:color w:val="auto"/>
          <w:sz w:val="24"/>
          <w:szCs w:val="20"/>
        </w:rPr>
        <w:br w:type="page"/>
      </w:r>
      <w:r>
        <w:rPr>
          <w:rFonts w:hint="eastAsia" w:ascii="宋体" w:hAnsi="宋体"/>
          <w:color w:val="auto"/>
          <w:sz w:val="24"/>
          <w:highlight w:val="none"/>
          <w:lang w:val="en-US" w:eastAsia="zh-CN"/>
        </w:rPr>
        <w:t>5</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ascii="宋体" w:hAnsi="宋体"/>
          <w:color w:val="auto"/>
          <w:sz w:val="24"/>
          <w:szCs w:val="20"/>
          <w:highlight w:val="none"/>
        </w:rPr>
        <w:t>开标一览表</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p>
    <w:p w14:paraId="18A79511">
      <w:pPr>
        <w:spacing w:line="360" w:lineRule="exact"/>
        <w:jc w:val="center"/>
        <w:rPr>
          <w:rFonts w:ascii="宋体" w:hAnsi="宋体"/>
          <w:b/>
          <w:color w:val="auto"/>
          <w:sz w:val="36"/>
          <w:szCs w:val="36"/>
          <w:highlight w:val="none"/>
        </w:rPr>
      </w:pPr>
      <w:bookmarkStart w:id="863" w:name="_Toc305158826"/>
      <w:bookmarkStart w:id="864" w:name="_Toc265228396"/>
      <w:bookmarkStart w:id="865" w:name="_Toc226965831"/>
      <w:bookmarkStart w:id="866" w:name="_Toc305158900"/>
      <w:bookmarkStart w:id="867" w:name="_Toc226337254"/>
      <w:bookmarkStart w:id="868" w:name="_Toc226965748"/>
      <w:bookmarkStart w:id="869" w:name="_Toc264969248"/>
      <w:bookmarkStart w:id="870" w:name="_Toc164608672"/>
      <w:bookmarkStart w:id="871" w:name="_Toc226309802"/>
      <w:bookmarkStart w:id="872" w:name="_Toc164608827"/>
      <w:bookmarkStart w:id="873" w:name="_Toc195842923"/>
      <w:r>
        <w:rPr>
          <w:rFonts w:hint="eastAsia" w:ascii="宋体" w:hAnsi="宋体"/>
          <w:b/>
          <w:color w:val="auto"/>
          <w:sz w:val="36"/>
          <w:szCs w:val="36"/>
          <w:highlight w:val="none"/>
        </w:rPr>
        <w:t>开标一览表</w:t>
      </w:r>
      <w:bookmarkEnd w:id="863"/>
      <w:bookmarkEnd w:id="864"/>
      <w:bookmarkEnd w:id="865"/>
      <w:bookmarkEnd w:id="866"/>
      <w:bookmarkEnd w:id="867"/>
      <w:bookmarkEnd w:id="868"/>
      <w:bookmarkEnd w:id="869"/>
      <w:bookmarkEnd w:id="870"/>
      <w:bookmarkEnd w:id="871"/>
      <w:bookmarkEnd w:id="872"/>
      <w:bookmarkEnd w:id="873"/>
    </w:p>
    <w:p w14:paraId="6AE05062">
      <w:pPr>
        <w:tabs>
          <w:tab w:val="left" w:pos="1800"/>
          <w:tab w:val="left" w:pos="5580"/>
        </w:tabs>
        <w:spacing w:line="360" w:lineRule="auto"/>
        <w:jc w:val="left"/>
        <w:rPr>
          <w:rFonts w:ascii="宋体" w:hAnsi="宋体"/>
          <w:i/>
          <w:color w:val="auto"/>
          <w:sz w:val="24"/>
          <w:highlight w:val="none"/>
        </w:rPr>
      </w:pPr>
    </w:p>
    <w:p w14:paraId="506511CD">
      <w:pPr>
        <w:tabs>
          <w:tab w:val="left" w:pos="1800"/>
          <w:tab w:val="left" w:pos="5580"/>
        </w:tabs>
        <w:spacing w:line="360" w:lineRule="auto"/>
        <w:ind w:firstLine="240" w:firstLineChars="100"/>
        <w:jc w:val="left"/>
        <w:rPr>
          <w:rFonts w:ascii="宋体" w:hAnsi="宋体"/>
          <w:color w:val="auto"/>
          <w:sz w:val="24"/>
          <w:highlight w:val="none"/>
          <w:u w:val="single"/>
        </w:rPr>
      </w:pPr>
      <w:bookmarkStart w:id="874" w:name="_Toc305158901"/>
      <w:bookmarkStart w:id="875" w:name="_Toc305158827"/>
      <w:bookmarkStart w:id="876" w:name="_Toc142311060"/>
      <w:bookmarkStart w:id="877" w:name="_Toc264969249"/>
      <w:bookmarkStart w:id="878" w:name="_Toc127151558"/>
      <w:bookmarkStart w:id="879" w:name="_Toc195842924"/>
      <w:bookmarkStart w:id="880" w:name="_Toc226965832"/>
      <w:bookmarkStart w:id="881" w:name="_Toc226309803"/>
      <w:bookmarkStart w:id="882" w:name="_Toc150774763"/>
      <w:bookmarkStart w:id="883" w:name="_Toc265228397"/>
      <w:bookmarkStart w:id="884" w:name="_Toc226965749"/>
      <w:bookmarkStart w:id="885" w:name="_Toc226337255"/>
      <w:bookmarkStart w:id="886" w:name="_Toc150480796"/>
      <w:r>
        <w:rPr>
          <w:rFonts w:ascii="宋体" w:hAnsi="宋体"/>
          <w:color w:val="auto"/>
          <w:sz w:val="24"/>
          <w:highlight w:val="none"/>
        </w:rPr>
        <w:t>项目编号/包号：________________   项目名称：____________</w:t>
      </w:r>
    </w:p>
    <w:tbl>
      <w:tblPr>
        <w:tblStyle w:val="46"/>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4"/>
        <w:gridCol w:w="3256"/>
        <w:gridCol w:w="2058"/>
        <w:gridCol w:w="2167"/>
      </w:tblGrid>
      <w:tr w14:paraId="7AD69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42EC5F07">
            <w:pPr>
              <w:tabs>
                <w:tab w:val="left" w:pos="5580"/>
              </w:tabs>
              <w:jc w:val="center"/>
              <w:rPr>
                <w:b/>
                <w:color w:val="auto"/>
                <w:sz w:val="24"/>
                <w:highlight w:val="none"/>
              </w:rPr>
            </w:pPr>
            <w:r>
              <w:rPr>
                <w:rFonts w:hint="eastAsia"/>
                <w:b/>
                <w:color w:val="auto"/>
                <w:sz w:val="24"/>
                <w:highlight w:val="none"/>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1DABA179">
            <w:pPr>
              <w:tabs>
                <w:tab w:val="left" w:pos="5580"/>
              </w:tabs>
              <w:jc w:val="center"/>
              <w:rPr>
                <w:b/>
                <w:color w:val="auto"/>
                <w:sz w:val="24"/>
                <w:highlight w:val="none"/>
              </w:rPr>
            </w:pPr>
            <w:r>
              <w:rPr>
                <w:rFonts w:ascii="宋体" w:hAnsi="宋体"/>
                <w:b/>
                <w:color w:val="auto"/>
                <w:sz w:val="24"/>
                <w:highlight w:val="none"/>
              </w:rPr>
              <w:t>投标人名称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72FDC2AE">
            <w:pPr>
              <w:tabs>
                <w:tab w:val="left" w:pos="5580"/>
              </w:tabs>
              <w:jc w:val="center"/>
              <w:rPr>
                <w:b/>
                <w:color w:val="auto"/>
                <w:sz w:val="24"/>
                <w:highlight w:val="none"/>
              </w:rPr>
            </w:pPr>
            <w:r>
              <w:rPr>
                <w:rFonts w:hint="eastAsia"/>
                <w:b/>
                <w:color w:val="auto"/>
                <w:sz w:val="24"/>
                <w:highlight w:val="none"/>
              </w:rPr>
              <w:t>报价</w:t>
            </w:r>
          </w:p>
        </w:tc>
      </w:tr>
      <w:tr w14:paraId="43C4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8C4B6E7">
            <w:pPr>
              <w:widowControl/>
              <w:jc w:val="left"/>
              <w:rPr>
                <w:b/>
                <w:color w:val="auto"/>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E77DBDB">
            <w:pPr>
              <w:widowControl/>
              <w:jc w:val="left"/>
              <w:rPr>
                <w:b/>
                <w:color w:val="auto"/>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21EC1977">
            <w:pPr>
              <w:tabs>
                <w:tab w:val="left" w:pos="5580"/>
              </w:tabs>
              <w:jc w:val="center"/>
              <w:rPr>
                <w:b/>
                <w:color w:val="auto"/>
                <w:sz w:val="24"/>
                <w:highlight w:val="none"/>
              </w:rPr>
            </w:pPr>
            <w:r>
              <w:rPr>
                <w:rFonts w:hint="eastAsia"/>
                <w:b/>
                <w:color w:val="auto"/>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71005816">
            <w:pPr>
              <w:tabs>
                <w:tab w:val="left" w:pos="5580"/>
              </w:tabs>
              <w:jc w:val="center"/>
              <w:rPr>
                <w:b/>
                <w:color w:val="auto"/>
                <w:sz w:val="24"/>
                <w:highlight w:val="none"/>
              </w:rPr>
            </w:pPr>
            <w:r>
              <w:rPr>
                <w:rFonts w:hint="eastAsia"/>
                <w:b/>
                <w:color w:val="auto"/>
                <w:sz w:val="24"/>
                <w:highlight w:val="none"/>
              </w:rPr>
              <w:t>小写</w:t>
            </w:r>
          </w:p>
        </w:tc>
      </w:tr>
      <w:tr w14:paraId="28D75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3FF2BCE7">
            <w:pPr>
              <w:tabs>
                <w:tab w:val="left" w:pos="5580"/>
              </w:tabs>
              <w:jc w:val="center"/>
              <w:rPr>
                <w:color w:val="auto"/>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14:paraId="06B133C0">
            <w:pPr>
              <w:tabs>
                <w:tab w:val="left" w:pos="5580"/>
              </w:tabs>
              <w:jc w:val="center"/>
              <w:rPr>
                <w:color w:val="auto"/>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1FC5BEAE">
            <w:pPr>
              <w:tabs>
                <w:tab w:val="left" w:pos="5580"/>
              </w:tabs>
              <w:jc w:val="center"/>
              <w:rPr>
                <w:color w:val="auto"/>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14:paraId="336FC39E">
            <w:pPr>
              <w:tabs>
                <w:tab w:val="left" w:pos="5580"/>
              </w:tabs>
              <w:jc w:val="center"/>
              <w:rPr>
                <w:color w:val="auto"/>
                <w:sz w:val="24"/>
                <w:highlight w:val="none"/>
              </w:rPr>
            </w:pPr>
          </w:p>
        </w:tc>
      </w:tr>
    </w:tbl>
    <w:p w14:paraId="5EE29877">
      <w:pPr>
        <w:autoSpaceDE w:val="0"/>
        <w:autoSpaceDN w:val="0"/>
        <w:adjustRightInd w:val="0"/>
        <w:jc w:val="left"/>
        <w:rPr>
          <w:rFonts w:ascii="宋体" w:hAnsi="宋体"/>
          <w:color w:val="auto"/>
          <w:kern w:val="0"/>
          <w:sz w:val="24"/>
          <w:highlight w:val="none"/>
        </w:rPr>
      </w:pPr>
    </w:p>
    <w:p w14:paraId="04C95C26">
      <w:pPr>
        <w:autoSpaceDE w:val="0"/>
        <w:autoSpaceDN w:val="0"/>
        <w:adjustRightInd w:val="0"/>
        <w:jc w:val="left"/>
        <w:rPr>
          <w:rFonts w:ascii="宋体" w:hAnsi="宋体"/>
          <w:color w:val="auto"/>
          <w:sz w:val="24"/>
          <w:szCs w:val="20"/>
          <w:highlight w:val="none"/>
        </w:rPr>
      </w:pPr>
      <w:r>
        <w:rPr>
          <w:rFonts w:ascii="宋体" w:hAnsi="宋体"/>
          <w:color w:val="auto"/>
          <w:kern w:val="0"/>
          <w:sz w:val="24"/>
          <w:highlight w:val="none"/>
        </w:rPr>
        <w:t>注：1</w:t>
      </w:r>
      <w:r>
        <w:rPr>
          <w:rFonts w:ascii="宋体" w:hAnsi="宋体"/>
          <w:color w:val="auto"/>
          <w:sz w:val="24"/>
          <w:szCs w:val="20"/>
          <w:highlight w:val="none"/>
        </w:rPr>
        <w:t>.此表中，每包的投标报价应和《投标分项报价表》中的总价相一致。</w:t>
      </w:r>
    </w:p>
    <w:p w14:paraId="1572AF64">
      <w:pPr>
        <w:tabs>
          <w:tab w:val="left" w:pos="5580"/>
        </w:tabs>
        <w:ind w:firstLine="480" w:firstLineChars="200"/>
        <w:rPr>
          <w:rFonts w:ascii="宋体" w:hAnsi="宋体"/>
          <w:color w:val="auto"/>
          <w:sz w:val="24"/>
          <w:szCs w:val="20"/>
          <w:highlight w:val="none"/>
        </w:rPr>
      </w:pPr>
      <w:r>
        <w:rPr>
          <w:rFonts w:ascii="宋体" w:hAnsi="宋体"/>
          <w:color w:val="auto"/>
          <w:sz w:val="24"/>
          <w:szCs w:val="20"/>
          <w:highlight w:val="none"/>
        </w:rPr>
        <w:t>2.本表必须按包分别填写。</w:t>
      </w:r>
    </w:p>
    <w:p w14:paraId="47FC6F43">
      <w:pPr>
        <w:autoSpaceDE w:val="0"/>
        <w:autoSpaceDN w:val="0"/>
        <w:adjustRightInd w:val="0"/>
        <w:snapToGrid w:val="0"/>
        <w:spacing w:before="25" w:after="25" w:line="360" w:lineRule="auto"/>
        <w:rPr>
          <w:rFonts w:ascii="宋体" w:hAnsi="宋体"/>
          <w:color w:val="auto"/>
          <w:sz w:val="24"/>
          <w:highlight w:val="none"/>
          <w:lang w:val="zh-CN"/>
        </w:rPr>
      </w:pPr>
    </w:p>
    <w:p w14:paraId="536041B0">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p>
    <w:p w14:paraId="520F61D8">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683FB96F">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日期：________年______月______日    </w:t>
      </w:r>
    </w:p>
    <w:p w14:paraId="4B837F96">
      <w:pPr>
        <w:spacing w:line="360" w:lineRule="auto"/>
        <w:outlineLvl w:val="2"/>
        <w:rPr>
          <w:color w:val="auto"/>
          <w:sz w:val="24"/>
          <w:szCs w:val="20"/>
          <w:highlight w:val="none"/>
        </w:rPr>
      </w:pPr>
      <w:r>
        <w:rPr>
          <w:rFonts w:ascii="宋体" w:hAnsi="宋体"/>
          <w:color w:val="auto"/>
          <w:sz w:val="24"/>
          <w:szCs w:val="20"/>
          <w:highlight w:val="none"/>
        </w:rPr>
        <w:br w:type="page"/>
      </w:r>
      <w:r>
        <w:rPr>
          <w:rFonts w:hint="eastAsia" w:ascii="宋体" w:hAnsi="宋体"/>
          <w:color w:val="auto"/>
          <w:sz w:val="24"/>
          <w:szCs w:val="20"/>
          <w:highlight w:val="none"/>
          <w:lang w:val="en-US" w:eastAsia="zh-CN"/>
        </w:rPr>
        <w:t>6</w:t>
      </w:r>
      <w:r>
        <w:rPr>
          <w:rFonts w:ascii="宋体" w:hAnsi="宋体"/>
          <w:color w:val="auto"/>
          <w:sz w:val="24"/>
          <w:szCs w:val="20"/>
          <w:highlight w:val="none"/>
        </w:rPr>
        <w:t xml:space="preserve">  </w:t>
      </w:r>
      <w:r>
        <w:rPr>
          <w:color w:val="auto"/>
          <w:sz w:val="24"/>
          <w:szCs w:val="20"/>
          <w:highlight w:val="none"/>
        </w:rPr>
        <w:t>投标分项报价表</w:t>
      </w:r>
    </w:p>
    <w:p w14:paraId="286D8417">
      <w:pPr>
        <w:spacing w:line="312" w:lineRule="auto"/>
        <w:jc w:val="left"/>
        <w:rPr>
          <w:rFonts w:ascii="宋体" w:hAnsi="宋体" w:cs="宋体"/>
          <w:bCs/>
          <w:color w:val="auto"/>
          <w:sz w:val="24"/>
          <w:highlight w:val="none"/>
        </w:rPr>
      </w:pPr>
    </w:p>
    <w:p w14:paraId="000A1932">
      <w:pPr>
        <w:spacing w:line="360" w:lineRule="exact"/>
        <w:jc w:val="center"/>
        <w:rPr>
          <w:b/>
          <w:color w:val="auto"/>
          <w:sz w:val="36"/>
          <w:szCs w:val="36"/>
          <w:highlight w:val="none"/>
        </w:rPr>
      </w:pPr>
      <w:r>
        <w:rPr>
          <w:rFonts w:hint="eastAsia"/>
          <w:b/>
          <w:color w:val="auto"/>
          <w:sz w:val="36"/>
          <w:szCs w:val="36"/>
          <w:highlight w:val="none"/>
        </w:rPr>
        <w:t>投标分项报价表</w:t>
      </w:r>
    </w:p>
    <w:p w14:paraId="1DB34B6E">
      <w:pPr>
        <w:spacing w:line="260" w:lineRule="exact"/>
        <w:jc w:val="center"/>
        <w:rPr>
          <w:color w:val="auto"/>
          <w:sz w:val="36"/>
          <w:szCs w:val="36"/>
          <w:highlight w:val="none"/>
        </w:rPr>
      </w:pPr>
    </w:p>
    <w:p w14:paraId="5A604D1D">
      <w:pPr>
        <w:tabs>
          <w:tab w:val="left" w:pos="1800"/>
          <w:tab w:val="left" w:pos="5580"/>
        </w:tabs>
        <w:rPr>
          <w:color w:val="auto"/>
          <w:sz w:val="24"/>
          <w:highlight w:val="none"/>
        </w:rPr>
      </w:pPr>
    </w:p>
    <w:p w14:paraId="3796BDC7">
      <w:pPr>
        <w:tabs>
          <w:tab w:val="left" w:pos="1800"/>
          <w:tab w:val="left" w:pos="5580"/>
        </w:tabs>
        <w:rPr>
          <w:color w:val="auto"/>
          <w:sz w:val="24"/>
          <w:highlight w:val="none"/>
        </w:rPr>
      </w:pPr>
      <w:r>
        <w:rPr>
          <w:color w:val="auto"/>
          <w:sz w:val="24"/>
          <w:highlight w:val="none"/>
        </w:rPr>
        <w:t>项目编号/包号：___________ 项目名称：__________</w:t>
      </w:r>
      <w:r>
        <w:rPr>
          <w:rFonts w:hint="eastAsia"/>
          <w:color w:val="auto"/>
          <w:sz w:val="24"/>
          <w:highlight w:val="none"/>
        </w:rPr>
        <w:t xml:space="preserve">        </w:t>
      </w:r>
      <w:r>
        <w:rPr>
          <w:color w:val="auto"/>
          <w:sz w:val="24"/>
          <w:highlight w:val="none"/>
        </w:rPr>
        <w:t>报价单位：人民币元</w:t>
      </w:r>
    </w:p>
    <w:tbl>
      <w:tblPr>
        <w:tblStyle w:val="46"/>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881"/>
        <w:gridCol w:w="780"/>
        <w:gridCol w:w="1337"/>
        <w:gridCol w:w="1799"/>
        <w:gridCol w:w="613"/>
        <w:gridCol w:w="618"/>
        <w:gridCol w:w="919"/>
        <w:gridCol w:w="1072"/>
      </w:tblGrid>
      <w:tr w14:paraId="339D8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38764017">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序号</w:t>
            </w:r>
          </w:p>
        </w:tc>
        <w:tc>
          <w:tcPr>
            <w:tcW w:w="881" w:type="dxa"/>
            <w:vMerge w:val="restart"/>
            <w:tcBorders>
              <w:top w:val="single" w:color="auto" w:sz="4" w:space="0"/>
              <w:left w:val="single" w:color="auto" w:sz="4" w:space="0"/>
              <w:bottom w:val="single" w:color="auto" w:sz="4" w:space="0"/>
              <w:right w:val="single" w:color="auto" w:sz="4" w:space="0"/>
            </w:tcBorders>
            <w:noWrap w:val="0"/>
            <w:vAlign w:val="center"/>
          </w:tcPr>
          <w:p w14:paraId="5F42DD50">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分项</w:t>
            </w:r>
          </w:p>
          <w:p w14:paraId="073B43C5">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名称</w:t>
            </w:r>
          </w:p>
        </w:tc>
        <w:tc>
          <w:tcPr>
            <w:tcW w:w="780" w:type="dxa"/>
            <w:vMerge w:val="restart"/>
            <w:tcBorders>
              <w:top w:val="single" w:color="auto" w:sz="4" w:space="0"/>
              <w:left w:val="single" w:color="auto" w:sz="4" w:space="0"/>
              <w:bottom w:val="single" w:color="auto" w:sz="4" w:space="0"/>
              <w:right w:val="single" w:color="auto" w:sz="4" w:space="0"/>
            </w:tcBorders>
            <w:noWrap w:val="0"/>
            <w:vAlign w:val="center"/>
          </w:tcPr>
          <w:p w14:paraId="49C49CBA">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品牌商标</w:t>
            </w:r>
          </w:p>
        </w:tc>
        <w:tc>
          <w:tcPr>
            <w:tcW w:w="1337" w:type="dxa"/>
            <w:vMerge w:val="restart"/>
            <w:tcBorders>
              <w:top w:val="single" w:color="auto" w:sz="4" w:space="0"/>
              <w:left w:val="single" w:color="auto" w:sz="4" w:space="0"/>
              <w:bottom w:val="single" w:color="auto" w:sz="4" w:space="0"/>
              <w:right w:val="single" w:color="auto" w:sz="4" w:space="0"/>
            </w:tcBorders>
            <w:noWrap w:val="0"/>
            <w:vAlign w:val="center"/>
          </w:tcPr>
          <w:p w14:paraId="3BF95ED4">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规格型号</w:t>
            </w:r>
          </w:p>
        </w:tc>
        <w:tc>
          <w:tcPr>
            <w:tcW w:w="1799" w:type="dxa"/>
            <w:vMerge w:val="restart"/>
            <w:tcBorders>
              <w:top w:val="single" w:color="auto" w:sz="4" w:space="0"/>
              <w:left w:val="single" w:color="auto" w:sz="4" w:space="0"/>
              <w:bottom w:val="single" w:color="auto" w:sz="4" w:space="0"/>
              <w:right w:val="single" w:color="auto" w:sz="4" w:space="0"/>
            </w:tcBorders>
            <w:noWrap w:val="0"/>
            <w:vAlign w:val="center"/>
          </w:tcPr>
          <w:p w14:paraId="0E1FDA66">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技术参数</w:t>
            </w:r>
          </w:p>
        </w:tc>
        <w:tc>
          <w:tcPr>
            <w:tcW w:w="613" w:type="dxa"/>
            <w:vMerge w:val="restart"/>
            <w:tcBorders>
              <w:top w:val="single" w:color="auto" w:sz="4" w:space="0"/>
              <w:left w:val="single" w:color="auto" w:sz="4" w:space="0"/>
              <w:bottom w:val="single" w:color="auto" w:sz="4" w:space="0"/>
              <w:right w:val="single" w:color="auto" w:sz="4" w:space="0"/>
            </w:tcBorders>
            <w:noWrap w:val="0"/>
            <w:vAlign w:val="center"/>
          </w:tcPr>
          <w:p w14:paraId="1E85C0EC">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数量</w:t>
            </w:r>
          </w:p>
        </w:tc>
        <w:tc>
          <w:tcPr>
            <w:tcW w:w="618" w:type="dxa"/>
            <w:vMerge w:val="restart"/>
            <w:tcBorders>
              <w:top w:val="single" w:color="auto" w:sz="4" w:space="0"/>
              <w:left w:val="single" w:color="auto" w:sz="4" w:space="0"/>
              <w:bottom w:val="single" w:color="auto" w:sz="4" w:space="0"/>
              <w:right w:val="single" w:color="auto" w:sz="4" w:space="0"/>
            </w:tcBorders>
            <w:noWrap w:val="0"/>
            <w:vAlign w:val="center"/>
          </w:tcPr>
          <w:p w14:paraId="50BD5235">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347452CB">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响应价格</w:t>
            </w:r>
          </w:p>
        </w:tc>
      </w:tr>
      <w:tr w14:paraId="2D305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0D276BE2">
            <w:pPr>
              <w:widowControl/>
              <w:jc w:val="left"/>
              <w:rPr>
                <w:rFonts w:ascii="宋体" w:hAnsi="宋体" w:cs="Arial"/>
                <w:color w:val="auto"/>
                <w:kern w:val="0"/>
                <w:sz w:val="24"/>
                <w:highlight w:val="none"/>
              </w:rPr>
            </w:pPr>
          </w:p>
        </w:tc>
        <w:tc>
          <w:tcPr>
            <w:tcW w:w="881" w:type="dxa"/>
            <w:vMerge w:val="continue"/>
            <w:tcBorders>
              <w:top w:val="single" w:color="auto" w:sz="4" w:space="0"/>
              <w:left w:val="single" w:color="auto" w:sz="4" w:space="0"/>
              <w:bottom w:val="single" w:color="auto" w:sz="4" w:space="0"/>
              <w:right w:val="single" w:color="auto" w:sz="4" w:space="0"/>
            </w:tcBorders>
            <w:noWrap w:val="0"/>
            <w:vAlign w:val="center"/>
          </w:tcPr>
          <w:p w14:paraId="22E5E5D7">
            <w:pPr>
              <w:widowControl/>
              <w:jc w:val="left"/>
              <w:rPr>
                <w:rFonts w:ascii="宋体" w:hAnsi="宋体" w:cs="Arial"/>
                <w:color w:val="auto"/>
                <w:kern w:val="0"/>
                <w:sz w:val="24"/>
                <w:highlight w:val="none"/>
              </w:rPr>
            </w:pPr>
          </w:p>
        </w:tc>
        <w:tc>
          <w:tcPr>
            <w:tcW w:w="780" w:type="dxa"/>
            <w:vMerge w:val="continue"/>
            <w:tcBorders>
              <w:top w:val="single" w:color="auto" w:sz="4" w:space="0"/>
              <w:left w:val="single" w:color="auto" w:sz="4" w:space="0"/>
              <w:bottom w:val="single" w:color="auto" w:sz="4" w:space="0"/>
              <w:right w:val="single" w:color="auto" w:sz="4" w:space="0"/>
            </w:tcBorders>
            <w:noWrap w:val="0"/>
            <w:vAlign w:val="center"/>
          </w:tcPr>
          <w:p w14:paraId="36FFB1A2">
            <w:pPr>
              <w:widowControl/>
              <w:jc w:val="left"/>
              <w:rPr>
                <w:rFonts w:ascii="宋体" w:hAnsi="宋体" w:cs="Arial"/>
                <w:color w:val="auto"/>
                <w:kern w:val="0"/>
                <w:sz w:val="24"/>
                <w:highlight w:val="none"/>
              </w:rPr>
            </w:pPr>
          </w:p>
        </w:tc>
        <w:tc>
          <w:tcPr>
            <w:tcW w:w="1337" w:type="dxa"/>
            <w:vMerge w:val="continue"/>
            <w:tcBorders>
              <w:top w:val="single" w:color="auto" w:sz="4" w:space="0"/>
              <w:left w:val="single" w:color="auto" w:sz="4" w:space="0"/>
              <w:bottom w:val="single" w:color="auto" w:sz="4" w:space="0"/>
              <w:right w:val="single" w:color="auto" w:sz="4" w:space="0"/>
            </w:tcBorders>
            <w:noWrap w:val="0"/>
            <w:vAlign w:val="center"/>
          </w:tcPr>
          <w:p w14:paraId="3259B99E">
            <w:pPr>
              <w:widowControl/>
              <w:jc w:val="left"/>
              <w:rPr>
                <w:rFonts w:ascii="宋体" w:hAnsi="宋体" w:cs="Arial"/>
                <w:color w:val="auto"/>
                <w:kern w:val="0"/>
                <w:sz w:val="24"/>
                <w:highlight w:val="none"/>
              </w:rPr>
            </w:pPr>
          </w:p>
        </w:tc>
        <w:tc>
          <w:tcPr>
            <w:tcW w:w="1799" w:type="dxa"/>
            <w:vMerge w:val="continue"/>
            <w:tcBorders>
              <w:top w:val="single" w:color="auto" w:sz="4" w:space="0"/>
              <w:left w:val="single" w:color="auto" w:sz="4" w:space="0"/>
              <w:bottom w:val="single" w:color="auto" w:sz="4" w:space="0"/>
              <w:right w:val="single" w:color="auto" w:sz="4" w:space="0"/>
            </w:tcBorders>
            <w:noWrap w:val="0"/>
            <w:vAlign w:val="center"/>
          </w:tcPr>
          <w:p w14:paraId="372CC2AE">
            <w:pPr>
              <w:widowControl/>
              <w:jc w:val="left"/>
              <w:rPr>
                <w:rFonts w:ascii="宋体" w:hAnsi="宋体" w:cs="Arial"/>
                <w:color w:val="auto"/>
                <w:kern w:val="0"/>
                <w:sz w:val="24"/>
                <w:highlight w:val="none"/>
              </w:rPr>
            </w:pPr>
          </w:p>
        </w:tc>
        <w:tc>
          <w:tcPr>
            <w:tcW w:w="613" w:type="dxa"/>
            <w:vMerge w:val="continue"/>
            <w:tcBorders>
              <w:top w:val="single" w:color="auto" w:sz="4" w:space="0"/>
              <w:left w:val="single" w:color="auto" w:sz="4" w:space="0"/>
              <w:bottom w:val="single" w:color="auto" w:sz="4" w:space="0"/>
              <w:right w:val="single" w:color="auto" w:sz="4" w:space="0"/>
            </w:tcBorders>
            <w:noWrap w:val="0"/>
            <w:vAlign w:val="center"/>
          </w:tcPr>
          <w:p w14:paraId="1D65E8AA">
            <w:pPr>
              <w:widowControl/>
              <w:jc w:val="left"/>
              <w:rPr>
                <w:rFonts w:ascii="宋体" w:hAnsi="宋体" w:cs="Arial"/>
                <w:color w:val="auto"/>
                <w:kern w:val="0"/>
                <w:sz w:val="24"/>
                <w:highlight w:val="none"/>
              </w:rPr>
            </w:pPr>
          </w:p>
        </w:tc>
        <w:tc>
          <w:tcPr>
            <w:tcW w:w="618" w:type="dxa"/>
            <w:vMerge w:val="continue"/>
            <w:tcBorders>
              <w:top w:val="single" w:color="auto" w:sz="4" w:space="0"/>
              <w:left w:val="single" w:color="auto" w:sz="4" w:space="0"/>
              <w:bottom w:val="single" w:color="auto" w:sz="4" w:space="0"/>
              <w:right w:val="single" w:color="auto" w:sz="4" w:space="0"/>
            </w:tcBorders>
            <w:noWrap w:val="0"/>
            <w:vAlign w:val="center"/>
          </w:tcPr>
          <w:p w14:paraId="4A4AA311">
            <w:pPr>
              <w:widowControl/>
              <w:jc w:val="left"/>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6F36C140">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758C0836">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合价</w:t>
            </w:r>
          </w:p>
        </w:tc>
      </w:tr>
      <w:tr w14:paraId="08C1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58F3493">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1</w:t>
            </w:r>
          </w:p>
        </w:tc>
        <w:tc>
          <w:tcPr>
            <w:tcW w:w="881" w:type="dxa"/>
            <w:tcBorders>
              <w:top w:val="single" w:color="auto" w:sz="4" w:space="0"/>
              <w:left w:val="single" w:color="auto" w:sz="4" w:space="0"/>
              <w:bottom w:val="single" w:color="auto" w:sz="4" w:space="0"/>
              <w:right w:val="single" w:color="auto" w:sz="4" w:space="0"/>
            </w:tcBorders>
            <w:noWrap w:val="0"/>
            <w:vAlign w:val="center"/>
          </w:tcPr>
          <w:p w14:paraId="73BA995C">
            <w:pPr>
              <w:widowControl/>
              <w:snapToGrid w:val="0"/>
              <w:spacing w:line="360" w:lineRule="auto"/>
              <w:jc w:val="center"/>
              <w:rPr>
                <w:rFonts w:ascii="宋体" w:hAnsi="宋体" w:cs="Arial"/>
                <w:b/>
                <w:bCs/>
                <w:color w:val="auto"/>
                <w:kern w:val="0"/>
                <w:sz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5632FC6A">
            <w:pPr>
              <w:widowControl/>
              <w:snapToGrid w:val="0"/>
              <w:spacing w:line="360" w:lineRule="auto"/>
              <w:jc w:val="center"/>
              <w:rPr>
                <w:rFonts w:ascii="宋体" w:hAnsi="宋体" w:cs="Arial"/>
                <w:color w:val="auto"/>
                <w:kern w:val="0"/>
                <w:sz w:val="24"/>
                <w:highlight w:val="none"/>
              </w:rPr>
            </w:pPr>
          </w:p>
        </w:tc>
        <w:tc>
          <w:tcPr>
            <w:tcW w:w="1337" w:type="dxa"/>
            <w:tcBorders>
              <w:top w:val="single" w:color="auto" w:sz="4" w:space="0"/>
              <w:left w:val="single" w:color="auto" w:sz="4" w:space="0"/>
              <w:bottom w:val="single" w:color="auto" w:sz="4" w:space="0"/>
              <w:right w:val="single" w:color="auto" w:sz="4" w:space="0"/>
            </w:tcBorders>
            <w:noWrap w:val="0"/>
            <w:vAlign w:val="center"/>
          </w:tcPr>
          <w:p w14:paraId="7C46FD6D">
            <w:pPr>
              <w:widowControl/>
              <w:snapToGrid w:val="0"/>
              <w:spacing w:line="360" w:lineRule="auto"/>
              <w:jc w:val="center"/>
              <w:rPr>
                <w:rFonts w:ascii="宋体" w:hAnsi="宋体" w:cs="Arial"/>
                <w:color w:val="auto"/>
                <w:kern w:val="0"/>
                <w:sz w:val="24"/>
                <w:highlight w:val="none"/>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14:paraId="5C923E73">
            <w:pPr>
              <w:widowControl/>
              <w:snapToGrid w:val="0"/>
              <w:spacing w:line="360" w:lineRule="auto"/>
              <w:jc w:val="center"/>
              <w:rPr>
                <w:rFonts w:ascii="宋体" w:hAnsi="宋体" w:cs="Arial"/>
                <w:color w:val="auto"/>
                <w:kern w:val="0"/>
                <w:sz w:val="24"/>
                <w:highlight w:val="none"/>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61581A21">
            <w:pPr>
              <w:widowControl/>
              <w:snapToGrid w:val="0"/>
              <w:spacing w:line="360" w:lineRule="auto"/>
              <w:jc w:val="center"/>
              <w:rPr>
                <w:rFonts w:ascii="宋体" w:hAnsi="宋体" w:cs="Arial"/>
                <w:color w:val="auto"/>
                <w:kern w:val="0"/>
                <w:sz w:val="24"/>
                <w:highlight w:val="none"/>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624766FE">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046CFEED">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32F54CBF">
            <w:pPr>
              <w:widowControl/>
              <w:snapToGrid w:val="0"/>
              <w:spacing w:line="360" w:lineRule="auto"/>
              <w:jc w:val="center"/>
              <w:rPr>
                <w:rFonts w:ascii="宋体" w:hAnsi="宋体" w:cs="Arial"/>
                <w:color w:val="auto"/>
                <w:kern w:val="0"/>
                <w:sz w:val="24"/>
                <w:highlight w:val="none"/>
              </w:rPr>
            </w:pPr>
          </w:p>
        </w:tc>
      </w:tr>
      <w:tr w14:paraId="7D40F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54A9AA27">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2</w:t>
            </w:r>
          </w:p>
        </w:tc>
        <w:tc>
          <w:tcPr>
            <w:tcW w:w="881" w:type="dxa"/>
            <w:tcBorders>
              <w:top w:val="single" w:color="auto" w:sz="4" w:space="0"/>
              <w:left w:val="single" w:color="auto" w:sz="4" w:space="0"/>
              <w:bottom w:val="single" w:color="auto" w:sz="4" w:space="0"/>
              <w:right w:val="single" w:color="auto" w:sz="4" w:space="0"/>
            </w:tcBorders>
            <w:noWrap w:val="0"/>
            <w:vAlign w:val="center"/>
          </w:tcPr>
          <w:p w14:paraId="53710C45">
            <w:pPr>
              <w:widowControl/>
              <w:snapToGrid w:val="0"/>
              <w:spacing w:line="360" w:lineRule="auto"/>
              <w:jc w:val="center"/>
              <w:rPr>
                <w:rFonts w:ascii="宋体" w:hAnsi="宋体" w:cs="Arial"/>
                <w:b/>
                <w:bCs/>
                <w:color w:val="auto"/>
                <w:kern w:val="0"/>
                <w:sz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0FC41308">
            <w:pPr>
              <w:widowControl/>
              <w:snapToGrid w:val="0"/>
              <w:spacing w:line="360" w:lineRule="auto"/>
              <w:jc w:val="center"/>
              <w:rPr>
                <w:rFonts w:ascii="宋体" w:hAnsi="宋体" w:cs="Arial"/>
                <w:color w:val="auto"/>
                <w:kern w:val="0"/>
                <w:sz w:val="24"/>
                <w:highlight w:val="none"/>
              </w:rPr>
            </w:pPr>
          </w:p>
        </w:tc>
        <w:tc>
          <w:tcPr>
            <w:tcW w:w="1337" w:type="dxa"/>
            <w:tcBorders>
              <w:top w:val="single" w:color="auto" w:sz="4" w:space="0"/>
              <w:left w:val="single" w:color="auto" w:sz="4" w:space="0"/>
              <w:bottom w:val="single" w:color="auto" w:sz="4" w:space="0"/>
              <w:right w:val="single" w:color="auto" w:sz="4" w:space="0"/>
            </w:tcBorders>
            <w:noWrap w:val="0"/>
            <w:vAlign w:val="center"/>
          </w:tcPr>
          <w:p w14:paraId="26619647">
            <w:pPr>
              <w:widowControl/>
              <w:snapToGrid w:val="0"/>
              <w:spacing w:line="360" w:lineRule="auto"/>
              <w:jc w:val="center"/>
              <w:rPr>
                <w:rFonts w:ascii="宋体" w:hAnsi="宋体" w:cs="Arial"/>
                <w:color w:val="auto"/>
                <w:kern w:val="0"/>
                <w:sz w:val="24"/>
                <w:highlight w:val="none"/>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14:paraId="47FB88D8">
            <w:pPr>
              <w:widowControl/>
              <w:snapToGrid w:val="0"/>
              <w:spacing w:line="360" w:lineRule="auto"/>
              <w:jc w:val="center"/>
              <w:rPr>
                <w:rFonts w:ascii="宋体" w:hAnsi="宋体" w:cs="Arial"/>
                <w:color w:val="auto"/>
                <w:kern w:val="0"/>
                <w:sz w:val="24"/>
                <w:highlight w:val="none"/>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1EC63E89">
            <w:pPr>
              <w:widowControl/>
              <w:snapToGrid w:val="0"/>
              <w:spacing w:line="360" w:lineRule="auto"/>
              <w:jc w:val="center"/>
              <w:rPr>
                <w:rFonts w:ascii="宋体" w:hAnsi="宋体" w:cs="Arial"/>
                <w:color w:val="auto"/>
                <w:kern w:val="0"/>
                <w:sz w:val="24"/>
                <w:highlight w:val="none"/>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0ED13C68">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032D3D88">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7FF5137B">
            <w:pPr>
              <w:widowControl/>
              <w:snapToGrid w:val="0"/>
              <w:spacing w:line="360" w:lineRule="auto"/>
              <w:jc w:val="center"/>
              <w:rPr>
                <w:rFonts w:ascii="宋体" w:hAnsi="宋体" w:cs="Arial"/>
                <w:color w:val="auto"/>
                <w:kern w:val="0"/>
                <w:sz w:val="24"/>
                <w:highlight w:val="none"/>
              </w:rPr>
            </w:pPr>
          </w:p>
        </w:tc>
      </w:tr>
      <w:tr w14:paraId="10F0C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5BE66F8F">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3</w:t>
            </w:r>
          </w:p>
        </w:tc>
        <w:tc>
          <w:tcPr>
            <w:tcW w:w="881" w:type="dxa"/>
            <w:tcBorders>
              <w:top w:val="single" w:color="auto" w:sz="4" w:space="0"/>
              <w:left w:val="single" w:color="auto" w:sz="4" w:space="0"/>
              <w:bottom w:val="single" w:color="auto" w:sz="4" w:space="0"/>
              <w:right w:val="single" w:color="auto" w:sz="4" w:space="0"/>
            </w:tcBorders>
            <w:noWrap w:val="0"/>
            <w:vAlign w:val="center"/>
          </w:tcPr>
          <w:p w14:paraId="39276522">
            <w:pPr>
              <w:widowControl/>
              <w:snapToGrid w:val="0"/>
              <w:spacing w:line="360" w:lineRule="auto"/>
              <w:jc w:val="center"/>
              <w:rPr>
                <w:rFonts w:ascii="宋体" w:hAnsi="宋体" w:cs="Arial"/>
                <w:b/>
                <w:bCs/>
                <w:color w:val="auto"/>
                <w:kern w:val="0"/>
                <w:sz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6389CA03">
            <w:pPr>
              <w:widowControl/>
              <w:snapToGrid w:val="0"/>
              <w:spacing w:line="360" w:lineRule="auto"/>
              <w:jc w:val="center"/>
              <w:rPr>
                <w:rFonts w:ascii="宋体" w:hAnsi="宋体" w:cs="Arial"/>
                <w:color w:val="auto"/>
                <w:kern w:val="0"/>
                <w:sz w:val="24"/>
                <w:highlight w:val="none"/>
              </w:rPr>
            </w:pPr>
          </w:p>
        </w:tc>
        <w:tc>
          <w:tcPr>
            <w:tcW w:w="1337" w:type="dxa"/>
            <w:tcBorders>
              <w:top w:val="single" w:color="auto" w:sz="4" w:space="0"/>
              <w:left w:val="single" w:color="auto" w:sz="4" w:space="0"/>
              <w:bottom w:val="single" w:color="auto" w:sz="4" w:space="0"/>
              <w:right w:val="single" w:color="auto" w:sz="4" w:space="0"/>
            </w:tcBorders>
            <w:noWrap w:val="0"/>
            <w:vAlign w:val="center"/>
          </w:tcPr>
          <w:p w14:paraId="3721F5F7">
            <w:pPr>
              <w:widowControl/>
              <w:snapToGrid w:val="0"/>
              <w:spacing w:line="360" w:lineRule="auto"/>
              <w:jc w:val="center"/>
              <w:rPr>
                <w:rFonts w:ascii="宋体" w:hAnsi="宋体" w:cs="Arial"/>
                <w:color w:val="auto"/>
                <w:kern w:val="0"/>
                <w:sz w:val="24"/>
                <w:highlight w:val="none"/>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14:paraId="79AA8CED">
            <w:pPr>
              <w:widowControl/>
              <w:snapToGrid w:val="0"/>
              <w:spacing w:line="360" w:lineRule="auto"/>
              <w:jc w:val="center"/>
              <w:rPr>
                <w:rFonts w:ascii="宋体" w:hAnsi="宋体" w:cs="Arial"/>
                <w:color w:val="auto"/>
                <w:kern w:val="0"/>
                <w:sz w:val="24"/>
                <w:highlight w:val="none"/>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6D00C8DF">
            <w:pPr>
              <w:widowControl/>
              <w:snapToGrid w:val="0"/>
              <w:spacing w:line="360" w:lineRule="auto"/>
              <w:jc w:val="center"/>
              <w:rPr>
                <w:rFonts w:ascii="宋体" w:hAnsi="宋体" w:cs="Arial"/>
                <w:color w:val="auto"/>
                <w:kern w:val="0"/>
                <w:sz w:val="24"/>
                <w:highlight w:val="none"/>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07E1E575">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6873A637">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806044B">
            <w:pPr>
              <w:widowControl/>
              <w:snapToGrid w:val="0"/>
              <w:spacing w:line="360" w:lineRule="auto"/>
              <w:jc w:val="center"/>
              <w:rPr>
                <w:rFonts w:ascii="宋体" w:hAnsi="宋体" w:cs="Arial"/>
                <w:color w:val="auto"/>
                <w:kern w:val="0"/>
                <w:sz w:val="24"/>
                <w:highlight w:val="none"/>
              </w:rPr>
            </w:pPr>
          </w:p>
        </w:tc>
      </w:tr>
      <w:tr w14:paraId="6448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77E15602">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4</w:t>
            </w:r>
          </w:p>
        </w:tc>
        <w:tc>
          <w:tcPr>
            <w:tcW w:w="881" w:type="dxa"/>
            <w:tcBorders>
              <w:top w:val="single" w:color="auto" w:sz="4" w:space="0"/>
              <w:left w:val="single" w:color="auto" w:sz="4" w:space="0"/>
              <w:bottom w:val="single" w:color="auto" w:sz="4" w:space="0"/>
              <w:right w:val="single" w:color="auto" w:sz="4" w:space="0"/>
            </w:tcBorders>
            <w:noWrap w:val="0"/>
            <w:vAlign w:val="center"/>
          </w:tcPr>
          <w:p w14:paraId="23649197">
            <w:pPr>
              <w:widowControl/>
              <w:snapToGrid w:val="0"/>
              <w:spacing w:line="360" w:lineRule="auto"/>
              <w:jc w:val="center"/>
              <w:rPr>
                <w:rFonts w:ascii="宋体" w:hAnsi="宋体" w:cs="Arial"/>
                <w:b/>
                <w:bCs/>
                <w:color w:val="auto"/>
                <w:kern w:val="0"/>
                <w:sz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781A7122">
            <w:pPr>
              <w:widowControl/>
              <w:snapToGrid w:val="0"/>
              <w:spacing w:line="360" w:lineRule="auto"/>
              <w:jc w:val="center"/>
              <w:rPr>
                <w:rFonts w:ascii="宋体" w:hAnsi="宋体" w:cs="Arial"/>
                <w:color w:val="auto"/>
                <w:kern w:val="0"/>
                <w:sz w:val="24"/>
                <w:highlight w:val="none"/>
              </w:rPr>
            </w:pPr>
          </w:p>
        </w:tc>
        <w:tc>
          <w:tcPr>
            <w:tcW w:w="1337" w:type="dxa"/>
            <w:tcBorders>
              <w:top w:val="single" w:color="auto" w:sz="4" w:space="0"/>
              <w:left w:val="single" w:color="auto" w:sz="4" w:space="0"/>
              <w:bottom w:val="single" w:color="auto" w:sz="4" w:space="0"/>
              <w:right w:val="single" w:color="auto" w:sz="4" w:space="0"/>
            </w:tcBorders>
            <w:noWrap w:val="0"/>
            <w:vAlign w:val="center"/>
          </w:tcPr>
          <w:p w14:paraId="5DB2C10B">
            <w:pPr>
              <w:widowControl/>
              <w:snapToGrid w:val="0"/>
              <w:spacing w:line="360" w:lineRule="auto"/>
              <w:jc w:val="center"/>
              <w:rPr>
                <w:rFonts w:ascii="宋体" w:hAnsi="宋体" w:cs="Arial"/>
                <w:color w:val="auto"/>
                <w:kern w:val="0"/>
                <w:sz w:val="24"/>
                <w:highlight w:val="none"/>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14:paraId="7E0BD2F9">
            <w:pPr>
              <w:widowControl/>
              <w:snapToGrid w:val="0"/>
              <w:spacing w:line="360" w:lineRule="auto"/>
              <w:jc w:val="center"/>
              <w:rPr>
                <w:rFonts w:ascii="宋体" w:hAnsi="宋体" w:cs="Arial"/>
                <w:color w:val="auto"/>
                <w:kern w:val="0"/>
                <w:sz w:val="24"/>
                <w:highlight w:val="none"/>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41671978">
            <w:pPr>
              <w:widowControl/>
              <w:snapToGrid w:val="0"/>
              <w:spacing w:line="360" w:lineRule="auto"/>
              <w:jc w:val="center"/>
              <w:rPr>
                <w:rFonts w:ascii="宋体" w:hAnsi="宋体" w:cs="Arial"/>
                <w:color w:val="auto"/>
                <w:kern w:val="0"/>
                <w:sz w:val="24"/>
                <w:highlight w:val="none"/>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37B4968D">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03E6F0D6">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10F7653D">
            <w:pPr>
              <w:widowControl/>
              <w:snapToGrid w:val="0"/>
              <w:spacing w:line="360" w:lineRule="auto"/>
              <w:jc w:val="center"/>
              <w:rPr>
                <w:rFonts w:ascii="宋体" w:hAnsi="宋体" w:cs="Arial"/>
                <w:color w:val="auto"/>
                <w:kern w:val="0"/>
                <w:sz w:val="24"/>
                <w:highlight w:val="none"/>
              </w:rPr>
            </w:pPr>
          </w:p>
        </w:tc>
      </w:tr>
      <w:tr w14:paraId="4D998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B82D9A0">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5</w:t>
            </w:r>
          </w:p>
        </w:tc>
        <w:tc>
          <w:tcPr>
            <w:tcW w:w="881" w:type="dxa"/>
            <w:tcBorders>
              <w:top w:val="single" w:color="auto" w:sz="4" w:space="0"/>
              <w:left w:val="single" w:color="auto" w:sz="4" w:space="0"/>
              <w:bottom w:val="single" w:color="auto" w:sz="4" w:space="0"/>
              <w:right w:val="single" w:color="auto" w:sz="4" w:space="0"/>
            </w:tcBorders>
            <w:noWrap w:val="0"/>
            <w:vAlign w:val="center"/>
          </w:tcPr>
          <w:p w14:paraId="440354FD">
            <w:pPr>
              <w:widowControl/>
              <w:snapToGrid w:val="0"/>
              <w:spacing w:line="360" w:lineRule="auto"/>
              <w:jc w:val="center"/>
              <w:rPr>
                <w:rFonts w:ascii="宋体" w:hAnsi="宋体" w:cs="Arial"/>
                <w:b/>
                <w:bCs/>
                <w:color w:val="auto"/>
                <w:kern w:val="0"/>
                <w:sz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5F20C325">
            <w:pPr>
              <w:widowControl/>
              <w:snapToGrid w:val="0"/>
              <w:spacing w:line="360" w:lineRule="auto"/>
              <w:jc w:val="center"/>
              <w:rPr>
                <w:rFonts w:ascii="宋体" w:hAnsi="宋体" w:cs="Arial"/>
                <w:color w:val="auto"/>
                <w:kern w:val="0"/>
                <w:sz w:val="24"/>
                <w:highlight w:val="none"/>
              </w:rPr>
            </w:pPr>
          </w:p>
        </w:tc>
        <w:tc>
          <w:tcPr>
            <w:tcW w:w="1337" w:type="dxa"/>
            <w:tcBorders>
              <w:top w:val="single" w:color="auto" w:sz="4" w:space="0"/>
              <w:left w:val="single" w:color="auto" w:sz="4" w:space="0"/>
              <w:bottom w:val="single" w:color="auto" w:sz="4" w:space="0"/>
              <w:right w:val="single" w:color="auto" w:sz="4" w:space="0"/>
            </w:tcBorders>
            <w:noWrap w:val="0"/>
            <w:vAlign w:val="center"/>
          </w:tcPr>
          <w:p w14:paraId="7A159EB1">
            <w:pPr>
              <w:widowControl/>
              <w:snapToGrid w:val="0"/>
              <w:spacing w:line="360" w:lineRule="auto"/>
              <w:jc w:val="center"/>
              <w:rPr>
                <w:rFonts w:ascii="宋体" w:hAnsi="宋体" w:cs="Arial"/>
                <w:color w:val="auto"/>
                <w:kern w:val="0"/>
                <w:sz w:val="24"/>
                <w:highlight w:val="none"/>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14:paraId="2C032CA3">
            <w:pPr>
              <w:widowControl/>
              <w:snapToGrid w:val="0"/>
              <w:spacing w:line="360" w:lineRule="auto"/>
              <w:jc w:val="center"/>
              <w:rPr>
                <w:rFonts w:ascii="宋体" w:hAnsi="宋体" w:cs="Arial"/>
                <w:color w:val="auto"/>
                <w:kern w:val="0"/>
                <w:sz w:val="24"/>
                <w:highlight w:val="none"/>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40F8D261">
            <w:pPr>
              <w:widowControl/>
              <w:snapToGrid w:val="0"/>
              <w:spacing w:line="360" w:lineRule="auto"/>
              <w:jc w:val="center"/>
              <w:rPr>
                <w:rFonts w:ascii="宋体" w:hAnsi="宋体" w:cs="Arial"/>
                <w:color w:val="auto"/>
                <w:kern w:val="0"/>
                <w:sz w:val="24"/>
                <w:highlight w:val="none"/>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51A1EB2C">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C26A5B2">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5E8E051">
            <w:pPr>
              <w:widowControl/>
              <w:snapToGrid w:val="0"/>
              <w:spacing w:line="360" w:lineRule="auto"/>
              <w:jc w:val="center"/>
              <w:rPr>
                <w:rFonts w:ascii="宋体" w:hAnsi="宋体" w:cs="Arial"/>
                <w:color w:val="auto"/>
                <w:kern w:val="0"/>
                <w:sz w:val="24"/>
                <w:highlight w:val="none"/>
              </w:rPr>
            </w:pPr>
          </w:p>
        </w:tc>
      </w:tr>
      <w:tr w14:paraId="3825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2D2ECDB1">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w:t>
            </w:r>
          </w:p>
        </w:tc>
        <w:tc>
          <w:tcPr>
            <w:tcW w:w="881" w:type="dxa"/>
            <w:tcBorders>
              <w:top w:val="single" w:color="auto" w:sz="4" w:space="0"/>
              <w:left w:val="single" w:color="auto" w:sz="4" w:space="0"/>
              <w:bottom w:val="single" w:color="auto" w:sz="4" w:space="0"/>
              <w:right w:val="single" w:color="auto" w:sz="4" w:space="0"/>
            </w:tcBorders>
            <w:noWrap w:val="0"/>
            <w:vAlign w:val="center"/>
          </w:tcPr>
          <w:p w14:paraId="0AD9E9C5">
            <w:pPr>
              <w:widowControl/>
              <w:snapToGrid w:val="0"/>
              <w:spacing w:line="360" w:lineRule="auto"/>
              <w:jc w:val="center"/>
              <w:rPr>
                <w:rFonts w:ascii="宋体" w:hAnsi="宋体" w:cs="Arial"/>
                <w:b/>
                <w:bCs/>
                <w:color w:val="auto"/>
                <w:kern w:val="0"/>
                <w:sz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3989EDE4">
            <w:pPr>
              <w:widowControl/>
              <w:snapToGrid w:val="0"/>
              <w:spacing w:line="360" w:lineRule="auto"/>
              <w:jc w:val="center"/>
              <w:rPr>
                <w:rFonts w:ascii="宋体" w:hAnsi="宋体" w:cs="Arial"/>
                <w:color w:val="auto"/>
                <w:kern w:val="0"/>
                <w:sz w:val="24"/>
                <w:highlight w:val="none"/>
              </w:rPr>
            </w:pPr>
          </w:p>
        </w:tc>
        <w:tc>
          <w:tcPr>
            <w:tcW w:w="1337" w:type="dxa"/>
            <w:tcBorders>
              <w:top w:val="single" w:color="auto" w:sz="4" w:space="0"/>
              <w:left w:val="single" w:color="auto" w:sz="4" w:space="0"/>
              <w:bottom w:val="single" w:color="auto" w:sz="4" w:space="0"/>
              <w:right w:val="single" w:color="auto" w:sz="4" w:space="0"/>
            </w:tcBorders>
            <w:noWrap w:val="0"/>
            <w:vAlign w:val="center"/>
          </w:tcPr>
          <w:p w14:paraId="7F5A881B">
            <w:pPr>
              <w:widowControl/>
              <w:snapToGrid w:val="0"/>
              <w:spacing w:line="360" w:lineRule="auto"/>
              <w:jc w:val="center"/>
              <w:rPr>
                <w:rFonts w:ascii="宋体" w:hAnsi="宋体" w:cs="Arial"/>
                <w:color w:val="auto"/>
                <w:kern w:val="0"/>
                <w:sz w:val="24"/>
                <w:highlight w:val="none"/>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14:paraId="5BBCF709">
            <w:pPr>
              <w:widowControl/>
              <w:snapToGrid w:val="0"/>
              <w:spacing w:line="360" w:lineRule="auto"/>
              <w:jc w:val="center"/>
              <w:rPr>
                <w:rFonts w:ascii="宋体" w:hAnsi="宋体" w:cs="Arial"/>
                <w:color w:val="auto"/>
                <w:kern w:val="0"/>
                <w:sz w:val="24"/>
                <w:highlight w:val="none"/>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77C98720">
            <w:pPr>
              <w:widowControl/>
              <w:snapToGrid w:val="0"/>
              <w:spacing w:line="360" w:lineRule="auto"/>
              <w:jc w:val="center"/>
              <w:rPr>
                <w:rFonts w:ascii="宋体" w:hAnsi="宋体" w:cs="Arial"/>
                <w:color w:val="auto"/>
                <w:kern w:val="0"/>
                <w:sz w:val="24"/>
                <w:highlight w:val="none"/>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6C2034C1">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00695DF">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5C52775">
            <w:pPr>
              <w:widowControl/>
              <w:snapToGrid w:val="0"/>
              <w:spacing w:line="360" w:lineRule="auto"/>
              <w:jc w:val="center"/>
              <w:rPr>
                <w:rFonts w:ascii="宋体" w:hAnsi="宋体" w:cs="Arial"/>
                <w:color w:val="auto"/>
                <w:kern w:val="0"/>
                <w:sz w:val="24"/>
                <w:highlight w:val="none"/>
              </w:rPr>
            </w:pPr>
          </w:p>
        </w:tc>
      </w:tr>
      <w:tr w14:paraId="68CA4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7" w:type="dxa"/>
            <w:gridSpan w:val="7"/>
            <w:tcBorders>
              <w:top w:val="single" w:color="auto" w:sz="4" w:space="0"/>
              <w:left w:val="single" w:color="auto" w:sz="4" w:space="0"/>
              <w:bottom w:val="single" w:color="auto" w:sz="4" w:space="0"/>
              <w:right w:val="single" w:color="auto" w:sz="4" w:space="0"/>
            </w:tcBorders>
            <w:noWrap w:val="0"/>
            <w:vAlign w:val="center"/>
          </w:tcPr>
          <w:p w14:paraId="65AC22C4">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合     计</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032A5D8D">
            <w:pPr>
              <w:widowControl/>
              <w:snapToGrid w:val="0"/>
              <w:spacing w:line="360" w:lineRule="auto"/>
              <w:jc w:val="center"/>
              <w:rPr>
                <w:rFonts w:ascii="宋体" w:hAnsi="宋体" w:cs="Arial"/>
                <w:color w:val="auto"/>
                <w:kern w:val="0"/>
                <w:sz w:val="24"/>
                <w:highlight w:val="none"/>
              </w:rPr>
            </w:pPr>
          </w:p>
        </w:tc>
      </w:tr>
      <w:tr w14:paraId="1250D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688" w:type="dxa"/>
            <w:gridSpan w:val="9"/>
            <w:tcBorders>
              <w:top w:val="single" w:color="auto" w:sz="4" w:space="0"/>
              <w:left w:val="single" w:color="auto" w:sz="4" w:space="0"/>
              <w:bottom w:val="single" w:color="auto" w:sz="4" w:space="0"/>
              <w:right w:val="single" w:color="auto" w:sz="4" w:space="0"/>
            </w:tcBorders>
            <w:noWrap w:val="0"/>
            <w:vAlign w:val="center"/>
          </w:tcPr>
          <w:p w14:paraId="331053BD">
            <w:pPr>
              <w:widowControl/>
              <w:snapToGrid w:val="0"/>
              <w:spacing w:line="360" w:lineRule="auto"/>
              <w:jc w:val="left"/>
              <w:rPr>
                <w:rFonts w:ascii="宋体" w:hAnsi="宋体" w:cs="Arial"/>
                <w:color w:val="auto"/>
                <w:kern w:val="0"/>
                <w:sz w:val="24"/>
                <w:highlight w:val="none"/>
              </w:rPr>
            </w:pPr>
            <w:r>
              <w:rPr>
                <w:rFonts w:hint="eastAsia" w:ascii="宋体" w:hAnsi="宋体" w:cs="Arial"/>
                <w:color w:val="auto"/>
                <w:kern w:val="0"/>
                <w:sz w:val="24"/>
                <w:highlight w:val="none"/>
              </w:rPr>
              <w:t>本采购包中提供的符合本国产品标准的产品成本之和占该采购包提供的全部产品成本之和的比例为</w:t>
            </w:r>
            <w:r>
              <w:rPr>
                <w:rFonts w:hint="eastAsia" w:ascii="宋体" w:hAnsi="宋体" w:cs="Arial"/>
                <w:color w:val="auto"/>
                <w:kern w:val="0"/>
                <w:sz w:val="24"/>
                <w:highlight w:val="none"/>
                <w:u w:val="single"/>
              </w:rPr>
              <w:t xml:space="preserve">    </w:t>
            </w:r>
            <w:r>
              <w:rPr>
                <w:rFonts w:hint="eastAsia" w:ascii="宋体" w:hAnsi="宋体" w:cs="Arial"/>
                <w:color w:val="auto"/>
                <w:kern w:val="0"/>
                <w:sz w:val="24"/>
                <w:highlight w:val="none"/>
              </w:rPr>
              <w:t>%。</w:t>
            </w:r>
          </w:p>
        </w:tc>
      </w:tr>
    </w:tbl>
    <w:p w14:paraId="049C5717">
      <w:pPr>
        <w:tabs>
          <w:tab w:val="left" w:pos="1800"/>
          <w:tab w:val="left" w:pos="5580"/>
        </w:tabs>
        <w:jc w:val="left"/>
        <w:rPr>
          <w:rFonts w:hint="eastAsia"/>
          <w:color w:val="auto"/>
          <w:sz w:val="24"/>
          <w:highlight w:val="none"/>
        </w:rPr>
      </w:pPr>
    </w:p>
    <w:p w14:paraId="6323801D">
      <w:pPr>
        <w:tabs>
          <w:tab w:val="left" w:pos="1800"/>
          <w:tab w:val="left" w:pos="5580"/>
        </w:tabs>
        <w:jc w:val="left"/>
        <w:rPr>
          <w:rFonts w:hint="eastAsia"/>
          <w:color w:val="auto"/>
          <w:sz w:val="24"/>
          <w:highlight w:val="none"/>
        </w:rPr>
      </w:pPr>
    </w:p>
    <w:p w14:paraId="310057F7">
      <w:pPr>
        <w:tabs>
          <w:tab w:val="left" w:pos="1800"/>
          <w:tab w:val="left" w:pos="5580"/>
        </w:tabs>
        <w:jc w:val="left"/>
        <w:rPr>
          <w:color w:val="auto"/>
          <w:sz w:val="24"/>
          <w:highlight w:val="none"/>
        </w:rPr>
      </w:pPr>
      <w:r>
        <w:rPr>
          <w:color w:val="auto"/>
          <w:sz w:val="24"/>
          <w:highlight w:val="none"/>
        </w:rPr>
        <w:t>注：1.本表应按包分别填写。</w:t>
      </w:r>
    </w:p>
    <w:p w14:paraId="7F7076BD">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w:t>
      </w:r>
      <w:r>
        <w:rPr>
          <w:rFonts w:hint="eastAsia"/>
          <w:color w:val="auto"/>
          <w:sz w:val="24"/>
          <w:highlight w:val="none"/>
          <w:lang w:eastAsia="zh-CN"/>
        </w:rPr>
        <w:t>招标</w:t>
      </w:r>
      <w:r>
        <w:rPr>
          <w:color w:val="auto"/>
          <w:sz w:val="24"/>
          <w:highlight w:val="none"/>
        </w:rPr>
        <w:t>文件。</w:t>
      </w:r>
    </w:p>
    <w:p w14:paraId="2A8171CA">
      <w:pPr>
        <w:tabs>
          <w:tab w:val="left" w:pos="1800"/>
          <w:tab w:val="left" w:pos="5580"/>
        </w:tabs>
        <w:ind w:firstLine="480" w:firstLineChars="200"/>
        <w:jc w:val="left"/>
        <w:rPr>
          <w:rFonts w:hint="eastAsia"/>
          <w:color w:val="auto"/>
          <w:sz w:val="24"/>
          <w:highlight w:val="none"/>
        </w:rPr>
      </w:pPr>
      <w:r>
        <w:rPr>
          <w:color w:val="auto"/>
          <w:sz w:val="24"/>
          <w:highlight w:val="none"/>
        </w:rPr>
        <w:t>3.</w:t>
      </w:r>
      <w:r>
        <w:rPr>
          <w:rFonts w:hint="eastAsia"/>
          <w:color w:val="auto"/>
          <w:sz w:val="24"/>
          <w:highlight w:val="none"/>
        </w:rPr>
        <w:t>本表行数可以按照项目分项情况增加。</w:t>
      </w:r>
    </w:p>
    <w:p w14:paraId="29D781F5">
      <w:pPr>
        <w:tabs>
          <w:tab w:val="left" w:pos="1800"/>
          <w:tab w:val="left" w:pos="5580"/>
        </w:tabs>
        <w:ind w:firstLine="480" w:firstLineChars="200"/>
        <w:jc w:val="left"/>
        <w:rPr>
          <w:color w:val="auto"/>
          <w:sz w:val="24"/>
          <w:highlight w:val="none"/>
        </w:rPr>
      </w:pPr>
      <w:r>
        <w:rPr>
          <w:rFonts w:hint="eastAsia"/>
          <w:color w:val="auto"/>
          <w:sz w:val="24"/>
          <w:highlight w:val="none"/>
        </w:rPr>
        <w:t>4.</w:t>
      </w:r>
      <w:r>
        <w:rPr>
          <w:color w:val="auto"/>
          <w:sz w:val="24"/>
          <w:highlight w:val="none"/>
        </w:rPr>
        <w:t>上述各项的详细规格</w:t>
      </w:r>
      <w:r>
        <w:rPr>
          <w:rFonts w:hint="eastAsia"/>
          <w:color w:val="auto"/>
          <w:sz w:val="24"/>
          <w:highlight w:val="none"/>
        </w:rPr>
        <w:t>、技术参数如表格中填写不下的</w:t>
      </w:r>
      <w:r>
        <w:rPr>
          <w:color w:val="auto"/>
          <w:sz w:val="24"/>
          <w:highlight w:val="none"/>
        </w:rPr>
        <w:t>，可</w:t>
      </w:r>
      <w:r>
        <w:rPr>
          <w:rFonts w:hint="eastAsia"/>
          <w:color w:val="auto"/>
          <w:sz w:val="24"/>
          <w:highlight w:val="none"/>
        </w:rPr>
        <w:t>以逐项</w:t>
      </w:r>
      <w:r>
        <w:rPr>
          <w:color w:val="auto"/>
          <w:sz w:val="24"/>
          <w:highlight w:val="none"/>
        </w:rPr>
        <w:t>另页描述。</w:t>
      </w:r>
    </w:p>
    <w:p w14:paraId="642F9113">
      <w:pPr>
        <w:tabs>
          <w:tab w:val="left" w:pos="1800"/>
          <w:tab w:val="left" w:pos="5580"/>
        </w:tabs>
        <w:ind w:firstLine="482" w:firstLineChars="200"/>
        <w:jc w:val="left"/>
        <w:rPr>
          <w:rFonts w:hint="eastAsia"/>
          <w:b/>
          <w:bCs/>
          <w:color w:val="auto"/>
          <w:sz w:val="24"/>
          <w:highlight w:val="none"/>
        </w:rPr>
      </w:pPr>
      <w:r>
        <w:rPr>
          <w:rFonts w:hint="eastAsia"/>
          <w:b/>
          <w:bCs/>
          <w:color w:val="auto"/>
          <w:sz w:val="24"/>
          <w:highlight w:val="none"/>
        </w:rPr>
        <w:t>5.本采购包中含有多种产品时，投标人未填写本采购包中提供的符合本国产品标准的产品成本之和占该采购包提供的全部产品成本之和的比例数值的，或比例数值未达到80%的，将不享受本国产品价格评审优惠。</w:t>
      </w:r>
    </w:p>
    <w:p w14:paraId="43D539C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DE8CF3C">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758043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BA1A298">
      <w:pPr>
        <w:widowControl/>
        <w:jc w:val="left"/>
        <w:rPr>
          <w:rFonts w:ascii="宋体" w:hAnsi="宋体"/>
          <w:color w:val="auto"/>
          <w:sz w:val="24"/>
          <w:szCs w:val="20"/>
          <w:highlight w:val="none"/>
        </w:rPr>
      </w:pPr>
      <w:r>
        <w:rPr>
          <w:rFonts w:ascii="宋体" w:hAnsi="宋体"/>
          <w:color w:val="auto"/>
          <w:sz w:val="24"/>
          <w:szCs w:val="20"/>
          <w:highlight w:val="none"/>
        </w:rPr>
        <w:br w:type="page"/>
      </w:r>
      <w:bookmarkEnd w:id="874"/>
      <w:bookmarkEnd w:id="875"/>
      <w:bookmarkEnd w:id="876"/>
      <w:bookmarkEnd w:id="877"/>
      <w:bookmarkEnd w:id="878"/>
      <w:bookmarkEnd w:id="879"/>
      <w:bookmarkEnd w:id="880"/>
      <w:bookmarkEnd w:id="881"/>
      <w:bookmarkEnd w:id="882"/>
      <w:bookmarkEnd w:id="883"/>
      <w:bookmarkEnd w:id="884"/>
      <w:bookmarkEnd w:id="885"/>
      <w:bookmarkEnd w:id="886"/>
      <w:bookmarkStart w:id="887" w:name="_Toc226309806"/>
      <w:bookmarkStart w:id="888" w:name="_Toc305158830"/>
      <w:bookmarkStart w:id="889" w:name="_Toc226965835"/>
      <w:bookmarkStart w:id="890" w:name="_Toc305158904"/>
      <w:bookmarkStart w:id="891" w:name="_Toc226965752"/>
      <w:bookmarkStart w:id="892" w:name="_Toc195842927"/>
      <w:bookmarkStart w:id="893" w:name="_Toc150774765"/>
      <w:bookmarkStart w:id="894" w:name="_Toc265228400"/>
      <w:bookmarkStart w:id="895" w:name="_Toc142311062"/>
      <w:bookmarkStart w:id="896" w:name="_Toc150480798"/>
      <w:bookmarkStart w:id="897" w:name="_Toc264969252"/>
      <w:bookmarkStart w:id="898" w:name="_Toc226337258"/>
      <w:bookmarkStart w:id="899" w:name="_Toc127151562"/>
      <w:bookmarkStart w:id="900" w:name="_Toc226965751"/>
      <w:bookmarkStart w:id="901" w:name="_Toc305158829"/>
      <w:bookmarkStart w:id="902" w:name="_Toc226309805"/>
      <w:bookmarkStart w:id="903" w:name="_Toc226337257"/>
      <w:bookmarkStart w:id="904" w:name="_Toc226965834"/>
      <w:bookmarkStart w:id="905" w:name="_Toc265228399"/>
      <w:bookmarkStart w:id="906" w:name="_Toc150774764"/>
      <w:bookmarkStart w:id="907" w:name="_Toc195842926"/>
      <w:bookmarkStart w:id="908" w:name="_Toc305158903"/>
      <w:bookmarkStart w:id="909" w:name="_Toc150480797"/>
      <w:bookmarkStart w:id="910" w:name="_Toc142311061"/>
      <w:bookmarkStart w:id="911" w:name="_Toc127151561"/>
      <w:bookmarkStart w:id="912" w:name="_Toc264969251"/>
      <w:r>
        <w:rPr>
          <w:rFonts w:hint="eastAsia" w:ascii="宋体" w:hAnsi="宋体"/>
          <w:color w:val="auto"/>
          <w:sz w:val="24"/>
          <w:szCs w:val="20"/>
          <w:highlight w:val="none"/>
          <w:lang w:val="en-US" w:eastAsia="zh-CN"/>
        </w:rPr>
        <w:t xml:space="preserve">7 </w:t>
      </w:r>
      <w:r>
        <w:rPr>
          <w:rFonts w:ascii="宋体" w:hAnsi="宋体"/>
          <w:color w:val="auto"/>
          <w:sz w:val="24"/>
          <w:szCs w:val="20"/>
          <w:highlight w:val="none"/>
        </w:rPr>
        <w:t>合同条款偏离表</w:t>
      </w:r>
      <w:bookmarkEnd w:id="887"/>
      <w:bookmarkEnd w:id="888"/>
      <w:bookmarkEnd w:id="889"/>
      <w:bookmarkEnd w:id="890"/>
      <w:bookmarkEnd w:id="891"/>
      <w:bookmarkEnd w:id="892"/>
      <w:bookmarkEnd w:id="893"/>
      <w:bookmarkEnd w:id="894"/>
      <w:bookmarkEnd w:id="895"/>
      <w:bookmarkEnd w:id="896"/>
      <w:bookmarkEnd w:id="897"/>
      <w:bookmarkEnd w:id="898"/>
      <w:bookmarkEnd w:id="899"/>
      <w:r>
        <w:rPr>
          <w:rFonts w:hint="eastAsia" w:ascii="宋体" w:hAnsi="宋体"/>
          <w:color w:val="auto"/>
          <w:sz w:val="24"/>
          <w:szCs w:val="20"/>
          <w:highlight w:val="none"/>
        </w:rPr>
        <w:t>（实质性格式）</w:t>
      </w:r>
    </w:p>
    <w:p w14:paraId="74C2E557">
      <w:pPr>
        <w:spacing w:line="360" w:lineRule="auto"/>
        <w:rPr>
          <w:rFonts w:ascii="宋体" w:hAnsi="宋体"/>
          <w:color w:val="auto"/>
          <w:sz w:val="24"/>
          <w:szCs w:val="20"/>
          <w:highlight w:val="none"/>
        </w:rPr>
      </w:pPr>
    </w:p>
    <w:p w14:paraId="1385178F">
      <w:pPr>
        <w:tabs>
          <w:tab w:val="left" w:pos="2775"/>
          <w:tab w:val="center" w:pos="4153"/>
        </w:tabs>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合同条款偏离表</w:t>
      </w:r>
    </w:p>
    <w:p w14:paraId="76964E1A">
      <w:pPr>
        <w:spacing w:line="360" w:lineRule="auto"/>
        <w:rPr>
          <w:rFonts w:ascii="宋体" w:hAnsi="宋体"/>
          <w:color w:val="auto"/>
          <w:sz w:val="24"/>
          <w:szCs w:val="20"/>
          <w:highlight w:val="none"/>
        </w:rPr>
      </w:pPr>
    </w:p>
    <w:p w14:paraId="36D4135F">
      <w:pPr>
        <w:tabs>
          <w:tab w:val="left" w:pos="1800"/>
          <w:tab w:val="left" w:pos="5580"/>
        </w:tabs>
        <w:spacing w:line="360" w:lineRule="auto"/>
        <w:ind w:firstLine="360" w:firstLineChars="150"/>
        <w:jc w:val="left"/>
        <w:rPr>
          <w:rFonts w:ascii="宋体" w:hAnsi="宋体"/>
          <w:color w:val="auto"/>
          <w:sz w:val="24"/>
          <w:highlight w:val="none"/>
        </w:rPr>
      </w:pPr>
      <w:r>
        <w:rPr>
          <w:rFonts w:ascii="宋体" w:hAnsi="宋体"/>
          <w:color w:val="auto"/>
          <w:sz w:val="24"/>
          <w:highlight w:val="none"/>
        </w:rPr>
        <w:t>项目编号/包号：_____________________     项目名称：_____________________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285"/>
        <w:gridCol w:w="1965"/>
        <w:gridCol w:w="1966"/>
        <w:gridCol w:w="2404"/>
        <w:gridCol w:w="780"/>
      </w:tblGrid>
      <w:tr w14:paraId="77349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F33557F">
            <w:pPr>
              <w:adjustRightInd w:val="0"/>
              <w:snapToGrid w:val="0"/>
              <w:jc w:val="left"/>
              <w:rPr>
                <w:rFonts w:ascii="宋体" w:hAnsi="宋体"/>
                <w:b/>
                <w:color w:val="auto"/>
                <w:sz w:val="24"/>
                <w:highlight w:val="none"/>
              </w:rPr>
            </w:pPr>
            <w:r>
              <w:rPr>
                <w:rFonts w:ascii="宋体" w:hAnsi="宋体"/>
                <w:b/>
                <w:color w:val="auto"/>
                <w:sz w:val="24"/>
                <w:highlight w:val="none"/>
              </w:rPr>
              <w:t>对本</w:t>
            </w:r>
            <w:r>
              <w:rPr>
                <w:rFonts w:hint="eastAsia" w:ascii="宋体" w:hAnsi="宋体"/>
                <w:b/>
                <w:color w:val="auto"/>
                <w:sz w:val="24"/>
                <w:highlight w:val="none"/>
              </w:rPr>
              <w:t>项目</w:t>
            </w:r>
            <w:r>
              <w:rPr>
                <w:rFonts w:ascii="宋体" w:hAnsi="宋体"/>
                <w:b/>
                <w:color w:val="auto"/>
                <w:sz w:val="24"/>
                <w:highlight w:val="none"/>
              </w:rPr>
              <w:t>合同条款的偏离情况（请进行勾选）：</w:t>
            </w:r>
          </w:p>
          <w:p w14:paraId="799B91BE">
            <w:pPr>
              <w:adjustRightInd w:val="0"/>
              <w:snapToGrid w:val="0"/>
              <w:jc w:val="left"/>
              <w:rPr>
                <w:rFonts w:ascii="宋体" w:hAnsi="宋体"/>
                <w:b/>
                <w:color w:val="auto"/>
                <w:sz w:val="24"/>
                <w:highlight w:val="none"/>
              </w:rPr>
            </w:pPr>
            <w:r>
              <w:rPr>
                <w:rFonts w:ascii="宋体" w:hAnsi="宋体"/>
                <w:b/>
                <w:color w:val="auto"/>
                <w:sz w:val="24"/>
                <w:highlight w:val="none"/>
              </w:rPr>
              <w:t>□无偏离</w:t>
            </w:r>
            <w:r>
              <w:rPr>
                <w:rFonts w:ascii="宋体" w:hAnsi="宋体"/>
                <w:color w:val="auto"/>
                <w:sz w:val="24"/>
                <w:highlight w:val="none"/>
              </w:rPr>
              <w:t>（</w:t>
            </w:r>
            <w:r>
              <w:rPr>
                <w:rFonts w:ascii="宋体" w:hAnsi="宋体"/>
                <w:color w:val="auto"/>
                <w:sz w:val="24"/>
                <w:szCs w:val="21"/>
                <w:highlight w:val="none"/>
              </w:rPr>
              <w:t>如无偏离，仅勾选无偏离即可</w:t>
            </w:r>
            <w:r>
              <w:rPr>
                <w:rFonts w:ascii="宋体" w:hAnsi="宋体"/>
                <w:color w:val="auto"/>
                <w:sz w:val="24"/>
                <w:highlight w:val="none"/>
              </w:rPr>
              <w:t>）</w:t>
            </w:r>
          </w:p>
          <w:p w14:paraId="3487F812">
            <w:pPr>
              <w:adjustRightInd w:val="0"/>
              <w:snapToGrid w:val="0"/>
              <w:jc w:val="left"/>
              <w:rPr>
                <w:rFonts w:ascii="宋体" w:hAnsi="宋体"/>
                <w:color w:val="auto"/>
                <w:sz w:val="24"/>
                <w:highlight w:val="none"/>
              </w:rPr>
            </w:pPr>
            <w:r>
              <w:rPr>
                <w:rFonts w:ascii="宋体" w:hAnsi="宋体"/>
                <w:b/>
                <w:color w:val="auto"/>
                <w:sz w:val="24"/>
                <w:highlight w:val="none"/>
              </w:rPr>
              <w:t>□有偏离</w:t>
            </w:r>
            <w:r>
              <w:rPr>
                <w:rFonts w:ascii="宋体" w:hAnsi="宋体"/>
                <w:color w:val="auto"/>
                <w:sz w:val="24"/>
                <w:highlight w:val="none"/>
              </w:rPr>
              <w:t>（</w:t>
            </w:r>
            <w:r>
              <w:rPr>
                <w:rFonts w:ascii="宋体" w:hAnsi="宋体"/>
                <w:color w:val="auto"/>
                <w:sz w:val="24"/>
                <w:szCs w:val="21"/>
                <w:highlight w:val="none"/>
              </w:rPr>
              <w:t>如有偏离，</w:t>
            </w:r>
            <w:r>
              <w:rPr>
                <w:rFonts w:ascii="宋体" w:hAnsi="宋体"/>
                <w:color w:val="auto"/>
                <w:sz w:val="24"/>
                <w:highlight w:val="none"/>
              </w:rPr>
              <w:t>则</w:t>
            </w:r>
            <w:r>
              <w:rPr>
                <w:rFonts w:hint="eastAsia" w:ascii="宋体" w:hAnsi="宋体"/>
                <w:color w:val="auto"/>
                <w:sz w:val="24"/>
                <w:highlight w:val="none"/>
              </w:rPr>
              <w:t>应</w:t>
            </w:r>
            <w:r>
              <w:rPr>
                <w:rFonts w:ascii="宋体" w:hAnsi="宋体"/>
                <w:color w:val="auto"/>
                <w:sz w:val="24"/>
                <w:highlight w:val="none"/>
              </w:rPr>
              <w:t>在本表中对偏离项逐一列明）</w:t>
            </w:r>
          </w:p>
        </w:tc>
      </w:tr>
      <w:tr w14:paraId="5FE45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4DD7D83">
            <w:pPr>
              <w:adjustRightInd w:val="0"/>
              <w:snapToGrid w:val="0"/>
              <w:jc w:val="center"/>
              <w:rPr>
                <w:rFonts w:ascii="宋体" w:hAnsi="宋体"/>
                <w:color w:val="auto"/>
                <w:sz w:val="24"/>
                <w:highlight w:val="none"/>
              </w:rPr>
            </w:pPr>
            <w:r>
              <w:rPr>
                <w:rFonts w:ascii="宋体" w:hAnsi="宋体"/>
                <w:color w:val="auto"/>
                <w:sz w:val="24"/>
                <w:highlight w:val="none"/>
              </w:rPr>
              <w:t>序号</w:t>
            </w:r>
          </w:p>
        </w:tc>
        <w:tc>
          <w:tcPr>
            <w:tcW w:w="1301" w:type="dxa"/>
            <w:vAlign w:val="center"/>
          </w:tcPr>
          <w:p w14:paraId="4A3684E8">
            <w:pPr>
              <w:adjustRightInd w:val="0"/>
              <w:snapToGrid w:val="0"/>
              <w:jc w:val="center"/>
              <w:rPr>
                <w:rFonts w:ascii="宋体" w:hAnsi="宋体"/>
                <w:color w:val="auto"/>
                <w:sz w:val="24"/>
                <w:highlight w:val="none"/>
              </w:rPr>
            </w:pPr>
            <w:r>
              <w:rPr>
                <w:rFonts w:ascii="宋体" w:hAnsi="宋体"/>
                <w:color w:val="auto"/>
                <w:sz w:val="24"/>
                <w:szCs w:val="21"/>
                <w:highlight w:val="none"/>
              </w:rPr>
              <w:t>招标文件</w:t>
            </w:r>
            <w:r>
              <w:rPr>
                <w:rFonts w:ascii="宋体" w:hAnsi="宋体"/>
                <w:color w:val="auto"/>
                <w:sz w:val="24"/>
                <w:highlight w:val="none"/>
              </w:rPr>
              <w:t>条目号（页码）</w:t>
            </w:r>
          </w:p>
        </w:tc>
        <w:tc>
          <w:tcPr>
            <w:tcW w:w="2007" w:type="dxa"/>
            <w:vAlign w:val="center"/>
          </w:tcPr>
          <w:p w14:paraId="3778820D">
            <w:pPr>
              <w:adjustRightInd w:val="0"/>
              <w:snapToGrid w:val="0"/>
              <w:jc w:val="center"/>
              <w:rPr>
                <w:rFonts w:ascii="宋体" w:hAnsi="宋体"/>
                <w:color w:val="auto"/>
                <w:sz w:val="24"/>
                <w:highlight w:val="none"/>
              </w:rPr>
            </w:pPr>
            <w:r>
              <w:rPr>
                <w:rFonts w:ascii="宋体" w:hAnsi="宋体"/>
                <w:color w:val="auto"/>
                <w:sz w:val="24"/>
                <w:szCs w:val="21"/>
                <w:highlight w:val="none"/>
              </w:rPr>
              <w:t>招标文件</w:t>
            </w:r>
            <w:r>
              <w:rPr>
                <w:rFonts w:ascii="宋体" w:hAnsi="宋体"/>
                <w:color w:val="auto"/>
                <w:sz w:val="24"/>
                <w:highlight w:val="none"/>
              </w:rPr>
              <w:t>要求</w:t>
            </w:r>
          </w:p>
        </w:tc>
        <w:tc>
          <w:tcPr>
            <w:tcW w:w="2008" w:type="dxa"/>
            <w:vAlign w:val="center"/>
          </w:tcPr>
          <w:p w14:paraId="2326C8E2">
            <w:pPr>
              <w:adjustRightInd w:val="0"/>
              <w:snapToGrid w:val="0"/>
              <w:jc w:val="center"/>
              <w:rPr>
                <w:rFonts w:ascii="宋体" w:hAnsi="宋体"/>
                <w:color w:val="auto"/>
                <w:sz w:val="24"/>
                <w:highlight w:val="none"/>
              </w:rPr>
            </w:pPr>
            <w:r>
              <w:rPr>
                <w:rFonts w:ascii="宋体" w:hAnsi="宋体"/>
                <w:color w:val="auto"/>
                <w:sz w:val="24"/>
                <w:highlight w:val="none"/>
              </w:rPr>
              <w:t>投标文件内容</w:t>
            </w:r>
          </w:p>
        </w:tc>
        <w:tc>
          <w:tcPr>
            <w:tcW w:w="2458" w:type="dxa"/>
            <w:vAlign w:val="center"/>
          </w:tcPr>
          <w:p w14:paraId="6191440B">
            <w:pPr>
              <w:adjustRightInd w:val="0"/>
              <w:snapToGrid w:val="0"/>
              <w:jc w:val="center"/>
              <w:rPr>
                <w:rFonts w:ascii="宋体" w:hAnsi="宋体"/>
                <w:color w:val="auto"/>
                <w:sz w:val="24"/>
                <w:highlight w:val="none"/>
              </w:rPr>
            </w:pPr>
            <w:r>
              <w:rPr>
                <w:rFonts w:ascii="宋体" w:hAnsi="宋体"/>
                <w:color w:val="auto"/>
                <w:sz w:val="24"/>
                <w:highlight w:val="none"/>
              </w:rPr>
              <w:t>偏离情况</w:t>
            </w:r>
          </w:p>
        </w:tc>
        <w:tc>
          <w:tcPr>
            <w:tcW w:w="788" w:type="dxa"/>
            <w:vAlign w:val="center"/>
          </w:tcPr>
          <w:p w14:paraId="55F0D15D">
            <w:pPr>
              <w:adjustRightInd w:val="0"/>
              <w:snapToGrid w:val="0"/>
              <w:jc w:val="center"/>
              <w:rPr>
                <w:rFonts w:ascii="宋体" w:hAnsi="宋体"/>
                <w:color w:val="auto"/>
                <w:sz w:val="24"/>
                <w:highlight w:val="none"/>
              </w:rPr>
            </w:pPr>
            <w:r>
              <w:rPr>
                <w:rFonts w:ascii="宋体" w:hAnsi="宋体"/>
                <w:color w:val="auto"/>
                <w:sz w:val="24"/>
                <w:highlight w:val="none"/>
              </w:rPr>
              <w:t>说明</w:t>
            </w:r>
          </w:p>
        </w:tc>
      </w:tr>
      <w:tr w14:paraId="5C68B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3A81693">
            <w:pPr>
              <w:adjustRightInd w:val="0"/>
              <w:snapToGrid w:val="0"/>
              <w:jc w:val="center"/>
              <w:rPr>
                <w:rFonts w:ascii="宋体" w:hAnsi="宋体"/>
                <w:color w:val="auto"/>
                <w:sz w:val="24"/>
                <w:highlight w:val="none"/>
              </w:rPr>
            </w:pPr>
          </w:p>
        </w:tc>
        <w:tc>
          <w:tcPr>
            <w:tcW w:w="1301" w:type="dxa"/>
            <w:vAlign w:val="center"/>
          </w:tcPr>
          <w:p w14:paraId="31E4E3CD">
            <w:pPr>
              <w:adjustRightInd w:val="0"/>
              <w:snapToGrid w:val="0"/>
              <w:jc w:val="center"/>
              <w:rPr>
                <w:rFonts w:ascii="宋体" w:hAnsi="宋体"/>
                <w:color w:val="auto"/>
                <w:sz w:val="24"/>
                <w:highlight w:val="none"/>
              </w:rPr>
            </w:pPr>
          </w:p>
        </w:tc>
        <w:tc>
          <w:tcPr>
            <w:tcW w:w="2007" w:type="dxa"/>
            <w:vAlign w:val="center"/>
          </w:tcPr>
          <w:p w14:paraId="3518064A">
            <w:pPr>
              <w:adjustRightInd w:val="0"/>
              <w:snapToGrid w:val="0"/>
              <w:jc w:val="center"/>
              <w:rPr>
                <w:rFonts w:ascii="宋体" w:hAnsi="宋体"/>
                <w:color w:val="auto"/>
                <w:sz w:val="24"/>
                <w:highlight w:val="none"/>
              </w:rPr>
            </w:pPr>
          </w:p>
        </w:tc>
        <w:tc>
          <w:tcPr>
            <w:tcW w:w="2008" w:type="dxa"/>
            <w:vAlign w:val="center"/>
          </w:tcPr>
          <w:p w14:paraId="550A40CE">
            <w:pPr>
              <w:adjustRightInd w:val="0"/>
              <w:snapToGrid w:val="0"/>
              <w:jc w:val="center"/>
              <w:rPr>
                <w:rFonts w:ascii="宋体" w:hAnsi="宋体"/>
                <w:color w:val="auto"/>
                <w:sz w:val="24"/>
                <w:highlight w:val="none"/>
              </w:rPr>
            </w:pPr>
          </w:p>
        </w:tc>
        <w:tc>
          <w:tcPr>
            <w:tcW w:w="2458" w:type="dxa"/>
            <w:vAlign w:val="center"/>
          </w:tcPr>
          <w:p w14:paraId="62653293">
            <w:pPr>
              <w:adjustRightInd w:val="0"/>
              <w:snapToGrid w:val="0"/>
              <w:jc w:val="center"/>
              <w:rPr>
                <w:rFonts w:ascii="宋体" w:hAnsi="宋体"/>
                <w:color w:val="auto"/>
                <w:sz w:val="24"/>
                <w:highlight w:val="none"/>
              </w:rPr>
            </w:pPr>
          </w:p>
        </w:tc>
        <w:tc>
          <w:tcPr>
            <w:tcW w:w="788" w:type="dxa"/>
            <w:vAlign w:val="center"/>
          </w:tcPr>
          <w:p w14:paraId="37750504">
            <w:pPr>
              <w:adjustRightInd w:val="0"/>
              <w:snapToGrid w:val="0"/>
              <w:jc w:val="center"/>
              <w:rPr>
                <w:rFonts w:ascii="宋体" w:hAnsi="宋体"/>
                <w:color w:val="auto"/>
                <w:sz w:val="24"/>
                <w:highlight w:val="none"/>
              </w:rPr>
            </w:pPr>
          </w:p>
        </w:tc>
      </w:tr>
      <w:tr w14:paraId="232DD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3BB0A17">
            <w:pPr>
              <w:adjustRightInd w:val="0"/>
              <w:snapToGrid w:val="0"/>
              <w:jc w:val="center"/>
              <w:rPr>
                <w:rFonts w:ascii="宋体" w:hAnsi="宋体"/>
                <w:color w:val="auto"/>
                <w:sz w:val="24"/>
                <w:highlight w:val="none"/>
              </w:rPr>
            </w:pPr>
          </w:p>
        </w:tc>
        <w:tc>
          <w:tcPr>
            <w:tcW w:w="1301" w:type="dxa"/>
            <w:vAlign w:val="center"/>
          </w:tcPr>
          <w:p w14:paraId="249F2F1B">
            <w:pPr>
              <w:adjustRightInd w:val="0"/>
              <w:snapToGrid w:val="0"/>
              <w:jc w:val="center"/>
              <w:rPr>
                <w:rFonts w:ascii="宋体" w:hAnsi="宋体"/>
                <w:color w:val="auto"/>
                <w:sz w:val="24"/>
                <w:highlight w:val="none"/>
              </w:rPr>
            </w:pPr>
          </w:p>
        </w:tc>
        <w:tc>
          <w:tcPr>
            <w:tcW w:w="2007" w:type="dxa"/>
            <w:vAlign w:val="center"/>
          </w:tcPr>
          <w:p w14:paraId="7F11B2CE">
            <w:pPr>
              <w:adjustRightInd w:val="0"/>
              <w:snapToGrid w:val="0"/>
              <w:jc w:val="center"/>
              <w:rPr>
                <w:rFonts w:ascii="宋体" w:hAnsi="宋体"/>
                <w:color w:val="auto"/>
                <w:sz w:val="24"/>
                <w:highlight w:val="none"/>
              </w:rPr>
            </w:pPr>
          </w:p>
        </w:tc>
        <w:tc>
          <w:tcPr>
            <w:tcW w:w="2008" w:type="dxa"/>
            <w:vAlign w:val="center"/>
          </w:tcPr>
          <w:p w14:paraId="0307C7E4">
            <w:pPr>
              <w:adjustRightInd w:val="0"/>
              <w:snapToGrid w:val="0"/>
              <w:jc w:val="center"/>
              <w:rPr>
                <w:rFonts w:ascii="宋体" w:hAnsi="宋体"/>
                <w:color w:val="auto"/>
                <w:sz w:val="24"/>
                <w:highlight w:val="none"/>
              </w:rPr>
            </w:pPr>
          </w:p>
        </w:tc>
        <w:tc>
          <w:tcPr>
            <w:tcW w:w="2458" w:type="dxa"/>
            <w:vAlign w:val="center"/>
          </w:tcPr>
          <w:p w14:paraId="4FF302B1">
            <w:pPr>
              <w:adjustRightInd w:val="0"/>
              <w:snapToGrid w:val="0"/>
              <w:jc w:val="center"/>
              <w:rPr>
                <w:rFonts w:ascii="宋体" w:hAnsi="宋体"/>
                <w:color w:val="auto"/>
                <w:sz w:val="24"/>
                <w:highlight w:val="none"/>
              </w:rPr>
            </w:pPr>
          </w:p>
        </w:tc>
        <w:tc>
          <w:tcPr>
            <w:tcW w:w="788" w:type="dxa"/>
            <w:vAlign w:val="center"/>
          </w:tcPr>
          <w:p w14:paraId="5A7ACE45">
            <w:pPr>
              <w:adjustRightInd w:val="0"/>
              <w:snapToGrid w:val="0"/>
              <w:jc w:val="center"/>
              <w:rPr>
                <w:rFonts w:ascii="宋体" w:hAnsi="宋体"/>
                <w:color w:val="auto"/>
                <w:sz w:val="24"/>
                <w:highlight w:val="none"/>
              </w:rPr>
            </w:pPr>
          </w:p>
        </w:tc>
      </w:tr>
      <w:tr w14:paraId="6EA1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8F6222E">
            <w:pPr>
              <w:adjustRightInd w:val="0"/>
              <w:snapToGrid w:val="0"/>
              <w:jc w:val="center"/>
              <w:rPr>
                <w:rFonts w:ascii="宋体" w:hAnsi="宋体"/>
                <w:color w:val="auto"/>
                <w:sz w:val="24"/>
                <w:highlight w:val="none"/>
              </w:rPr>
            </w:pPr>
          </w:p>
        </w:tc>
        <w:tc>
          <w:tcPr>
            <w:tcW w:w="1301" w:type="dxa"/>
            <w:vAlign w:val="center"/>
          </w:tcPr>
          <w:p w14:paraId="594374A4">
            <w:pPr>
              <w:adjustRightInd w:val="0"/>
              <w:snapToGrid w:val="0"/>
              <w:jc w:val="center"/>
              <w:rPr>
                <w:rFonts w:ascii="宋体" w:hAnsi="宋体"/>
                <w:color w:val="auto"/>
                <w:sz w:val="24"/>
                <w:highlight w:val="none"/>
              </w:rPr>
            </w:pPr>
          </w:p>
        </w:tc>
        <w:tc>
          <w:tcPr>
            <w:tcW w:w="2007" w:type="dxa"/>
            <w:vAlign w:val="center"/>
          </w:tcPr>
          <w:p w14:paraId="334D76AC">
            <w:pPr>
              <w:adjustRightInd w:val="0"/>
              <w:snapToGrid w:val="0"/>
              <w:jc w:val="center"/>
              <w:rPr>
                <w:rFonts w:ascii="宋体" w:hAnsi="宋体"/>
                <w:color w:val="auto"/>
                <w:sz w:val="24"/>
                <w:highlight w:val="none"/>
              </w:rPr>
            </w:pPr>
          </w:p>
        </w:tc>
        <w:tc>
          <w:tcPr>
            <w:tcW w:w="2008" w:type="dxa"/>
            <w:vAlign w:val="center"/>
          </w:tcPr>
          <w:p w14:paraId="6A9D4FB5">
            <w:pPr>
              <w:adjustRightInd w:val="0"/>
              <w:snapToGrid w:val="0"/>
              <w:jc w:val="center"/>
              <w:rPr>
                <w:rFonts w:ascii="宋体" w:hAnsi="宋体"/>
                <w:color w:val="auto"/>
                <w:sz w:val="24"/>
                <w:highlight w:val="none"/>
              </w:rPr>
            </w:pPr>
          </w:p>
        </w:tc>
        <w:tc>
          <w:tcPr>
            <w:tcW w:w="2458" w:type="dxa"/>
            <w:vAlign w:val="center"/>
          </w:tcPr>
          <w:p w14:paraId="23A9FDB2">
            <w:pPr>
              <w:adjustRightInd w:val="0"/>
              <w:snapToGrid w:val="0"/>
              <w:jc w:val="center"/>
              <w:rPr>
                <w:rFonts w:ascii="宋体" w:hAnsi="宋体"/>
                <w:color w:val="auto"/>
                <w:sz w:val="24"/>
                <w:highlight w:val="none"/>
              </w:rPr>
            </w:pPr>
          </w:p>
        </w:tc>
        <w:tc>
          <w:tcPr>
            <w:tcW w:w="788" w:type="dxa"/>
            <w:vAlign w:val="center"/>
          </w:tcPr>
          <w:p w14:paraId="7531E34D">
            <w:pPr>
              <w:adjustRightInd w:val="0"/>
              <w:snapToGrid w:val="0"/>
              <w:jc w:val="center"/>
              <w:rPr>
                <w:rFonts w:ascii="宋体" w:hAnsi="宋体"/>
                <w:color w:val="auto"/>
                <w:sz w:val="24"/>
                <w:highlight w:val="none"/>
              </w:rPr>
            </w:pPr>
          </w:p>
        </w:tc>
      </w:tr>
      <w:tr w14:paraId="3684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344EE32">
            <w:pPr>
              <w:adjustRightInd w:val="0"/>
              <w:snapToGrid w:val="0"/>
              <w:jc w:val="center"/>
              <w:rPr>
                <w:rFonts w:ascii="宋体" w:hAnsi="宋体"/>
                <w:color w:val="auto"/>
                <w:sz w:val="24"/>
                <w:highlight w:val="none"/>
              </w:rPr>
            </w:pPr>
            <w:r>
              <w:rPr>
                <w:rFonts w:ascii="宋体" w:hAnsi="宋体"/>
                <w:color w:val="auto"/>
                <w:sz w:val="24"/>
                <w:highlight w:val="none"/>
              </w:rPr>
              <w:t>……</w:t>
            </w:r>
          </w:p>
        </w:tc>
        <w:tc>
          <w:tcPr>
            <w:tcW w:w="1301" w:type="dxa"/>
            <w:vAlign w:val="center"/>
          </w:tcPr>
          <w:p w14:paraId="63699A43">
            <w:pPr>
              <w:adjustRightInd w:val="0"/>
              <w:snapToGrid w:val="0"/>
              <w:jc w:val="center"/>
              <w:rPr>
                <w:rFonts w:ascii="宋体" w:hAnsi="宋体"/>
                <w:color w:val="auto"/>
                <w:sz w:val="24"/>
                <w:highlight w:val="none"/>
              </w:rPr>
            </w:pPr>
          </w:p>
        </w:tc>
        <w:tc>
          <w:tcPr>
            <w:tcW w:w="2007" w:type="dxa"/>
            <w:vAlign w:val="center"/>
          </w:tcPr>
          <w:p w14:paraId="6BD8A8AC">
            <w:pPr>
              <w:adjustRightInd w:val="0"/>
              <w:snapToGrid w:val="0"/>
              <w:jc w:val="center"/>
              <w:rPr>
                <w:rFonts w:ascii="宋体" w:hAnsi="宋体"/>
                <w:color w:val="auto"/>
                <w:sz w:val="24"/>
                <w:highlight w:val="none"/>
              </w:rPr>
            </w:pPr>
          </w:p>
        </w:tc>
        <w:tc>
          <w:tcPr>
            <w:tcW w:w="2008" w:type="dxa"/>
            <w:vAlign w:val="center"/>
          </w:tcPr>
          <w:p w14:paraId="1CE17599">
            <w:pPr>
              <w:adjustRightInd w:val="0"/>
              <w:snapToGrid w:val="0"/>
              <w:jc w:val="center"/>
              <w:rPr>
                <w:rFonts w:ascii="宋体" w:hAnsi="宋体"/>
                <w:color w:val="auto"/>
                <w:sz w:val="24"/>
                <w:highlight w:val="none"/>
              </w:rPr>
            </w:pPr>
          </w:p>
        </w:tc>
        <w:tc>
          <w:tcPr>
            <w:tcW w:w="2458" w:type="dxa"/>
            <w:vAlign w:val="center"/>
          </w:tcPr>
          <w:p w14:paraId="41D7DD23">
            <w:pPr>
              <w:adjustRightInd w:val="0"/>
              <w:snapToGrid w:val="0"/>
              <w:jc w:val="center"/>
              <w:rPr>
                <w:rFonts w:ascii="宋体" w:hAnsi="宋体"/>
                <w:color w:val="auto"/>
                <w:sz w:val="24"/>
                <w:highlight w:val="none"/>
              </w:rPr>
            </w:pPr>
          </w:p>
        </w:tc>
        <w:tc>
          <w:tcPr>
            <w:tcW w:w="788" w:type="dxa"/>
            <w:vAlign w:val="center"/>
          </w:tcPr>
          <w:p w14:paraId="5B4920C4">
            <w:pPr>
              <w:adjustRightInd w:val="0"/>
              <w:snapToGrid w:val="0"/>
              <w:jc w:val="center"/>
              <w:rPr>
                <w:rFonts w:ascii="宋体" w:hAnsi="宋体"/>
                <w:color w:val="auto"/>
                <w:sz w:val="24"/>
                <w:highlight w:val="none"/>
              </w:rPr>
            </w:pPr>
          </w:p>
        </w:tc>
      </w:tr>
    </w:tbl>
    <w:p w14:paraId="28B5D5DA">
      <w:pPr>
        <w:tabs>
          <w:tab w:val="left" w:pos="1800"/>
          <w:tab w:val="left" w:pos="5580"/>
        </w:tabs>
        <w:jc w:val="left"/>
        <w:rPr>
          <w:rFonts w:ascii="宋体" w:hAnsi="宋体"/>
          <w:color w:val="auto"/>
          <w:sz w:val="24"/>
          <w:highlight w:val="none"/>
        </w:rPr>
      </w:pPr>
    </w:p>
    <w:p w14:paraId="253951EE">
      <w:pPr>
        <w:tabs>
          <w:tab w:val="left" w:pos="1800"/>
          <w:tab w:val="left" w:pos="5580"/>
        </w:tabs>
        <w:jc w:val="left"/>
        <w:rPr>
          <w:rFonts w:ascii="宋体" w:hAnsi="宋体"/>
          <w:color w:val="auto"/>
          <w:sz w:val="24"/>
          <w:highlight w:val="none"/>
        </w:rPr>
      </w:pPr>
      <w:r>
        <w:rPr>
          <w:rFonts w:ascii="宋体" w:hAnsi="宋体"/>
          <w:color w:val="auto"/>
          <w:sz w:val="24"/>
          <w:highlight w:val="none"/>
        </w:rPr>
        <w:t>注：</w:t>
      </w:r>
    </w:p>
    <w:p w14:paraId="6A73CF82">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对合同条款中的所有要求，除本表所列明的所有偏离外，均视作</w:t>
      </w:r>
      <w:r>
        <w:rPr>
          <w:rFonts w:hint="eastAsia" w:ascii="宋体" w:hAnsi="宋体"/>
          <w:color w:val="auto"/>
          <w:sz w:val="24"/>
          <w:highlight w:val="none"/>
        </w:rPr>
        <w:t>投标人</w:t>
      </w:r>
      <w:r>
        <w:rPr>
          <w:rFonts w:ascii="宋体" w:hAnsi="宋体"/>
          <w:color w:val="auto"/>
          <w:sz w:val="24"/>
          <w:highlight w:val="none"/>
        </w:rPr>
        <w:t>已对之理解和</w:t>
      </w:r>
      <w:r>
        <w:rPr>
          <w:rFonts w:hint="eastAsia" w:ascii="宋体" w:hAnsi="宋体"/>
          <w:color w:val="auto"/>
          <w:sz w:val="24"/>
          <w:highlight w:val="none"/>
        </w:rPr>
        <w:t>响应</w:t>
      </w:r>
      <w:r>
        <w:rPr>
          <w:rFonts w:ascii="宋体" w:hAnsi="宋体"/>
          <w:color w:val="auto"/>
          <w:sz w:val="24"/>
          <w:highlight w:val="none"/>
        </w:rPr>
        <w:t>。</w:t>
      </w:r>
    </w:p>
    <w:p w14:paraId="5D3E8A19">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 xml:space="preserve">. </w:t>
      </w:r>
      <w:r>
        <w:rPr>
          <w:rFonts w:hint="eastAsia" w:ascii="宋体" w:hAnsi="宋体"/>
          <w:color w:val="auto"/>
          <w:sz w:val="24"/>
          <w:highlight w:val="none"/>
        </w:rPr>
        <w:t>“偏离情况”列应</w:t>
      </w:r>
      <w:r>
        <w:rPr>
          <w:rFonts w:ascii="宋体" w:hAnsi="宋体"/>
          <w:color w:val="auto"/>
          <w:sz w:val="24"/>
          <w:highlight w:val="none"/>
        </w:rPr>
        <w:t>据实</w:t>
      </w:r>
      <w:r>
        <w:rPr>
          <w:rFonts w:hint="eastAsia" w:ascii="宋体" w:hAnsi="宋体"/>
          <w:color w:val="auto"/>
          <w:sz w:val="24"/>
          <w:highlight w:val="none"/>
        </w:rPr>
        <w:t>填写“正偏离”或“负偏离”。</w:t>
      </w:r>
    </w:p>
    <w:p w14:paraId="43CEA575">
      <w:pPr>
        <w:spacing w:line="360" w:lineRule="auto"/>
        <w:rPr>
          <w:rFonts w:ascii="宋体" w:hAnsi="宋体"/>
          <w:color w:val="auto"/>
          <w:sz w:val="24"/>
          <w:szCs w:val="20"/>
          <w:highlight w:val="none"/>
        </w:rPr>
      </w:pPr>
    </w:p>
    <w:p w14:paraId="13E1F440">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p>
    <w:p w14:paraId="51313AEA">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167B5F78">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2DE1CCD7">
      <w:pPr>
        <w:spacing w:line="360" w:lineRule="auto"/>
        <w:outlineLvl w:val="2"/>
        <w:rPr>
          <w:rFonts w:ascii="宋体" w:hAnsi="宋体"/>
          <w:color w:val="auto"/>
          <w:sz w:val="24"/>
          <w:szCs w:val="20"/>
          <w:highlight w:val="none"/>
        </w:rPr>
      </w:pPr>
      <w:r>
        <w:rPr>
          <w:rFonts w:ascii="宋体" w:hAnsi="宋体"/>
          <w:color w:val="auto"/>
          <w:sz w:val="24"/>
          <w:szCs w:val="20"/>
          <w:highlight w:val="none"/>
        </w:rPr>
        <w:br w:type="page"/>
      </w:r>
      <w:r>
        <w:rPr>
          <w:rFonts w:hint="eastAsia" w:ascii="宋体" w:hAnsi="宋体"/>
          <w:color w:val="auto"/>
          <w:sz w:val="24"/>
          <w:szCs w:val="20"/>
          <w:highlight w:val="none"/>
          <w:lang w:val="en-US" w:eastAsia="zh-CN"/>
        </w:rPr>
        <w:t>8</w:t>
      </w:r>
      <w:r>
        <w:rPr>
          <w:rFonts w:ascii="宋体" w:hAnsi="宋体"/>
          <w:color w:val="auto"/>
          <w:sz w:val="24"/>
          <w:szCs w:val="20"/>
          <w:highlight w:val="none"/>
        </w:rPr>
        <w:t xml:space="preserve"> </w:t>
      </w:r>
      <w:bookmarkEnd w:id="900"/>
      <w:bookmarkEnd w:id="901"/>
      <w:bookmarkEnd w:id="902"/>
      <w:bookmarkEnd w:id="903"/>
      <w:bookmarkEnd w:id="904"/>
      <w:bookmarkEnd w:id="905"/>
      <w:bookmarkEnd w:id="906"/>
      <w:bookmarkEnd w:id="907"/>
      <w:bookmarkEnd w:id="908"/>
      <w:bookmarkEnd w:id="909"/>
      <w:bookmarkEnd w:id="910"/>
      <w:bookmarkEnd w:id="911"/>
      <w:bookmarkEnd w:id="912"/>
      <w:r>
        <w:rPr>
          <w:rFonts w:hint="eastAsia" w:ascii="宋体" w:hAnsi="宋体"/>
          <w:color w:val="auto"/>
          <w:sz w:val="24"/>
          <w:szCs w:val="20"/>
          <w:highlight w:val="none"/>
          <w:lang w:val="en-US" w:eastAsia="zh-CN"/>
        </w:rPr>
        <w:t xml:space="preserve"> </w:t>
      </w:r>
      <w:r>
        <w:rPr>
          <w:rFonts w:ascii="宋体" w:hAnsi="宋体"/>
          <w:color w:val="auto"/>
          <w:sz w:val="24"/>
          <w:szCs w:val="20"/>
          <w:highlight w:val="none"/>
        </w:rPr>
        <w:t>采购需求偏离表</w:t>
      </w:r>
      <w:r>
        <w:rPr>
          <w:rFonts w:hint="eastAsia" w:ascii="宋体" w:hAnsi="宋体"/>
          <w:color w:val="auto"/>
          <w:sz w:val="24"/>
          <w:szCs w:val="20"/>
          <w:highlight w:val="none"/>
        </w:rPr>
        <w:t>（实质性格式）</w:t>
      </w:r>
    </w:p>
    <w:p w14:paraId="75E46038">
      <w:pPr>
        <w:autoSpaceDE w:val="0"/>
        <w:autoSpaceDN w:val="0"/>
        <w:adjustRightInd w:val="0"/>
        <w:spacing w:line="360" w:lineRule="auto"/>
        <w:jc w:val="center"/>
        <w:rPr>
          <w:rFonts w:ascii="宋体" w:hAnsi="宋体"/>
          <w:b/>
          <w:color w:val="auto"/>
          <w:sz w:val="36"/>
          <w:szCs w:val="36"/>
          <w:highlight w:val="none"/>
        </w:rPr>
      </w:pPr>
    </w:p>
    <w:p w14:paraId="448467B1">
      <w:pPr>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采购需求偏离表</w:t>
      </w:r>
    </w:p>
    <w:p w14:paraId="6B910E55">
      <w:pPr>
        <w:tabs>
          <w:tab w:val="left" w:pos="1800"/>
          <w:tab w:val="left" w:pos="5580"/>
        </w:tabs>
        <w:spacing w:line="360" w:lineRule="auto"/>
        <w:ind w:firstLine="360" w:firstLineChars="150"/>
        <w:jc w:val="left"/>
        <w:rPr>
          <w:rFonts w:ascii="宋体" w:hAnsi="宋体"/>
          <w:color w:val="auto"/>
          <w:sz w:val="24"/>
          <w:highlight w:val="none"/>
          <w:u w:val="single"/>
        </w:rPr>
      </w:pPr>
      <w:r>
        <w:rPr>
          <w:rFonts w:ascii="宋体" w:hAnsi="宋体"/>
          <w:color w:val="auto"/>
          <w:sz w:val="24"/>
          <w:highlight w:val="none"/>
        </w:rPr>
        <w:t>项目编号/包号：______________     项目名称：_____________________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D931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0861E73">
            <w:pPr>
              <w:adjustRightInd w:val="0"/>
              <w:snapToGrid w:val="0"/>
              <w:jc w:val="center"/>
              <w:rPr>
                <w:rFonts w:ascii="宋体" w:hAnsi="宋体"/>
                <w:color w:val="auto"/>
                <w:sz w:val="24"/>
                <w:highlight w:val="none"/>
              </w:rPr>
            </w:pPr>
            <w:r>
              <w:rPr>
                <w:rFonts w:ascii="宋体" w:hAnsi="宋体"/>
                <w:color w:val="auto"/>
                <w:sz w:val="24"/>
                <w:highlight w:val="none"/>
              </w:rPr>
              <w:t>序号</w:t>
            </w:r>
          </w:p>
        </w:tc>
        <w:tc>
          <w:tcPr>
            <w:tcW w:w="1482" w:type="dxa"/>
            <w:vAlign w:val="center"/>
          </w:tcPr>
          <w:p w14:paraId="0989B915">
            <w:pPr>
              <w:adjustRightInd w:val="0"/>
              <w:snapToGrid w:val="0"/>
              <w:jc w:val="center"/>
              <w:rPr>
                <w:rFonts w:ascii="宋体" w:hAnsi="宋体"/>
                <w:color w:val="auto"/>
                <w:sz w:val="24"/>
                <w:highlight w:val="none"/>
              </w:rPr>
            </w:pPr>
            <w:r>
              <w:rPr>
                <w:rFonts w:ascii="宋体" w:hAnsi="宋体"/>
                <w:color w:val="auto"/>
                <w:sz w:val="24"/>
                <w:highlight w:val="none"/>
              </w:rPr>
              <w:t>招标文件条目号(页码)</w:t>
            </w:r>
          </w:p>
        </w:tc>
        <w:tc>
          <w:tcPr>
            <w:tcW w:w="2384" w:type="dxa"/>
            <w:vAlign w:val="center"/>
          </w:tcPr>
          <w:p w14:paraId="07EE35A6">
            <w:pPr>
              <w:adjustRightInd w:val="0"/>
              <w:snapToGrid w:val="0"/>
              <w:jc w:val="center"/>
              <w:rPr>
                <w:rFonts w:ascii="宋体" w:hAnsi="宋体"/>
                <w:color w:val="auto"/>
                <w:sz w:val="24"/>
                <w:highlight w:val="none"/>
              </w:rPr>
            </w:pPr>
            <w:r>
              <w:rPr>
                <w:rFonts w:ascii="宋体" w:hAnsi="宋体"/>
                <w:color w:val="auto"/>
                <w:sz w:val="24"/>
                <w:highlight w:val="none"/>
              </w:rPr>
              <w:t>招标文件要求</w:t>
            </w:r>
          </w:p>
        </w:tc>
        <w:tc>
          <w:tcPr>
            <w:tcW w:w="2126" w:type="dxa"/>
            <w:vAlign w:val="center"/>
          </w:tcPr>
          <w:p w14:paraId="07405D79">
            <w:pPr>
              <w:adjustRightInd w:val="0"/>
              <w:snapToGrid w:val="0"/>
              <w:jc w:val="center"/>
              <w:rPr>
                <w:rFonts w:ascii="宋体" w:hAnsi="宋体"/>
                <w:color w:val="auto"/>
                <w:sz w:val="24"/>
                <w:highlight w:val="none"/>
              </w:rPr>
            </w:pPr>
            <w:r>
              <w:rPr>
                <w:rFonts w:ascii="宋体" w:hAnsi="宋体"/>
                <w:color w:val="auto"/>
                <w:sz w:val="24"/>
                <w:highlight w:val="none"/>
              </w:rPr>
              <w:t>投标响应内容</w:t>
            </w:r>
          </w:p>
        </w:tc>
        <w:tc>
          <w:tcPr>
            <w:tcW w:w="1875" w:type="dxa"/>
            <w:vAlign w:val="center"/>
          </w:tcPr>
          <w:p w14:paraId="17E01B26">
            <w:pPr>
              <w:adjustRightInd w:val="0"/>
              <w:snapToGrid w:val="0"/>
              <w:jc w:val="center"/>
              <w:rPr>
                <w:rFonts w:ascii="宋体" w:hAnsi="宋体"/>
                <w:color w:val="auto"/>
                <w:sz w:val="24"/>
                <w:highlight w:val="none"/>
              </w:rPr>
            </w:pPr>
            <w:r>
              <w:rPr>
                <w:rFonts w:ascii="宋体" w:hAnsi="宋体"/>
                <w:color w:val="auto"/>
                <w:sz w:val="24"/>
                <w:highlight w:val="none"/>
              </w:rPr>
              <w:t>偏离情况</w:t>
            </w:r>
          </w:p>
        </w:tc>
        <w:tc>
          <w:tcPr>
            <w:tcW w:w="1009" w:type="dxa"/>
            <w:vAlign w:val="center"/>
          </w:tcPr>
          <w:p w14:paraId="7A7AA54B">
            <w:pPr>
              <w:adjustRightInd w:val="0"/>
              <w:snapToGrid w:val="0"/>
              <w:jc w:val="center"/>
              <w:rPr>
                <w:rFonts w:ascii="宋体" w:hAnsi="宋体"/>
                <w:color w:val="auto"/>
                <w:sz w:val="24"/>
                <w:highlight w:val="none"/>
              </w:rPr>
            </w:pPr>
            <w:r>
              <w:rPr>
                <w:rFonts w:ascii="宋体" w:hAnsi="宋体"/>
                <w:color w:val="auto"/>
                <w:sz w:val="24"/>
                <w:highlight w:val="none"/>
              </w:rPr>
              <w:t>说明</w:t>
            </w:r>
          </w:p>
        </w:tc>
      </w:tr>
      <w:tr w14:paraId="1E2FC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0777D8C">
            <w:pPr>
              <w:adjustRightInd w:val="0"/>
              <w:snapToGrid w:val="0"/>
              <w:jc w:val="center"/>
              <w:rPr>
                <w:rFonts w:ascii="宋体" w:hAnsi="宋体"/>
                <w:color w:val="auto"/>
                <w:sz w:val="24"/>
                <w:highlight w:val="none"/>
              </w:rPr>
            </w:pPr>
          </w:p>
        </w:tc>
        <w:tc>
          <w:tcPr>
            <w:tcW w:w="1482" w:type="dxa"/>
            <w:vAlign w:val="center"/>
          </w:tcPr>
          <w:p w14:paraId="78397491">
            <w:pPr>
              <w:adjustRightInd w:val="0"/>
              <w:snapToGrid w:val="0"/>
              <w:jc w:val="center"/>
              <w:rPr>
                <w:rFonts w:ascii="宋体" w:hAnsi="宋体"/>
                <w:color w:val="auto"/>
                <w:sz w:val="24"/>
                <w:highlight w:val="none"/>
              </w:rPr>
            </w:pPr>
          </w:p>
        </w:tc>
        <w:tc>
          <w:tcPr>
            <w:tcW w:w="2384" w:type="dxa"/>
            <w:vAlign w:val="center"/>
          </w:tcPr>
          <w:p w14:paraId="0E232DB3">
            <w:pPr>
              <w:adjustRightInd w:val="0"/>
              <w:snapToGrid w:val="0"/>
              <w:jc w:val="center"/>
              <w:rPr>
                <w:rFonts w:ascii="宋体" w:hAnsi="宋体"/>
                <w:color w:val="auto"/>
                <w:sz w:val="24"/>
                <w:highlight w:val="none"/>
              </w:rPr>
            </w:pPr>
          </w:p>
        </w:tc>
        <w:tc>
          <w:tcPr>
            <w:tcW w:w="2126" w:type="dxa"/>
            <w:vAlign w:val="center"/>
          </w:tcPr>
          <w:p w14:paraId="4650936B">
            <w:pPr>
              <w:adjustRightInd w:val="0"/>
              <w:snapToGrid w:val="0"/>
              <w:jc w:val="center"/>
              <w:rPr>
                <w:rFonts w:ascii="宋体" w:hAnsi="宋体"/>
                <w:color w:val="auto"/>
                <w:sz w:val="24"/>
                <w:highlight w:val="none"/>
              </w:rPr>
            </w:pPr>
          </w:p>
        </w:tc>
        <w:tc>
          <w:tcPr>
            <w:tcW w:w="1875" w:type="dxa"/>
            <w:vAlign w:val="center"/>
          </w:tcPr>
          <w:p w14:paraId="76BE27E4">
            <w:pPr>
              <w:adjustRightInd w:val="0"/>
              <w:snapToGrid w:val="0"/>
              <w:jc w:val="center"/>
              <w:rPr>
                <w:rFonts w:ascii="宋体" w:hAnsi="宋体"/>
                <w:color w:val="auto"/>
                <w:sz w:val="24"/>
                <w:highlight w:val="none"/>
              </w:rPr>
            </w:pPr>
          </w:p>
        </w:tc>
        <w:tc>
          <w:tcPr>
            <w:tcW w:w="1009" w:type="dxa"/>
            <w:vAlign w:val="center"/>
          </w:tcPr>
          <w:p w14:paraId="1AC7CC3F">
            <w:pPr>
              <w:adjustRightInd w:val="0"/>
              <w:snapToGrid w:val="0"/>
              <w:jc w:val="center"/>
              <w:rPr>
                <w:rFonts w:ascii="宋体" w:hAnsi="宋体"/>
                <w:color w:val="auto"/>
                <w:sz w:val="24"/>
                <w:highlight w:val="none"/>
              </w:rPr>
            </w:pPr>
          </w:p>
        </w:tc>
      </w:tr>
      <w:tr w14:paraId="04ACB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985B9F7">
            <w:pPr>
              <w:adjustRightInd w:val="0"/>
              <w:snapToGrid w:val="0"/>
              <w:jc w:val="center"/>
              <w:rPr>
                <w:rFonts w:ascii="宋体" w:hAnsi="宋体"/>
                <w:color w:val="auto"/>
                <w:sz w:val="24"/>
                <w:highlight w:val="none"/>
              </w:rPr>
            </w:pPr>
          </w:p>
        </w:tc>
        <w:tc>
          <w:tcPr>
            <w:tcW w:w="1482" w:type="dxa"/>
            <w:vAlign w:val="center"/>
          </w:tcPr>
          <w:p w14:paraId="28167952">
            <w:pPr>
              <w:adjustRightInd w:val="0"/>
              <w:snapToGrid w:val="0"/>
              <w:jc w:val="center"/>
              <w:rPr>
                <w:rFonts w:ascii="宋体" w:hAnsi="宋体"/>
                <w:color w:val="auto"/>
                <w:sz w:val="24"/>
                <w:highlight w:val="none"/>
              </w:rPr>
            </w:pPr>
          </w:p>
        </w:tc>
        <w:tc>
          <w:tcPr>
            <w:tcW w:w="2384" w:type="dxa"/>
            <w:vAlign w:val="center"/>
          </w:tcPr>
          <w:p w14:paraId="4CF029AC">
            <w:pPr>
              <w:adjustRightInd w:val="0"/>
              <w:snapToGrid w:val="0"/>
              <w:jc w:val="center"/>
              <w:rPr>
                <w:rFonts w:ascii="宋体" w:hAnsi="宋体"/>
                <w:color w:val="auto"/>
                <w:sz w:val="24"/>
                <w:highlight w:val="none"/>
              </w:rPr>
            </w:pPr>
          </w:p>
        </w:tc>
        <w:tc>
          <w:tcPr>
            <w:tcW w:w="2126" w:type="dxa"/>
            <w:vAlign w:val="center"/>
          </w:tcPr>
          <w:p w14:paraId="677CEE61">
            <w:pPr>
              <w:adjustRightInd w:val="0"/>
              <w:snapToGrid w:val="0"/>
              <w:jc w:val="center"/>
              <w:rPr>
                <w:rFonts w:ascii="宋体" w:hAnsi="宋体"/>
                <w:color w:val="auto"/>
                <w:sz w:val="24"/>
                <w:highlight w:val="none"/>
              </w:rPr>
            </w:pPr>
          </w:p>
        </w:tc>
        <w:tc>
          <w:tcPr>
            <w:tcW w:w="1875" w:type="dxa"/>
            <w:vAlign w:val="center"/>
          </w:tcPr>
          <w:p w14:paraId="1BCF074C">
            <w:pPr>
              <w:adjustRightInd w:val="0"/>
              <w:snapToGrid w:val="0"/>
              <w:jc w:val="center"/>
              <w:rPr>
                <w:rFonts w:ascii="宋体" w:hAnsi="宋体"/>
                <w:color w:val="auto"/>
                <w:sz w:val="24"/>
                <w:highlight w:val="none"/>
              </w:rPr>
            </w:pPr>
          </w:p>
        </w:tc>
        <w:tc>
          <w:tcPr>
            <w:tcW w:w="1009" w:type="dxa"/>
            <w:vAlign w:val="center"/>
          </w:tcPr>
          <w:p w14:paraId="27FFC24E">
            <w:pPr>
              <w:adjustRightInd w:val="0"/>
              <w:snapToGrid w:val="0"/>
              <w:jc w:val="center"/>
              <w:rPr>
                <w:rFonts w:ascii="宋体" w:hAnsi="宋体"/>
                <w:color w:val="auto"/>
                <w:sz w:val="24"/>
                <w:highlight w:val="none"/>
              </w:rPr>
            </w:pPr>
          </w:p>
        </w:tc>
      </w:tr>
      <w:tr w14:paraId="13796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DFF3F19">
            <w:pPr>
              <w:adjustRightInd w:val="0"/>
              <w:snapToGrid w:val="0"/>
              <w:jc w:val="center"/>
              <w:rPr>
                <w:rFonts w:ascii="宋体" w:hAnsi="宋体"/>
                <w:color w:val="auto"/>
                <w:sz w:val="24"/>
                <w:highlight w:val="none"/>
              </w:rPr>
            </w:pPr>
          </w:p>
        </w:tc>
        <w:tc>
          <w:tcPr>
            <w:tcW w:w="1482" w:type="dxa"/>
            <w:vAlign w:val="center"/>
          </w:tcPr>
          <w:p w14:paraId="217FC6CA">
            <w:pPr>
              <w:adjustRightInd w:val="0"/>
              <w:snapToGrid w:val="0"/>
              <w:jc w:val="center"/>
              <w:rPr>
                <w:rFonts w:ascii="宋体" w:hAnsi="宋体"/>
                <w:color w:val="auto"/>
                <w:sz w:val="24"/>
                <w:highlight w:val="none"/>
              </w:rPr>
            </w:pPr>
          </w:p>
        </w:tc>
        <w:tc>
          <w:tcPr>
            <w:tcW w:w="2384" w:type="dxa"/>
            <w:vAlign w:val="center"/>
          </w:tcPr>
          <w:p w14:paraId="289F32FB">
            <w:pPr>
              <w:adjustRightInd w:val="0"/>
              <w:snapToGrid w:val="0"/>
              <w:jc w:val="center"/>
              <w:rPr>
                <w:rFonts w:ascii="宋体" w:hAnsi="宋体"/>
                <w:color w:val="auto"/>
                <w:sz w:val="24"/>
                <w:highlight w:val="none"/>
              </w:rPr>
            </w:pPr>
          </w:p>
        </w:tc>
        <w:tc>
          <w:tcPr>
            <w:tcW w:w="2126" w:type="dxa"/>
            <w:vAlign w:val="center"/>
          </w:tcPr>
          <w:p w14:paraId="7C6EB0F0">
            <w:pPr>
              <w:adjustRightInd w:val="0"/>
              <w:snapToGrid w:val="0"/>
              <w:jc w:val="center"/>
              <w:rPr>
                <w:rFonts w:ascii="宋体" w:hAnsi="宋体"/>
                <w:color w:val="auto"/>
                <w:sz w:val="24"/>
                <w:highlight w:val="none"/>
              </w:rPr>
            </w:pPr>
          </w:p>
        </w:tc>
        <w:tc>
          <w:tcPr>
            <w:tcW w:w="1875" w:type="dxa"/>
            <w:vAlign w:val="center"/>
          </w:tcPr>
          <w:p w14:paraId="142D9DE1">
            <w:pPr>
              <w:adjustRightInd w:val="0"/>
              <w:snapToGrid w:val="0"/>
              <w:jc w:val="center"/>
              <w:rPr>
                <w:rFonts w:ascii="宋体" w:hAnsi="宋体"/>
                <w:color w:val="auto"/>
                <w:sz w:val="24"/>
                <w:highlight w:val="none"/>
              </w:rPr>
            </w:pPr>
          </w:p>
        </w:tc>
        <w:tc>
          <w:tcPr>
            <w:tcW w:w="1009" w:type="dxa"/>
            <w:vAlign w:val="center"/>
          </w:tcPr>
          <w:p w14:paraId="59A0C569">
            <w:pPr>
              <w:adjustRightInd w:val="0"/>
              <w:snapToGrid w:val="0"/>
              <w:jc w:val="center"/>
              <w:rPr>
                <w:rFonts w:ascii="宋体" w:hAnsi="宋体"/>
                <w:color w:val="auto"/>
                <w:sz w:val="24"/>
                <w:highlight w:val="none"/>
              </w:rPr>
            </w:pPr>
          </w:p>
        </w:tc>
      </w:tr>
      <w:tr w14:paraId="029A4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6636D7">
            <w:pPr>
              <w:adjustRightInd w:val="0"/>
              <w:snapToGrid w:val="0"/>
              <w:jc w:val="center"/>
              <w:rPr>
                <w:rFonts w:ascii="宋体" w:hAnsi="宋体"/>
                <w:color w:val="auto"/>
                <w:sz w:val="24"/>
                <w:highlight w:val="none"/>
              </w:rPr>
            </w:pPr>
          </w:p>
        </w:tc>
        <w:tc>
          <w:tcPr>
            <w:tcW w:w="1482" w:type="dxa"/>
            <w:vAlign w:val="center"/>
          </w:tcPr>
          <w:p w14:paraId="4ADE629C">
            <w:pPr>
              <w:adjustRightInd w:val="0"/>
              <w:snapToGrid w:val="0"/>
              <w:jc w:val="center"/>
              <w:rPr>
                <w:rFonts w:ascii="宋体" w:hAnsi="宋体"/>
                <w:color w:val="auto"/>
                <w:sz w:val="24"/>
                <w:highlight w:val="none"/>
              </w:rPr>
            </w:pPr>
          </w:p>
        </w:tc>
        <w:tc>
          <w:tcPr>
            <w:tcW w:w="2384" w:type="dxa"/>
            <w:vAlign w:val="center"/>
          </w:tcPr>
          <w:p w14:paraId="54F1F1DF">
            <w:pPr>
              <w:adjustRightInd w:val="0"/>
              <w:snapToGrid w:val="0"/>
              <w:jc w:val="center"/>
              <w:rPr>
                <w:rFonts w:ascii="宋体" w:hAnsi="宋体"/>
                <w:color w:val="auto"/>
                <w:sz w:val="24"/>
                <w:highlight w:val="none"/>
              </w:rPr>
            </w:pPr>
          </w:p>
        </w:tc>
        <w:tc>
          <w:tcPr>
            <w:tcW w:w="2126" w:type="dxa"/>
            <w:vAlign w:val="center"/>
          </w:tcPr>
          <w:p w14:paraId="0334FFD9">
            <w:pPr>
              <w:adjustRightInd w:val="0"/>
              <w:snapToGrid w:val="0"/>
              <w:jc w:val="center"/>
              <w:rPr>
                <w:rFonts w:ascii="宋体" w:hAnsi="宋体"/>
                <w:color w:val="auto"/>
                <w:sz w:val="24"/>
                <w:highlight w:val="none"/>
              </w:rPr>
            </w:pPr>
          </w:p>
        </w:tc>
        <w:tc>
          <w:tcPr>
            <w:tcW w:w="1875" w:type="dxa"/>
            <w:vAlign w:val="center"/>
          </w:tcPr>
          <w:p w14:paraId="32EC4FE0">
            <w:pPr>
              <w:adjustRightInd w:val="0"/>
              <w:snapToGrid w:val="0"/>
              <w:jc w:val="center"/>
              <w:rPr>
                <w:rFonts w:ascii="宋体" w:hAnsi="宋体"/>
                <w:color w:val="auto"/>
                <w:sz w:val="24"/>
                <w:highlight w:val="none"/>
              </w:rPr>
            </w:pPr>
          </w:p>
        </w:tc>
        <w:tc>
          <w:tcPr>
            <w:tcW w:w="1009" w:type="dxa"/>
            <w:vAlign w:val="center"/>
          </w:tcPr>
          <w:p w14:paraId="6B072B49">
            <w:pPr>
              <w:adjustRightInd w:val="0"/>
              <w:snapToGrid w:val="0"/>
              <w:jc w:val="center"/>
              <w:rPr>
                <w:rFonts w:ascii="宋体" w:hAnsi="宋体"/>
                <w:color w:val="auto"/>
                <w:sz w:val="24"/>
                <w:highlight w:val="none"/>
              </w:rPr>
            </w:pPr>
          </w:p>
        </w:tc>
      </w:tr>
      <w:tr w14:paraId="28012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5FB16F">
            <w:pPr>
              <w:adjustRightInd w:val="0"/>
              <w:snapToGrid w:val="0"/>
              <w:jc w:val="center"/>
              <w:rPr>
                <w:rFonts w:ascii="宋体" w:hAnsi="宋体"/>
                <w:color w:val="auto"/>
                <w:sz w:val="24"/>
                <w:highlight w:val="none"/>
              </w:rPr>
            </w:pPr>
          </w:p>
        </w:tc>
        <w:tc>
          <w:tcPr>
            <w:tcW w:w="1482" w:type="dxa"/>
            <w:vAlign w:val="center"/>
          </w:tcPr>
          <w:p w14:paraId="413B5639">
            <w:pPr>
              <w:adjustRightInd w:val="0"/>
              <w:snapToGrid w:val="0"/>
              <w:jc w:val="center"/>
              <w:rPr>
                <w:rFonts w:ascii="宋体" w:hAnsi="宋体"/>
                <w:color w:val="auto"/>
                <w:sz w:val="24"/>
                <w:highlight w:val="none"/>
              </w:rPr>
            </w:pPr>
          </w:p>
        </w:tc>
        <w:tc>
          <w:tcPr>
            <w:tcW w:w="2384" w:type="dxa"/>
            <w:vAlign w:val="center"/>
          </w:tcPr>
          <w:p w14:paraId="6DABA620">
            <w:pPr>
              <w:adjustRightInd w:val="0"/>
              <w:snapToGrid w:val="0"/>
              <w:jc w:val="center"/>
              <w:rPr>
                <w:rFonts w:ascii="宋体" w:hAnsi="宋体"/>
                <w:color w:val="auto"/>
                <w:sz w:val="24"/>
                <w:highlight w:val="none"/>
              </w:rPr>
            </w:pPr>
          </w:p>
        </w:tc>
        <w:tc>
          <w:tcPr>
            <w:tcW w:w="2126" w:type="dxa"/>
            <w:vAlign w:val="center"/>
          </w:tcPr>
          <w:p w14:paraId="69F7DE82">
            <w:pPr>
              <w:adjustRightInd w:val="0"/>
              <w:snapToGrid w:val="0"/>
              <w:jc w:val="center"/>
              <w:rPr>
                <w:rFonts w:ascii="宋体" w:hAnsi="宋体"/>
                <w:color w:val="auto"/>
                <w:sz w:val="24"/>
                <w:highlight w:val="none"/>
              </w:rPr>
            </w:pPr>
          </w:p>
        </w:tc>
        <w:tc>
          <w:tcPr>
            <w:tcW w:w="1875" w:type="dxa"/>
            <w:vAlign w:val="center"/>
          </w:tcPr>
          <w:p w14:paraId="312369D2">
            <w:pPr>
              <w:adjustRightInd w:val="0"/>
              <w:snapToGrid w:val="0"/>
              <w:jc w:val="center"/>
              <w:rPr>
                <w:rFonts w:ascii="宋体" w:hAnsi="宋体"/>
                <w:color w:val="auto"/>
                <w:sz w:val="24"/>
                <w:highlight w:val="none"/>
              </w:rPr>
            </w:pPr>
          </w:p>
        </w:tc>
        <w:tc>
          <w:tcPr>
            <w:tcW w:w="1009" w:type="dxa"/>
            <w:vAlign w:val="center"/>
          </w:tcPr>
          <w:p w14:paraId="6FDE1711">
            <w:pPr>
              <w:adjustRightInd w:val="0"/>
              <w:snapToGrid w:val="0"/>
              <w:jc w:val="center"/>
              <w:rPr>
                <w:rFonts w:ascii="宋体" w:hAnsi="宋体"/>
                <w:color w:val="auto"/>
                <w:sz w:val="24"/>
                <w:highlight w:val="none"/>
              </w:rPr>
            </w:pPr>
          </w:p>
        </w:tc>
      </w:tr>
      <w:tr w14:paraId="5273C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369978C">
            <w:pPr>
              <w:adjustRightInd w:val="0"/>
              <w:snapToGrid w:val="0"/>
              <w:jc w:val="center"/>
              <w:rPr>
                <w:rFonts w:ascii="宋体" w:hAnsi="宋体"/>
                <w:color w:val="auto"/>
                <w:sz w:val="24"/>
                <w:highlight w:val="none"/>
              </w:rPr>
            </w:pPr>
            <w:r>
              <w:rPr>
                <w:rFonts w:ascii="宋体" w:hAnsi="宋体"/>
                <w:color w:val="auto"/>
                <w:sz w:val="24"/>
                <w:highlight w:val="none"/>
              </w:rPr>
              <w:t>……</w:t>
            </w:r>
          </w:p>
        </w:tc>
        <w:tc>
          <w:tcPr>
            <w:tcW w:w="1482" w:type="dxa"/>
            <w:vAlign w:val="center"/>
          </w:tcPr>
          <w:p w14:paraId="213BEA8F">
            <w:pPr>
              <w:adjustRightInd w:val="0"/>
              <w:snapToGrid w:val="0"/>
              <w:jc w:val="center"/>
              <w:rPr>
                <w:rFonts w:ascii="宋体" w:hAnsi="宋体"/>
                <w:color w:val="auto"/>
                <w:sz w:val="24"/>
                <w:highlight w:val="none"/>
              </w:rPr>
            </w:pPr>
          </w:p>
        </w:tc>
        <w:tc>
          <w:tcPr>
            <w:tcW w:w="2384" w:type="dxa"/>
            <w:vAlign w:val="center"/>
          </w:tcPr>
          <w:p w14:paraId="0593D48E">
            <w:pPr>
              <w:adjustRightInd w:val="0"/>
              <w:snapToGrid w:val="0"/>
              <w:jc w:val="center"/>
              <w:rPr>
                <w:rFonts w:ascii="宋体" w:hAnsi="宋体"/>
                <w:color w:val="auto"/>
                <w:sz w:val="24"/>
                <w:highlight w:val="none"/>
              </w:rPr>
            </w:pPr>
          </w:p>
        </w:tc>
        <w:tc>
          <w:tcPr>
            <w:tcW w:w="2126" w:type="dxa"/>
            <w:vAlign w:val="center"/>
          </w:tcPr>
          <w:p w14:paraId="3B8B45F5">
            <w:pPr>
              <w:adjustRightInd w:val="0"/>
              <w:snapToGrid w:val="0"/>
              <w:jc w:val="center"/>
              <w:rPr>
                <w:rFonts w:ascii="宋体" w:hAnsi="宋体"/>
                <w:color w:val="auto"/>
                <w:sz w:val="24"/>
                <w:highlight w:val="none"/>
              </w:rPr>
            </w:pPr>
          </w:p>
        </w:tc>
        <w:tc>
          <w:tcPr>
            <w:tcW w:w="1875" w:type="dxa"/>
            <w:vAlign w:val="center"/>
          </w:tcPr>
          <w:p w14:paraId="71DAC0A9">
            <w:pPr>
              <w:adjustRightInd w:val="0"/>
              <w:snapToGrid w:val="0"/>
              <w:jc w:val="center"/>
              <w:rPr>
                <w:rFonts w:ascii="宋体" w:hAnsi="宋体"/>
                <w:color w:val="auto"/>
                <w:sz w:val="24"/>
                <w:highlight w:val="none"/>
              </w:rPr>
            </w:pPr>
          </w:p>
        </w:tc>
        <w:tc>
          <w:tcPr>
            <w:tcW w:w="1009" w:type="dxa"/>
            <w:vAlign w:val="center"/>
          </w:tcPr>
          <w:p w14:paraId="4C7BB6CB">
            <w:pPr>
              <w:adjustRightInd w:val="0"/>
              <w:snapToGrid w:val="0"/>
              <w:jc w:val="center"/>
              <w:rPr>
                <w:rFonts w:ascii="宋体" w:hAnsi="宋体"/>
                <w:color w:val="auto"/>
                <w:sz w:val="24"/>
                <w:highlight w:val="none"/>
              </w:rPr>
            </w:pPr>
          </w:p>
        </w:tc>
      </w:tr>
    </w:tbl>
    <w:p w14:paraId="46C42A3F">
      <w:pPr>
        <w:tabs>
          <w:tab w:val="left" w:pos="1800"/>
          <w:tab w:val="left" w:pos="5580"/>
        </w:tabs>
        <w:spacing w:line="360" w:lineRule="auto"/>
        <w:ind w:firstLine="360" w:firstLineChars="150"/>
        <w:jc w:val="left"/>
        <w:rPr>
          <w:rFonts w:ascii="宋体" w:hAnsi="宋体"/>
          <w:color w:val="auto"/>
          <w:sz w:val="24"/>
          <w:highlight w:val="none"/>
          <w:u w:val="single"/>
        </w:rPr>
      </w:pPr>
    </w:p>
    <w:p w14:paraId="64DC3A1B">
      <w:pPr>
        <w:tabs>
          <w:tab w:val="left" w:pos="1800"/>
          <w:tab w:val="left" w:pos="5580"/>
        </w:tabs>
        <w:jc w:val="left"/>
        <w:rPr>
          <w:rFonts w:ascii="宋体" w:hAnsi="宋体"/>
          <w:color w:val="auto"/>
          <w:sz w:val="24"/>
          <w:highlight w:val="none"/>
        </w:rPr>
      </w:pPr>
      <w:r>
        <w:rPr>
          <w:rFonts w:ascii="宋体" w:hAnsi="宋体"/>
          <w:color w:val="auto"/>
          <w:sz w:val="24"/>
          <w:highlight w:val="none"/>
        </w:rPr>
        <w:t>注：</w:t>
      </w:r>
    </w:p>
    <w:p w14:paraId="268BBC00">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对招标文件中的所有商务、技术要求，除本表所列明的所有偏离外，均视作</w:t>
      </w:r>
      <w:r>
        <w:rPr>
          <w:rFonts w:hint="eastAsia" w:ascii="宋体" w:hAnsi="宋体"/>
          <w:color w:val="auto"/>
          <w:sz w:val="24"/>
          <w:highlight w:val="none"/>
        </w:rPr>
        <w:t>投标人</w:t>
      </w:r>
      <w:r>
        <w:rPr>
          <w:rFonts w:ascii="宋体" w:hAnsi="宋体"/>
          <w:color w:val="auto"/>
          <w:sz w:val="24"/>
          <w:highlight w:val="none"/>
        </w:rPr>
        <w:t>已对之理解和</w:t>
      </w:r>
      <w:r>
        <w:rPr>
          <w:rFonts w:hint="eastAsia" w:ascii="宋体" w:hAnsi="宋体"/>
          <w:color w:val="auto"/>
          <w:sz w:val="24"/>
          <w:highlight w:val="none"/>
        </w:rPr>
        <w:t>响应</w:t>
      </w:r>
      <w:r>
        <w:rPr>
          <w:rFonts w:ascii="宋体" w:hAnsi="宋体"/>
          <w:color w:val="auto"/>
          <w:sz w:val="24"/>
          <w:highlight w:val="none"/>
        </w:rPr>
        <w:t>。</w:t>
      </w:r>
      <w:r>
        <w:rPr>
          <w:rFonts w:hint="eastAsia" w:ascii="宋体" w:hAnsi="宋体"/>
          <w:color w:val="auto"/>
          <w:sz w:val="24"/>
          <w:highlight w:val="none"/>
        </w:rPr>
        <w:t>此表中若无任何文字说明，内容为空白，</w:t>
      </w:r>
      <w:r>
        <w:rPr>
          <w:rFonts w:hint="eastAsia" w:ascii="宋体" w:hAnsi="宋体"/>
          <w:b/>
          <w:color w:val="auto"/>
          <w:sz w:val="24"/>
          <w:highlight w:val="none"/>
        </w:rPr>
        <w:t>投标无效。</w:t>
      </w:r>
    </w:p>
    <w:p w14:paraId="30DEC1C9">
      <w:pPr>
        <w:tabs>
          <w:tab w:val="left" w:pos="1800"/>
          <w:tab w:val="left" w:pos="5580"/>
        </w:tabs>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“偏离情况”列应</w:t>
      </w:r>
      <w:r>
        <w:rPr>
          <w:rFonts w:ascii="宋体" w:hAnsi="宋体"/>
          <w:color w:val="auto"/>
          <w:sz w:val="24"/>
          <w:highlight w:val="none"/>
        </w:rPr>
        <w:t>据实</w:t>
      </w:r>
      <w:r>
        <w:rPr>
          <w:rFonts w:hint="eastAsia" w:ascii="宋体" w:hAnsi="宋体"/>
          <w:color w:val="auto"/>
          <w:sz w:val="24"/>
          <w:highlight w:val="none"/>
        </w:rPr>
        <w:t>填写“正偏离”或“负偏离”。</w:t>
      </w:r>
    </w:p>
    <w:p w14:paraId="1D4DF5CE">
      <w:pPr>
        <w:tabs>
          <w:tab w:val="left" w:pos="1800"/>
          <w:tab w:val="left" w:pos="5580"/>
        </w:tabs>
        <w:jc w:val="left"/>
        <w:rPr>
          <w:color w:val="auto"/>
          <w:sz w:val="24"/>
          <w:highlight w:val="none"/>
        </w:rPr>
      </w:pPr>
      <w:r>
        <w:rPr>
          <w:rFonts w:hint="eastAsia"/>
          <w:color w:val="auto"/>
          <w:sz w:val="24"/>
          <w:highlight w:val="none"/>
        </w:rPr>
        <w:t>3.如无偏离，请在表格中填“无偏离”。</w:t>
      </w:r>
    </w:p>
    <w:p w14:paraId="71623394">
      <w:pPr>
        <w:tabs>
          <w:tab w:val="left" w:pos="1800"/>
          <w:tab w:val="left" w:pos="5580"/>
        </w:tabs>
        <w:jc w:val="left"/>
        <w:rPr>
          <w:rFonts w:ascii="宋体" w:hAnsi="宋体"/>
          <w:color w:val="auto"/>
          <w:sz w:val="24"/>
          <w:highlight w:val="none"/>
        </w:rPr>
      </w:pPr>
    </w:p>
    <w:p w14:paraId="528871E1">
      <w:pPr>
        <w:tabs>
          <w:tab w:val="left" w:pos="1800"/>
          <w:tab w:val="left" w:pos="5580"/>
        </w:tabs>
        <w:jc w:val="left"/>
        <w:rPr>
          <w:rFonts w:ascii="宋体" w:hAnsi="宋体"/>
          <w:color w:val="auto"/>
          <w:sz w:val="24"/>
          <w:highlight w:val="none"/>
        </w:rPr>
      </w:pPr>
    </w:p>
    <w:p w14:paraId="40340E1F">
      <w:pPr>
        <w:rPr>
          <w:rFonts w:ascii="宋体" w:hAnsi="宋体"/>
          <w:color w:val="auto"/>
          <w:sz w:val="24"/>
          <w:szCs w:val="20"/>
          <w:highlight w:val="none"/>
        </w:rPr>
      </w:pPr>
    </w:p>
    <w:p w14:paraId="001E6BEE">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79A6BCE7">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4749E40F">
      <w:pPr>
        <w:spacing w:line="360" w:lineRule="auto"/>
        <w:outlineLvl w:val="2"/>
        <w:rPr>
          <w:rFonts w:ascii="宋体" w:hAnsi="宋体"/>
          <w:color w:val="auto"/>
          <w:sz w:val="24"/>
          <w:szCs w:val="20"/>
          <w:highlight w:val="none"/>
        </w:rPr>
      </w:pPr>
      <w:r>
        <w:rPr>
          <w:rFonts w:hint="eastAsia" w:ascii="宋体" w:hAnsi="宋体"/>
          <w:color w:val="auto"/>
          <w:sz w:val="24"/>
          <w:szCs w:val="20"/>
          <w:highlight w:val="none"/>
        </w:rPr>
        <w:br w:type="page"/>
      </w:r>
      <w:r>
        <w:rPr>
          <w:rFonts w:hint="eastAsia" w:ascii="宋体" w:hAnsi="宋体"/>
          <w:color w:val="auto"/>
          <w:sz w:val="24"/>
          <w:szCs w:val="20"/>
          <w:highlight w:val="none"/>
          <w:lang w:val="en-US" w:eastAsia="zh-CN"/>
        </w:rPr>
        <w:t>9</w:t>
      </w:r>
      <w:r>
        <w:rPr>
          <w:rFonts w:ascii="宋体" w:hAnsi="宋体"/>
          <w:color w:val="auto"/>
          <w:sz w:val="24"/>
          <w:szCs w:val="20"/>
          <w:highlight w:val="none"/>
        </w:rPr>
        <w:t xml:space="preserve"> 中小企业声明函</w:t>
      </w:r>
    </w:p>
    <w:p w14:paraId="5B06A998">
      <w:pPr>
        <w:tabs>
          <w:tab w:val="left" w:pos="5580"/>
        </w:tabs>
        <w:spacing w:line="360" w:lineRule="auto"/>
        <w:rPr>
          <w:rFonts w:ascii="宋体" w:hAnsi="宋体"/>
          <w:color w:val="auto"/>
          <w:sz w:val="24"/>
          <w:highlight w:val="none"/>
        </w:rPr>
      </w:pPr>
      <w:r>
        <w:rPr>
          <w:rFonts w:hint="eastAsia" w:ascii="宋体" w:hAnsi="宋体"/>
          <w:color w:val="auto"/>
          <w:sz w:val="24"/>
          <w:highlight w:val="none"/>
        </w:rPr>
        <w:t>说明：</w:t>
      </w:r>
    </w:p>
    <w:p w14:paraId="12D2DB8F">
      <w:pPr>
        <w:tabs>
          <w:tab w:val="left" w:pos="5580"/>
        </w:tabs>
        <w:spacing w:line="360" w:lineRule="auto"/>
        <w:rPr>
          <w:rFonts w:ascii="宋体" w:hAnsi="宋体"/>
          <w:color w:val="auto"/>
          <w:sz w:val="24"/>
          <w:highlight w:val="none"/>
        </w:rPr>
      </w:pPr>
      <w:r>
        <w:rPr>
          <w:rFonts w:hint="eastAsia" w:ascii="宋体" w:hAnsi="宋体"/>
          <w:color w:val="auto"/>
          <w:sz w:val="24"/>
          <w:highlight w:val="none"/>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2D4F667B">
      <w:pPr>
        <w:tabs>
          <w:tab w:val="left" w:pos="5580"/>
        </w:tabs>
        <w:spacing w:line="360" w:lineRule="auto"/>
        <w:rPr>
          <w:rFonts w:ascii="宋体" w:hAnsi="宋体"/>
          <w:color w:val="auto"/>
          <w:sz w:val="24"/>
          <w:highlight w:val="none"/>
        </w:rPr>
      </w:pPr>
      <w:r>
        <w:rPr>
          <w:rFonts w:hint="eastAsia" w:ascii="宋体" w:hAnsi="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5583411">
      <w:pPr>
        <w:tabs>
          <w:tab w:val="left" w:pos="5580"/>
        </w:tabs>
        <w:spacing w:line="360" w:lineRule="auto"/>
        <w:rPr>
          <w:rFonts w:hint="eastAsia" w:ascii="宋体" w:hAnsi="宋体"/>
          <w:color w:val="auto"/>
          <w:sz w:val="24"/>
          <w:highlight w:val="none"/>
        </w:rPr>
      </w:pPr>
      <w:r>
        <w:rPr>
          <w:rFonts w:hint="eastAsia" w:ascii="宋体" w:hAnsi="宋体"/>
          <w:color w:val="auto"/>
          <w:sz w:val="24"/>
          <w:highlight w:val="none"/>
        </w:rPr>
        <w:t>3）对于多标的的采购项目，投标人应充分、准确地了解所投产品制造企业信息。对相关情况了解不清楚的，不建议填报本声明函。</w:t>
      </w:r>
    </w:p>
    <w:p w14:paraId="7E252528">
      <w:pPr>
        <w:tabs>
          <w:tab w:val="left" w:pos="5580"/>
        </w:tabs>
        <w:spacing w:line="360" w:lineRule="auto"/>
        <w:rPr>
          <w:rFonts w:ascii="宋体" w:hAnsi="宋体"/>
          <w:color w:val="auto"/>
          <w:sz w:val="24"/>
          <w:highlight w:val="none"/>
        </w:rPr>
      </w:pPr>
      <w:r>
        <w:rPr>
          <w:rFonts w:hint="eastAsia" w:ascii="宋体" w:hAnsi="宋体"/>
          <w:color w:val="auto"/>
          <w:sz w:val="24"/>
          <w:highlight w:val="none"/>
        </w:rPr>
        <w:t>4）中小企业认定标准以《关于印发中小企业划型标准规定的通知》（工信部联企业〔2011〕300号）文件规定为准。</w:t>
      </w:r>
    </w:p>
    <w:p w14:paraId="5E3173B3">
      <w:pPr>
        <w:tabs>
          <w:tab w:val="left" w:pos="5580"/>
        </w:tabs>
        <w:spacing w:line="360" w:lineRule="auto"/>
        <w:rPr>
          <w:rFonts w:hint="eastAsia" w:ascii="宋体" w:hAnsi="宋体"/>
          <w:color w:val="auto"/>
          <w:sz w:val="24"/>
          <w:highlight w:val="none"/>
        </w:rPr>
      </w:pPr>
      <w:r>
        <w:rPr>
          <w:rFonts w:hint="eastAsia" w:ascii="宋体" w:hAnsi="宋体"/>
          <w:color w:val="auto"/>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auto"/>
          <w:sz w:val="24"/>
          <w:highlight w:val="none"/>
        </w:rPr>
        <w:fldChar w:fldCharType="begin"/>
      </w:r>
      <w:r>
        <w:rPr>
          <w:rFonts w:ascii="宋体" w:hAnsi="宋体"/>
          <w:color w:val="auto"/>
          <w:sz w:val="24"/>
          <w:highlight w:val="none"/>
        </w:rPr>
        <w:instrText xml:space="preserve"> HYPERLINK "http://202.106.120.146/baosong/appweb/orgScale.html" </w:instrText>
      </w:r>
      <w:r>
        <w:rPr>
          <w:rFonts w:ascii="宋体" w:hAnsi="宋体"/>
          <w:color w:val="auto"/>
          <w:sz w:val="24"/>
          <w:highlight w:val="none"/>
        </w:rPr>
        <w:fldChar w:fldCharType="separate"/>
      </w:r>
      <w:r>
        <w:rPr>
          <w:rStyle w:val="54"/>
          <w:rFonts w:ascii="宋体" w:hAnsi="宋体"/>
          <w:color w:val="auto"/>
          <w:sz w:val="24"/>
          <w:highlight w:val="none"/>
        </w:rPr>
        <w:t>http://202.106.120.146/baosong/appweb/orgScale.html</w:t>
      </w:r>
      <w:r>
        <w:rPr>
          <w:rFonts w:ascii="宋体" w:hAnsi="宋体"/>
          <w:color w:val="auto"/>
          <w:sz w:val="24"/>
          <w:highlight w:val="none"/>
        </w:rPr>
        <w:fldChar w:fldCharType="end"/>
      </w:r>
      <w:r>
        <w:rPr>
          <w:rFonts w:hint="eastAsia" w:ascii="宋体" w:hAnsi="宋体"/>
          <w:color w:val="auto"/>
          <w:sz w:val="24"/>
          <w:highlight w:val="none"/>
        </w:rPr>
        <w:t>）</w:t>
      </w:r>
    </w:p>
    <w:p w14:paraId="7FE024BF">
      <w:pPr>
        <w:tabs>
          <w:tab w:val="left" w:pos="5580"/>
        </w:tabs>
        <w:spacing w:line="360" w:lineRule="auto"/>
        <w:rPr>
          <w:rFonts w:hint="eastAsia" w:ascii="宋体" w:hAnsi="宋体"/>
          <w:b/>
          <w:color w:val="auto"/>
          <w:sz w:val="24"/>
          <w:highlight w:val="none"/>
        </w:rPr>
      </w:pPr>
      <w:r>
        <w:rPr>
          <w:rFonts w:hint="eastAsia" w:ascii="宋体" w:hAnsi="宋体"/>
          <w:color w:val="auto"/>
          <w:sz w:val="24"/>
          <w:highlight w:val="none"/>
        </w:rPr>
        <w:t>6）</w:t>
      </w:r>
      <w:r>
        <w:rPr>
          <w:rFonts w:ascii="宋体" w:hAnsi="宋体"/>
          <w:b/>
          <w:color w:val="auto"/>
          <w:sz w:val="24"/>
          <w:highlight w:val="none"/>
        </w:rPr>
        <w:t>在货物采购项目中，供应商提供的货物既有中</w:t>
      </w:r>
      <w:r>
        <w:rPr>
          <w:rFonts w:hint="eastAsia" w:ascii="宋体" w:hAnsi="宋体"/>
          <w:b/>
          <w:color w:val="auto"/>
          <w:sz w:val="24"/>
          <w:highlight w:val="none"/>
        </w:rPr>
        <w:t>型</w:t>
      </w:r>
      <w:r>
        <w:rPr>
          <w:rFonts w:ascii="宋体" w:hAnsi="宋体"/>
          <w:b/>
          <w:color w:val="auto"/>
          <w:sz w:val="24"/>
          <w:highlight w:val="none"/>
        </w:rPr>
        <w:t>企业制造货物，也有</w:t>
      </w:r>
      <w:r>
        <w:rPr>
          <w:rFonts w:hint="eastAsia" w:ascii="宋体" w:hAnsi="宋体"/>
          <w:b/>
          <w:color w:val="auto"/>
          <w:sz w:val="24"/>
          <w:highlight w:val="none"/>
        </w:rPr>
        <w:t>小微</w:t>
      </w:r>
      <w:r>
        <w:rPr>
          <w:rFonts w:ascii="宋体" w:hAnsi="宋体"/>
          <w:b/>
          <w:color w:val="auto"/>
          <w:sz w:val="24"/>
          <w:highlight w:val="none"/>
        </w:rPr>
        <w:t>企业制造货物的，不享受</w:t>
      </w:r>
      <w:r>
        <w:rPr>
          <w:rFonts w:hint="eastAsia" w:ascii="宋体" w:hAnsi="宋体"/>
          <w:b/>
          <w:color w:val="auto"/>
          <w:sz w:val="24"/>
          <w:highlight w:val="none"/>
        </w:rPr>
        <w:t>小微</w:t>
      </w:r>
      <w:r>
        <w:rPr>
          <w:rFonts w:ascii="宋体" w:hAnsi="宋体"/>
          <w:b/>
          <w:color w:val="auto"/>
          <w:sz w:val="24"/>
          <w:highlight w:val="none"/>
        </w:rPr>
        <w:t>企业扶持政策</w:t>
      </w:r>
      <w:r>
        <w:rPr>
          <w:rFonts w:hint="eastAsia" w:ascii="宋体" w:hAnsi="宋体"/>
          <w:b/>
          <w:color w:val="auto"/>
          <w:sz w:val="24"/>
          <w:highlight w:val="none"/>
        </w:rPr>
        <w:t>，不予价格扣除</w:t>
      </w:r>
      <w:r>
        <w:rPr>
          <w:rFonts w:ascii="宋体" w:hAnsi="宋体"/>
          <w:b/>
          <w:color w:val="auto"/>
          <w:sz w:val="24"/>
          <w:highlight w:val="none"/>
        </w:rPr>
        <w:t>。</w:t>
      </w:r>
    </w:p>
    <w:p w14:paraId="63A9305F">
      <w:pPr>
        <w:tabs>
          <w:tab w:val="left" w:pos="5580"/>
        </w:tabs>
        <w:spacing w:line="360" w:lineRule="auto"/>
        <w:rPr>
          <w:rFonts w:ascii="宋体" w:hAnsi="宋体"/>
          <w:b/>
          <w:color w:val="auto"/>
          <w:sz w:val="24"/>
          <w:highlight w:val="none"/>
        </w:rPr>
      </w:pPr>
      <w:r>
        <w:rPr>
          <w:rFonts w:hint="eastAsia" w:ascii="宋体" w:hAnsi="宋体"/>
          <w:b/>
          <w:color w:val="auto"/>
          <w:sz w:val="24"/>
          <w:highlight w:val="none"/>
        </w:rPr>
        <w:t>7）小微企业未提供声明函的，价格分评审将不予价格扣除。</w:t>
      </w:r>
    </w:p>
    <w:p w14:paraId="02092657">
      <w:pPr>
        <w:widowControl/>
        <w:jc w:val="left"/>
        <w:rPr>
          <w:rFonts w:ascii="宋体" w:hAnsi="宋体"/>
          <w:b/>
          <w:bCs/>
          <w:color w:val="auto"/>
          <w:sz w:val="24"/>
          <w:highlight w:val="none"/>
        </w:rPr>
      </w:pPr>
      <w:r>
        <w:rPr>
          <w:rFonts w:ascii="宋体" w:hAnsi="宋体"/>
          <w:b/>
          <w:bCs/>
          <w:color w:val="auto"/>
          <w:sz w:val="24"/>
          <w:highlight w:val="none"/>
        </w:rPr>
        <w:br w:type="page"/>
      </w:r>
    </w:p>
    <w:p w14:paraId="685F1BE3">
      <w:pPr>
        <w:spacing w:before="240" w:beforeLines="100" w:after="240" w:afterLines="100" w:line="360" w:lineRule="auto"/>
        <w:jc w:val="center"/>
        <w:rPr>
          <w:b/>
          <w:color w:val="auto"/>
          <w:sz w:val="36"/>
          <w:szCs w:val="36"/>
          <w:highlight w:val="none"/>
        </w:rPr>
      </w:pPr>
      <w:r>
        <w:rPr>
          <w:rFonts w:hint="eastAsia"/>
          <w:b/>
          <w:bCs/>
          <w:color w:val="auto"/>
          <w:sz w:val="36"/>
          <w:szCs w:val="36"/>
          <w:highlight w:val="none"/>
        </w:rPr>
        <w:t>中小企业声明函（货物）格式</w:t>
      </w:r>
    </w:p>
    <w:p w14:paraId="32E03719">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C29FA9F">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行业；制造商为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14:paraId="2A4C0EFF">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行业；制造商为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2ED434EA">
      <w:pPr>
        <w:spacing w:line="360" w:lineRule="auto"/>
        <w:ind w:firstLine="504"/>
        <w:rPr>
          <w:color w:val="auto"/>
          <w:spacing w:val="6"/>
          <w:sz w:val="24"/>
          <w:highlight w:val="none"/>
        </w:rPr>
      </w:pPr>
      <w:r>
        <w:rPr>
          <w:color w:val="auto"/>
          <w:spacing w:val="6"/>
          <w:sz w:val="24"/>
          <w:highlight w:val="none"/>
        </w:rPr>
        <w:t>……</w:t>
      </w:r>
    </w:p>
    <w:p w14:paraId="1DADAAB3">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41CE5606">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21CA3AFD">
      <w:pPr>
        <w:spacing w:line="360" w:lineRule="auto"/>
        <w:ind w:firstLine="504"/>
        <w:rPr>
          <w:color w:val="auto"/>
          <w:spacing w:val="6"/>
          <w:sz w:val="24"/>
          <w:highlight w:val="none"/>
        </w:rPr>
      </w:pPr>
    </w:p>
    <w:p w14:paraId="2FB2A9CF">
      <w:pPr>
        <w:spacing w:line="360" w:lineRule="auto"/>
        <w:ind w:right="360" w:firstLine="480"/>
        <w:jc w:val="right"/>
        <w:rPr>
          <w:color w:val="auto"/>
          <w:sz w:val="24"/>
          <w:highlight w:val="none"/>
        </w:rPr>
      </w:pPr>
      <w:r>
        <w:rPr>
          <w:color w:val="auto"/>
          <w:sz w:val="24"/>
          <w:highlight w:val="none"/>
        </w:rPr>
        <w:t>企业名称（加盖公章）：________</w:t>
      </w:r>
    </w:p>
    <w:p w14:paraId="055E566D">
      <w:pPr>
        <w:spacing w:line="360" w:lineRule="auto"/>
        <w:ind w:right="360" w:firstLine="480"/>
        <w:jc w:val="right"/>
        <w:rPr>
          <w:color w:val="auto"/>
          <w:sz w:val="24"/>
          <w:highlight w:val="none"/>
        </w:rPr>
      </w:pPr>
      <w:r>
        <w:rPr>
          <w:color w:val="auto"/>
          <w:sz w:val="24"/>
          <w:highlight w:val="none"/>
        </w:rPr>
        <w:t>日 期：________</w:t>
      </w:r>
    </w:p>
    <w:p w14:paraId="74E2D860">
      <w:pPr>
        <w:spacing w:line="360" w:lineRule="auto"/>
        <w:ind w:right="360" w:firstLine="480"/>
        <w:jc w:val="right"/>
        <w:rPr>
          <w:color w:val="auto"/>
          <w:sz w:val="24"/>
          <w:highlight w:val="none"/>
        </w:rPr>
      </w:pPr>
    </w:p>
    <w:p w14:paraId="546169F7">
      <w:pPr>
        <w:spacing w:line="360" w:lineRule="auto"/>
        <w:ind w:right="360" w:firstLine="480"/>
        <w:jc w:val="right"/>
        <w:rPr>
          <w:color w:val="auto"/>
          <w:sz w:val="24"/>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08BE2D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75C5085E">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73FA8BC6">
      <w:pPr>
        <w:autoSpaceDE w:val="0"/>
        <w:autoSpaceDN w:val="0"/>
        <w:adjustRightInd w:val="0"/>
        <w:ind w:firstLine="420"/>
        <w:jc w:val="left"/>
        <w:rPr>
          <w:rFonts w:ascii="宋体" w:hAnsi="宋体"/>
          <w:color w:val="auto"/>
          <w:sz w:val="24"/>
          <w:highlight w:val="none"/>
        </w:rPr>
      </w:pPr>
    </w:p>
    <w:p w14:paraId="4887D867">
      <w:pPr>
        <w:spacing w:line="360" w:lineRule="auto"/>
        <w:jc w:val="center"/>
        <w:outlineLvl w:val="2"/>
        <w:rPr>
          <w:rFonts w:ascii="宋体" w:hAnsi="宋体"/>
          <w:color w:val="auto"/>
          <w:sz w:val="24"/>
          <w:szCs w:val="20"/>
          <w:highlight w:val="none"/>
        </w:rPr>
      </w:pPr>
      <w:r>
        <w:rPr>
          <w:rFonts w:ascii="宋体" w:hAnsi="宋体"/>
          <w:color w:val="auto"/>
          <w:sz w:val="24"/>
          <w:szCs w:val="20"/>
          <w:highlight w:val="none"/>
        </w:rPr>
        <w:br w:type="page"/>
      </w:r>
    </w:p>
    <w:p w14:paraId="6C76FC21">
      <w:pPr>
        <w:spacing w:line="360" w:lineRule="auto"/>
        <w:jc w:val="center"/>
        <w:outlineLvl w:val="2"/>
        <w:rPr>
          <w:rFonts w:ascii="宋体" w:hAnsi="宋体"/>
          <w:color w:val="auto"/>
          <w:sz w:val="36"/>
          <w:szCs w:val="36"/>
          <w:highlight w:val="none"/>
        </w:rPr>
      </w:pPr>
      <w:r>
        <w:rPr>
          <w:rFonts w:ascii="宋体" w:hAnsi="宋体"/>
          <w:b/>
          <w:bCs/>
          <w:color w:val="auto"/>
          <w:sz w:val="36"/>
          <w:szCs w:val="36"/>
          <w:highlight w:val="none"/>
        </w:rPr>
        <w:t>残疾人福利性单位声明函格式</w:t>
      </w:r>
    </w:p>
    <w:p w14:paraId="39A4BFB8">
      <w:pPr>
        <w:spacing w:line="588" w:lineRule="exact"/>
        <w:ind w:firstLine="504"/>
        <w:rPr>
          <w:rFonts w:ascii="宋体" w:hAnsi="宋体"/>
          <w:color w:val="auto"/>
          <w:spacing w:val="6"/>
          <w:sz w:val="24"/>
          <w:highlight w:val="none"/>
        </w:rPr>
      </w:pPr>
      <w:r>
        <w:rPr>
          <w:rFonts w:ascii="宋体" w:hAnsi="宋体"/>
          <w:color w:val="auto"/>
          <w:spacing w:val="6"/>
          <w:sz w:val="24"/>
          <w:highlight w:val="none"/>
        </w:rPr>
        <w:t>本单位郑重声明，根据《财政部 民政部 中国残疾人联合会关于促进残疾人就业政府采购政策的通知》（财库</w:t>
      </w:r>
      <w:r>
        <w:rPr>
          <w:rFonts w:ascii="宋体" w:hAnsi="宋体"/>
          <w:color w:val="auto"/>
          <w:sz w:val="24"/>
          <w:highlight w:val="none"/>
        </w:rPr>
        <w:t>〔2017〕141</w:t>
      </w:r>
      <w:r>
        <w:rPr>
          <w:rFonts w:ascii="宋体" w:hAnsi="宋体"/>
          <w:color w:val="auto"/>
          <w:spacing w:val="6"/>
          <w:sz w:val="24"/>
          <w:highlight w:val="none"/>
        </w:rPr>
        <w:t>号）的规定，本单位</w:t>
      </w:r>
      <w:r>
        <w:rPr>
          <w:rFonts w:ascii="宋体" w:hAnsi="宋体"/>
          <w:b/>
          <w:color w:val="auto"/>
          <w:sz w:val="24"/>
          <w:highlight w:val="none"/>
        </w:rPr>
        <w:t>（请进行勾选）</w:t>
      </w:r>
      <w:r>
        <w:rPr>
          <w:rFonts w:ascii="宋体" w:hAnsi="宋体"/>
          <w:color w:val="auto"/>
          <w:spacing w:val="6"/>
          <w:sz w:val="24"/>
          <w:highlight w:val="none"/>
        </w:rPr>
        <w:t>：</w:t>
      </w:r>
    </w:p>
    <w:p w14:paraId="412C764A">
      <w:pPr>
        <w:spacing w:line="588" w:lineRule="exact"/>
        <w:ind w:firstLine="482"/>
        <w:rPr>
          <w:rFonts w:ascii="宋体" w:hAnsi="宋体"/>
          <w:b/>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不属于符合条件的残疾人福利性单位。</w:t>
      </w:r>
    </w:p>
    <w:p w14:paraId="3CDF55FA">
      <w:pPr>
        <w:spacing w:line="588" w:lineRule="exact"/>
        <w:ind w:firstLine="482"/>
        <w:rPr>
          <w:rFonts w:ascii="宋体" w:hAnsi="宋体"/>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属于符合条件的残疾人福利性单位，</w:t>
      </w:r>
      <w:r>
        <w:rPr>
          <w:rFonts w:ascii="宋体" w:hAnsi="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63C3B09">
      <w:pPr>
        <w:spacing w:line="588" w:lineRule="exact"/>
        <w:ind w:firstLine="506" w:firstLineChars="200"/>
        <w:rPr>
          <w:rFonts w:ascii="宋体" w:hAnsi="宋体"/>
          <w:color w:val="auto"/>
          <w:spacing w:val="6"/>
          <w:sz w:val="24"/>
          <w:highlight w:val="none"/>
        </w:rPr>
      </w:pPr>
      <w:r>
        <w:rPr>
          <w:rFonts w:ascii="宋体" w:hAnsi="宋体"/>
          <w:b/>
          <w:color w:val="auto"/>
          <w:spacing w:val="6"/>
          <w:sz w:val="24"/>
          <w:highlight w:val="none"/>
        </w:rPr>
        <w:t>本单位对上述声明的真实性负责。如有虚假，将依法承担相应责任。</w:t>
      </w:r>
    </w:p>
    <w:p w14:paraId="2633DFC3">
      <w:pPr>
        <w:spacing w:line="588" w:lineRule="exact"/>
        <w:ind w:firstLine="504" w:firstLineChars="200"/>
        <w:rPr>
          <w:rFonts w:ascii="宋体" w:hAnsi="宋体"/>
          <w:color w:val="auto"/>
          <w:spacing w:val="6"/>
          <w:sz w:val="24"/>
          <w:highlight w:val="none"/>
        </w:rPr>
      </w:pPr>
    </w:p>
    <w:p w14:paraId="331DBF09">
      <w:pPr>
        <w:spacing w:line="588" w:lineRule="exact"/>
        <w:ind w:firstLine="504" w:firstLineChars="200"/>
        <w:rPr>
          <w:rFonts w:ascii="宋体" w:hAnsi="宋体"/>
          <w:color w:val="auto"/>
          <w:spacing w:val="6"/>
          <w:sz w:val="24"/>
          <w:highlight w:val="none"/>
        </w:rPr>
      </w:pPr>
    </w:p>
    <w:p w14:paraId="234F2665">
      <w:pPr>
        <w:tabs>
          <w:tab w:val="left" w:pos="4860"/>
        </w:tabs>
        <w:spacing w:line="588" w:lineRule="exact"/>
        <w:ind w:right="1560" w:firstLine="504" w:firstLineChars="200"/>
        <w:jc w:val="center"/>
        <w:rPr>
          <w:rFonts w:ascii="宋体" w:hAnsi="宋体"/>
          <w:color w:val="auto"/>
          <w:spacing w:val="6"/>
          <w:sz w:val="24"/>
          <w:highlight w:val="none"/>
        </w:rPr>
      </w:pPr>
      <w:r>
        <w:rPr>
          <w:rFonts w:ascii="宋体" w:hAnsi="宋体"/>
          <w:color w:val="auto"/>
          <w:spacing w:val="6"/>
          <w:sz w:val="24"/>
          <w:highlight w:val="none"/>
        </w:rPr>
        <w:t xml:space="preserve">               单位名称（加盖公章）：</w:t>
      </w:r>
    </w:p>
    <w:p w14:paraId="74B3C116">
      <w:pPr>
        <w:tabs>
          <w:tab w:val="left" w:pos="4860"/>
        </w:tabs>
        <w:spacing w:line="588" w:lineRule="exact"/>
        <w:ind w:right="1560" w:firstLine="504" w:firstLineChars="200"/>
        <w:jc w:val="center"/>
        <w:rPr>
          <w:rFonts w:ascii="宋体" w:hAnsi="宋体"/>
          <w:color w:val="auto"/>
          <w:spacing w:val="6"/>
          <w:sz w:val="24"/>
          <w:highlight w:val="none"/>
        </w:rPr>
      </w:pPr>
      <w:r>
        <w:rPr>
          <w:rFonts w:ascii="宋体" w:hAnsi="宋体"/>
          <w:color w:val="auto"/>
          <w:spacing w:val="6"/>
          <w:sz w:val="24"/>
          <w:highlight w:val="none"/>
        </w:rPr>
        <w:t xml:space="preserve">  日  期：</w:t>
      </w:r>
    </w:p>
    <w:p w14:paraId="6407147F">
      <w:pPr>
        <w:spacing w:line="360" w:lineRule="auto"/>
        <w:outlineLvl w:val="2"/>
        <w:rPr>
          <w:rFonts w:ascii="宋体" w:hAnsi="宋体"/>
          <w:b/>
          <w:color w:val="auto"/>
          <w:sz w:val="24"/>
          <w:highlight w:val="none"/>
        </w:rPr>
      </w:pPr>
    </w:p>
    <w:p w14:paraId="34B6D60B">
      <w:pPr>
        <w:rPr>
          <w:rFonts w:hint="eastAsia" w:ascii="方正魏碑_GBK" w:hAnsi="方正魏碑_GBK" w:eastAsia="方正魏碑_GBK" w:cs="方正魏碑_GBK"/>
          <w:b/>
          <w:color w:val="auto"/>
          <w:sz w:val="24"/>
          <w:highlight w:val="none"/>
        </w:rPr>
      </w:pPr>
      <w:r>
        <w:rPr>
          <w:rFonts w:ascii="宋体" w:hAnsi="宋体"/>
          <w:color w:val="auto"/>
          <w:sz w:val="24"/>
          <w:szCs w:val="20"/>
          <w:highlight w:val="none"/>
        </w:rPr>
        <w:br w:type="page"/>
      </w:r>
      <w:r>
        <w:rPr>
          <w:rFonts w:hint="eastAsia" w:ascii="宋体" w:hAnsi="宋体"/>
          <w:color w:val="auto"/>
          <w:sz w:val="24"/>
          <w:szCs w:val="20"/>
          <w:highlight w:val="none"/>
          <w:lang w:val="en-US" w:eastAsia="zh-CN"/>
        </w:rPr>
        <w:t>10</w:t>
      </w:r>
      <w:r>
        <w:rPr>
          <w:rFonts w:hint="eastAsia" w:ascii="宋体" w:hAnsi="宋体"/>
          <w:color w:val="auto"/>
          <w:sz w:val="24"/>
          <w:szCs w:val="20"/>
          <w:highlight w:val="none"/>
        </w:rPr>
        <w:t xml:space="preserve"> </w:t>
      </w:r>
      <w:r>
        <w:rPr>
          <w:rFonts w:hint="eastAsia" w:ascii="方正魏碑_GBK" w:hAnsi="方正魏碑_GBK" w:eastAsia="方正魏碑_GBK" w:cs="方正魏碑_GBK"/>
          <w:b/>
          <w:color w:val="auto"/>
          <w:sz w:val="24"/>
          <w:highlight w:val="none"/>
        </w:rPr>
        <w:t>关于符合本国产品标准的声明函</w:t>
      </w:r>
    </w:p>
    <w:p w14:paraId="73578FAA">
      <w:pPr>
        <w:rPr>
          <w:rFonts w:hint="eastAsia" w:ascii="方正魏碑_GBK" w:hAnsi="方正魏碑_GBK" w:eastAsia="方正魏碑_GBK" w:cs="方正魏碑_GBK"/>
          <w:b/>
          <w:color w:val="auto"/>
          <w:sz w:val="24"/>
          <w:highlight w:val="none"/>
        </w:rPr>
      </w:pPr>
    </w:p>
    <w:p w14:paraId="15A00473">
      <w:pPr>
        <w:rPr>
          <w:rFonts w:hint="eastAsia" w:ascii="方正魏碑_GBK" w:hAnsi="方正魏碑_GBK" w:eastAsia="方正魏碑_GBK" w:cs="方正魏碑_GBK"/>
          <w:b/>
          <w:color w:val="auto"/>
          <w:sz w:val="24"/>
          <w:highlight w:val="none"/>
        </w:rPr>
      </w:pPr>
    </w:p>
    <w:p w14:paraId="603A6EF3">
      <w:pPr>
        <w:jc w:val="center"/>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b/>
          <w:color w:val="auto"/>
          <w:sz w:val="24"/>
          <w:highlight w:val="none"/>
        </w:rPr>
        <w:t>关于符合本国产品标准的声明函</w:t>
      </w:r>
    </w:p>
    <w:p w14:paraId="12E5B4A6">
      <w:pPr>
        <w:pStyle w:val="40"/>
        <w:spacing w:before="0" w:beforeAutospacing="0" w:after="0" w:afterAutospacing="0" w:line="0" w:lineRule="atLeast"/>
        <w:ind w:firstLine="420"/>
        <w:rPr>
          <w:rFonts w:ascii="方正魏碑_GBK" w:hAnsi="方正魏碑_GBK" w:eastAsia="方正魏碑_GBK" w:cs="方正魏碑_GBK"/>
          <w:color w:val="auto"/>
          <w:highlight w:val="none"/>
        </w:rPr>
      </w:pPr>
    </w:p>
    <w:p w14:paraId="07CAC3EA">
      <w:pPr>
        <w:pStyle w:val="40"/>
        <w:spacing w:before="0" w:beforeAutospacing="0" w:after="0" w:afterAutospacing="0" w:line="360" w:lineRule="auto"/>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37A3CC98">
      <w:pPr>
        <w:pStyle w:val="40"/>
        <w:spacing w:before="0" w:beforeAutospacing="0" w:after="0" w:afterAutospacing="0" w:line="360" w:lineRule="auto"/>
        <w:ind w:firstLine="420"/>
        <w:rPr>
          <w:rFonts w:hint="eastAsia" w:ascii="方正魏碑_GBK" w:hAnsi="方正魏碑_GBK" w:eastAsia="方正魏碑_GBK" w:cs="方正魏碑_GBK"/>
          <w:color w:val="auto"/>
          <w:highlight w:val="none"/>
        </w:rPr>
      </w:pPr>
      <w:r>
        <w:rPr>
          <w:rFonts w:hint="eastAsia"/>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1037590</wp:posOffset>
                </wp:positionH>
                <wp:positionV relativeFrom="paragraph">
                  <wp:posOffset>675640</wp:posOffset>
                </wp:positionV>
                <wp:extent cx="876300" cy="120015"/>
                <wp:effectExtent l="635" t="4445" r="18415" b="8890"/>
                <wp:wrapNone/>
                <wp:docPr id="7" name="任意多边形 7"/>
                <wp:cNvGraphicFramePr/>
                <a:graphic xmlns:a="http://schemas.openxmlformats.org/drawingml/2006/main">
                  <a:graphicData uri="http://schemas.microsoft.com/office/word/2010/wordprocessingShape">
                    <wps:wsp>
                      <wps:cNvSpPr/>
                      <wps:spPr>
                        <a:xfrm flipV="1">
                          <a:off x="0" y="0"/>
                          <a:ext cx="876300" cy="120015"/>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81.7pt;margin-top:53.2pt;height:9.45pt;width:69pt;z-index:251663360;mso-width-relative:page;mso-height-relative:page;" filled="f" stroked="t" coordsize="21600,21600" o:gfxdata="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w7MjnYAAAACwEAAA8AAAAAAAAAAQAgAAAAIgAA&#10;AGRycy9kb3ducmV2LnhtbFBLAQIUABQAAAAIAIdO4kC/mZ2vQQIAAKoEAAAOAAAAAAAAAAEAIAAA&#10;ACcBAABkcnMvZTJvRG9jLnhtbFBLBQYAAAAABgAGAFkBAADaBQAAAAA=&#10;" path="m0,0l21600,21600e">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1990090</wp:posOffset>
                </wp:positionH>
                <wp:positionV relativeFrom="paragraph">
                  <wp:posOffset>645795</wp:posOffset>
                </wp:positionV>
                <wp:extent cx="816610" cy="147320"/>
                <wp:effectExtent l="635" t="4445" r="1905" b="19685"/>
                <wp:wrapNone/>
                <wp:docPr id="2" name="任意多边形 2"/>
                <wp:cNvGraphicFramePr/>
                <a:graphic xmlns:a="http://schemas.openxmlformats.org/drawingml/2006/main">
                  <a:graphicData uri="http://schemas.microsoft.com/office/word/2010/wordprocessingShape">
                    <wps:wsp>
                      <wps:cNvSpPr/>
                      <wps:spPr>
                        <a:xfrm flipV="1">
                          <a:off x="0" y="0"/>
                          <a:ext cx="816610" cy="14732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156.7pt;margin-top:50.85pt;height:11.6pt;width:64.3pt;z-index:251664384;mso-width-relative:page;mso-height-relative:page;" filled="f" stroked="t" coordsize="21600,21600" o:gfxdata="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H6ORmLaAAAACwEAAA8AAAAAAAAAAQAgAAAA&#10;IgAAAGRycy9kb3ducmV2LnhtbFBLAQIUABQAAAAIAIdO4kAWwoilQgIAAKoEAAAOAAAAAAAAAAEA&#10;IAAAACkBAABkcnMvZTJvRG9jLnhtbFBLBQYAAAAABgAGAFkBAADdBQAAAAA=&#10;" path="m0,0l21600,21600e">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4768215</wp:posOffset>
                </wp:positionH>
                <wp:positionV relativeFrom="paragraph">
                  <wp:posOffset>66675</wp:posOffset>
                </wp:positionV>
                <wp:extent cx="577215" cy="92075"/>
                <wp:effectExtent l="635" t="4445" r="12700" b="17780"/>
                <wp:wrapNone/>
                <wp:docPr id="11" name="任意多边形 11"/>
                <wp:cNvGraphicFramePr/>
                <a:graphic xmlns:a="http://schemas.openxmlformats.org/drawingml/2006/main">
                  <a:graphicData uri="http://schemas.microsoft.com/office/word/2010/wordprocessingShape">
                    <wps:wsp>
                      <wps:cNvSpPr/>
                      <wps:spPr>
                        <a:xfrm flipV="1">
                          <a:off x="0" y="0"/>
                          <a:ext cx="577215" cy="92075"/>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375.45pt;margin-top:5.25pt;height:7.25pt;width:45.45pt;z-index:251662336;mso-width-relative:page;mso-height-relative:page;" filled="f" stroked="t" coordsize="21600,21600" o:gfxdata="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EB9UhjYAAAACQEAAA8AAAAAAAAAAQAgAAAAIgAA&#10;AGRycy9kb3ducmV2LnhtbFBLAQIUABQAAAAIAIdO4kBnOi0vQQIAAKsEAAAOAAAAAAAAAAEAIAAA&#10;ACcBAABkcnMvZTJvRG9jLnhtbFBLBQYAAAAABgAGAFkBAADaBQAAAAA=&#10;" path="m0,0l21600,21600e">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4382770</wp:posOffset>
                </wp:positionH>
                <wp:positionV relativeFrom="paragraph">
                  <wp:posOffset>329565</wp:posOffset>
                </wp:positionV>
                <wp:extent cx="816610" cy="76200"/>
                <wp:effectExtent l="635" t="4445" r="1905" b="14605"/>
                <wp:wrapNone/>
                <wp:docPr id="10" name="任意多边形 10"/>
                <wp:cNvGraphicFramePr/>
                <a:graphic xmlns:a="http://schemas.openxmlformats.org/drawingml/2006/main">
                  <a:graphicData uri="http://schemas.microsoft.com/office/word/2010/wordprocessingShape">
                    <wps:wsp>
                      <wps:cNvSpPr/>
                      <wps:spPr>
                        <a:xfrm flipV="1">
                          <a:off x="0" y="0"/>
                          <a:ext cx="816610" cy="7620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345.1pt;margin-top:25.95pt;height:6pt;width:64.3pt;z-index:251659264;mso-width-relative:page;mso-height-relative:page;" filled="f" stroked="t" coordsize="21600,21600" o:gfxdata="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b6sAK2AAAAAkBAAAPAAAAAAAAAAEAIAAAACIAAABk&#10;cnMvZG93bnJldi54bWxQSwECFAAUAAAACACHTuJA+JmxvD8CAACrBAAADgAAAAAAAAABACAAAAAn&#10;AQAAZHJzL2Uyb0RvYy54bWxQSwUGAAAAAAYABgBZAQAA2AUAAAAA&#10;" path="m0,0l21600,21600e">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3274695</wp:posOffset>
                </wp:positionH>
                <wp:positionV relativeFrom="paragraph">
                  <wp:posOffset>347345</wp:posOffset>
                </wp:positionV>
                <wp:extent cx="816610" cy="76200"/>
                <wp:effectExtent l="635" t="4445" r="1905" b="14605"/>
                <wp:wrapNone/>
                <wp:docPr id="13" name="任意多边形 13"/>
                <wp:cNvGraphicFramePr/>
                <a:graphic xmlns:a="http://schemas.openxmlformats.org/drawingml/2006/main">
                  <a:graphicData uri="http://schemas.microsoft.com/office/word/2010/wordprocessingShape">
                    <wps:wsp>
                      <wps:cNvSpPr/>
                      <wps:spPr>
                        <a:xfrm flipV="1">
                          <a:off x="0" y="0"/>
                          <a:ext cx="816610" cy="7620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257.85pt;margin-top:27.35pt;height:6pt;width:64.3pt;z-index:251660288;mso-width-relative:page;mso-height-relative:page;" filled="f" stroked="t" coordsize="21600,21600" o:gfxdata="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RtDcs2QAAAAkBAAAPAAAAAAAAAAEAIAAAACIA&#10;AABkcnMvZG93bnJldi54bWxQSwECFAAUAAAACACHTuJAn25JVUECAACrBAAADgAAAAAAAAABACAA&#10;AAAoAQAAZHJzL2Uyb0RvYy54bWxQSwUGAAAAAAYABgBZAQAA2wU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shd w:val="clear" w:color="auto" w:fill="FFFFFF"/>
        </w:rPr>
        <w:t>1.</w:t>
      </w:r>
      <w:r>
        <w:rPr>
          <w:rStyle w:val="53"/>
          <w:rFonts w:hint="eastAsia" w:ascii="方正魏碑_GBK" w:hAnsi="方正魏碑_GBK" w:eastAsia="方正魏碑_GBK" w:cs="方正魏碑_GBK"/>
          <w:color w:val="auto"/>
          <w:highlight w:val="none"/>
          <w:u w:val="single"/>
          <w:shd w:val="clear" w:color="auto" w:fill="FFFFFF"/>
        </w:rPr>
        <w:t>（产品名称1）</w:t>
      </w:r>
      <w:r>
        <w:rPr>
          <w:rStyle w:val="53"/>
          <w:rFonts w:hint="eastAsia" w:ascii="方正魏碑_GBK" w:hAnsi="方正魏碑_GBK" w:eastAsia="方正魏碑_GBK" w:cs="方正魏碑_GBK"/>
          <w:color w:val="auto"/>
          <w:highlight w:val="none"/>
          <w:shd w:val="clear" w:color="auto" w:fill="FFFFFF"/>
          <w:vertAlign w:val="superscript"/>
        </w:rPr>
        <w:t>1</w:t>
      </w:r>
      <w:r>
        <w:rPr>
          <w:rFonts w:hint="eastAsia" w:ascii="方正魏碑_GBK" w:hAnsi="方正魏碑_GBK" w:eastAsia="方正魏碑_GBK" w:cs="方正魏碑_GBK"/>
          <w:color w:val="auto"/>
          <w:highlight w:val="none"/>
          <w:shd w:val="clear" w:color="auto" w:fill="FFFFFF"/>
        </w:rPr>
        <w:t>，生产厂为</w:t>
      </w:r>
      <w:r>
        <w:rPr>
          <w:rStyle w:val="53"/>
          <w:rFonts w:hint="eastAsia" w:ascii="方正魏碑_GBK" w:hAnsi="方正魏碑_GBK" w:eastAsia="方正魏碑_GBK" w:cs="方正魏碑_GBK"/>
          <w:color w:val="auto"/>
          <w:highlight w:val="none"/>
          <w:u w:val="single"/>
          <w:shd w:val="clear" w:color="auto" w:fill="FFFFFF"/>
        </w:rPr>
        <w:t>（厂名）</w:t>
      </w:r>
      <w:r>
        <w:rPr>
          <w:rStyle w:val="53"/>
          <w:rFonts w:hint="eastAsia" w:ascii="方正魏碑_GBK" w:hAnsi="方正魏碑_GBK" w:eastAsia="方正魏碑_GBK" w:cs="方正魏碑_GBK"/>
          <w:color w:val="auto"/>
          <w:highlight w:val="none"/>
          <w:shd w:val="clear" w:color="auto" w:fill="FFFFFF"/>
          <w:vertAlign w:val="superscript"/>
        </w:rPr>
        <w:t>2</w:t>
      </w:r>
      <w:r>
        <w:rPr>
          <w:rFonts w:hint="eastAsia" w:ascii="方正魏碑_GBK" w:hAnsi="方正魏碑_GBK" w:eastAsia="方正魏碑_GBK" w:cs="方正魏碑_GBK"/>
          <w:color w:val="auto"/>
          <w:highlight w:val="none"/>
          <w:shd w:val="clear" w:color="auto" w:fill="FFFFFF"/>
        </w:rPr>
        <w:t>，厂址为</w:t>
      </w:r>
      <w:r>
        <w:rPr>
          <w:rStyle w:val="53"/>
          <w:rFonts w:hint="eastAsia" w:ascii="方正魏碑_GBK" w:hAnsi="方正魏碑_GBK" w:eastAsia="方正魏碑_GBK" w:cs="方正魏碑_GBK"/>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Fonts w:hint="eastAsia" w:ascii="方正魏碑_GBK" w:hAnsi="方正魏碑_GBK" w:eastAsia="方正魏碑_GBK" w:cs="方正魏碑_GBK"/>
          <w:color w:val="auto"/>
          <w:highlight w:val="none"/>
          <w:u w:val="single"/>
          <w:shd w:val="clear" w:color="auto" w:fill="FFFFFF"/>
        </w:rPr>
        <w:t xml:space="preserve"> </w:t>
      </w:r>
      <w:r>
        <w:rPr>
          <w:rStyle w:val="53"/>
          <w:rFonts w:hint="eastAsia" w:ascii="方正魏碑_GBK" w:hAnsi="方正魏碑_GBK" w:eastAsia="方正魏碑_GBK" w:cs="方正魏碑_GBK"/>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的中国境内生产的组件成本占比≥</w:t>
      </w:r>
      <w:r>
        <w:rPr>
          <w:rStyle w:val="53"/>
          <w:rFonts w:hint="eastAsia" w:ascii="方正魏碑_GBK" w:hAnsi="方正魏碑_GBK" w:eastAsia="方正魏碑_GBK" w:cs="方正魏碑_GBK"/>
          <w:color w:val="auto"/>
          <w:highlight w:val="none"/>
          <w:u w:val="single"/>
          <w:shd w:val="clear" w:color="auto" w:fill="FFFFFF"/>
        </w:rPr>
        <w:t>（规定</w:t>
      </w:r>
      <w:r>
        <w:rPr>
          <w:rStyle w:val="53"/>
          <w:rFonts w:ascii="方正魏碑_GBK" w:hAnsi="方正魏碑_GBK" w:eastAsia="方正魏碑_GBK" w:cs="方正魏碑_GBK"/>
          <w:color w:val="auto"/>
          <w:highlight w:val="none"/>
          <w:u w:val="single"/>
          <w:shd w:val="clear" w:color="auto" w:fill="FFFFFF"/>
        </w:rPr>
        <w:t>比</w:t>
      </w:r>
      <w:r>
        <w:rPr>
          <w:rFonts w:hint="eastAsia"/>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2239010</wp:posOffset>
                </wp:positionH>
                <wp:positionV relativeFrom="paragraph">
                  <wp:posOffset>367665</wp:posOffset>
                </wp:positionV>
                <wp:extent cx="816610" cy="76200"/>
                <wp:effectExtent l="635" t="4445" r="1905" b="14605"/>
                <wp:wrapNone/>
                <wp:docPr id="6" name="任意多边形 6"/>
                <wp:cNvGraphicFramePr/>
                <a:graphic xmlns:a="http://schemas.openxmlformats.org/drawingml/2006/main">
                  <a:graphicData uri="http://schemas.microsoft.com/office/word/2010/wordprocessingShape">
                    <wps:wsp>
                      <wps:cNvSpPr/>
                      <wps:spPr>
                        <a:xfrm flipV="1">
                          <a:off x="0" y="0"/>
                          <a:ext cx="816610" cy="7620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176.3pt;margin-top:28.95pt;height:6pt;width:64.3pt;z-index:251661312;mso-width-relative:page;mso-height-relative:page;" filled="f" stroked="t" coordsize="21600,21600" o:gfxdata="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WBRsdkAAAAJAQAADwAAAAAAAAABACAAAAAiAAAA&#10;ZHJzL2Rvd25yZXYueG1sUEsBAhQAFAAAAAgAh07iQHcXUD0/AgAAqQQAAA4AAAAAAAAAAQAgAAAA&#10;KAEAAGRycy9lMm9Eb2MueG1sUEsFBgAAAAAGAAYAWQEAANkFAAAAAA==&#10;" path="m0,0l21600,21600e">
                <v:fill on="f" focussize="0,0"/>
                <v:stroke color="#000000" joinstyle="round"/>
                <v:imagedata o:title=""/>
                <o:lock v:ext="edit" aspectratio="f"/>
              </v:shape>
            </w:pict>
          </mc:Fallback>
        </mc:AlternateContent>
      </w:r>
      <w:r>
        <w:rPr>
          <w:rStyle w:val="53"/>
          <w:rFonts w:ascii="方正魏碑_GBK" w:hAnsi="方正魏碑_GBK" w:eastAsia="方正魏碑_GBK" w:cs="方正魏碑_GBK"/>
          <w:color w:val="auto"/>
          <w:highlight w:val="none"/>
          <w:u w:val="single"/>
          <w:shd w:val="clear" w:color="auto" w:fill="FFFFFF"/>
        </w:rPr>
        <w:t>例</w:t>
      </w:r>
      <w:r>
        <w:rPr>
          <w:rStyle w:val="53"/>
          <w:rFonts w:hint="eastAsia" w:ascii="方正魏碑_GBK" w:hAnsi="方正魏碑_GBK" w:eastAsia="方正魏碑_GBK" w:cs="方正魏碑_GBK"/>
          <w:color w:val="auto"/>
          <w:highlight w:val="none"/>
          <w:u w:val="single"/>
          <w:shd w:val="clear" w:color="auto" w:fill="FFFFFF"/>
        </w:rPr>
        <w:t>）</w:t>
      </w:r>
      <w:r>
        <w:rPr>
          <w:rStyle w:val="53"/>
          <w:rFonts w:hint="eastAsia" w:ascii="方正魏碑_GBK" w:hAnsi="方正魏碑_GBK" w:eastAsia="方正魏碑_GBK" w:cs="方正魏碑_GBK"/>
          <w:color w:val="auto"/>
          <w:highlight w:val="none"/>
          <w:shd w:val="clear" w:color="auto" w:fill="FFFFFF"/>
          <w:vertAlign w:val="superscript"/>
        </w:rPr>
        <w:t>3</w:t>
      </w:r>
      <w:r>
        <w:rPr>
          <w:rFonts w:hint="eastAsia" w:ascii="方正魏碑_GBK" w:hAnsi="方正魏碑_GBK" w:eastAsia="方正魏碑_GBK" w:cs="方正魏碑_GBK"/>
          <w:color w:val="auto"/>
          <w:highlight w:val="none"/>
          <w:shd w:val="clear" w:color="auto" w:fill="FFFFFF"/>
        </w:rPr>
        <w:t>。</w:t>
      </w:r>
      <w:r>
        <w:rPr>
          <w:rStyle w:val="53"/>
          <w:rFonts w:hint="eastAsia" w:ascii="方正魏碑_GBK" w:hAnsi="方正魏碑_GBK" w:eastAsia="方正魏碑_GBK" w:cs="方正魏碑_GBK"/>
          <w:color w:val="auto"/>
          <w:highlight w:val="none"/>
          <w:u w:val="single"/>
          <w:shd w:val="clear" w:color="auto" w:fill="FFFFFF"/>
        </w:rPr>
        <w:t>（产品名称1）</w:t>
      </w:r>
      <w:r>
        <w:rPr>
          <w:rFonts w:hint="eastAsia" w:ascii="方正魏碑_GBK" w:hAnsi="方正魏碑_GBK" w:eastAsia="方正魏碑_GBK" w:cs="方正魏碑_GBK"/>
          <w:color w:val="auto"/>
          <w:highlight w:val="none"/>
          <w:shd w:val="clear" w:color="auto" w:fill="FFFFFF"/>
        </w:rPr>
        <w:t>的</w:t>
      </w:r>
      <w:r>
        <w:rPr>
          <w:rStyle w:val="53"/>
          <w:rFonts w:hint="eastAsia" w:ascii="方正魏碑_GBK" w:hAnsi="方正魏碑_GBK" w:eastAsia="方正魏碑_GBK" w:cs="方正魏碑_GBK"/>
          <w:color w:val="auto"/>
          <w:highlight w:val="none"/>
          <w:u w:val="single"/>
          <w:shd w:val="clear" w:color="auto" w:fill="FFFFFF"/>
        </w:rPr>
        <w:t>（关键</w:t>
      </w:r>
      <w:r>
        <w:rPr>
          <w:rStyle w:val="53"/>
          <w:rFonts w:ascii="方正魏碑_GBK" w:hAnsi="方正魏碑_GBK" w:eastAsia="方正魏碑_GBK" w:cs="方正魏碑_GBK"/>
          <w:color w:val="auto"/>
          <w:highlight w:val="none"/>
          <w:u w:val="single"/>
          <w:shd w:val="clear" w:color="auto" w:fill="FFFFFF"/>
        </w:rPr>
        <w:t>组件</w:t>
      </w:r>
      <w:r>
        <w:rPr>
          <w:rStyle w:val="53"/>
          <w:rFonts w:hint="eastAsia" w:ascii="方正魏碑_GBK" w:hAnsi="方正魏碑_GBK" w:eastAsia="方正魏碑_GBK" w:cs="方正魏碑_GBK"/>
          <w:color w:val="auto"/>
          <w:highlight w:val="none"/>
          <w:u w:val="single"/>
          <w:shd w:val="clear" w:color="auto" w:fill="FFFFFF"/>
        </w:rPr>
        <w:t>）</w:t>
      </w:r>
      <w:r>
        <w:rPr>
          <w:rStyle w:val="53"/>
          <w:rFonts w:hint="eastAsia" w:ascii="方正魏碑_GBK" w:hAnsi="方正魏碑_GBK" w:eastAsia="方正魏碑_GBK" w:cs="方正魏碑_GBK"/>
          <w:color w:val="auto"/>
          <w:highlight w:val="none"/>
          <w:shd w:val="clear" w:color="auto" w:fill="FFFFFF"/>
          <w:vertAlign w:val="superscript"/>
        </w:rPr>
        <w:t>4</w:t>
      </w:r>
      <w:r>
        <w:rPr>
          <w:rFonts w:hint="eastAsia" w:ascii="方正魏碑_GBK" w:hAnsi="方正魏碑_GBK" w:eastAsia="方正魏碑_GBK" w:cs="方正魏碑_GBK"/>
          <w:color w:val="auto"/>
          <w:highlight w:val="none"/>
          <w:shd w:val="clear" w:color="auto" w:fill="FFFFFF"/>
        </w:rPr>
        <w:t>在中国境内生产。</w:t>
      </w:r>
      <w:r>
        <w:rPr>
          <w:rStyle w:val="53"/>
          <w:rFonts w:hint="eastAsia" w:ascii="方正魏碑_GBK" w:hAnsi="方正魏碑_GBK" w:eastAsia="方正魏碑_GBK" w:cs="方正魏碑_GBK"/>
          <w:color w:val="auto"/>
          <w:highlight w:val="none"/>
          <w:u w:val="single"/>
          <w:shd w:val="clear" w:color="auto" w:fill="FFFFFF"/>
        </w:rPr>
        <w:t>（产品名称1）</w:t>
      </w:r>
      <w:r>
        <w:rPr>
          <w:rFonts w:hint="eastAsia" w:ascii="方正魏碑_GBK" w:hAnsi="方正魏碑_GBK" w:eastAsia="方正魏碑_GBK" w:cs="方正魏碑_GBK"/>
          <w:color w:val="auto"/>
          <w:highlight w:val="none"/>
          <w:shd w:val="clear" w:color="auto" w:fill="FFFFFF"/>
        </w:rPr>
        <w:t>的</w:t>
      </w:r>
      <w:r>
        <w:rPr>
          <w:rStyle w:val="53"/>
          <w:rFonts w:hint="eastAsia" w:ascii="方正魏碑_GBK" w:hAnsi="方正魏碑_GBK" w:eastAsia="方正魏碑_GBK" w:cs="方正魏碑_GBK"/>
          <w:color w:val="auto"/>
          <w:highlight w:val="none"/>
          <w:u w:val="single"/>
          <w:shd w:val="clear" w:color="auto" w:fill="FFFFFF"/>
        </w:rPr>
        <w:t>（关键工序）</w:t>
      </w:r>
      <w:r>
        <w:rPr>
          <w:rStyle w:val="53"/>
          <w:rFonts w:hint="eastAsia" w:ascii="方正魏碑_GBK" w:hAnsi="方正魏碑_GBK" w:eastAsia="方正魏碑_GBK" w:cs="方正魏碑_GBK"/>
          <w:color w:val="auto"/>
          <w:highlight w:val="none"/>
          <w:shd w:val="clear" w:color="auto" w:fill="FFFFFF"/>
          <w:vertAlign w:val="superscript"/>
        </w:rPr>
        <w:t>5</w:t>
      </w:r>
      <w:r>
        <w:rPr>
          <w:rFonts w:hint="eastAsia" w:ascii="方正魏碑_GBK" w:hAnsi="方正魏碑_GBK" w:eastAsia="方正魏碑_GBK" w:cs="方正魏碑_GBK"/>
          <w:color w:val="auto"/>
          <w:highlight w:val="none"/>
          <w:shd w:val="clear" w:color="auto" w:fill="FFFFFF"/>
        </w:rPr>
        <w:t>在中国境内完成。</w:t>
      </w:r>
    </w:p>
    <w:p w14:paraId="1326A81B">
      <w:pPr>
        <w:pStyle w:val="40"/>
        <w:spacing w:before="30" w:beforeAutospacing="0" w:after="30" w:afterAutospacing="0" w:line="360" w:lineRule="auto"/>
        <w:ind w:firstLine="420"/>
        <w:rPr>
          <w:rFonts w:hint="eastAsia" w:ascii="方正魏碑_GBK" w:hAnsi="方正魏碑_GBK" w:eastAsia="方正魏碑_GBK" w:cs="方正魏碑_GBK"/>
          <w:color w:val="auto"/>
          <w:highlight w:val="none"/>
        </w:rPr>
      </w:pPr>
      <w:r>
        <w:rPr>
          <w:rFonts w:hint="eastAsia"/>
          <w:color w:val="auto"/>
          <w:highlight w:val="none"/>
        </w:rPr>
        <mc:AlternateContent>
          <mc:Choice Requires="wps">
            <w:drawing>
              <wp:anchor distT="0" distB="0" distL="114300" distR="114300" simplePos="0" relativeHeight="251669504" behindDoc="0" locked="0" layoutInCell="1" allowOverlap="1">
                <wp:simplePos x="0" y="0"/>
                <wp:positionH relativeFrom="column">
                  <wp:posOffset>532130</wp:posOffset>
                </wp:positionH>
                <wp:positionV relativeFrom="paragraph">
                  <wp:posOffset>735965</wp:posOffset>
                </wp:positionV>
                <wp:extent cx="843915" cy="125730"/>
                <wp:effectExtent l="635" t="4445" r="12700" b="22225"/>
                <wp:wrapNone/>
                <wp:docPr id="9" name="任意多边形 9"/>
                <wp:cNvGraphicFramePr/>
                <a:graphic xmlns:a="http://schemas.openxmlformats.org/drawingml/2006/main">
                  <a:graphicData uri="http://schemas.microsoft.com/office/word/2010/wordprocessingShape">
                    <wps:wsp>
                      <wps:cNvSpPr/>
                      <wps:spPr>
                        <a:xfrm flipV="1">
                          <a:off x="0" y="0"/>
                          <a:ext cx="843915" cy="125730"/>
                        </a:xfrm>
                        <a:custGeom>
                          <a:avLst/>
                          <a:gdLst/>
                          <a:ahLst/>
                          <a:cxnLst/>
                          <a:pathLst>
                            <a:path w="21600" h="21600">
                              <a:moveTo>
                                <a:pt x="0" y="0"/>
                              </a:moveTo>
                              <a:lnTo>
                                <a:pt x="21600" y="21600"/>
                              </a:lnTo>
                            </a:path>
                          </a:pathLst>
                        </a:custGeom>
                        <a:noFill/>
                        <a:ln w="9525" cap="flat" cmpd="sng">
                          <a:solidFill>
                            <a:srgbClr val="000000"/>
                          </a:solidFill>
                          <a:prstDash val="solid"/>
                          <a:miter/>
                          <a:headEnd type="none" w="med" len="med"/>
                          <a:tailEnd type="none" w="med" len="med"/>
                        </a:ln>
                      </wps:spPr>
                      <wps:txbx>
                        <w:txbxContent>
                          <w:p w14:paraId="2FBE5777">
                            <w:pPr>
                              <w:jc w:val="center"/>
                            </w:pPr>
                          </w:p>
                        </w:txbxContent>
                      </wps:txbx>
                      <wps:bodyPr upright="1"/>
                    </wps:wsp>
                  </a:graphicData>
                </a:graphic>
              </wp:anchor>
            </w:drawing>
          </mc:Choice>
          <mc:Fallback>
            <w:pict>
              <v:shape id="_x0000_s1026" o:spid="_x0000_s1026" o:spt="100" style="position:absolute;left:0pt;flip:y;margin-left:41.9pt;margin-top:57.95pt;height:9.9pt;width:66.45pt;z-index:251669504;mso-width-relative:page;mso-height-relative:page;" filled="f" stroked="t" coordsize="21600,21600" o:gfxdata="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srOrc2QAAAAoBAAAPAAAAAAAA&#10;AAEAIAAAACIAAABkcnMvZG93bnJldi54bWxQSwECFAAUAAAACACHTuJARiQjt0oCAAC1BAAADgAA&#10;AAAAAAABACAAAAAoAQAAZHJzL2Uyb0RvYy54bWxQSwUGAAAAAAYABgBZAQAA5AUAAAAA&#10;" path="m0,0l21600,21600e">
                <v:path textboxrect="0,0,21600,21600"/>
                <v:fill on="f" focussize="0,0"/>
                <v:stroke color="#000000" joinstyle="miter"/>
                <v:imagedata o:title=""/>
                <o:lock v:ext="edit" aspectratio="f"/>
                <v:textbox>
                  <w:txbxContent>
                    <w:p w14:paraId="2FBE5777">
                      <w:pPr>
                        <w:jc w:val="center"/>
                      </w:pPr>
                    </w:p>
                  </w:txbxContent>
                </v:textbox>
              </v:shape>
            </w:pict>
          </mc:Fallback>
        </mc:AlternateContent>
      </w:r>
      <w:r>
        <w:rPr>
          <w:rFonts w:hint="eastAsia"/>
          <w:color w:val="auto"/>
          <w:highlight w:val="none"/>
        </w:rPr>
        <mc:AlternateContent>
          <mc:Choice Requires="wps">
            <w:drawing>
              <wp:anchor distT="0" distB="0" distL="114300" distR="114300" simplePos="0" relativeHeight="251670528" behindDoc="0" locked="0" layoutInCell="1" allowOverlap="1">
                <wp:simplePos x="0" y="0"/>
                <wp:positionH relativeFrom="column">
                  <wp:posOffset>1870075</wp:posOffset>
                </wp:positionH>
                <wp:positionV relativeFrom="paragraph">
                  <wp:posOffset>711200</wp:posOffset>
                </wp:positionV>
                <wp:extent cx="843915" cy="125730"/>
                <wp:effectExtent l="635" t="4445" r="12700" b="22225"/>
                <wp:wrapNone/>
                <wp:docPr id="8" name="任意多边形 8"/>
                <wp:cNvGraphicFramePr/>
                <a:graphic xmlns:a="http://schemas.openxmlformats.org/drawingml/2006/main">
                  <a:graphicData uri="http://schemas.microsoft.com/office/word/2010/wordprocessingShape">
                    <wps:wsp>
                      <wps:cNvSpPr/>
                      <wps:spPr>
                        <a:xfrm flipV="1">
                          <a:off x="0" y="0"/>
                          <a:ext cx="843915" cy="125730"/>
                        </a:xfrm>
                        <a:custGeom>
                          <a:avLst/>
                          <a:gdLst/>
                          <a:ahLst/>
                          <a:cxnLst/>
                          <a:pathLst>
                            <a:path w="21600" h="21600">
                              <a:moveTo>
                                <a:pt x="0" y="0"/>
                              </a:moveTo>
                              <a:lnTo>
                                <a:pt x="21600" y="21600"/>
                              </a:lnTo>
                            </a:path>
                          </a:pathLst>
                        </a:custGeom>
                        <a:no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00" style="position:absolute;left:0pt;flip:y;margin-left:147.25pt;margin-top:56pt;height:9.9pt;width:66.45pt;z-index:251670528;mso-width-relative:page;mso-height-relative:page;" filled="f" stroked="t" coordsize="21600,21600" o:gfxdata="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ON7eR3bAAAACwEAAA8AAAAAAAAAAQAg&#10;AAAAIgAAAGRycy9kb3ducmV2LnhtbFBLAQIUABQAAAAIAIdO4kAwD5fGRAIAAKoEAAAOAAAAAAAA&#10;AAEAIAAAACoBAABkcnMvZTJvRG9jLnhtbFBLBQYAAAAABgAGAFkBAADgBQAAAAA=&#10;" path="m0,0l21600,21600e">
                <v:fill on="f" focussize="0,0"/>
                <v:stroke color="#000000" joinstyle="miter"/>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8480" behindDoc="0" locked="0" layoutInCell="1" allowOverlap="1">
                <wp:simplePos x="0" y="0"/>
                <wp:positionH relativeFrom="column">
                  <wp:posOffset>4255770</wp:posOffset>
                </wp:positionH>
                <wp:positionV relativeFrom="paragraph">
                  <wp:posOffset>370205</wp:posOffset>
                </wp:positionV>
                <wp:extent cx="843915" cy="125730"/>
                <wp:effectExtent l="635" t="4445" r="12700" b="22225"/>
                <wp:wrapNone/>
                <wp:docPr id="3" name="任意多边形 3"/>
                <wp:cNvGraphicFramePr/>
                <a:graphic xmlns:a="http://schemas.openxmlformats.org/drawingml/2006/main">
                  <a:graphicData uri="http://schemas.microsoft.com/office/word/2010/wordprocessingShape">
                    <wps:wsp>
                      <wps:cNvSpPr/>
                      <wps:spPr>
                        <a:xfrm flipV="1">
                          <a:off x="0" y="0"/>
                          <a:ext cx="843915" cy="125730"/>
                        </a:xfrm>
                        <a:custGeom>
                          <a:avLst/>
                          <a:gdLst/>
                          <a:ahLst/>
                          <a:cxnLst/>
                          <a:pathLst>
                            <a:path w="21600" h="21600">
                              <a:moveTo>
                                <a:pt x="0" y="0"/>
                              </a:moveTo>
                              <a:lnTo>
                                <a:pt x="21600" y="21600"/>
                              </a:lnTo>
                            </a:path>
                          </a:pathLst>
                        </a:custGeom>
                        <a:no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00" style="position:absolute;left:0pt;flip:y;margin-left:335.1pt;margin-top:29.15pt;height:9.9pt;width:66.45pt;z-index:251668480;mso-width-relative:page;mso-height-relative:page;" filled="f" stroked="t" coordsize="21600,21600" o:gfxdata="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DOpQHnbAAAACQEAAA8AAAAAAAAAAQAg&#10;AAAAIgAAAGRycy9kb3ducmV2LnhtbFBLAQIUABQAAAAIAIdO4kDGpcLJRAIAAKoEAAAOAAAAAAAA&#10;AAEAIAAAACoBAABkcnMvZTJvRG9jLnhtbFBLBQYAAAAABgAGAFkBAADgBQAAAAA=&#10;" path="m0,0l21600,21600e">
                <v:fill on="f" focussize="0,0"/>
                <v:stroke color="#000000" joinstyle="miter"/>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3139440</wp:posOffset>
                </wp:positionH>
                <wp:positionV relativeFrom="paragraph">
                  <wp:posOffset>344805</wp:posOffset>
                </wp:positionV>
                <wp:extent cx="843915" cy="125730"/>
                <wp:effectExtent l="635" t="4445" r="12700" b="22225"/>
                <wp:wrapNone/>
                <wp:docPr id="12" name="任意多边形 12"/>
                <wp:cNvGraphicFramePr/>
                <a:graphic xmlns:a="http://schemas.openxmlformats.org/drawingml/2006/main">
                  <a:graphicData uri="http://schemas.microsoft.com/office/word/2010/wordprocessingShape">
                    <wps:wsp>
                      <wps:cNvSpPr/>
                      <wps:spPr>
                        <a:xfrm flipV="1">
                          <a:off x="0" y="0"/>
                          <a:ext cx="843915" cy="125730"/>
                        </a:xfrm>
                        <a:custGeom>
                          <a:avLst/>
                          <a:gdLst/>
                          <a:ahLst/>
                          <a:cxnLst/>
                          <a:pathLst>
                            <a:path w="21600" h="21600">
                              <a:moveTo>
                                <a:pt x="0" y="0"/>
                              </a:moveTo>
                              <a:lnTo>
                                <a:pt x="21600" y="21600"/>
                              </a:lnTo>
                            </a:path>
                          </a:pathLst>
                        </a:custGeom>
                        <a:no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00" style="position:absolute;left:0pt;flip:y;margin-left:247.2pt;margin-top:27.15pt;height:9.9pt;width:66.45pt;z-index:251667456;mso-width-relative:page;mso-height-relative:page;" filled="f" stroked="t" coordsize="21600,21600" o:gfxdata="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NLo1OraAAAACQEAAA8AAAAAAAAAAQAg&#10;AAAAIgAAAGRycy9kb3ducmV2LnhtbFBLAQIUABQAAAAIAIdO4kBKaCr6RQIAAKwEAAAOAAAAAAAA&#10;AAEAIAAAACkBAABkcnMvZTJvRG9jLnhtbFBLBQYAAAAABgAGAFkBAADgBQAAAAA=&#10;" path="m0,0l21600,21600e">
                <v:fill on="f" focussize="0,0"/>
                <v:stroke color="#000000" joinstyle="miter"/>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4669790</wp:posOffset>
                </wp:positionH>
                <wp:positionV relativeFrom="paragraph">
                  <wp:posOffset>76835</wp:posOffset>
                </wp:positionV>
                <wp:extent cx="577215" cy="92075"/>
                <wp:effectExtent l="635" t="4445" r="12700" b="17780"/>
                <wp:wrapNone/>
                <wp:docPr id="4" name="任意多边形 4"/>
                <wp:cNvGraphicFramePr/>
                <a:graphic xmlns:a="http://schemas.openxmlformats.org/drawingml/2006/main">
                  <a:graphicData uri="http://schemas.microsoft.com/office/word/2010/wordprocessingShape">
                    <wps:wsp>
                      <wps:cNvSpPr/>
                      <wps:spPr>
                        <a:xfrm flipV="1">
                          <a:off x="0" y="0"/>
                          <a:ext cx="577215" cy="92075"/>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367.7pt;margin-top:6.05pt;height:7.25pt;width:45.45pt;z-index:251665408;mso-width-relative:page;mso-height-relative:page;" filled="f" stroked="t" coordsize="21600,21600" o:gfxdata="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3VO5v9kAAAAJAQAADwAAAAAAAAABACAAAAAi&#10;AAAAZHJzL2Rvd25yZXYueG1sUEsBAhQAFAAAAAgAh07iQEVnpIdCAgAAqQQAAA4AAAAAAAAAAQAg&#10;AAAAKAEAAGRycy9lMm9Eb2MueG1sUEsFBgAAAAAGAAYAWQEAANwF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shd w:val="clear" w:color="auto" w:fill="FFFFFF"/>
        </w:rPr>
        <w:t>2.</w:t>
      </w:r>
      <w:r>
        <w:rPr>
          <w:rStyle w:val="53"/>
          <w:rFonts w:hint="eastAsia" w:ascii="方正魏碑_GBK" w:hAnsi="方正魏碑_GBK" w:eastAsia="方正魏碑_GBK" w:cs="方正魏碑_GBK"/>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，生产厂为</w:t>
      </w:r>
      <w:r>
        <w:rPr>
          <w:rStyle w:val="53"/>
          <w:rFonts w:hint="eastAsia" w:ascii="方正魏碑_GBK" w:hAnsi="方正魏碑_GBK" w:eastAsia="方正魏碑_GBK" w:cs="方正魏碑_GBK"/>
          <w:color w:val="auto"/>
          <w:highlight w:val="none"/>
          <w:u w:val="single"/>
          <w:shd w:val="clear" w:color="auto" w:fill="FFFFFF"/>
        </w:rPr>
        <w:t>（厂名）</w:t>
      </w:r>
      <w:r>
        <w:rPr>
          <w:rFonts w:hint="eastAsia" w:ascii="方正魏碑_GBK" w:hAnsi="方正魏碑_GBK" w:eastAsia="方正魏碑_GBK" w:cs="方正魏碑_GBK"/>
          <w:color w:val="auto"/>
          <w:highlight w:val="none"/>
          <w:shd w:val="clear" w:color="auto" w:fill="FFFFFF"/>
        </w:rPr>
        <w:t>，厂址为</w:t>
      </w:r>
      <w:r>
        <w:rPr>
          <w:rStyle w:val="53"/>
          <w:rFonts w:hint="eastAsia" w:ascii="方正魏碑_GBK" w:hAnsi="方正魏碑_GBK" w:eastAsia="方正魏碑_GBK" w:cs="方正魏碑_GBK"/>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Style w:val="53"/>
          <w:rFonts w:hint="eastAsia" w:ascii="方正魏碑_GBK" w:hAnsi="方正魏碑_GBK" w:eastAsia="方正魏碑_GBK" w:cs="方正魏碑_GBK"/>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的中国境内生产的组件成本占比≥</w:t>
      </w:r>
      <w:r>
        <w:rPr>
          <w:rStyle w:val="53"/>
          <w:rFonts w:hint="eastAsia" w:ascii="方正魏碑_GBK" w:hAnsi="方正魏碑_GBK" w:eastAsia="方正魏碑_GBK" w:cs="方正魏碑_GBK"/>
          <w:color w:val="auto"/>
          <w:highlight w:val="none"/>
          <w:u w:val="single"/>
          <w:shd w:val="clear" w:color="auto" w:fill="FFFFFF"/>
        </w:rPr>
        <w:t>（规</w:t>
      </w:r>
      <w:r>
        <w:rPr>
          <w:rFonts w:hint="eastAsia"/>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2042795</wp:posOffset>
                </wp:positionH>
                <wp:positionV relativeFrom="paragraph">
                  <wp:posOffset>347980</wp:posOffset>
                </wp:positionV>
                <wp:extent cx="843915" cy="125730"/>
                <wp:effectExtent l="635" t="4445" r="12700" b="22225"/>
                <wp:wrapNone/>
                <wp:docPr id="5" name="任意多边形 5"/>
                <wp:cNvGraphicFramePr/>
                <a:graphic xmlns:a="http://schemas.openxmlformats.org/drawingml/2006/main">
                  <a:graphicData uri="http://schemas.microsoft.com/office/word/2010/wordprocessingShape">
                    <wps:wsp>
                      <wps:cNvSpPr/>
                      <wps:spPr>
                        <a:xfrm flipV="1">
                          <a:off x="0" y="0"/>
                          <a:ext cx="843915" cy="125730"/>
                        </a:xfrm>
                        <a:custGeom>
                          <a:avLst/>
                          <a:gdLst/>
                          <a:ahLst/>
                          <a:cxnLst/>
                          <a:pathLst>
                            <a:path w="21600" h="21600">
                              <a:moveTo>
                                <a:pt x="0" y="0"/>
                              </a:moveTo>
                              <a:lnTo>
                                <a:pt x="21600" y="21600"/>
                              </a:lnTo>
                            </a:path>
                          </a:pathLst>
                        </a:custGeom>
                        <a:no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00" style="position:absolute;left:0pt;flip:y;margin-left:160.85pt;margin-top:27.4pt;height:9.9pt;width:66.45pt;z-index:251666432;mso-width-relative:page;mso-height-relative:page;" filled="f" stroked="t" coordsize="21600,21600" o:gfxdata="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C5DRANsAAAAJAQAADwAAAAAAAAABACAA&#10;AAAiAAAAZHJzL2Rvd25yZXYueG1sUEsBAhQAFAAAAAgAh07iQAF3XzlDAgAAqgQAAA4AAAAAAAAA&#10;AQAgAAAAKgEAAGRycy9lMm9Eb2MueG1sUEsFBgAAAAAGAAYAWQEAAN8FAAAAAA==&#10;" path="m0,0l21600,21600e">
                <v:fill on="f" focussize="0,0"/>
                <v:stroke color="#000000" joinstyle="miter"/>
                <v:imagedata o:title=""/>
                <o:lock v:ext="edit" aspectratio="f"/>
              </v:shape>
            </w:pict>
          </mc:Fallback>
        </mc:AlternateContent>
      </w:r>
      <w:r>
        <w:rPr>
          <w:rStyle w:val="53"/>
          <w:rFonts w:hint="eastAsia" w:ascii="方正魏碑_GBK" w:hAnsi="方正魏碑_GBK" w:eastAsia="方正魏碑_GBK" w:cs="方正魏碑_GBK"/>
          <w:color w:val="auto"/>
          <w:highlight w:val="none"/>
          <w:u w:val="single"/>
          <w:shd w:val="clear" w:color="auto" w:fill="FFFFFF"/>
        </w:rPr>
        <w:t>定</w:t>
      </w:r>
      <w:r>
        <w:rPr>
          <w:rStyle w:val="53"/>
          <w:rFonts w:ascii="方正魏碑_GBK" w:hAnsi="方正魏碑_GBK" w:eastAsia="方正魏碑_GBK" w:cs="方正魏碑_GBK"/>
          <w:color w:val="auto"/>
          <w:highlight w:val="none"/>
          <w:u w:val="single"/>
          <w:shd w:val="clear" w:color="auto" w:fill="FFFFFF"/>
        </w:rPr>
        <w:t>比例</w:t>
      </w:r>
      <w:r>
        <w:rPr>
          <w:rStyle w:val="53"/>
          <w:rFonts w:hint="eastAsia" w:ascii="方正魏碑_GBK" w:hAnsi="方正魏碑_GBK" w:eastAsia="方正魏碑_GBK" w:cs="方正魏碑_GBK"/>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w:t>
      </w:r>
      <w:r>
        <w:rPr>
          <w:rStyle w:val="53"/>
          <w:rFonts w:hint="eastAsia" w:ascii="方正魏碑_GBK" w:hAnsi="方正魏碑_GBK" w:eastAsia="方正魏碑_GBK" w:cs="方正魏碑_GBK"/>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的</w:t>
      </w:r>
      <w:r>
        <w:rPr>
          <w:rStyle w:val="53"/>
          <w:rFonts w:hint="eastAsia" w:ascii="方正魏碑_GBK" w:hAnsi="方正魏碑_GBK" w:eastAsia="方正魏碑_GBK" w:cs="方正魏碑_GBK"/>
          <w:color w:val="auto"/>
          <w:highlight w:val="none"/>
          <w:u w:val="single"/>
          <w:shd w:val="clear" w:color="auto" w:fill="FFFFFF"/>
        </w:rPr>
        <w:t>（关键</w:t>
      </w:r>
      <w:r>
        <w:rPr>
          <w:rStyle w:val="53"/>
          <w:rFonts w:ascii="方正魏碑_GBK" w:hAnsi="方正魏碑_GBK" w:eastAsia="方正魏碑_GBK" w:cs="方正魏碑_GBK"/>
          <w:color w:val="auto"/>
          <w:highlight w:val="none"/>
          <w:u w:val="single"/>
          <w:shd w:val="clear" w:color="auto" w:fill="FFFFFF"/>
        </w:rPr>
        <w:t>组件</w:t>
      </w:r>
      <w:r>
        <w:rPr>
          <w:rStyle w:val="53"/>
          <w:rFonts w:hint="eastAsia" w:ascii="方正魏碑_GBK" w:hAnsi="方正魏碑_GBK" w:eastAsia="方正魏碑_GBK" w:cs="方正魏碑_GBK"/>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在中国境内生产。</w:t>
      </w:r>
      <w:r>
        <w:rPr>
          <w:rStyle w:val="53"/>
          <w:rFonts w:hint="eastAsia" w:ascii="方正魏碑_GBK" w:hAnsi="方正魏碑_GBK" w:eastAsia="方正魏碑_GBK" w:cs="方正魏碑_GBK"/>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的</w:t>
      </w:r>
      <w:r>
        <w:rPr>
          <w:rStyle w:val="53"/>
          <w:rFonts w:hint="eastAsia" w:ascii="方正魏碑_GBK" w:hAnsi="方正魏碑_GBK" w:eastAsia="方正魏碑_GBK" w:cs="方正魏碑_GBK"/>
          <w:color w:val="auto"/>
          <w:highlight w:val="none"/>
          <w:u w:val="single"/>
          <w:shd w:val="clear" w:color="auto" w:fill="FFFFFF"/>
        </w:rPr>
        <w:t>（关键工序）</w:t>
      </w:r>
      <w:r>
        <w:rPr>
          <w:rFonts w:hint="eastAsia" w:ascii="方正魏碑_GBK" w:hAnsi="方正魏碑_GBK" w:eastAsia="方正魏碑_GBK" w:cs="方正魏碑_GBK"/>
          <w:color w:val="auto"/>
          <w:highlight w:val="none"/>
          <w:shd w:val="clear" w:color="auto" w:fill="FFFFFF"/>
        </w:rPr>
        <w:t>在中国境内完成。</w:t>
      </w:r>
    </w:p>
    <w:p w14:paraId="72E98E74">
      <w:pPr>
        <w:pStyle w:val="40"/>
        <w:spacing w:before="30" w:beforeAutospacing="0" w:after="30" w:afterAutospacing="0" w:line="360" w:lineRule="auto"/>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w:t>
      </w:r>
    </w:p>
    <w:p w14:paraId="0036BD52">
      <w:pPr>
        <w:pStyle w:val="40"/>
        <w:spacing w:before="30" w:beforeAutospacing="0" w:after="30" w:afterAutospacing="0" w:line="360" w:lineRule="auto"/>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本公司（单位）对上述声明内容的真实性负责。如有虚假，愿承担相应法律责任。</w:t>
      </w:r>
    </w:p>
    <w:p w14:paraId="7CC825EF">
      <w:pPr>
        <w:pStyle w:val="40"/>
        <w:spacing w:before="30" w:beforeAutospacing="0" w:after="30" w:afterAutospacing="0" w:line="360" w:lineRule="auto"/>
        <w:rPr>
          <w:rFonts w:hint="eastAsia" w:ascii="方正魏碑_GBK" w:hAnsi="方正魏碑_GBK" w:eastAsia="方正魏碑_GBK" w:cs="方正魏碑_GBK"/>
          <w:color w:val="auto"/>
          <w:highlight w:val="none"/>
        </w:rPr>
      </w:pPr>
    </w:p>
    <w:p w14:paraId="21A6C041">
      <w:pPr>
        <w:pStyle w:val="40"/>
        <w:spacing w:before="30" w:beforeAutospacing="0" w:after="30" w:afterAutospacing="0" w:line="360" w:lineRule="auto"/>
        <w:ind w:right="480" w:firstLine="4680" w:firstLineChars="195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公司（单位）名称（盖章）：　        </w:t>
      </w:r>
    </w:p>
    <w:p w14:paraId="2D994469">
      <w:pPr>
        <w:pStyle w:val="40"/>
        <w:spacing w:before="30" w:beforeAutospacing="0" w:after="30" w:afterAutospacing="0" w:line="360" w:lineRule="auto"/>
        <w:jc w:val="center"/>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日期：　   年　  月　  日         </w:t>
      </w:r>
    </w:p>
    <w:p w14:paraId="224CD000">
      <w:pPr>
        <w:pStyle w:val="40"/>
        <w:spacing w:before="30" w:beforeAutospacing="0" w:after="30" w:afterAutospacing="0" w:line="360" w:lineRule="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__________________</w:t>
      </w:r>
    </w:p>
    <w:p w14:paraId="6BE6A24A">
      <w:pPr>
        <w:pStyle w:val="40"/>
        <w:spacing w:before="30" w:beforeAutospacing="0" w:after="30" w:afterAutospacing="0" w:line="360" w:lineRule="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1.产品如有型号，请在“产品名称”栏一并填写。</w:t>
      </w:r>
    </w:p>
    <w:p w14:paraId="547EDED4">
      <w:pPr>
        <w:pStyle w:val="40"/>
        <w:spacing w:before="30" w:beforeAutospacing="0" w:after="30" w:afterAutospacing="0" w:line="360" w:lineRule="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2.生产厂名与厂址应与生产厂营业执照载明的相关信息保持一致。</w:t>
      </w:r>
    </w:p>
    <w:p w14:paraId="24059210">
      <w:pPr>
        <w:pStyle w:val="40"/>
        <w:spacing w:before="30" w:beforeAutospacing="0" w:after="30" w:afterAutospacing="0" w:line="360" w:lineRule="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3.该产品的中国境内生产的组件成本占比相关要求实施前，“规定比例”栏可不填，下同。</w:t>
      </w:r>
    </w:p>
    <w:p w14:paraId="604B8D95">
      <w:pPr>
        <w:pStyle w:val="40"/>
        <w:spacing w:before="30" w:beforeAutospacing="0" w:after="30" w:afterAutospacing="0" w:line="360" w:lineRule="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4.该产品的关键组件要求实施前，“关键组件”栏可不填，下同。</w:t>
      </w:r>
    </w:p>
    <w:p w14:paraId="6284F58F">
      <w:pPr>
        <w:pStyle w:val="40"/>
        <w:spacing w:before="30" w:beforeAutospacing="0" w:after="30" w:afterAutospacing="0" w:line="360" w:lineRule="auto"/>
        <w:rPr>
          <w:rFonts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t>5.该产品的关键工序要求实施前，“关键工序”栏可不填，下同。</w:t>
      </w:r>
    </w:p>
    <w:p w14:paraId="59CB299A">
      <w:pPr>
        <w:rPr>
          <w:rFonts w:hint="eastAsia" w:ascii="宋体" w:hAnsi="宋体"/>
          <w:color w:val="auto"/>
          <w:sz w:val="24"/>
          <w:szCs w:val="20"/>
          <w:highlight w:val="none"/>
        </w:rPr>
      </w:pPr>
      <w:r>
        <w:rPr>
          <w:rFonts w:hint="eastAsia" w:ascii="宋体" w:hAnsi="宋体"/>
          <w:color w:val="auto"/>
          <w:sz w:val="24"/>
          <w:szCs w:val="20"/>
          <w:highlight w:val="none"/>
        </w:rPr>
        <w:t>6.用斜线划除的地方无需填写。</w:t>
      </w:r>
      <w:r>
        <w:rPr>
          <w:rFonts w:hint="eastAsia" w:ascii="宋体" w:hAnsi="宋体"/>
          <w:color w:val="auto"/>
          <w:sz w:val="24"/>
          <w:szCs w:val="20"/>
          <w:highlight w:val="none"/>
        </w:rPr>
        <w:br w:type="page"/>
      </w:r>
    </w:p>
    <w:p w14:paraId="40827279">
      <w:pPr>
        <w:tabs>
          <w:tab w:val="left" w:pos="4860"/>
        </w:tabs>
        <w:spacing w:line="588" w:lineRule="exact"/>
        <w:ind w:right="1560"/>
        <w:rPr>
          <w:rFonts w:ascii="宋体" w:hAnsi="宋体"/>
          <w:color w:val="auto"/>
          <w:sz w:val="24"/>
          <w:szCs w:val="20"/>
          <w:highlight w:val="none"/>
        </w:rPr>
      </w:pPr>
      <w:r>
        <w:rPr>
          <w:rFonts w:hint="eastAsia" w:ascii="宋体" w:hAnsi="宋体"/>
          <w:color w:val="auto"/>
          <w:sz w:val="24"/>
          <w:szCs w:val="20"/>
          <w:highlight w:val="none"/>
          <w:lang w:val="en-US" w:eastAsia="zh-CN"/>
        </w:rPr>
        <w:t xml:space="preserve">11  </w:t>
      </w:r>
      <w:r>
        <w:rPr>
          <w:rFonts w:hint="eastAsia" w:ascii="宋体" w:hAnsi="宋体"/>
          <w:color w:val="auto"/>
          <w:sz w:val="24"/>
          <w:szCs w:val="20"/>
          <w:highlight w:val="none"/>
        </w:rPr>
        <w:t>项目实施方案等，包括但不限于如下主题：</w:t>
      </w:r>
    </w:p>
    <w:p w14:paraId="777E7CF9">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1）项目组织实施方案；</w:t>
      </w:r>
    </w:p>
    <w:p w14:paraId="4A18EA1B">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2）项目管理方案；</w:t>
      </w:r>
    </w:p>
    <w:p w14:paraId="112BA098">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3）拟达到的标准，配备的人员、设备配置等；</w:t>
      </w:r>
    </w:p>
    <w:p w14:paraId="504C6199">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4）培训方案、技术支持等方案；</w:t>
      </w:r>
    </w:p>
    <w:p w14:paraId="2444650A">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5）优惠条款或承诺；</w:t>
      </w:r>
    </w:p>
    <w:p w14:paraId="022D81FA">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6）其他。</w:t>
      </w:r>
    </w:p>
    <w:p w14:paraId="29D61817">
      <w:pPr>
        <w:spacing w:line="360" w:lineRule="auto"/>
        <w:outlineLvl w:val="2"/>
        <w:rPr>
          <w:rFonts w:ascii="宋体" w:hAnsi="宋体"/>
          <w:color w:val="auto"/>
          <w:sz w:val="24"/>
          <w:szCs w:val="20"/>
          <w:highlight w:val="none"/>
        </w:rPr>
      </w:pPr>
    </w:p>
    <w:p w14:paraId="4BF4DB33">
      <w:pPr>
        <w:spacing w:line="360" w:lineRule="auto"/>
        <w:outlineLvl w:val="2"/>
        <w:rPr>
          <w:rFonts w:ascii="宋体" w:hAnsi="宋体"/>
          <w:color w:val="auto"/>
          <w:sz w:val="24"/>
          <w:szCs w:val="20"/>
          <w:highlight w:val="none"/>
        </w:rPr>
      </w:pPr>
    </w:p>
    <w:p w14:paraId="38DD46CB">
      <w:pPr>
        <w:spacing w:line="360" w:lineRule="auto"/>
        <w:outlineLvl w:val="2"/>
        <w:rPr>
          <w:rFonts w:ascii="宋体" w:hAnsi="宋体"/>
          <w:color w:val="auto"/>
          <w:sz w:val="24"/>
          <w:szCs w:val="20"/>
          <w:highlight w:val="none"/>
        </w:rPr>
      </w:pPr>
    </w:p>
    <w:p w14:paraId="1908D7A0">
      <w:pPr>
        <w:spacing w:line="360" w:lineRule="auto"/>
        <w:outlineLvl w:val="2"/>
        <w:rPr>
          <w:rFonts w:ascii="宋体" w:hAnsi="宋体"/>
          <w:color w:val="auto"/>
          <w:sz w:val="24"/>
          <w:szCs w:val="20"/>
          <w:highlight w:val="none"/>
        </w:rPr>
      </w:pPr>
    </w:p>
    <w:p w14:paraId="4D7A2B75">
      <w:pPr>
        <w:spacing w:line="360" w:lineRule="auto"/>
        <w:outlineLvl w:val="2"/>
        <w:rPr>
          <w:rFonts w:ascii="宋体" w:hAnsi="宋体"/>
          <w:color w:val="auto"/>
          <w:sz w:val="24"/>
          <w:szCs w:val="20"/>
          <w:highlight w:val="none"/>
        </w:rPr>
      </w:pPr>
    </w:p>
    <w:p w14:paraId="00B8FDFC">
      <w:pPr>
        <w:spacing w:line="360" w:lineRule="auto"/>
        <w:outlineLvl w:val="2"/>
        <w:rPr>
          <w:rFonts w:ascii="宋体" w:hAnsi="宋体"/>
          <w:color w:val="auto"/>
          <w:sz w:val="24"/>
          <w:szCs w:val="20"/>
          <w:highlight w:val="none"/>
        </w:rPr>
      </w:pPr>
    </w:p>
    <w:p w14:paraId="49850BA5">
      <w:pPr>
        <w:spacing w:line="360" w:lineRule="auto"/>
        <w:outlineLvl w:val="2"/>
        <w:rPr>
          <w:rFonts w:ascii="宋体" w:hAnsi="宋体"/>
          <w:color w:val="auto"/>
          <w:sz w:val="24"/>
          <w:szCs w:val="20"/>
          <w:highlight w:val="none"/>
        </w:rPr>
      </w:pPr>
    </w:p>
    <w:p w14:paraId="774183C4">
      <w:pPr>
        <w:spacing w:line="360" w:lineRule="auto"/>
        <w:outlineLvl w:val="2"/>
        <w:rPr>
          <w:rFonts w:ascii="宋体" w:hAnsi="宋体"/>
          <w:color w:val="auto"/>
          <w:sz w:val="24"/>
          <w:szCs w:val="20"/>
          <w:highlight w:val="none"/>
        </w:rPr>
      </w:pPr>
    </w:p>
    <w:p w14:paraId="3C2326CF">
      <w:pPr>
        <w:spacing w:line="360" w:lineRule="auto"/>
        <w:outlineLvl w:val="2"/>
        <w:rPr>
          <w:rFonts w:ascii="宋体" w:hAnsi="宋体"/>
          <w:color w:val="auto"/>
          <w:sz w:val="24"/>
          <w:szCs w:val="20"/>
          <w:highlight w:val="none"/>
        </w:rPr>
      </w:pPr>
    </w:p>
    <w:p w14:paraId="387FCF01">
      <w:pPr>
        <w:spacing w:line="360" w:lineRule="auto"/>
        <w:outlineLvl w:val="2"/>
        <w:rPr>
          <w:rFonts w:ascii="宋体" w:hAnsi="宋体"/>
          <w:color w:val="auto"/>
          <w:sz w:val="24"/>
          <w:szCs w:val="20"/>
          <w:highlight w:val="none"/>
        </w:rPr>
      </w:pPr>
    </w:p>
    <w:p w14:paraId="0FEF0202">
      <w:pPr>
        <w:spacing w:line="360" w:lineRule="auto"/>
        <w:outlineLvl w:val="2"/>
        <w:rPr>
          <w:rFonts w:ascii="宋体" w:hAnsi="宋体"/>
          <w:color w:val="auto"/>
          <w:sz w:val="24"/>
          <w:szCs w:val="20"/>
          <w:highlight w:val="none"/>
        </w:rPr>
      </w:pPr>
    </w:p>
    <w:p w14:paraId="521DADC9">
      <w:pPr>
        <w:spacing w:line="360" w:lineRule="auto"/>
        <w:outlineLvl w:val="2"/>
        <w:rPr>
          <w:rFonts w:ascii="宋体" w:hAnsi="宋体"/>
          <w:color w:val="auto"/>
          <w:sz w:val="24"/>
          <w:szCs w:val="20"/>
          <w:highlight w:val="none"/>
        </w:rPr>
      </w:pPr>
    </w:p>
    <w:p w14:paraId="1B23358E">
      <w:pPr>
        <w:spacing w:line="360" w:lineRule="auto"/>
        <w:outlineLvl w:val="2"/>
        <w:rPr>
          <w:rFonts w:ascii="宋体" w:hAnsi="宋体"/>
          <w:color w:val="auto"/>
          <w:sz w:val="24"/>
          <w:szCs w:val="20"/>
          <w:highlight w:val="none"/>
        </w:rPr>
      </w:pPr>
    </w:p>
    <w:p w14:paraId="2390F1FB">
      <w:pPr>
        <w:spacing w:line="360" w:lineRule="auto"/>
        <w:outlineLvl w:val="2"/>
        <w:rPr>
          <w:rFonts w:ascii="宋体" w:hAnsi="宋体"/>
          <w:color w:val="auto"/>
          <w:sz w:val="24"/>
          <w:szCs w:val="20"/>
          <w:highlight w:val="none"/>
        </w:rPr>
      </w:pPr>
    </w:p>
    <w:p w14:paraId="0D6BC20D">
      <w:pPr>
        <w:spacing w:line="360" w:lineRule="auto"/>
        <w:outlineLvl w:val="2"/>
        <w:rPr>
          <w:rFonts w:ascii="宋体" w:hAnsi="宋体"/>
          <w:color w:val="auto"/>
          <w:sz w:val="24"/>
          <w:szCs w:val="20"/>
          <w:highlight w:val="none"/>
        </w:rPr>
      </w:pPr>
    </w:p>
    <w:p w14:paraId="46E64E0C">
      <w:pPr>
        <w:spacing w:line="360" w:lineRule="auto"/>
        <w:outlineLvl w:val="2"/>
        <w:rPr>
          <w:rFonts w:ascii="宋体" w:hAnsi="宋体"/>
          <w:color w:val="auto"/>
          <w:sz w:val="24"/>
          <w:szCs w:val="20"/>
          <w:highlight w:val="none"/>
        </w:rPr>
      </w:pPr>
    </w:p>
    <w:p w14:paraId="61C0B27D">
      <w:pPr>
        <w:spacing w:line="360" w:lineRule="auto"/>
        <w:outlineLvl w:val="2"/>
        <w:rPr>
          <w:rFonts w:ascii="宋体" w:hAnsi="宋体"/>
          <w:color w:val="auto"/>
          <w:sz w:val="24"/>
          <w:szCs w:val="20"/>
          <w:highlight w:val="none"/>
        </w:rPr>
      </w:pPr>
    </w:p>
    <w:p w14:paraId="4AB2F03D">
      <w:pPr>
        <w:spacing w:line="360" w:lineRule="auto"/>
        <w:outlineLvl w:val="2"/>
        <w:rPr>
          <w:rFonts w:ascii="宋体" w:hAnsi="宋体"/>
          <w:color w:val="auto"/>
          <w:sz w:val="24"/>
          <w:szCs w:val="20"/>
          <w:highlight w:val="none"/>
        </w:rPr>
      </w:pPr>
    </w:p>
    <w:p w14:paraId="2F357446">
      <w:pPr>
        <w:spacing w:line="360" w:lineRule="auto"/>
        <w:outlineLvl w:val="2"/>
        <w:rPr>
          <w:rFonts w:ascii="宋体" w:hAnsi="宋体"/>
          <w:color w:val="auto"/>
          <w:sz w:val="24"/>
          <w:szCs w:val="20"/>
          <w:highlight w:val="none"/>
        </w:rPr>
      </w:pPr>
    </w:p>
    <w:p w14:paraId="59562842">
      <w:pPr>
        <w:spacing w:line="360" w:lineRule="auto"/>
        <w:outlineLvl w:val="2"/>
        <w:rPr>
          <w:rFonts w:ascii="宋体" w:hAnsi="宋体"/>
          <w:color w:val="auto"/>
          <w:sz w:val="24"/>
          <w:szCs w:val="20"/>
          <w:highlight w:val="none"/>
        </w:rPr>
      </w:pPr>
    </w:p>
    <w:p w14:paraId="71F5DD74">
      <w:pPr>
        <w:spacing w:line="360" w:lineRule="auto"/>
        <w:outlineLvl w:val="2"/>
        <w:rPr>
          <w:rFonts w:ascii="宋体" w:hAnsi="宋体"/>
          <w:color w:val="auto"/>
          <w:sz w:val="24"/>
          <w:szCs w:val="20"/>
          <w:highlight w:val="none"/>
        </w:rPr>
      </w:pPr>
    </w:p>
    <w:p w14:paraId="4537D625">
      <w:pPr>
        <w:rPr>
          <w:rFonts w:ascii="宋体" w:hAnsi="宋体"/>
          <w:color w:val="auto"/>
          <w:sz w:val="24"/>
          <w:szCs w:val="20"/>
          <w:highlight w:val="none"/>
        </w:rPr>
      </w:pPr>
      <w:r>
        <w:rPr>
          <w:rFonts w:hint="eastAsia" w:ascii="宋体" w:hAnsi="宋体"/>
          <w:color w:val="auto"/>
          <w:sz w:val="24"/>
          <w:szCs w:val="20"/>
          <w:highlight w:val="none"/>
          <w:lang w:val="en-US" w:eastAsia="zh-CN"/>
        </w:rPr>
        <w:t>12</w:t>
      </w:r>
      <w:r>
        <w:rPr>
          <w:rFonts w:hint="eastAsia"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参加本项目人员一览表</w:t>
      </w:r>
    </w:p>
    <w:p w14:paraId="33C64E38">
      <w:pPr>
        <w:spacing w:line="360" w:lineRule="auto"/>
        <w:jc w:val="center"/>
        <w:rPr>
          <w:rFonts w:ascii="宋体" w:hAnsi="宋体"/>
          <w:b/>
          <w:color w:val="auto"/>
          <w:sz w:val="32"/>
          <w:szCs w:val="32"/>
          <w:highlight w:val="none"/>
        </w:rPr>
      </w:pPr>
    </w:p>
    <w:p w14:paraId="03360F64">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7F0EAD40">
      <w:pPr>
        <w:snapToGrid w:val="0"/>
        <w:spacing w:line="360" w:lineRule="auto"/>
        <w:rPr>
          <w:rFonts w:ascii="宋体" w:hAnsi="宋体"/>
          <w:color w:val="auto"/>
          <w:sz w:val="22"/>
          <w:highlight w:val="none"/>
        </w:rPr>
      </w:pPr>
    </w:p>
    <w:p w14:paraId="0BF07EA2">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4B4D95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584576FD">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7F937F0D">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3310B6F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3CF43959">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06A8A1D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7E67AC9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71D82B4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3915E1D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0A6E50E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579848E3">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0C33E1C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7FB9B381">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60E44B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1E8E25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59830F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4BEC0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240C06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4DEEAC2">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AEB9C6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DCC7C2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64DFD3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DB1C49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C7AE8A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E0F3A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654B2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061E4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7F4063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A931CD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D8AB59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BE559B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82B023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3843FA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6E3FA1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E6207C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789B91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19D696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A5AAB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157CC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E390D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235026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C23FDF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B7883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DFC767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84068A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8391920">
            <w:pPr>
              <w:tabs>
                <w:tab w:val="left" w:pos="9765"/>
              </w:tabs>
              <w:snapToGrid w:val="0"/>
              <w:spacing w:line="360" w:lineRule="auto"/>
              <w:rPr>
                <w:rFonts w:ascii="宋体" w:hAnsi="宋体" w:cs="宋体"/>
                <w:color w:val="auto"/>
                <w:sz w:val="24"/>
                <w:highlight w:val="none"/>
              </w:rPr>
            </w:pPr>
          </w:p>
        </w:tc>
      </w:tr>
      <w:tr w14:paraId="614FF7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D64364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70DA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CD2A3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5178F7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156DB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0F7E12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C0FFF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7962B4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BABB39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E53D74">
            <w:pPr>
              <w:tabs>
                <w:tab w:val="left" w:pos="9765"/>
              </w:tabs>
              <w:snapToGrid w:val="0"/>
              <w:spacing w:line="360" w:lineRule="auto"/>
              <w:rPr>
                <w:rFonts w:ascii="宋体" w:hAnsi="宋体" w:cs="宋体"/>
                <w:color w:val="auto"/>
                <w:sz w:val="24"/>
                <w:highlight w:val="none"/>
              </w:rPr>
            </w:pPr>
          </w:p>
        </w:tc>
      </w:tr>
      <w:tr w14:paraId="4555F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1D7C6E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51EB72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5E680C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3F48D6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F0A5AA1">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C1F426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42D3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875860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62002F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AD037FC">
            <w:pPr>
              <w:tabs>
                <w:tab w:val="left" w:pos="9765"/>
              </w:tabs>
              <w:snapToGrid w:val="0"/>
              <w:spacing w:line="360" w:lineRule="auto"/>
              <w:rPr>
                <w:rFonts w:ascii="宋体" w:hAnsi="宋体" w:cs="宋体"/>
                <w:color w:val="auto"/>
                <w:sz w:val="24"/>
                <w:highlight w:val="none"/>
              </w:rPr>
            </w:pPr>
          </w:p>
        </w:tc>
      </w:tr>
      <w:tr w14:paraId="31068B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8ACE80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7A803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B6C73FB">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436863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F7AAB8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9FA49C">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CDC05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FD385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A5E945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9130D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3E8AC1B1">
      <w:pPr>
        <w:tabs>
          <w:tab w:val="left" w:pos="9765"/>
        </w:tabs>
        <w:autoSpaceDE w:val="0"/>
        <w:autoSpaceDN w:val="0"/>
        <w:adjustRightInd w:val="0"/>
        <w:snapToGrid w:val="0"/>
        <w:rPr>
          <w:rFonts w:ascii="宋体" w:hAnsi="宋体" w:cs="宋体"/>
          <w:b/>
          <w:color w:val="auto"/>
          <w:sz w:val="24"/>
          <w:highlight w:val="none"/>
          <w:lang w:val="zh-CN"/>
        </w:rPr>
      </w:pPr>
    </w:p>
    <w:p w14:paraId="716A7274">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654F2FBE">
      <w:pPr>
        <w:snapToGrid w:val="0"/>
        <w:spacing w:line="360" w:lineRule="auto"/>
        <w:rPr>
          <w:rFonts w:ascii="宋体" w:hAnsi="宋体"/>
          <w:color w:val="auto"/>
          <w:sz w:val="24"/>
          <w:highlight w:val="none"/>
        </w:rPr>
      </w:pPr>
    </w:p>
    <w:p w14:paraId="42F0DFEC">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0B10CF36">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3563072A">
      <w:pPr>
        <w:rPr>
          <w:rFonts w:ascii="宋体" w:hAnsi="宋体"/>
          <w:color w:val="auto"/>
          <w:sz w:val="24"/>
          <w:szCs w:val="20"/>
          <w:highlight w:val="none"/>
        </w:rPr>
      </w:pPr>
      <w:r>
        <w:rPr>
          <w:rFonts w:ascii="宋体" w:hAnsi="宋体"/>
          <w:color w:val="auto"/>
          <w:kern w:val="0"/>
          <w:sz w:val="22"/>
          <w:highlight w:val="none"/>
        </w:rPr>
        <w:br w:type="page"/>
      </w:r>
      <w:bookmarkStart w:id="913" w:name="_Toc288738839"/>
      <w:bookmarkStart w:id="914" w:name="_Toc288738397"/>
      <w:r>
        <w:rPr>
          <w:rFonts w:hint="eastAsia" w:ascii="宋体" w:hAnsi="宋体"/>
          <w:color w:val="auto"/>
          <w:sz w:val="24"/>
          <w:szCs w:val="20"/>
          <w:highlight w:val="none"/>
          <w:lang w:val="en-US" w:eastAsia="zh-CN"/>
        </w:rPr>
        <w:t>13</w:t>
      </w:r>
      <w:r>
        <w:rPr>
          <w:rFonts w:hint="eastAsia" w:ascii="宋体" w:hAnsi="宋体"/>
          <w:color w:val="auto"/>
          <w:sz w:val="24"/>
          <w:szCs w:val="20"/>
          <w:highlight w:val="none"/>
        </w:rPr>
        <w:t xml:space="preserve">  相关业绩案例一览表</w:t>
      </w:r>
    </w:p>
    <w:p w14:paraId="7AFC84C0">
      <w:pPr>
        <w:rPr>
          <w:rFonts w:ascii="宋体" w:hAnsi="宋体"/>
          <w:color w:val="auto"/>
          <w:sz w:val="24"/>
          <w:szCs w:val="20"/>
          <w:highlight w:val="none"/>
        </w:rPr>
      </w:pPr>
    </w:p>
    <w:p w14:paraId="74C38F14">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13"/>
      <w:bookmarkEnd w:id="914"/>
    </w:p>
    <w:p w14:paraId="6B2D5D2F">
      <w:pPr>
        <w:snapToGrid w:val="0"/>
        <w:spacing w:line="360" w:lineRule="auto"/>
        <w:jc w:val="center"/>
        <w:rPr>
          <w:rFonts w:ascii="宋体" w:hAnsi="宋体"/>
          <w:b/>
          <w:color w:val="auto"/>
          <w:sz w:val="28"/>
          <w:szCs w:val="30"/>
          <w:highlight w:val="none"/>
        </w:rPr>
      </w:pPr>
    </w:p>
    <w:p w14:paraId="428FCA3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12FD731">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7B02E6C3">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77EFFC56">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492E11C">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FCCA180">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735A0EC5">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7E0D103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3BDBA92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4B6D9ADC">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3A29CB4B">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2E29122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118DFCF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05A5B96F">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01479ADA">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65D882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336BAEE">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8A500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339BE18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E6B976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332E95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03A71C22">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83983A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4D52ECF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3545A5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742CC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69E1080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7CFA8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0E86FB04">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2FBBDEA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9A772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5663A3B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40C035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4BC5AC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099A31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41C4D8E2">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D45EA1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CD3172E">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F345A3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B73C3E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5EFCEC8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B58908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264DC33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2CAFCD3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7B11B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621915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3D037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56BCCCE">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6220B5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7D2F3B7">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308911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2BE190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6FD0B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0C21CB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59FF977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5BF081E">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DC1E463">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2EA0AAA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9CA29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55378C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CA2D59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5379DBC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82AB8B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72E645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BA9266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B1154D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B69791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B3CF5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B2E80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681AB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7201297">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047DFFEC">
      <w:pPr>
        <w:tabs>
          <w:tab w:val="left" w:pos="9765"/>
        </w:tabs>
        <w:autoSpaceDE w:val="0"/>
        <w:autoSpaceDN w:val="0"/>
        <w:adjustRightInd w:val="0"/>
        <w:snapToGrid w:val="0"/>
        <w:rPr>
          <w:rFonts w:ascii="宋体" w:hAnsi="宋体" w:cs="宋体"/>
          <w:color w:val="auto"/>
          <w:sz w:val="24"/>
          <w:highlight w:val="none"/>
          <w:lang w:val="zh-CN"/>
        </w:rPr>
      </w:pPr>
    </w:p>
    <w:p w14:paraId="36790DEB">
      <w:pPr>
        <w:snapToGrid w:val="0"/>
        <w:spacing w:line="360" w:lineRule="auto"/>
        <w:rPr>
          <w:rFonts w:ascii="宋体" w:hAnsi="宋体" w:cs="宋体"/>
          <w:color w:val="auto"/>
          <w:sz w:val="24"/>
          <w:highlight w:val="none"/>
        </w:rPr>
      </w:pPr>
    </w:p>
    <w:p w14:paraId="70458305">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65B32E24">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10E7377C">
      <w:pPr>
        <w:rPr>
          <w:rFonts w:ascii="宋体" w:hAnsi="宋体"/>
          <w:color w:val="auto"/>
          <w:highlight w:val="none"/>
        </w:rPr>
      </w:pPr>
    </w:p>
    <w:p w14:paraId="6709E61D">
      <w:pPr>
        <w:rPr>
          <w:rFonts w:ascii="宋体" w:hAnsi="宋体"/>
          <w:color w:val="auto"/>
          <w:highlight w:val="none"/>
        </w:rPr>
      </w:pPr>
    </w:p>
    <w:p w14:paraId="3502D7EA">
      <w:pPr>
        <w:rPr>
          <w:rFonts w:ascii="宋体" w:hAnsi="宋体"/>
          <w:color w:val="auto"/>
          <w:highlight w:val="none"/>
        </w:rPr>
      </w:pPr>
    </w:p>
    <w:p w14:paraId="67D76DE7">
      <w:pPr>
        <w:rPr>
          <w:rFonts w:ascii="宋体" w:hAnsi="宋体"/>
          <w:color w:val="auto"/>
          <w:highlight w:val="none"/>
        </w:rPr>
      </w:pPr>
    </w:p>
    <w:p w14:paraId="29F58D20">
      <w:pPr>
        <w:rPr>
          <w:rFonts w:ascii="宋体" w:hAnsi="宋体"/>
          <w:color w:val="auto"/>
          <w:highlight w:val="none"/>
        </w:rPr>
      </w:pPr>
    </w:p>
    <w:p w14:paraId="47CCFB5A">
      <w:pPr>
        <w:spacing w:line="360" w:lineRule="auto"/>
        <w:outlineLvl w:val="2"/>
        <w:rPr>
          <w:rFonts w:ascii="宋体" w:hAnsi="宋体"/>
          <w:color w:val="auto"/>
          <w:sz w:val="24"/>
          <w:szCs w:val="20"/>
          <w:highlight w:val="none"/>
        </w:rPr>
      </w:pPr>
    </w:p>
    <w:p w14:paraId="44C35135">
      <w:pPr>
        <w:spacing w:line="360" w:lineRule="auto"/>
        <w:outlineLvl w:val="2"/>
        <w:rPr>
          <w:rFonts w:ascii="宋体" w:hAnsi="宋体"/>
          <w:color w:val="auto"/>
          <w:sz w:val="24"/>
          <w:szCs w:val="20"/>
          <w:highlight w:val="none"/>
        </w:rPr>
      </w:pPr>
    </w:p>
    <w:p w14:paraId="559AFC94">
      <w:pPr>
        <w:spacing w:line="360" w:lineRule="auto"/>
        <w:outlineLvl w:val="2"/>
        <w:rPr>
          <w:rFonts w:ascii="宋体" w:hAnsi="宋体"/>
          <w:color w:val="auto"/>
          <w:sz w:val="24"/>
          <w:szCs w:val="20"/>
          <w:highlight w:val="none"/>
        </w:rPr>
      </w:pPr>
    </w:p>
    <w:p w14:paraId="25798706">
      <w:pPr>
        <w:spacing w:line="360" w:lineRule="auto"/>
        <w:outlineLvl w:val="2"/>
        <w:rPr>
          <w:rFonts w:ascii="宋体" w:hAnsi="宋体"/>
          <w:color w:val="auto"/>
          <w:sz w:val="24"/>
          <w:szCs w:val="20"/>
          <w:highlight w:val="none"/>
        </w:rPr>
      </w:pPr>
    </w:p>
    <w:p w14:paraId="4BAD7C22">
      <w:pPr>
        <w:spacing w:line="360" w:lineRule="auto"/>
        <w:outlineLvl w:val="2"/>
        <w:rPr>
          <w:rFonts w:ascii="宋体" w:hAnsi="宋体"/>
          <w:color w:val="auto"/>
          <w:sz w:val="24"/>
          <w:szCs w:val="20"/>
          <w:highlight w:val="none"/>
        </w:rPr>
      </w:pPr>
    </w:p>
    <w:p w14:paraId="7857DEE0">
      <w:pPr>
        <w:spacing w:line="360" w:lineRule="auto"/>
        <w:outlineLvl w:val="2"/>
        <w:rPr>
          <w:rFonts w:ascii="宋体" w:hAnsi="宋体"/>
          <w:color w:val="auto"/>
          <w:sz w:val="24"/>
          <w:szCs w:val="20"/>
          <w:highlight w:val="none"/>
        </w:rPr>
      </w:pPr>
    </w:p>
    <w:p w14:paraId="5ECB4E2D">
      <w:pPr>
        <w:spacing w:line="360" w:lineRule="auto"/>
        <w:outlineLvl w:val="2"/>
        <w:rPr>
          <w:rFonts w:ascii="宋体" w:hAnsi="宋体"/>
          <w:color w:val="auto"/>
          <w:sz w:val="24"/>
          <w:szCs w:val="20"/>
          <w:highlight w:val="none"/>
        </w:rPr>
      </w:pPr>
    </w:p>
    <w:p w14:paraId="1C2FE11A">
      <w:pPr>
        <w:spacing w:line="360" w:lineRule="auto"/>
        <w:outlineLvl w:val="2"/>
        <w:rPr>
          <w:rFonts w:ascii="宋体" w:hAnsi="宋体"/>
          <w:color w:val="auto"/>
          <w:sz w:val="24"/>
          <w:szCs w:val="20"/>
          <w:highlight w:val="none"/>
        </w:rPr>
      </w:pPr>
      <w:r>
        <w:rPr>
          <w:rFonts w:hint="eastAsia" w:ascii="宋体" w:hAnsi="宋体"/>
          <w:color w:val="auto"/>
          <w:sz w:val="24"/>
          <w:szCs w:val="20"/>
          <w:highlight w:val="none"/>
          <w:lang w:val="en-US" w:eastAsia="zh-CN"/>
        </w:rPr>
        <w:t>14</w:t>
      </w:r>
      <w:r>
        <w:rPr>
          <w:rFonts w:hint="eastAsia" w:ascii="宋体" w:hAnsi="宋体"/>
          <w:color w:val="auto"/>
          <w:sz w:val="24"/>
          <w:szCs w:val="20"/>
          <w:highlight w:val="none"/>
        </w:rPr>
        <w:t xml:space="preserve"> </w:t>
      </w:r>
      <w:r>
        <w:rPr>
          <w:rFonts w:ascii="宋体" w:hAnsi="宋体"/>
          <w:color w:val="auto"/>
          <w:sz w:val="24"/>
          <w:szCs w:val="20"/>
          <w:highlight w:val="none"/>
        </w:rPr>
        <w:t>招标文件要求提供或投标人认为应附的其他材料</w:t>
      </w:r>
    </w:p>
    <w:p w14:paraId="785F9D0C">
      <w:pPr>
        <w:widowControl/>
        <w:jc w:val="left"/>
        <w:rPr>
          <w:rFonts w:ascii="宋体" w:hAnsi="宋体"/>
          <w:b/>
          <w:color w:val="auto"/>
          <w:sz w:val="36"/>
          <w:szCs w:val="36"/>
          <w:highlight w:val="none"/>
        </w:rPr>
      </w:pPr>
    </w:p>
    <w:p w14:paraId="6C8DA8F7">
      <w:pPr>
        <w:widowControl/>
        <w:jc w:val="left"/>
        <w:rPr>
          <w:rFonts w:ascii="宋体" w:hAnsi="宋体"/>
          <w:b/>
          <w:color w:val="auto"/>
          <w:sz w:val="36"/>
          <w:szCs w:val="36"/>
          <w:highlight w:val="none"/>
        </w:rPr>
      </w:pPr>
      <w:bookmarkStart w:id="915" w:name="_GoBack"/>
      <w:bookmarkEnd w:id="915"/>
    </w:p>
    <w:sectPr>
      <w:headerReference r:id="rId16" w:type="first"/>
      <w:footerReference r:id="rId18" w:type="first"/>
      <w:headerReference r:id="rId15" w:type="even"/>
      <w:footerReference r:id="rId17" w:type="even"/>
      <w:pgSz w:w="11905" w:h="16838"/>
      <w:pgMar w:top="1440" w:right="1282" w:bottom="1440" w:left="1383" w:header="850"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ˎ̥">
    <w:altName w:val="Noto Sans SC"/>
    <w:panose1 w:val="00000000000000000000"/>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ESI黑体-GB2312">
    <w:altName w:val="黑体"/>
    <w:panose1 w:val="00000000000000000000"/>
    <w:charset w:val="00"/>
    <w:family w:val="auto"/>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方正魏碑_GBK">
    <w:altName w:val="宋体"/>
    <w:panose1 w:val="03000509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E008A">
    <w:pPr>
      <w:pStyle w:val="29"/>
      <w:framePr w:wrap="around" w:vAnchor="text" w:hAnchor="margin" w:y="1"/>
      <w:ind w:right="360"/>
      <w:rPr>
        <w:rStyle w:val="51"/>
      </w:rPr>
    </w:pPr>
  </w:p>
  <w:p w14:paraId="29DABFA8">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4CF92">
    <w:pPr>
      <w:pStyle w:val="29"/>
      <w:framePr w:wrap="around" w:vAnchor="text" w:hAnchor="margin" w:xAlign="center" w:y="1"/>
      <w:rPr>
        <w:rStyle w:val="51"/>
      </w:rPr>
    </w:pPr>
    <w:r>
      <w:fldChar w:fldCharType="begin"/>
    </w:r>
    <w:r>
      <w:rPr>
        <w:rStyle w:val="51"/>
      </w:rPr>
      <w:instrText xml:space="preserve">PAGE  </w:instrText>
    </w:r>
    <w:r>
      <w:fldChar w:fldCharType="end"/>
    </w:r>
  </w:p>
  <w:p w14:paraId="4C46EA2F">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53BE4">
    <w:pPr>
      <w:pStyle w:val="29"/>
      <w:framePr w:wrap="around" w:vAnchor="text" w:hAnchor="margin" w:xAlign="right" w:y="1"/>
      <w:rPr>
        <w:rStyle w:val="51"/>
      </w:rPr>
    </w:pPr>
  </w:p>
  <w:p w14:paraId="393B0AD4">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5BA8A">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575CE">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43510" cy="290830"/>
                      </a:xfrm>
                      <a:prstGeom prst="rect">
                        <a:avLst/>
                      </a:prstGeom>
                      <a:noFill/>
                      <a:ln>
                        <a:noFill/>
                      </a:ln>
                    </wps:spPr>
                    <wps:txbx>
                      <w:txbxContent>
                        <w:p w14:paraId="026C0FB1">
                          <w:pPr>
                            <w:pStyle w:val="29"/>
                          </w:pPr>
                          <w:r>
                            <w:fldChar w:fldCharType="begin"/>
                          </w:r>
                          <w:r>
                            <w:instrText xml:space="preserve"> PAGE  \* MERGEFORMAT </w:instrText>
                          </w:r>
                          <w:r>
                            <w:fldChar w:fldCharType="separate"/>
                          </w:r>
                          <w:r>
                            <w:t>8</w:t>
                          </w:r>
                          <w:r>
                            <w:fldChar w:fldCharType="end"/>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top:0pt;height:22.9pt;width:11.3pt;mso-position-horizontal:center;mso-position-horizontal-relative:margin;z-index:251660288;mso-width-relative:page;mso-height-relative:page;" filled="f" stroked="f" coordsize="21600,21600" o:gfxdata="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G8/1/1AAAAAMBAAAPAAAAAAAAAAEAIAAAACIAAABk&#10;cnMvZG93bnJldi54bWxQSwECFAAUAAAACACHTuJAMedWoQoCAAAEBAAADgAAAAAAAAABACAAAAAj&#10;AQAAZHJzL2Uyb0RvYy54bWxQSwUGAAAAAAYABgBZAQAAnwUAAAAA&#10;">
              <v:fill on="f" focussize="0,0"/>
              <v:stroke on="f"/>
              <v:imagedata o:title=""/>
              <o:lock v:ext="edit" aspectratio="f"/>
              <v:textbox inset="0mm,0mm,0mm,0mm">
                <w:txbxContent>
                  <w:p w14:paraId="026C0FB1">
                    <w:pPr>
                      <w:pStyle w:val="29"/>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6BF08">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7FF01B5E">
    <w:pPr>
      <w:pStyle w:val="2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590C5">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8C894">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7A2E443B">
    <w:pPr>
      <w:pStyle w:val="29"/>
      <w:ind w:right="360"/>
    </w:pPr>
  </w:p>
  <w:p w14:paraId="35D96817"/>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94CA1">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2A981">
    <w:pPr>
      <w:pStyle w:val="30"/>
      <w:jc w:val="right"/>
    </w:pPr>
    <w:r>
      <w:rPr>
        <w:rFonts w:hint="eastAsia"/>
      </w:rPr>
      <w:t>常州市政府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B8AA0">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1F6DA">
    <w:pPr>
      <w:pStyle w:val="30"/>
      <w:jc w:val="right"/>
    </w:pPr>
    <w:r>
      <w:rPr>
        <w:rFonts w:hint="eastAsia"/>
      </w:rPr>
      <w:t>常州市政府</w:t>
    </w:r>
    <w:r>
      <w:t>采购</w:t>
    </w:r>
    <w:r>
      <w:rPr>
        <w:rFonts w:hint="eastAsia"/>
      </w:rPr>
      <w:t>项目公开招标文件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1D731">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C63E3">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3342B">
    <w:pPr>
      <w:pStyle w:val="30"/>
    </w:pPr>
  </w:p>
  <w:p w14:paraId="030DAEFB"/>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EEE19">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39E97"/>
    <w:multiLevelType w:val="singleLevel"/>
    <w:tmpl w:val="97C39E97"/>
    <w:lvl w:ilvl="0" w:tentative="0">
      <w:start w:val="1"/>
      <w:numFmt w:val="decimal"/>
      <w:lvlText w:val="%1."/>
      <w:lvlJc w:val="left"/>
      <w:pPr>
        <w:tabs>
          <w:tab w:val="left" w:pos="312"/>
        </w:tabs>
      </w:pPr>
    </w:lvl>
  </w:abstractNum>
  <w:abstractNum w:abstractNumId="1">
    <w:nsid w:val="DF679244"/>
    <w:multiLevelType w:val="singleLevel"/>
    <w:tmpl w:val="DF679244"/>
    <w:lvl w:ilvl="0" w:tentative="0">
      <w:start w:val="2"/>
      <w:numFmt w:val="chineseCounting"/>
      <w:suff w:val="nothing"/>
      <w:lvlText w:val="%1、"/>
      <w:lvlJc w:val="left"/>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8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60"/>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0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4"/>
      <w:lvlText w:val="%1"/>
      <w:lvlJc w:val="left"/>
      <w:pPr>
        <w:ind w:left="680" w:hanging="680"/>
      </w:pPr>
      <w:rPr>
        <w:rFonts w:hint="eastAsia" w:ascii="宋体" w:hAnsi="宋体" w:eastAsia="宋体"/>
      </w:rPr>
    </w:lvl>
    <w:lvl w:ilvl="1" w:tentative="0">
      <w:start w:val="1"/>
      <w:numFmt w:val="decimal"/>
      <w:pStyle w:val="215"/>
      <w:lvlText w:val="%1.%2"/>
      <w:lvlJc w:val="left"/>
      <w:pPr>
        <w:ind w:left="851" w:hanging="851"/>
      </w:pPr>
      <w:rPr>
        <w:rFonts w:hint="eastAsia" w:ascii="宋体" w:hAnsi="宋体" w:eastAsia="宋体"/>
        <w:color w:val="auto"/>
      </w:rPr>
    </w:lvl>
    <w:lvl w:ilvl="2" w:tentative="0">
      <w:start w:val="1"/>
      <w:numFmt w:val="decimal"/>
      <w:pStyle w:val="21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2C11F81"/>
    <w:multiLevelType w:val="multilevel"/>
    <w:tmpl w:val="12C11F81"/>
    <w:lvl w:ilvl="0" w:tentative="0">
      <w:start w:val="1"/>
      <w:numFmt w:val="chineseCountingThousand"/>
      <w:pStyle w:val="33"/>
      <w:lvlText w:val="%1、"/>
      <w:lvlJc w:val="left"/>
      <w:pPr>
        <w:ind w:left="420" w:hanging="420"/>
      </w:pPr>
      <w:rPr>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6847F31F"/>
    <w:multiLevelType w:val="multilevel"/>
    <w:tmpl w:val="6847F31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2"/>
  </w:num>
  <w:num w:numId="2">
    <w:abstractNumId w:val="6"/>
  </w:num>
  <w:num w:numId="3">
    <w:abstractNumId w:val="9"/>
  </w:num>
  <w:num w:numId="4">
    <w:abstractNumId w:val="3"/>
  </w:num>
  <w:num w:numId="5">
    <w:abstractNumId w:val="7"/>
  </w:num>
  <w:num w:numId="6">
    <w:abstractNumId w:val="5"/>
  </w:num>
  <w:num w:numId="7">
    <w:abstractNumId w:val="4"/>
  </w:num>
  <w:num w:numId="8">
    <w:abstractNumId w:val="10"/>
  </w:num>
  <w:num w:numId="9">
    <w:abstractNumId w:val="8"/>
  </w:num>
  <w:num w:numId="10">
    <w:abstractNumId w:val="13"/>
  </w:num>
  <w:num w:numId="11">
    <w:abstractNumId w:val="2"/>
  </w:num>
  <w:num w:numId="12">
    <w:abstractNumId w:val="14"/>
  </w:num>
  <w:num w:numId="13">
    <w:abstractNumId w:val="11"/>
  </w:num>
  <w:num w:numId="14">
    <w:abstractNumId w:val="16"/>
  </w:num>
  <w:num w:numId="15">
    <w:abstractNumId w:val="1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NhMzI2NTRjOWZlOWViMDkyNmJiNTlmOGVhMDdjZGQifQ=="/>
    <w:docVar w:name="VTCASE" w:val="4"/>
    <w:docVar w:name="VTCommandPending" w:val="NONE"/>
  </w:docVars>
  <w:rsids>
    <w:rsidRoot w:val="00C42F82"/>
    <w:rsid w:val="00036F2F"/>
    <w:rsid w:val="00192EE4"/>
    <w:rsid w:val="003937CC"/>
    <w:rsid w:val="004D2EFA"/>
    <w:rsid w:val="006175B5"/>
    <w:rsid w:val="006A786C"/>
    <w:rsid w:val="00751902"/>
    <w:rsid w:val="007D6CA2"/>
    <w:rsid w:val="009F0889"/>
    <w:rsid w:val="00C42F82"/>
    <w:rsid w:val="00E601B9"/>
    <w:rsid w:val="00EE65E3"/>
    <w:rsid w:val="00F30F21"/>
    <w:rsid w:val="00F32F81"/>
    <w:rsid w:val="011B7AC3"/>
    <w:rsid w:val="01C30E57"/>
    <w:rsid w:val="01CB3BC4"/>
    <w:rsid w:val="02D70186"/>
    <w:rsid w:val="02F41867"/>
    <w:rsid w:val="03231B33"/>
    <w:rsid w:val="06100224"/>
    <w:rsid w:val="0737795B"/>
    <w:rsid w:val="08787A17"/>
    <w:rsid w:val="087D6064"/>
    <w:rsid w:val="08B551FF"/>
    <w:rsid w:val="08DE7817"/>
    <w:rsid w:val="09A37201"/>
    <w:rsid w:val="0B8D4C06"/>
    <w:rsid w:val="0BA92358"/>
    <w:rsid w:val="0C02200D"/>
    <w:rsid w:val="0C1018E9"/>
    <w:rsid w:val="0EB9159E"/>
    <w:rsid w:val="10220B6D"/>
    <w:rsid w:val="10D55E92"/>
    <w:rsid w:val="10F1406E"/>
    <w:rsid w:val="10F25C10"/>
    <w:rsid w:val="117F03F3"/>
    <w:rsid w:val="11EC23C8"/>
    <w:rsid w:val="12436569"/>
    <w:rsid w:val="13733CEF"/>
    <w:rsid w:val="13B508C4"/>
    <w:rsid w:val="13C04ECA"/>
    <w:rsid w:val="145E2AF1"/>
    <w:rsid w:val="14B10071"/>
    <w:rsid w:val="14EE3E79"/>
    <w:rsid w:val="15825E0D"/>
    <w:rsid w:val="16411F55"/>
    <w:rsid w:val="17141A67"/>
    <w:rsid w:val="17CF1E32"/>
    <w:rsid w:val="17EA2F04"/>
    <w:rsid w:val="18A1497C"/>
    <w:rsid w:val="191B410E"/>
    <w:rsid w:val="197C1B46"/>
    <w:rsid w:val="1A0D45EC"/>
    <w:rsid w:val="1A8267A3"/>
    <w:rsid w:val="1AEF6A73"/>
    <w:rsid w:val="1AFE42A5"/>
    <w:rsid w:val="1B213459"/>
    <w:rsid w:val="1BDB479A"/>
    <w:rsid w:val="1D893E26"/>
    <w:rsid w:val="1D90796E"/>
    <w:rsid w:val="1E020F22"/>
    <w:rsid w:val="1F6E6BD1"/>
    <w:rsid w:val="1FA03ADF"/>
    <w:rsid w:val="1FAE0BEA"/>
    <w:rsid w:val="1FBB3E27"/>
    <w:rsid w:val="20443457"/>
    <w:rsid w:val="2055529A"/>
    <w:rsid w:val="207035BF"/>
    <w:rsid w:val="20BD6985"/>
    <w:rsid w:val="21215F12"/>
    <w:rsid w:val="22384472"/>
    <w:rsid w:val="24383F8D"/>
    <w:rsid w:val="24B81FF4"/>
    <w:rsid w:val="24F56170"/>
    <w:rsid w:val="252A6BB2"/>
    <w:rsid w:val="265F18F1"/>
    <w:rsid w:val="26CB6FC0"/>
    <w:rsid w:val="270216BB"/>
    <w:rsid w:val="279715E9"/>
    <w:rsid w:val="29264BB5"/>
    <w:rsid w:val="2A4572D7"/>
    <w:rsid w:val="2AA6324A"/>
    <w:rsid w:val="2AB233BE"/>
    <w:rsid w:val="2AD01CF1"/>
    <w:rsid w:val="2BA6088A"/>
    <w:rsid w:val="2CBE6E5A"/>
    <w:rsid w:val="2CE37E5E"/>
    <w:rsid w:val="2D497E91"/>
    <w:rsid w:val="2E3C5483"/>
    <w:rsid w:val="2F113239"/>
    <w:rsid w:val="30D140CD"/>
    <w:rsid w:val="3174767B"/>
    <w:rsid w:val="31780FEC"/>
    <w:rsid w:val="31B85536"/>
    <w:rsid w:val="326C2300"/>
    <w:rsid w:val="344A6E84"/>
    <w:rsid w:val="3699568D"/>
    <w:rsid w:val="375F68D7"/>
    <w:rsid w:val="37AC5E79"/>
    <w:rsid w:val="37C73C1F"/>
    <w:rsid w:val="37F858B9"/>
    <w:rsid w:val="38D96215"/>
    <w:rsid w:val="38F5750D"/>
    <w:rsid w:val="39F03159"/>
    <w:rsid w:val="3AC32CD9"/>
    <w:rsid w:val="3B310DFD"/>
    <w:rsid w:val="3C763D4A"/>
    <w:rsid w:val="3CF07EF8"/>
    <w:rsid w:val="3E5432C3"/>
    <w:rsid w:val="3F5D194E"/>
    <w:rsid w:val="404C551E"/>
    <w:rsid w:val="4063352D"/>
    <w:rsid w:val="42017A8B"/>
    <w:rsid w:val="432946E3"/>
    <w:rsid w:val="437D420C"/>
    <w:rsid w:val="46F30DEA"/>
    <w:rsid w:val="47AF4D11"/>
    <w:rsid w:val="485E02F0"/>
    <w:rsid w:val="488B24F9"/>
    <w:rsid w:val="48AB372A"/>
    <w:rsid w:val="49023DE2"/>
    <w:rsid w:val="495D254A"/>
    <w:rsid w:val="49865F45"/>
    <w:rsid w:val="4A5160FB"/>
    <w:rsid w:val="4A595408"/>
    <w:rsid w:val="4ABF3AA1"/>
    <w:rsid w:val="4AFB2CB2"/>
    <w:rsid w:val="4E6B4E8F"/>
    <w:rsid w:val="4EC858DC"/>
    <w:rsid w:val="51954F77"/>
    <w:rsid w:val="52D970E6"/>
    <w:rsid w:val="5411465D"/>
    <w:rsid w:val="5414739B"/>
    <w:rsid w:val="54F77CF7"/>
    <w:rsid w:val="55112BAC"/>
    <w:rsid w:val="56E42253"/>
    <w:rsid w:val="579A25B6"/>
    <w:rsid w:val="57B6E850"/>
    <w:rsid w:val="57BD6FD6"/>
    <w:rsid w:val="58F0518E"/>
    <w:rsid w:val="5A5B3818"/>
    <w:rsid w:val="5A7C1185"/>
    <w:rsid w:val="5AD87416"/>
    <w:rsid w:val="5B6AFD3E"/>
    <w:rsid w:val="5D620DD7"/>
    <w:rsid w:val="5D861C18"/>
    <w:rsid w:val="5E21413E"/>
    <w:rsid w:val="5FFBF970"/>
    <w:rsid w:val="5FFBFE6B"/>
    <w:rsid w:val="61240ABB"/>
    <w:rsid w:val="62072995"/>
    <w:rsid w:val="62BE1F2F"/>
    <w:rsid w:val="62D162DF"/>
    <w:rsid w:val="63B57736"/>
    <w:rsid w:val="65EC0A86"/>
    <w:rsid w:val="67047E1A"/>
    <w:rsid w:val="676E223E"/>
    <w:rsid w:val="67790F51"/>
    <w:rsid w:val="67F574B1"/>
    <w:rsid w:val="68C41835"/>
    <w:rsid w:val="69036B47"/>
    <w:rsid w:val="6A186267"/>
    <w:rsid w:val="6B0068BB"/>
    <w:rsid w:val="6C1EDC07"/>
    <w:rsid w:val="6C515AE7"/>
    <w:rsid w:val="6D666307"/>
    <w:rsid w:val="6DE71A24"/>
    <w:rsid w:val="6E252916"/>
    <w:rsid w:val="6EBA5BC5"/>
    <w:rsid w:val="6F005D36"/>
    <w:rsid w:val="6F8A0E5E"/>
    <w:rsid w:val="6FB058AC"/>
    <w:rsid w:val="6FFE722E"/>
    <w:rsid w:val="71CB2567"/>
    <w:rsid w:val="746B5E93"/>
    <w:rsid w:val="77765854"/>
    <w:rsid w:val="77FBDF1D"/>
    <w:rsid w:val="780F41CC"/>
    <w:rsid w:val="79C0423D"/>
    <w:rsid w:val="7A205191"/>
    <w:rsid w:val="7A3D4840"/>
    <w:rsid w:val="7A551ACE"/>
    <w:rsid w:val="7A5E2413"/>
    <w:rsid w:val="7C380116"/>
    <w:rsid w:val="7E4B77CD"/>
    <w:rsid w:val="7E5DC308"/>
    <w:rsid w:val="7EDB1ACF"/>
    <w:rsid w:val="7F032C71"/>
    <w:rsid w:val="7F3A025D"/>
    <w:rsid w:val="7FFFD5E3"/>
    <w:rsid w:val="A6721803"/>
    <w:rsid w:val="B4F95E8D"/>
    <w:rsid w:val="DEC62775"/>
    <w:rsid w:val="E7DF5D0F"/>
    <w:rsid w:val="F46F28F4"/>
    <w:rsid w:val="FB08E57B"/>
    <w:rsid w:val="FD7D44BB"/>
    <w:rsid w:val="FF76A53E"/>
    <w:rsid w:val="FFBDCCB2"/>
    <w:rsid w:val="FFE9F6D2"/>
    <w:rsid w:val="FFFDEC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2"/>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4"/>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next w:val="1"/>
    <w:link w:val="67"/>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8"/>
    <w:qFormat/>
    <w:uiPriority w:val="0"/>
    <w:pPr>
      <w:shd w:val="clear" w:color="auto" w:fill="000080"/>
    </w:pPr>
  </w:style>
  <w:style w:type="paragraph" w:styleId="15">
    <w:name w:val="annotation text"/>
    <w:basedOn w:val="1"/>
    <w:link w:val="69"/>
    <w:qFormat/>
    <w:uiPriority w:val="99"/>
    <w:pPr>
      <w:jc w:val="left"/>
    </w:pPr>
  </w:style>
  <w:style w:type="paragraph" w:styleId="16">
    <w:name w:val="Body Text 3"/>
    <w:basedOn w:val="1"/>
    <w:link w:val="70"/>
    <w:qFormat/>
    <w:uiPriority w:val="0"/>
    <w:pPr>
      <w:spacing w:after="120"/>
    </w:pPr>
    <w:rPr>
      <w:sz w:val="16"/>
      <w:szCs w:val="16"/>
    </w:rPr>
  </w:style>
  <w:style w:type="paragraph" w:styleId="17">
    <w:name w:val="Body Text"/>
    <w:basedOn w:val="1"/>
    <w:next w:val="1"/>
    <w:link w:val="71"/>
    <w:qFormat/>
    <w:uiPriority w:val="0"/>
    <w:pPr>
      <w:tabs>
        <w:tab w:val="left" w:pos="567"/>
      </w:tabs>
      <w:spacing w:before="120" w:line="22" w:lineRule="atLeast"/>
    </w:pPr>
    <w:rPr>
      <w:rFonts w:ascii="宋体" w:hAnsi="宋体"/>
      <w:sz w:val="24"/>
    </w:rPr>
  </w:style>
  <w:style w:type="paragraph" w:styleId="18">
    <w:name w:val="Body Text Indent"/>
    <w:basedOn w:val="1"/>
    <w:next w:val="1"/>
    <w:link w:val="72"/>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index 4"/>
    <w:basedOn w:val="1"/>
    <w:next w:val="1"/>
    <w:qFormat/>
    <w:uiPriority w:val="0"/>
    <w:pPr>
      <w:ind w:left="600"/>
    </w:pPr>
    <w:rPr>
      <w:rFonts w:ascii="Verdana" w:hAnsi="Verdana"/>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12"/>
    <w:link w:val="73"/>
    <w:qFormat/>
    <w:uiPriority w:val="99"/>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4"/>
    <w:qFormat/>
    <w:uiPriority w:val="0"/>
    <w:pPr>
      <w:ind w:left="100" w:leftChars="2500"/>
    </w:pPr>
    <w:rPr>
      <w:rFonts w:ascii="仿宋_GB2312" w:hAnsi="宋体" w:eastAsia="仿宋_GB2312"/>
      <w:color w:val="000000"/>
      <w:sz w:val="24"/>
    </w:rPr>
  </w:style>
  <w:style w:type="paragraph" w:styleId="27">
    <w:name w:val="Body Text Indent 2"/>
    <w:basedOn w:val="1"/>
    <w:link w:val="75"/>
    <w:qFormat/>
    <w:uiPriority w:val="0"/>
    <w:pPr>
      <w:ind w:firstLine="480" w:firstLineChars="200"/>
    </w:pPr>
    <w:rPr>
      <w:rFonts w:ascii="仿宋_GB2312" w:eastAsia="仿宋_GB2312"/>
      <w:sz w:val="24"/>
    </w:rPr>
  </w:style>
  <w:style w:type="paragraph" w:styleId="28">
    <w:name w:val="Balloon Text"/>
    <w:basedOn w:val="1"/>
    <w:link w:val="76"/>
    <w:qFormat/>
    <w:uiPriority w:val="0"/>
    <w:rPr>
      <w:sz w:val="18"/>
      <w:szCs w:val="18"/>
    </w:rPr>
  </w:style>
  <w:style w:type="paragraph" w:styleId="29">
    <w:name w:val="footer"/>
    <w:basedOn w:val="1"/>
    <w:link w:val="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Subtitle"/>
    <w:basedOn w:val="1"/>
    <w:next w:val="1"/>
    <w:qFormat/>
    <w:uiPriority w:val="0"/>
    <w:pPr>
      <w:numPr>
        <w:ilvl w:val="0"/>
        <w:numId w:val="1"/>
      </w:numPr>
      <w:spacing w:before="240" w:after="60"/>
      <w:ind w:left="0" w:firstLine="0"/>
      <w:jc w:val="left"/>
      <w:outlineLvl w:val="0"/>
    </w:pPr>
    <w:rPr>
      <w:rFonts w:ascii="Cambria" w:hAnsi="Cambria"/>
      <w:b/>
      <w:bCs/>
      <w:kern w:val="28"/>
      <w:sz w:val="30"/>
      <w:szCs w:val="32"/>
    </w:rPr>
  </w:style>
  <w:style w:type="paragraph" w:styleId="34">
    <w:name w:val="List"/>
    <w:basedOn w:val="1"/>
    <w:qFormat/>
    <w:uiPriority w:val="0"/>
    <w:pPr>
      <w:ind w:left="200" w:hanging="200" w:hangingChars="200"/>
      <w:contextualSpacing/>
    </w:pPr>
  </w:style>
  <w:style w:type="paragraph" w:styleId="35">
    <w:name w:val="toc 6"/>
    <w:basedOn w:val="1"/>
    <w:next w:val="1"/>
    <w:qFormat/>
    <w:uiPriority w:val="0"/>
    <w:pPr>
      <w:ind w:left="2100" w:leftChars="1000"/>
    </w:pPr>
  </w:style>
  <w:style w:type="paragraph" w:styleId="36">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81"/>
    <w:qFormat/>
    <w:uiPriority w:val="0"/>
    <w:pPr>
      <w:jc w:val="center"/>
      <w:outlineLvl w:val="0"/>
    </w:pPr>
    <w:rPr>
      <w:b/>
      <w:sz w:val="32"/>
      <w:szCs w:val="20"/>
    </w:rPr>
  </w:style>
  <w:style w:type="paragraph" w:styleId="43">
    <w:name w:val="annotation subject"/>
    <w:basedOn w:val="15"/>
    <w:next w:val="15"/>
    <w:link w:val="82"/>
    <w:qFormat/>
    <w:uiPriority w:val="0"/>
    <w:rPr>
      <w:b/>
      <w:bCs/>
    </w:rPr>
  </w:style>
  <w:style w:type="paragraph" w:styleId="44">
    <w:name w:val="Body Text First Indent"/>
    <w:basedOn w:val="17"/>
    <w:unhideWhenUsed/>
    <w:qFormat/>
    <w:uiPriority w:val="99"/>
    <w:pPr>
      <w:ind w:firstLine="420" w:firstLineChars="100"/>
    </w:pPr>
  </w:style>
  <w:style w:type="paragraph" w:styleId="45">
    <w:name w:val="Body Text First Indent 2"/>
    <w:basedOn w:val="18"/>
    <w:link w:val="83"/>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22"/>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2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58">
    <w:name w:val="标题 1 字符"/>
    <w:link w:val="2"/>
    <w:qFormat/>
    <w:uiPriority w:val="0"/>
    <w:rPr>
      <w:rFonts w:ascii="宋体"/>
      <w:b/>
      <w:kern w:val="44"/>
      <w:sz w:val="32"/>
    </w:rPr>
  </w:style>
  <w:style w:type="character" w:customStyle="1" w:styleId="59">
    <w:name w:val="标题 2 字符"/>
    <w:link w:val="3"/>
    <w:qFormat/>
    <w:uiPriority w:val="0"/>
    <w:rPr>
      <w:rFonts w:ascii="Arial" w:hAnsi="Arial" w:eastAsia="黑体"/>
      <w:b/>
      <w:sz w:val="30"/>
      <w:lang w:val="en-US" w:eastAsia="zh-CN" w:bidi="ar-SA"/>
    </w:rPr>
  </w:style>
  <w:style w:type="character" w:customStyle="1" w:styleId="60">
    <w:name w:val="标题 3 字符"/>
    <w:link w:val="4"/>
    <w:qFormat/>
    <w:uiPriority w:val="0"/>
    <w:rPr>
      <w:rFonts w:ascii="宋体" w:eastAsia="宋体"/>
      <w:b/>
      <w:sz w:val="24"/>
      <w:u w:val="single"/>
      <w:lang w:val="en-US" w:eastAsia="zh-CN" w:bidi="ar-SA"/>
    </w:rPr>
  </w:style>
  <w:style w:type="character" w:customStyle="1" w:styleId="61">
    <w:name w:val="标题 4 字符"/>
    <w:link w:val="5"/>
    <w:qFormat/>
    <w:uiPriority w:val="0"/>
    <w:rPr>
      <w:rFonts w:ascii="Arial" w:hAnsi="Arial" w:eastAsia="黑体"/>
      <w:b/>
      <w:sz w:val="28"/>
    </w:rPr>
  </w:style>
  <w:style w:type="character" w:customStyle="1" w:styleId="62">
    <w:name w:val="标题 5 字符"/>
    <w:link w:val="6"/>
    <w:qFormat/>
    <w:uiPriority w:val="0"/>
    <w:rPr>
      <w:b/>
      <w:sz w:val="28"/>
    </w:rPr>
  </w:style>
  <w:style w:type="character" w:customStyle="1" w:styleId="63">
    <w:name w:val="标题 6 字符"/>
    <w:link w:val="7"/>
    <w:qFormat/>
    <w:uiPriority w:val="0"/>
    <w:rPr>
      <w:rFonts w:ascii="Arial" w:hAnsi="Arial" w:eastAsia="黑体"/>
      <w:b/>
      <w:sz w:val="24"/>
    </w:rPr>
  </w:style>
  <w:style w:type="character" w:customStyle="1" w:styleId="64">
    <w:name w:val="标题 7 字符"/>
    <w:link w:val="8"/>
    <w:qFormat/>
    <w:uiPriority w:val="0"/>
    <w:rPr>
      <w:b/>
      <w:sz w:val="24"/>
    </w:rPr>
  </w:style>
  <w:style w:type="character" w:customStyle="1" w:styleId="65">
    <w:name w:val="标题 8 字符"/>
    <w:link w:val="9"/>
    <w:qFormat/>
    <w:uiPriority w:val="0"/>
    <w:rPr>
      <w:rFonts w:ascii="Arial" w:hAnsi="Arial" w:eastAsia="黑体"/>
      <w:sz w:val="24"/>
    </w:rPr>
  </w:style>
  <w:style w:type="character" w:customStyle="1" w:styleId="66">
    <w:name w:val="标题 9 字符"/>
    <w:link w:val="10"/>
    <w:qFormat/>
    <w:uiPriority w:val="0"/>
    <w:rPr>
      <w:rFonts w:ascii="Arial" w:hAnsi="Arial" w:eastAsia="黑体"/>
      <w:sz w:val="21"/>
    </w:rPr>
  </w:style>
  <w:style w:type="character" w:customStyle="1" w:styleId="67">
    <w:name w:val="正文缩进 字符1"/>
    <w:link w:val="12"/>
    <w:qFormat/>
    <w:uiPriority w:val="0"/>
    <w:rPr>
      <w:rFonts w:ascii="宋体" w:eastAsia="宋体"/>
      <w:kern w:val="2"/>
      <w:sz w:val="24"/>
      <w:szCs w:val="24"/>
      <w:lang w:val="en-US" w:eastAsia="zh-CN" w:bidi="ar-SA"/>
    </w:rPr>
  </w:style>
  <w:style w:type="character" w:customStyle="1" w:styleId="68">
    <w:name w:val="文档结构图 字符"/>
    <w:link w:val="14"/>
    <w:qFormat/>
    <w:uiPriority w:val="0"/>
    <w:rPr>
      <w:kern w:val="2"/>
      <w:sz w:val="21"/>
      <w:szCs w:val="24"/>
      <w:shd w:val="clear" w:color="auto" w:fill="000080"/>
    </w:rPr>
  </w:style>
  <w:style w:type="character" w:customStyle="1" w:styleId="69">
    <w:name w:val="批注文字 字符1"/>
    <w:link w:val="15"/>
    <w:qFormat/>
    <w:uiPriority w:val="99"/>
    <w:rPr>
      <w:kern w:val="2"/>
      <w:sz w:val="21"/>
      <w:szCs w:val="24"/>
    </w:rPr>
  </w:style>
  <w:style w:type="character" w:customStyle="1" w:styleId="70">
    <w:name w:val="正文文本 3 字符"/>
    <w:link w:val="16"/>
    <w:qFormat/>
    <w:uiPriority w:val="0"/>
    <w:rPr>
      <w:kern w:val="2"/>
      <w:sz w:val="16"/>
      <w:szCs w:val="16"/>
    </w:rPr>
  </w:style>
  <w:style w:type="character" w:customStyle="1" w:styleId="71">
    <w:name w:val="正文文本 字符"/>
    <w:link w:val="17"/>
    <w:qFormat/>
    <w:uiPriority w:val="0"/>
    <w:rPr>
      <w:rFonts w:ascii="宋体" w:hAnsi="宋体"/>
      <w:kern w:val="2"/>
      <w:sz w:val="24"/>
      <w:szCs w:val="24"/>
    </w:rPr>
  </w:style>
  <w:style w:type="character" w:customStyle="1" w:styleId="72">
    <w:name w:val="正文文本缩进 字符"/>
    <w:link w:val="18"/>
    <w:qFormat/>
    <w:uiPriority w:val="0"/>
    <w:rPr>
      <w:rFonts w:eastAsia="宋体"/>
      <w:kern w:val="2"/>
      <w:sz w:val="24"/>
      <w:szCs w:val="24"/>
      <w:lang w:val="en-US" w:eastAsia="zh-CN" w:bidi="ar-SA"/>
    </w:rPr>
  </w:style>
  <w:style w:type="character" w:customStyle="1" w:styleId="73">
    <w:name w:val="纯文本 字符2"/>
    <w:link w:val="24"/>
    <w:qFormat/>
    <w:uiPriority w:val="0"/>
    <w:rPr>
      <w:rFonts w:hint="eastAsia" w:ascii="宋体" w:hAnsi="Courier New" w:eastAsia="宋体" w:cs="宋体"/>
      <w:kern w:val="2"/>
      <w:sz w:val="21"/>
    </w:rPr>
  </w:style>
  <w:style w:type="character" w:customStyle="1" w:styleId="74">
    <w:name w:val="日期 字符"/>
    <w:link w:val="26"/>
    <w:qFormat/>
    <w:uiPriority w:val="0"/>
    <w:rPr>
      <w:rFonts w:ascii="仿宋_GB2312" w:hAnsi="宋体" w:eastAsia="仿宋_GB2312"/>
      <w:color w:val="000000"/>
      <w:kern w:val="2"/>
      <w:sz w:val="24"/>
      <w:szCs w:val="24"/>
    </w:rPr>
  </w:style>
  <w:style w:type="character" w:customStyle="1" w:styleId="75">
    <w:name w:val="正文文本缩进 2 字符"/>
    <w:link w:val="27"/>
    <w:qFormat/>
    <w:uiPriority w:val="0"/>
    <w:rPr>
      <w:rFonts w:ascii="仿宋_GB2312" w:eastAsia="仿宋_GB2312"/>
      <w:kern w:val="2"/>
      <w:sz w:val="24"/>
      <w:szCs w:val="24"/>
    </w:rPr>
  </w:style>
  <w:style w:type="character" w:customStyle="1" w:styleId="76">
    <w:name w:val="批注框文本 字符"/>
    <w:link w:val="28"/>
    <w:qFormat/>
    <w:uiPriority w:val="0"/>
    <w:rPr>
      <w:kern w:val="2"/>
      <w:sz w:val="18"/>
      <w:szCs w:val="18"/>
    </w:rPr>
  </w:style>
  <w:style w:type="character" w:customStyle="1" w:styleId="77">
    <w:name w:val="页脚 字符"/>
    <w:link w:val="29"/>
    <w:qFormat/>
    <w:uiPriority w:val="99"/>
    <w:rPr>
      <w:rFonts w:ascii="宋体" w:eastAsia="宋体"/>
      <w:sz w:val="18"/>
      <w:lang w:val="en-US" w:eastAsia="zh-CN" w:bidi="ar-SA"/>
    </w:rPr>
  </w:style>
  <w:style w:type="character" w:customStyle="1" w:styleId="78">
    <w:name w:val="页眉 字符"/>
    <w:link w:val="30"/>
    <w:qFormat/>
    <w:uiPriority w:val="0"/>
    <w:rPr>
      <w:rFonts w:eastAsia="宋体"/>
      <w:kern w:val="2"/>
      <w:sz w:val="18"/>
      <w:szCs w:val="18"/>
      <w:lang w:val="en-US" w:eastAsia="zh-CN" w:bidi="ar-SA"/>
    </w:rPr>
  </w:style>
  <w:style w:type="character" w:customStyle="1" w:styleId="79">
    <w:name w:val="正文文本缩进 3 字符"/>
    <w:link w:val="36"/>
    <w:qFormat/>
    <w:uiPriority w:val="0"/>
    <w:rPr>
      <w:rFonts w:ascii="宋体"/>
      <w:sz w:val="24"/>
    </w:rPr>
  </w:style>
  <w:style w:type="character" w:customStyle="1" w:styleId="80">
    <w:name w:val="HTML 预设格式 字符"/>
    <w:link w:val="39"/>
    <w:qFormat/>
    <w:uiPriority w:val="0"/>
    <w:rPr>
      <w:rFonts w:ascii="宋体" w:hAnsi="宋体" w:cs="宋体"/>
      <w:sz w:val="24"/>
      <w:szCs w:val="24"/>
    </w:rPr>
  </w:style>
  <w:style w:type="character" w:customStyle="1" w:styleId="81">
    <w:name w:val="标题 字符"/>
    <w:link w:val="42"/>
    <w:qFormat/>
    <w:uiPriority w:val="0"/>
    <w:rPr>
      <w:b/>
      <w:kern w:val="2"/>
      <w:sz w:val="32"/>
    </w:rPr>
  </w:style>
  <w:style w:type="character" w:customStyle="1" w:styleId="82">
    <w:name w:val="批注主题 字符"/>
    <w:link w:val="43"/>
    <w:qFormat/>
    <w:uiPriority w:val="0"/>
    <w:rPr>
      <w:rFonts w:ascii="Times New Roman" w:hAnsi="Times New Roman" w:eastAsia="宋体" w:cs="Times New Roman"/>
      <w:b/>
      <w:bCs/>
      <w:kern w:val="2"/>
      <w:sz w:val="21"/>
      <w:szCs w:val="24"/>
      <w:lang w:val="en-US" w:eastAsia="zh-CN" w:bidi="ar-SA"/>
    </w:rPr>
  </w:style>
  <w:style w:type="character" w:customStyle="1" w:styleId="83">
    <w:name w:val="正文首行缩进 2 字符"/>
    <w:link w:val="45"/>
    <w:qFormat/>
    <w:uiPriority w:val="0"/>
    <w:rPr>
      <w:rFonts w:eastAsia="宋体"/>
      <w:kern w:val="2"/>
      <w:sz w:val="24"/>
      <w:szCs w:val="24"/>
      <w:lang w:val="en-US" w:eastAsia="zh-CN" w:bidi="ar-SA"/>
    </w:rPr>
  </w:style>
  <w:style w:type="character" w:customStyle="1" w:styleId="84">
    <w:name w:val="标题 2 Char"/>
    <w:qFormat/>
    <w:uiPriority w:val="0"/>
    <w:rPr>
      <w:rFonts w:ascii="Arial" w:hAnsi="Arial" w:eastAsia="黑体"/>
      <w:b/>
      <w:sz w:val="30"/>
      <w:lang w:val="en-US" w:eastAsia="zh-CN" w:bidi="ar-SA"/>
    </w:rPr>
  </w:style>
  <w:style w:type="character" w:customStyle="1" w:styleId="85">
    <w:name w:val="批注文字 字符"/>
    <w:qFormat/>
    <w:uiPriority w:val="99"/>
    <w:rPr>
      <w:rFonts w:ascii="Times New Roman" w:hAnsi="Times New Roman" w:eastAsia="宋体" w:cs="Times New Roman"/>
      <w:sz w:val="24"/>
      <w:lang w:val="en-US" w:eastAsia="zh-CN" w:bidi="ar-SA"/>
    </w:rPr>
  </w:style>
  <w:style w:type="character" w:customStyle="1" w:styleId="86">
    <w:name w:val="c21"/>
    <w:qFormat/>
    <w:uiPriority w:val="0"/>
    <w:rPr>
      <w:rFonts w:hint="default" w:ascii="ˎ̥" w:hAnsi="ˎ̥"/>
      <w:color w:val="000000"/>
      <w:sz w:val="20"/>
      <w:szCs w:val="20"/>
      <w:u w:val="none"/>
    </w:rPr>
  </w:style>
  <w:style w:type="character" w:customStyle="1" w:styleId="87">
    <w:name w:val="title4"/>
    <w:qFormat/>
    <w:uiPriority w:val="0"/>
    <w:rPr>
      <w:b/>
      <w:bCs/>
      <w:color w:val="1D87B3"/>
      <w:sz w:val="15"/>
      <w:szCs w:val="15"/>
    </w:rPr>
  </w:style>
  <w:style w:type="character" w:customStyle="1" w:styleId="88">
    <w:name w:val="标题 2 Char Char"/>
    <w:qFormat/>
    <w:uiPriority w:val="0"/>
    <w:rPr>
      <w:rFonts w:ascii="Arial" w:hAnsi="Arial" w:eastAsia="黑体"/>
      <w:b/>
      <w:bCs/>
      <w:kern w:val="2"/>
      <w:sz w:val="32"/>
      <w:szCs w:val="32"/>
      <w:lang w:val="en-US" w:eastAsia="zh-CN" w:bidi="ar-SA"/>
    </w:rPr>
  </w:style>
  <w:style w:type="character" w:customStyle="1" w:styleId="89">
    <w:name w:val="black1"/>
    <w:qFormat/>
    <w:uiPriority w:val="0"/>
    <w:rPr>
      <w:color w:val="000000"/>
    </w:rPr>
  </w:style>
  <w:style w:type="character" w:customStyle="1" w:styleId="90">
    <w:name w:val="street-address"/>
    <w:qFormat/>
    <w:uiPriority w:val="0"/>
  </w:style>
  <w:style w:type="character" w:customStyle="1" w:styleId="91">
    <w:name w:val="locality"/>
    <w:qFormat/>
    <w:uiPriority w:val="0"/>
  </w:style>
  <w:style w:type="character" w:customStyle="1" w:styleId="92">
    <w:name w:val="正文文本缩进 Char1"/>
    <w:link w:val="93"/>
    <w:qFormat/>
    <w:uiPriority w:val="0"/>
    <w:rPr>
      <w:rFonts w:ascii="宋体" w:hAnsi="宋体" w:eastAsia="宋体"/>
      <w:sz w:val="24"/>
      <w:szCs w:val="24"/>
      <w:lang w:bidi="ar-SA"/>
    </w:rPr>
  </w:style>
  <w:style w:type="paragraph" w:customStyle="1" w:styleId="93">
    <w:name w:val="正文文本缩进1"/>
    <w:basedOn w:val="1"/>
    <w:link w:val="92"/>
    <w:qFormat/>
    <w:uiPriority w:val="0"/>
    <w:pPr>
      <w:spacing w:line="480" w:lineRule="exact"/>
      <w:ind w:firstLine="480" w:firstLineChars="200"/>
    </w:pPr>
    <w:rPr>
      <w:rFonts w:ascii="宋体" w:hAnsi="宋体"/>
      <w:kern w:val="0"/>
      <w:sz w:val="24"/>
    </w:rPr>
  </w:style>
  <w:style w:type="character" w:customStyle="1" w:styleId="94">
    <w:name w:val="Char Char11"/>
    <w:qFormat/>
    <w:uiPriority w:val="0"/>
    <w:rPr>
      <w:rFonts w:ascii="宋体" w:eastAsia="宋体"/>
      <w:b/>
      <w:sz w:val="24"/>
      <w:u w:val="single"/>
      <w:lang w:val="en-US" w:eastAsia="zh-CN" w:bidi="ar-SA"/>
    </w:rPr>
  </w:style>
  <w:style w:type="character" w:customStyle="1" w:styleId="95">
    <w:name w:val="txt"/>
    <w:qFormat/>
    <w:uiPriority w:val="0"/>
  </w:style>
  <w:style w:type="character" w:customStyle="1" w:styleId="96">
    <w:name w:val="正文缩进 Char Char"/>
    <w:link w:val="97"/>
    <w:qFormat/>
    <w:uiPriority w:val="0"/>
    <w:rPr>
      <w:rFonts w:ascii="宋体" w:eastAsia="宋体"/>
      <w:snapToGrid w:val="0"/>
      <w:color w:val="000000"/>
      <w:kern w:val="28"/>
      <w:sz w:val="28"/>
      <w:lang w:bidi="ar-SA"/>
    </w:rPr>
  </w:style>
  <w:style w:type="paragraph" w:customStyle="1" w:styleId="97">
    <w:name w:val="正文缩进1"/>
    <w:basedOn w:val="1"/>
    <w:link w:val="96"/>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8">
    <w:name w:val="普通文字1 Char1"/>
    <w:qFormat/>
    <w:uiPriority w:val="0"/>
    <w:rPr>
      <w:rFonts w:ascii="宋体" w:hAnsi="Courier New" w:eastAsia="宋体"/>
      <w:kern w:val="2"/>
      <w:sz w:val="21"/>
      <w:lang w:val="en-US" w:eastAsia="zh-CN" w:bidi="ar-SA"/>
    </w:rPr>
  </w:style>
  <w:style w:type="character" w:customStyle="1" w:styleId="99">
    <w:name w:val="chanpin1"/>
    <w:qFormat/>
    <w:uiPriority w:val="0"/>
    <w:rPr>
      <w:rFonts w:hint="default" w:ascii="ˎ̥" w:hAnsi="ˎ̥"/>
      <w:color w:val="000000"/>
      <w:sz w:val="20"/>
      <w:szCs w:val="20"/>
      <w:u w:val="none"/>
    </w:rPr>
  </w:style>
  <w:style w:type="character" w:customStyle="1" w:styleId="100">
    <w:name w:val="列出段落 字符"/>
    <w:link w:val="101"/>
    <w:qFormat/>
    <w:uiPriority w:val="34"/>
    <w:rPr>
      <w:rFonts w:ascii="Calibri" w:hAnsi="Calibri" w:eastAsia="宋体"/>
      <w:kern w:val="2"/>
      <w:sz w:val="21"/>
      <w:szCs w:val="22"/>
      <w:lang w:val="en-US" w:eastAsia="zh-CN" w:bidi="ar-SA"/>
    </w:rPr>
  </w:style>
  <w:style w:type="paragraph" w:customStyle="1" w:styleId="101">
    <w:name w:val="List Paragraph"/>
    <w:basedOn w:val="1"/>
    <w:link w:val="100"/>
    <w:qFormat/>
    <w:uiPriority w:val="34"/>
    <w:pPr>
      <w:ind w:firstLine="420" w:firstLineChars="200"/>
    </w:pPr>
    <w:rPr>
      <w:rFonts w:ascii="Calibri" w:hAnsi="Calibri"/>
      <w:szCs w:val="22"/>
    </w:rPr>
  </w:style>
  <w:style w:type="character" w:customStyle="1" w:styleId="102">
    <w:name w:val="标题 3 Char Char"/>
    <w:qFormat/>
    <w:uiPriority w:val="0"/>
    <w:rPr>
      <w:rFonts w:eastAsia="宋体"/>
      <w:b/>
      <w:bCs/>
      <w:kern w:val="2"/>
      <w:sz w:val="32"/>
      <w:szCs w:val="32"/>
      <w:lang w:val="en-US" w:eastAsia="zh-CN" w:bidi="ar-SA"/>
    </w:rPr>
  </w:style>
  <w:style w:type="character" w:customStyle="1" w:styleId="103">
    <w:name w:val="段1 Char"/>
    <w:qFormat/>
    <w:uiPriority w:val="0"/>
    <w:rPr>
      <w:rFonts w:ascii="宋体" w:eastAsia="宋体"/>
      <w:sz w:val="24"/>
      <w:lang w:val="en-US" w:eastAsia="zh-CN" w:bidi="ar-SA"/>
    </w:rPr>
  </w:style>
  <w:style w:type="character" w:customStyle="1" w:styleId="104">
    <w:name w:val="chanpin拷贝"/>
    <w:qFormat/>
    <w:uiPriority w:val="0"/>
  </w:style>
  <w:style w:type="character" w:customStyle="1" w:styleId="105">
    <w:name w:val="纯文本 Char1"/>
    <w:qFormat/>
    <w:uiPriority w:val="0"/>
    <w:rPr>
      <w:rFonts w:ascii="宋体" w:hAnsi="Courier New" w:eastAsia="宋体"/>
      <w:kern w:val="2"/>
      <w:sz w:val="21"/>
      <w:lang w:val="en-US" w:eastAsia="zh-CN" w:bidi="ar-SA"/>
    </w:rPr>
  </w:style>
  <w:style w:type="character" w:customStyle="1" w:styleId="106">
    <w:name w:val="apple-style-span"/>
    <w:qFormat/>
    <w:uiPriority w:val="0"/>
    <w:rPr>
      <w:rFonts w:cs="Times New Roman"/>
    </w:rPr>
  </w:style>
  <w:style w:type="paragraph" w:customStyle="1" w:styleId="107">
    <w:name w:val="二级条标题"/>
    <w:basedOn w:val="10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8">
    <w:name w:val="一级条标题"/>
    <w:basedOn w:val="109"/>
    <w:next w:val="1"/>
    <w:qFormat/>
    <w:uiPriority w:val="0"/>
    <w:pPr>
      <w:numPr>
        <w:ilvl w:val="1"/>
      </w:numPr>
      <w:tabs>
        <w:tab w:val="left" w:pos="360"/>
        <w:tab w:val="left" w:pos="840"/>
      </w:tabs>
      <w:ind w:left="0" w:hanging="840"/>
      <w:outlineLvl w:val="1"/>
    </w:pPr>
  </w:style>
  <w:style w:type="paragraph" w:customStyle="1" w:styleId="109">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0">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1">
    <w:name w:val="字元 字元"/>
    <w:basedOn w:val="1"/>
    <w:qFormat/>
    <w:uiPriority w:val="0"/>
    <w:rPr>
      <w:rFonts w:ascii="Tahoma" w:hAnsi="Tahoma"/>
      <w:sz w:val="24"/>
      <w:szCs w:val="20"/>
    </w:rPr>
  </w:style>
  <w:style w:type="paragraph" w:customStyle="1" w:styleId="112">
    <w:name w:val="Char3 Char Char Char"/>
    <w:basedOn w:val="1"/>
    <w:qFormat/>
    <w:uiPriority w:val="0"/>
    <w:rPr>
      <w:rFonts w:ascii="Tahoma" w:hAnsi="Tahoma"/>
      <w:sz w:val="24"/>
      <w:szCs w:val="20"/>
    </w:rPr>
  </w:style>
  <w:style w:type="paragraph" w:customStyle="1" w:styleId="11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4">
    <w:name w:val="项目编号2"/>
    <w:basedOn w:val="115"/>
    <w:qFormat/>
    <w:uiPriority w:val="0"/>
    <w:pPr>
      <w:numPr>
        <w:numId w:val="3"/>
      </w:numPr>
    </w:pPr>
  </w:style>
  <w:style w:type="paragraph" w:customStyle="1" w:styleId="115">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16">
    <w:name w:val="图中文字"/>
    <w:basedOn w:val="1"/>
    <w:qFormat/>
    <w:uiPriority w:val="0"/>
    <w:pPr>
      <w:adjustRightInd w:val="0"/>
      <w:snapToGrid w:val="0"/>
      <w:spacing w:line="0" w:lineRule="atLeast"/>
      <w:jc w:val="center"/>
    </w:pPr>
    <w:rPr>
      <w:sz w:val="24"/>
      <w:szCs w:val="20"/>
    </w:rPr>
  </w:style>
  <w:style w:type="paragraph" w:customStyle="1" w:styleId="117">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9">
    <w:name w:val="Char2"/>
    <w:basedOn w:val="1"/>
    <w:qFormat/>
    <w:uiPriority w:val="0"/>
    <w:rPr>
      <w:rFonts w:ascii="Tahoma" w:hAnsi="Tahoma"/>
      <w:sz w:val="24"/>
      <w:szCs w:val="20"/>
    </w:rPr>
  </w:style>
  <w:style w:type="paragraph" w:customStyle="1" w:styleId="120">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3">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5">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9">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3">
    <w:name w:val="font8"/>
    <w:basedOn w:val="1"/>
    <w:qFormat/>
    <w:uiPriority w:val="0"/>
    <w:pPr>
      <w:widowControl/>
      <w:spacing w:before="100" w:beforeAutospacing="1" w:after="100" w:afterAutospacing="1"/>
      <w:jc w:val="left"/>
    </w:pPr>
    <w:rPr>
      <w:kern w:val="0"/>
      <w:sz w:val="36"/>
      <w:szCs w:val="36"/>
    </w:rPr>
  </w:style>
  <w:style w:type="paragraph" w:customStyle="1" w:styleId="134">
    <w:name w:val="Char"/>
    <w:basedOn w:val="1"/>
    <w:qFormat/>
    <w:uiPriority w:val="0"/>
    <w:pPr>
      <w:tabs>
        <w:tab w:val="left" w:pos="360"/>
      </w:tabs>
    </w:pPr>
    <w:rPr>
      <w:sz w:val="24"/>
    </w:rPr>
  </w:style>
  <w:style w:type="paragraph" w:customStyle="1" w:styleId="13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8">
    <w:name w:val="Char Char1"/>
    <w:basedOn w:val="14"/>
    <w:qFormat/>
    <w:uiPriority w:val="0"/>
    <w:rPr>
      <w:rFonts w:ascii="Tahoma" w:hAnsi="Tahoma"/>
      <w:sz w:val="24"/>
    </w:rPr>
  </w:style>
  <w:style w:type="paragraph" w:customStyle="1" w:styleId="1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1">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3">
    <w:name w:val="Char1 Char Char Char1"/>
    <w:basedOn w:val="1"/>
    <w:qFormat/>
    <w:uiPriority w:val="0"/>
    <w:rPr>
      <w:rFonts w:ascii="Tahoma" w:hAnsi="Tahoma" w:cs="仿宋_GB2312"/>
      <w:sz w:val="24"/>
      <w:szCs w:val="28"/>
    </w:rPr>
  </w:style>
  <w:style w:type="paragraph" w:customStyle="1" w:styleId="144">
    <w:name w:val="四级条标题"/>
    <w:basedOn w:val="145"/>
    <w:next w:val="1"/>
    <w:qFormat/>
    <w:uiPriority w:val="0"/>
    <w:pPr>
      <w:numPr>
        <w:ilvl w:val="4"/>
      </w:numPr>
      <w:tabs>
        <w:tab w:val="left" w:pos="360"/>
        <w:tab w:val="left" w:pos="840"/>
      </w:tabs>
      <w:ind w:left="0" w:hanging="840"/>
      <w:outlineLvl w:val="4"/>
    </w:pPr>
  </w:style>
  <w:style w:type="paragraph" w:customStyle="1" w:styleId="145">
    <w:name w:val="三级条标题"/>
    <w:basedOn w:val="107"/>
    <w:next w:val="1"/>
    <w:qFormat/>
    <w:uiPriority w:val="0"/>
    <w:pPr>
      <w:numPr>
        <w:ilvl w:val="3"/>
        <w:numId w:val="2"/>
      </w:numPr>
      <w:ind w:left="0" w:hanging="840"/>
      <w:outlineLvl w:val="3"/>
    </w:pPr>
  </w:style>
  <w:style w:type="paragraph" w:customStyle="1" w:styleId="14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7">
    <w:name w:val="样式 标题 2 + 宋体 五号 行距: 单倍行距"/>
    <w:basedOn w:val="3"/>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48">
    <w:name w:val="List Paragraph1"/>
    <w:basedOn w:val="1"/>
    <w:qFormat/>
    <w:uiPriority w:val="0"/>
    <w:pPr>
      <w:ind w:firstLine="420" w:firstLineChars="200"/>
    </w:pPr>
    <w:rPr>
      <w:rFonts w:ascii="Calibri" w:hAnsi="Calibri"/>
      <w:szCs w:val="22"/>
    </w:rPr>
  </w:style>
  <w:style w:type="paragraph" w:customStyle="1" w:styleId="149">
    <w:name w:val="项目符号1"/>
    <w:basedOn w:val="150"/>
    <w:qFormat/>
    <w:uiPriority w:val="0"/>
    <w:pPr>
      <w:ind w:left="-25" w:firstLine="0"/>
    </w:pPr>
  </w:style>
  <w:style w:type="paragraph" w:customStyle="1" w:styleId="150">
    <w:name w:val="正文文本样式"/>
    <w:basedOn w:val="1"/>
    <w:qFormat/>
    <w:uiPriority w:val="0"/>
    <w:pPr>
      <w:spacing w:line="360" w:lineRule="auto"/>
      <w:ind w:firstLine="482"/>
    </w:pPr>
    <w:rPr>
      <w:rFonts w:cs="宋体"/>
      <w:sz w:val="24"/>
      <w:szCs w:val="20"/>
    </w:rPr>
  </w:style>
  <w:style w:type="paragraph" w:customStyle="1" w:styleId="15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五级条标题"/>
    <w:basedOn w:val="144"/>
    <w:next w:val="1"/>
    <w:qFormat/>
    <w:uiPriority w:val="0"/>
    <w:pPr>
      <w:numPr>
        <w:ilvl w:val="5"/>
      </w:numPr>
      <w:ind w:left="0" w:hanging="840"/>
      <w:outlineLvl w:val="5"/>
    </w:pPr>
  </w:style>
  <w:style w:type="paragraph" w:customStyle="1" w:styleId="15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文档正文"/>
    <w:basedOn w:val="1"/>
    <w:qFormat/>
    <w:uiPriority w:val="0"/>
    <w:pPr>
      <w:snapToGrid w:val="0"/>
      <w:spacing w:before="120" w:after="120" w:line="180" w:lineRule="auto"/>
    </w:pPr>
    <w:rPr>
      <w:rFonts w:ascii="Arial" w:hAnsi="Arial"/>
      <w:szCs w:val="20"/>
    </w:rPr>
  </w:style>
  <w:style w:type="paragraph" w:customStyle="1" w:styleId="15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8">
    <w:name w:val="Char Char Char1 Char"/>
    <w:basedOn w:val="1"/>
    <w:qFormat/>
    <w:uiPriority w:val="0"/>
    <w:rPr>
      <w:rFonts w:ascii="Tahoma" w:hAnsi="Tahoma"/>
      <w:sz w:val="24"/>
      <w:szCs w:val="20"/>
    </w:rPr>
  </w:style>
  <w:style w:type="paragraph" w:customStyle="1" w:styleId="159">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0">
    <w:name w:val="1名"/>
    <w:basedOn w:val="1"/>
    <w:qFormat/>
    <w:uiPriority w:val="0"/>
    <w:pPr>
      <w:numPr>
        <w:ilvl w:val="0"/>
        <w:numId w:val="6"/>
      </w:numPr>
      <w:spacing w:before="120"/>
    </w:pPr>
    <w:rPr>
      <w:rFonts w:ascii="宋体"/>
      <w:sz w:val="28"/>
      <w:szCs w:val="20"/>
    </w:rPr>
  </w:style>
  <w:style w:type="paragraph" w:customStyle="1" w:styleId="161">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2">
    <w:name w:val="Char Char Char1 Char1"/>
    <w:basedOn w:val="1"/>
    <w:qFormat/>
    <w:uiPriority w:val="0"/>
    <w:rPr>
      <w:rFonts w:ascii="Tahoma" w:hAnsi="Tahoma"/>
      <w:sz w:val="24"/>
      <w:szCs w:val="20"/>
    </w:rPr>
  </w:style>
  <w:style w:type="paragraph" w:customStyle="1" w:styleId="163">
    <w:name w:val="Char Char Char Char Char Char Char Char Char Char"/>
    <w:basedOn w:val="1"/>
    <w:qFormat/>
    <w:uiPriority w:val="0"/>
  </w:style>
  <w:style w:type="paragraph" w:customStyle="1" w:styleId="16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5">
    <w:name w:val="Char1"/>
    <w:basedOn w:val="1"/>
    <w:qFormat/>
    <w:uiPriority w:val="0"/>
    <w:pPr>
      <w:tabs>
        <w:tab w:val="left" w:pos="360"/>
      </w:tabs>
    </w:pPr>
    <w:rPr>
      <w:sz w:val="24"/>
    </w:rPr>
  </w:style>
  <w:style w:type="paragraph" w:customStyle="1" w:styleId="166">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8">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9">
    <w:name w:val="默认段落字体 Para Char Char Char Char"/>
    <w:basedOn w:val="1"/>
    <w:qFormat/>
    <w:uiPriority w:val="0"/>
    <w:rPr>
      <w:rFonts w:ascii="Arial" w:hAnsi="Arial" w:cs="Arial"/>
      <w:szCs w:val="21"/>
    </w:rPr>
  </w:style>
  <w:style w:type="paragraph" w:customStyle="1" w:styleId="17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Char Char Char"/>
    <w:basedOn w:val="1"/>
    <w:qFormat/>
    <w:uiPriority w:val="0"/>
    <w:rPr>
      <w:rFonts w:ascii="Tahoma" w:hAnsi="Tahoma"/>
      <w:sz w:val="24"/>
      <w:szCs w:val="20"/>
    </w:rPr>
  </w:style>
  <w:style w:type="paragraph" w:customStyle="1" w:styleId="17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5">
    <w:name w:val="缺省文本"/>
    <w:basedOn w:val="1"/>
    <w:qFormat/>
    <w:uiPriority w:val="0"/>
    <w:pPr>
      <w:autoSpaceDE w:val="0"/>
      <w:autoSpaceDN w:val="0"/>
      <w:adjustRightInd w:val="0"/>
      <w:jc w:val="left"/>
    </w:pPr>
    <w:rPr>
      <w:kern w:val="0"/>
      <w:sz w:val="24"/>
    </w:rPr>
  </w:style>
  <w:style w:type="paragraph" w:customStyle="1" w:styleId="176">
    <w:name w:val="Char Char Char1"/>
    <w:basedOn w:val="1"/>
    <w:qFormat/>
    <w:uiPriority w:val="0"/>
    <w:rPr>
      <w:rFonts w:ascii="Tahoma" w:hAnsi="Tahoma"/>
      <w:sz w:val="24"/>
      <w:szCs w:val="20"/>
    </w:rPr>
  </w:style>
  <w:style w:type="paragraph" w:customStyle="1" w:styleId="177">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8">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9">
    <w:name w:val="样式2"/>
    <w:basedOn w:val="41"/>
    <w:qFormat/>
    <w:uiPriority w:val="0"/>
    <w:pPr>
      <w:spacing w:line="360" w:lineRule="auto"/>
      <w:jc w:val="center"/>
    </w:pPr>
    <w:rPr>
      <w:sz w:val="24"/>
    </w:rPr>
  </w:style>
  <w:style w:type="paragraph" w:customStyle="1" w:styleId="1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2">
    <w:name w:val="正文 + 楷体_GB2312"/>
    <w:basedOn w:val="1"/>
    <w:qFormat/>
    <w:uiPriority w:val="0"/>
    <w:pPr>
      <w:widowControl/>
      <w:jc w:val="left"/>
    </w:pPr>
    <w:rPr>
      <w:rFonts w:ascii="楷体_GB2312" w:eastAsia="楷体_GB2312" w:cs="Arial"/>
      <w:kern w:val="0"/>
      <w:sz w:val="24"/>
    </w:rPr>
  </w:style>
  <w:style w:type="paragraph" w:customStyle="1" w:styleId="18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4">
    <w:name w:val="1 Char Char Char Char"/>
    <w:basedOn w:val="1"/>
    <w:qFormat/>
    <w:uiPriority w:val="0"/>
    <w:rPr>
      <w:rFonts w:ascii="Tahoma" w:hAnsi="Tahoma"/>
      <w:sz w:val="24"/>
      <w:szCs w:val="20"/>
    </w:rPr>
  </w:style>
  <w:style w:type="paragraph" w:customStyle="1" w:styleId="185">
    <w:name w:val="列出段落1"/>
    <w:basedOn w:val="1"/>
    <w:qFormat/>
    <w:uiPriority w:val="0"/>
    <w:pPr>
      <w:ind w:firstLine="420" w:firstLineChars="200"/>
    </w:pPr>
    <w:rPr>
      <w:rFonts w:ascii="Calibri" w:hAnsi="Calibri"/>
      <w:szCs w:val="22"/>
    </w:rPr>
  </w:style>
  <w:style w:type="paragraph" w:customStyle="1" w:styleId="18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字元 字元1"/>
    <w:basedOn w:val="1"/>
    <w:qFormat/>
    <w:uiPriority w:val="0"/>
    <w:rPr>
      <w:rFonts w:ascii="Tahoma" w:hAnsi="Tahoma"/>
      <w:sz w:val="24"/>
      <w:szCs w:val="20"/>
    </w:rPr>
  </w:style>
  <w:style w:type="paragraph" w:customStyle="1" w:styleId="188">
    <w:name w:val="_Style 160"/>
    <w:qFormat/>
    <w:uiPriority w:val="0"/>
    <w:rPr>
      <w:rFonts w:ascii="Times New Roman" w:hAnsi="Times New Roman" w:eastAsia="宋体" w:cs="Times New Roman"/>
      <w:kern w:val="2"/>
      <w:sz w:val="21"/>
      <w:szCs w:val="24"/>
      <w:lang w:val="en-US" w:eastAsia="zh-CN" w:bidi="ar-SA"/>
    </w:rPr>
  </w:style>
  <w:style w:type="paragraph" w:customStyle="1" w:styleId="189">
    <w:name w:val="项目编号3"/>
    <w:basedOn w:val="150"/>
    <w:qFormat/>
    <w:uiPriority w:val="0"/>
    <w:pPr>
      <w:numPr>
        <w:ilvl w:val="0"/>
        <w:numId w:val="7"/>
      </w:numPr>
    </w:pPr>
  </w:style>
  <w:style w:type="paragraph" w:customStyle="1" w:styleId="190">
    <w:name w:val="Char21"/>
    <w:basedOn w:val="1"/>
    <w:qFormat/>
    <w:uiPriority w:val="0"/>
    <w:rPr>
      <w:rFonts w:ascii="Tahoma" w:hAnsi="Tahoma"/>
      <w:sz w:val="24"/>
      <w:szCs w:val="20"/>
    </w:rPr>
  </w:style>
  <w:style w:type="paragraph" w:customStyle="1" w:styleId="191">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92">
    <w:name w:val="Char Char Char Char Char Char Char Char Char Char1"/>
    <w:basedOn w:val="1"/>
    <w:qFormat/>
    <w:uiPriority w:val="0"/>
    <w:rPr>
      <w:rFonts w:ascii="宋体" w:hAnsi="宋体" w:cs="Courier New"/>
      <w:sz w:val="32"/>
      <w:szCs w:val="32"/>
    </w:rPr>
  </w:style>
  <w:style w:type="paragraph" w:customStyle="1" w:styleId="193">
    <w:name w:val="正文文本样式 加粗"/>
    <w:basedOn w:val="150"/>
    <w:qFormat/>
    <w:uiPriority w:val="0"/>
    <w:rPr>
      <w:b/>
    </w:rPr>
  </w:style>
  <w:style w:type="paragraph" w:customStyle="1" w:styleId="194">
    <w:name w:val="Char2 Char Char Char Char Char Char"/>
    <w:basedOn w:val="1"/>
    <w:qFormat/>
    <w:uiPriority w:val="0"/>
    <w:pPr>
      <w:widowControl/>
      <w:spacing w:line="400" w:lineRule="exact"/>
      <w:jc w:val="center"/>
    </w:pPr>
  </w:style>
  <w:style w:type="paragraph" w:customStyle="1" w:styleId="195">
    <w:name w:val="Char Char4"/>
    <w:basedOn w:val="1"/>
    <w:qFormat/>
    <w:uiPriority w:val="0"/>
    <w:pPr>
      <w:widowControl/>
      <w:spacing w:line="400" w:lineRule="exact"/>
      <w:jc w:val="center"/>
    </w:pPr>
  </w:style>
  <w:style w:type="paragraph" w:customStyle="1" w:styleId="196">
    <w:name w:val="Char3 Char Char Char1"/>
    <w:basedOn w:val="1"/>
    <w:qFormat/>
    <w:uiPriority w:val="0"/>
    <w:rPr>
      <w:rFonts w:ascii="Tahoma" w:hAnsi="Tahoma"/>
      <w:sz w:val="24"/>
      <w:szCs w:val="20"/>
    </w:rPr>
  </w:style>
  <w:style w:type="paragraph" w:customStyle="1" w:styleId="19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9">
    <w:name w:val="中等深浅网格 1 - 强调文字颜色 2 Char"/>
    <w:link w:val="200"/>
    <w:qFormat/>
    <w:uiPriority w:val="0"/>
    <w:rPr>
      <w:kern w:val="2"/>
      <w:sz w:val="21"/>
      <w:szCs w:val="24"/>
      <w:lang w:val="zh-CN" w:eastAsia="zh-CN" w:bidi="ar-SA"/>
    </w:rPr>
  </w:style>
  <w:style w:type="paragraph" w:customStyle="1" w:styleId="200">
    <w:name w:val="1"/>
    <w:link w:val="199"/>
    <w:qFormat/>
    <w:uiPriority w:val="0"/>
    <w:rPr>
      <w:rFonts w:ascii="Times New Roman" w:hAnsi="Times New Roman" w:eastAsia="宋体" w:cs="Times New Roman"/>
      <w:kern w:val="2"/>
      <w:sz w:val="21"/>
      <w:szCs w:val="24"/>
      <w:lang w:val="zh-CN" w:eastAsia="zh-CN" w:bidi="ar-SA"/>
    </w:rPr>
  </w:style>
  <w:style w:type="paragraph" w:customStyle="1" w:styleId="201">
    <w:name w:val="图文"/>
    <w:basedOn w:val="1"/>
    <w:qFormat/>
    <w:uiPriority w:val="0"/>
    <w:pPr>
      <w:adjustRightInd w:val="0"/>
      <w:snapToGrid w:val="0"/>
      <w:spacing w:after="50" w:line="360" w:lineRule="auto"/>
    </w:pPr>
    <w:rPr>
      <w:sz w:val="24"/>
    </w:rPr>
  </w:style>
  <w:style w:type="paragraph" w:customStyle="1" w:styleId="20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3">
    <w:name w:val="正文表格"/>
    <w:basedOn w:val="1"/>
    <w:link w:val="204"/>
    <w:qFormat/>
    <w:uiPriority w:val="0"/>
    <w:pPr>
      <w:adjustRightInd w:val="0"/>
      <w:snapToGrid w:val="0"/>
      <w:jc w:val="left"/>
    </w:pPr>
    <w:rPr>
      <w:rFonts w:ascii="宋体" w:hAnsi="宋体"/>
      <w:color w:val="000000"/>
      <w:szCs w:val="21"/>
    </w:rPr>
  </w:style>
  <w:style w:type="character" w:customStyle="1" w:styleId="204">
    <w:name w:val="正文表格 Char"/>
    <w:link w:val="203"/>
    <w:qFormat/>
    <w:uiPriority w:val="0"/>
    <w:rPr>
      <w:rFonts w:ascii="宋体" w:hAnsi="宋体"/>
      <w:color w:val="000000"/>
      <w:kern w:val="2"/>
      <w:sz w:val="21"/>
      <w:szCs w:val="21"/>
    </w:rPr>
  </w:style>
  <w:style w:type="paragraph" w:customStyle="1" w:styleId="205">
    <w:name w:val="正文重点"/>
    <w:basedOn w:val="1"/>
    <w:link w:val="206"/>
    <w:qFormat/>
    <w:uiPriority w:val="0"/>
    <w:pPr>
      <w:adjustRightInd w:val="0"/>
      <w:spacing w:line="360" w:lineRule="auto"/>
      <w:ind w:firstLine="482" w:firstLineChars="200"/>
      <w:jc w:val="left"/>
      <w:textAlignment w:val="baseline"/>
    </w:pPr>
    <w:rPr>
      <w:b/>
      <w:kern w:val="0"/>
      <w:sz w:val="24"/>
      <w:szCs w:val="20"/>
    </w:rPr>
  </w:style>
  <w:style w:type="character" w:customStyle="1" w:styleId="206">
    <w:name w:val="正文重点 Char"/>
    <w:link w:val="205"/>
    <w:qFormat/>
    <w:uiPriority w:val="0"/>
    <w:rPr>
      <w:b/>
      <w:sz w:val="24"/>
    </w:rPr>
  </w:style>
  <w:style w:type="paragraph" w:customStyle="1" w:styleId="207">
    <w:name w:val="标题1-附件"/>
    <w:basedOn w:val="2"/>
    <w:qFormat/>
    <w:uiPriority w:val="0"/>
    <w:pPr>
      <w:jc w:val="left"/>
    </w:pPr>
    <w:rPr>
      <w:sz w:val="24"/>
      <w:szCs w:val="24"/>
    </w:rPr>
  </w:style>
  <w:style w:type="paragraph" w:customStyle="1" w:styleId="208">
    <w:name w:val="正文小标题"/>
    <w:basedOn w:val="1"/>
    <w:next w:val="12"/>
    <w:link w:val="20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9">
    <w:name w:val="正文小标题 Char"/>
    <w:link w:val="208"/>
    <w:qFormat/>
    <w:uiPriority w:val="0"/>
    <w:rPr>
      <w:rFonts w:ascii="宋体" w:hAnsi="宋体"/>
      <w:b/>
      <w:i/>
      <w:color w:val="FF0000"/>
      <w:kern w:val="2"/>
      <w:sz w:val="24"/>
    </w:rPr>
  </w:style>
  <w:style w:type="paragraph" w:customStyle="1" w:styleId="210">
    <w:name w:val="正文大标题"/>
    <w:basedOn w:val="208"/>
    <w:next w:val="12"/>
    <w:link w:val="211"/>
    <w:qFormat/>
    <w:uiPriority w:val="0"/>
    <w:pPr>
      <w:jc w:val="center"/>
    </w:pPr>
    <w:rPr>
      <w:i w:val="0"/>
      <w:color w:val="000000"/>
      <w:sz w:val="28"/>
      <w:szCs w:val="21"/>
    </w:rPr>
  </w:style>
  <w:style w:type="character" w:customStyle="1" w:styleId="211">
    <w:name w:val="正文大标题 Char"/>
    <w:link w:val="210"/>
    <w:qFormat/>
    <w:uiPriority w:val="0"/>
    <w:rPr>
      <w:rFonts w:ascii="宋体" w:hAnsi="宋体"/>
      <w:b/>
      <w:color w:val="000000"/>
      <w:kern w:val="2"/>
      <w:sz w:val="28"/>
      <w:szCs w:val="21"/>
    </w:rPr>
  </w:style>
  <w:style w:type="paragraph" w:customStyle="1" w:styleId="212">
    <w:name w:val="注释"/>
    <w:basedOn w:val="1"/>
    <w:link w:val="213"/>
    <w:qFormat/>
    <w:uiPriority w:val="0"/>
    <w:pPr>
      <w:adjustRightInd w:val="0"/>
      <w:snapToGrid w:val="0"/>
      <w:ind w:left="420" w:hanging="420" w:hangingChars="200"/>
      <w:jc w:val="left"/>
    </w:pPr>
    <w:rPr>
      <w:rFonts w:ascii="宋体" w:hAnsi="宋体"/>
      <w:szCs w:val="21"/>
    </w:rPr>
  </w:style>
  <w:style w:type="character" w:customStyle="1" w:styleId="213">
    <w:name w:val="注释 Char"/>
    <w:link w:val="212"/>
    <w:qFormat/>
    <w:uiPriority w:val="0"/>
    <w:rPr>
      <w:rFonts w:ascii="宋体" w:hAnsi="宋体"/>
      <w:kern w:val="2"/>
      <w:sz w:val="21"/>
      <w:szCs w:val="21"/>
    </w:rPr>
  </w:style>
  <w:style w:type="paragraph" w:customStyle="1" w:styleId="214">
    <w:name w:val="正文须知-1级"/>
    <w:basedOn w:val="1"/>
    <w:next w:val="1"/>
    <w:qFormat/>
    <w:uiPriority w:val="0"/>
    <w:pPr>
      <w:numPr>
        <w:ilvl w:val="0"/>
        <w:numId w:val="8"/>
      </w:numPr>
      <w:adjustRightInd w:val="0"/>
      <w:snapToGrid w:val="0"/>
      <w:spacing w:line="300" w:lineRule="auto"/>
    </w:pPr>
    <w:rPr>
      <w:rFonts w:ascii="宋体" w:hAnsi="Calibri"/>
      <w:sz w:val="24"/>
      <w:szCs w:val="21"/>
    </w:rPr>
  </w:style>
  <w:style w:type="paragraph" w:customStyle="1" w:styleId="215">
    <w:name w:val="正文须知-2级"/>
    <w:basedOn w:val="1"/>
    <w:qFormat/>
    <w:uiPriority w:val="0"/>
    <w:pPr>
      <w:numPr>
        <w:ilvl w:val="1"/>
        <w:numId w:val="8"/>
      </w:numPr>
      <w:adjustRightInd w:val="0"/>
      <w:snapToGrid w:val="0"/>
      <w:spacing w:line="300" w:lineRule="auto"/>
    </w:pPr>
    <w:rPr>
      <w:rFonts w:ascii="宋体" w:hAnsi="Calibri"/>
      <w:sz w:val="24"/>
      <w:szCs w:val="21"/>
    </w:rPr>
  </w:style>
  <w:style w:type="paragraph" w:customStyle="1" w:styleId="216">
    <w:name w:val="正文须知-3级"/>
    <w:basedOn w:val="1"/>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217">
    <w:name w:val="纯文本 字符"/>
    <w:qFormat/>
    <w:uiPriority w:val="99"/>
    <w:rPr>
      <w:rFonts w:ascii="宋体" w:hAnsi="Courier New" w:eastAsia="宋体" w:cs="Times New Roman"/>
      <w:kern w:val="2"/>
      <w:sz w:val="21"/>
      <w:szCs w:val="21"/>
      <w:lang w:val="en-US" w:eastAsia="zh-CN" w:bidi="ar-SA"/>
    </w:rPr>
  </w:style>
  <w:style w:type="paragraph" w:customStyle="1" w:styleId="218">
    <w:name w:val="表格1"/>
    <w:basedOn w:val="1"/>
    <w:qFormat/>
    <w:uiPriority w:val="0"/>
    <w:pPr>
      <w:ind w:firstLine="480" w:firstLineChars="200"/>
      <w:jc w:val="center"/>
    </w:pPr>
    <w:rPr>
      <w:sz w:val="24"/>
      <w:szCs w:val="20"/>
    </w:rPr>
  </w:style>
  <w:style w:type="character" w:customStyle="1" w:styleId="219">
    <w:name w:val="纯文本 字符1"/>
    <w:qFormat/>
    <w:uiPriority w:val="0"/>
    <w:rPr>
      <w:rFonts w:ascii="宋体" w:hAnsi="Courier New"/>
    </w:rPr>
  </w:style>
  <w:style w:type="character" w:customStyle="1" w:styleId="220">
    <w:name w:val="bjh-p"/>
    <w:qFormat/>
    <w:uiPriority w:val="0"/>
  </w:style>
  <w:style w:type="paragraph" w:customStyle="1" w:styleId="22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2">
    <w:name w:val="正文格式 Char"/>
    <w:link w:val="223"/>
    <w:qFormat/>
    <w:locked/>
    <w:uiPriority w:val="0"/>
    <w:rPr>
      <w:rFonts w:ascii="宋体" w:hAnsi="宋体"/>
      <w:sz w:val="24"/>
      <w:szCs w:val="24"/>
      <w:lang w:val="en-GB"/>
    </w:rPr>
  </w:style>
  <w:style w:type="paragraph" w:customStyle="1" w:styleId="223">
    <w:name w:val="正文格式"/>
    <w:basedOn w:val="1"/>
    <w:link w:val="222"/>
    <w:qFormat/>
    <w:uiPriority w:val="0"/>
    <w:pPr>
      <w:spacing w:beforeLines="50" w:line="360" w:lineRule="auto"/>
      <w:ind w:firstLine="480" w:firstLineChars="200"/>
    </w:pPr>
    <w:rPr>
      <w:rFonts w:ascii="宋体" w:hAnsi="宋体"/>
      <w:kern w:val="0"/>
      <w:sz w:val="24"/>
      <w:lang w:val="en-GB"/>
    </w:rPr>
  </w:style>
  <w:style w:type="character" w:customStyle="1" w:styleId="224">
    <w:name w:val="标题 3 Char"/>
    <w:qFormat/>
    <w:uiPriority w:val="0"/>
    <w:rPr>
      <w:rFonts w:ascii="宋体" w:eastAsia="宋体"/>
      <w:b/>
      <w:sz w:val="24"/>
      <w:u w:val="single"/>
      <w:lang w:val="en-US" w:eastAsia="zh-CN" w:bidi="ar-SA"/>
    </w:rPr>
  </w:style>
  <w:style w:type="character" w:customStyle="1" w:styleId="225">
    <w:name w:val="正文缩进 Char"/>
    <w:qFormat/>
    <w:uiPriority w:val="0"/>
    <w:rPr>
      <w:rFonts w:ascii="宋体" w:eastAsia="宋体"/>
      <w:kern w:val="2"/>
      <w:sz w:val="24"/>
      <w:szCs w:val="24"/>
      <w:lang w:val="en-US" w:eastAsia="zh-CN" w:bidi="ar-SA"/>
    </w:rPr>
  </w:style>
  <w:style w:type="character" w:customStyle="1" w:styleId="226">
    <w:name w:val="Char Char111"/>
    <w:qFormat/>
    <w:uiPriority w:val="0"/>
    <w:rPr>
      <w:rFonts w:ascii="宋体" w:eastAsia="宋体"/>
      <w:b/>
      <w:sz w:val="24"/>
      <w:u w:val="single"/>
      <w:lang w:val="en-US" w:eastAsia="zh-CN" w:bidi="ar-SA"/>
    </w:rPr>
  </w:style>
  <w:style w:type="character" w:customStyle="1" w:styleId="227">
    <w:name w:val="正文文本缩进 Char"/>
    <w:qFormat/>
    <w:uiPriority w:val="0"/>
    <w:rPr>
      <w:rFonts w:eastAsia="宋体"/>
      <w:kern w:val="2"/>
      <w:sz w:val="24"/>
      <w:szCs w:val="24"/>
      <w:lang w:val="en-US" w:eastAsia="zh-CN" w:bidi="ar-SA"/>
    </w:rPr>
  </w:style>
  <w:style w:type="character" w:customStyle="1" w:styleId="228">
    <w:name w:val="列出段落 Char"/>
    <w:qFormat/>
    <w:uiPriority w:val="0"/>
    <w:rPr>
      <w:rFonts w:ascii="Calibri" w:hAnsi="Calibri" w:eastAsia="宋体"/>
      <w:kern w:val="2"/>
      <w:sz w:val="21"/>
      <w:szCs w:val="22"/>
      <w:lang w:val="en-US" w:eastAsia="zh-CN" w:bidi="ar-SA"/>
    </w:rPr>
  </w:style>
  <w:style w:type="character" w:customStyle="1" w:styleId="229">
    <w:name w:val="页眉 Char"/>
    <w:qFormat/>
    <w:uiPriority w:val="0"/>
    <w:rPr>
      <w:rFonts w:eastAsia="宋体"/>
      <w:kern w:val="2"/>
      <w:sz w:val="18"/>
      <w:szCs w:val="18"/>
      <w:lang w:val="en-US" w:eastAsia="zh-CN" w:bidi="ar-SA"/>
    </w:rPr>
  </w:style>
  <w:style w:type="paragraph" w:customStyle="1" w:styleId="230">
    <w:name w:val="字元 字元2"/>
    <w:basedOn w:val="1"/>
    <w:qFormat/>
    <w:uiPriority w:val="0"/>
    <w:rPr>
      <w:rFonts w:ascii="Tahoma" w:hAnsi="Tahoma"/>
      <w:sz w:val="24"/>
      <w:szCs w:val="20"/>
    </w:rPr>
  </w:style>
  <w:style w:type="paragraph" w:customStyle="1" w:styleId="231">
    <w:name w:val="Char3 Char Char Char2"/>
    <w:basedOn w:val="1"/>
    <w:qFormat/>
    <w:uiPriority w:val="0"/>
    <w:rPr>
      <w:rFonts w:ascii="Tahoma" w:hAnsi="Tahoma"/>
      <w:sz w:val="24"/>
      <w:szCs w:val="20"/>
    </w:rPr>
  </w:style>
  <w:style w:type="paragraph" w:customStyle="1" w:styleId="23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3">
    <w:name w:val="Char3"/>
    <w:basedOn w:val="1"/>
    <w:qFormat/>
    <w:uiPriority w:val="0"/>
    <w:pPr>
      <w:tabs>
        <w:tab w:val="left" w:pos="360"/>
      </w:tabs>
    </w:pPr>
    <w:rPr>
      <w:sz w:val="24"/>
    </w:rPr>
  </w:style>
  <w:style w:type="paragraph" w:customStyle="1" w:styleId="23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6">
    <w:name w:val="列出段落2"/>
    <w:basedOn w:val="1"/>
    <w:qFormat/>
    <w:uiPriority w:val="0"/>
    <w:pPr>
      <w:ind w:firstLine="420" w:firstLineChars="200"/>
    </w:pPr>
    <w:rPr>
      <w:rFonts w:ascii="Calibri" w:hAnsi="Calibri"/>
      <w:szCs w:val="22"/>
    </w:rPr>
  </w:style>
  <w:style w:type="paragraph" w:customStyle="1" w:styleId="237">
    <w:name w:val="Char Char Char1 Char2"/>
    <w:basedOn w:val="1"/>
    <w:qFormat/>
    <w:uiPriority w:val="0"/>
    <w:rPr>
      <w:rFonts w:ascii="Tahoma" w:hAnsi="Tahoma"/>
      <w:sz w:val="24"/>
      <w:szCs w:val="20"/>
    </w:rPr>
  </w:style>
  <w:style w:type="paragraph" w:customStyle="1" w:styleId="238">
    <w:name w:val="Char Char Char2"/>
    <w:basedOn w:val="1"/>
    <w:qFormat/>
    <w:uiPriority w:val="0"/>
    <w:rPr>
      <w:rFonts w:ascii="Tahoma" w:hAnsi="Tahoma"/>
      <w:sz w:val="24"/>
      <w:szCs w:val="20"/>
    </w:rPr>
  </w:style>
  <w:style w:type="paragraph" w:customStyle="1" w:styleId="23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1">
    <w:name w:val="修订1"/>
    <w:qFormat/>
    <w:uiPriority w:val="0"/>
    <w:rPr>
      <w:rFonts w:ascii="Times New Roman" w:hAnsi="Times New Roman" w:eastAsia="宋体" w:cs="Times New Roman"/>
      <w:kern w:val="2"/>
      <w:sz w:val="21"/>
      <w:szCs w:val="24"/>
      <w:lang w:val="en-US" w:eastAsia="zh-CN" w:bidi="ar-SA"/>
    </w:rPr>
  </w:style>
  <w:style w:type="paragraph" w:customStyle="1" w:styleId="242">
    <w:name w:val="Char22"/>
    <w:basedOn w:val="1"/>
    <w:qFormat/>
    <w:uiPriority w:val="0"/>
    <w:rPr>
      <w:rFonts w:ascii="Tahoma" w:hAnsi="Tahoma"/>
      <w:sz w:val="24"/>
      <w:szCs w:val="20"/>
    </w:rPr>
  </w:style>
  <w:style w:type="paragraph" w:customStyle="1" w:styleId="243">
    <w:name w:val="Char Char Char Char Char Char Char Char Char Char2"/>
    <w:basedOn w:val="1"/>
    <w:qFormat/>
    <w:uiPriority w:val="0"/>
    <w:rPr>
      <w:rFonts w:ascii="宋体" w:hAnsi="宋体" w:cs="Courier New"/>
      <w:sz w:val="32"/>
      <w:szCs w:val="32"/>
    </w:rPr>
  </w:style>
  <w:style w:type="paragraph" w:customStyle="1" w:styleId="244">
    <w:name w:val="Char2 Char Char Char Char Char Char1"/>
    <w:basedOn w:val="1"/>
    <w:qFormat/>
    <w:uiPriority w:val="0"/>
    <w:pPr>
      <w:widowControl/>
      <w:spacing w:line="400" w:lineRule="exact"/>
      <w:jc w:val="center"/>
    </w:pPr>
  </w:style>
  <w:style w:type="character" w:customStyle="1" w:styleId="245">
    <w:name w:val="页脚 Char"/>
    <w:qFormat/>
    <w:uiPriority w:val="0"/>
    <w:rPr>
      <w:rFonts w:ascii="宋体" w:eastAsia="宋体"/>
      <w:sz w:val="18"/>
      <w:lang w:val="en-US" w:eastAsia="zh-CN" w:bidi="ar-SA"/>
    </w:rPr>
  </w:style>
  <w:style w:type="paragraph" w:customStyle="1" w:styleId="246">
    <w:name w:val="Char Char41"/>
    <w:basedOn w:val="1"/>
    <w:qFormat/>
    <w:uiPriority w:val="0"/>
    <w:pPr>
      <w:widowControl/>
      <w:spacing w:line="400" w:lineRule="exact"/>
      <w:jc w:val="center"/>
    </w:pPr>
  </w:style>
  <w:style w:type="character" w:customStyle="1" w:styleId="247">
    <w:name w:val="批注文字 Char"/>
    <w:qFormat/>
    <w:uiPriority w:val="99"/>
    <w:rPr>
      <w:kern w:val="2"/>
      <w:sz w:val="21"/>
      <w:szCs w:val="24"/>
    </w:rPr>
  </w:style>
  <w:style w:type="character" w:customStyle="1" w:styleId="248">
    <w:name w:val="标题 Char"/>
    <w:qFormat/>
    <w:uiPriority w:val="0"/>
    <w:rPr>
      <w:b/>
      <w:kern w:val="2"/>
      <w:sz w:val="32"/>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table" w:customStyle="1" w:styleId="25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2">
    <w:name w:val="成文日期"/>
    <w:basedOn w:val="1"/>
    <w:link w:val="253"/>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53">
    <w:name w:val="成文日期 Char"/>
    <w:link w:val="252"/>
    <w:qFormat/>
    <w:uiPriority w:val="0"/>
    <w:rPr>
      <w:rFonts w:ascii="仿宋_GB2312" w:eastAsia="仿宋_GB2312"/>
      <w:kern w:val="2"/>
      <w:sz w:val="32"/>
    </w:rPr>
  </w:style>
  <w:style w:type="paragraph" w:customStyle="1" w:styleId="254">
    <w:name w:val="Revision1"/>
    <w:unhideWhenUsed/>
    <w:qFormat/>
    <w:uiPriority w:val="99"/>
    <w:rPr>
      <w:rFonts w:ascii="Times New Roman" w:hAnsi="Times New Roman" w:eastAsia="宋体" w:cs="Times New Roman"/>
      <w:kern w:val="2"/>
      <w:sz w:val="21"/>
      <w:szCs w:val="24"/>
      <w:lang w:val="en-US" w:eastAsia="zh-CN" w:bidi="ar-SA"/>
    </w:rPr>
  </w:style>
  <w:style w:type="character" w:customStyle="1" w:styleId="255">
    <w:name w:val="正文缩进 字符"/>
    <w:qFormat/>
    <w:locked/>
    <w:uiPriority w:val="0"/>
    <w:rPr>
      <w:rFonts w:ascii="宋体" w:hAnsi="宋体" w:eastAsia="宋体"/>
      <w:sz w:val="24"/>
      <w:szCs w:val="24"/>
    </w:rPr>
  </w:style>
  <w:style w:type="character" w:customStyle="1" w:styleId="256">
    <w:name w:val="NormalCharacter"/>
    <w:qFormat/>
    <w:uiPriority w:val="0"/>
  </w:style>
  <w:style w:type="character" w:customStyle="1" w:styleId="257">
    <w:name w:val="正文缩进 Char1"/>
    <w:qFormat/>
    <w:locked/>
    <w:uiPriority w:val="0"/>
    <w:rPr>
      <w:rFonts w:ascii="宋体" w:hAnsi="宋体" w:eastAsia="宋体"/>
      <w:sz w:val="24"/>
    </w:rPr>
  </w:style>
  <w:style w:type="paragraph" w:customStyle="1" w:styleId="258">
    <w:name w:val="索引 11"/>
    <w:basedOn w:val="1"/>
    <w:next w:val="1"/>
    <w:qFormat/>
    <w:uiPriority w:val="0"/>
    <w:pPr>
      <w:spacing w:line="360" w:lineRule="auto"/>
    </w:pPr>
    <w:rPr>
      <w:rFonts w:ascii="仿宋_GB2312" w:eastAsia="仿宋_GB2312"/>
      <w:sz w:val="24"/>
      <w:szCs w:val="20"/>
    </w:rPr>
  </w:style>
  <w:style w:type="paragraph" w:customStyle="1" w:styleId="259">
    <w:name w:val="样式 标题 1 + 宋体 居中 段前: 17 磅 段后: 16.5 磅"/>
    <w:basedOn w:val="2"/>
    <w:qFormat/>
    <w:uiPriority w:val="0"/>
    <w:pPr>
      <w:pageBreakBefore/>
      <w:widowControl/>
      <w:tabs>
        <w:tab w:val="left" w:pos="840"/>
      </w:tabs>
      <w:snapToGrid w:val="0"/>
      <w:ind w:left="840" w:hanging="420"/>
    </w:pPr>
    <w:rPr>
      <w:rFonts w:ascii="华文中宋" w:hAnsi="华文中宋" w:eastAsia="华文中宋" w:cs="宋体"/>
      <w:sz w:val="28"/>
    </w:rPr>
  </w:style>
  <w:style w:type="paragraph" w:customStyle="1" w:styleId="260">
    <w:name w:val="表格"/>
    <w:basedOn w:val="1"/>
    <w:next w:val="1"/>
    <w:qFormat/>
    <w:uiPriority w:val="0"/>
    <w:pPr>
      <w:widowControl/>
      <w:wordWrap w:val="0"/>
      <w:topLinePunct/>
      <w:autoSpaceDE w:val="0"/>
      <w:autoSpaceDN w:val="0"/>
      <w:jc w:val="left"/>
    </w:pPr>
    <w:rPr>
      <w:rFonts w:ascii="宋体" w:hAnsi="宋体" w:eastAsia="仿宋"/>
      <w:sz w:val="18"/>
      <w:lang w:val="zh-CN" w:bidi="zh-CN"/>
    </w:rPr>
  </w:style>
  <w:style w:type="paragraph" w:customStyle="1" w:styleId="261">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262">
    <w:name w:val="表格正文"/>
    <w:basedOn w:val="1"/>
    <w:qFormat/>
    <w:uiPriority w:val="0"/>
    <w:pPr>
      <w:spacing w:before="40" w:after="40"/>
    </w:pPr>
    <w:rPr>
      <w:szCs w:val="21"/>
    </w:rPr>
  </w:style>
  <w:style w:type="character" w:customStyle="1" w:styleId="263">
    <w:name w:val="交叉引用"/>
    <w:qFormat/>
    <w:uiPriority w:val="1"/>
    <w:rPr>
      <w:color w:val="0000FF"/>
      <w:u w:val="single"/>
    </w:rPr>
  </w:style>
  <w:style w:type="paragraph" w:customStyle="1" w:styleId="264">
    <w:name w:val="Table Text"/>
    <w:qFormat/>
    <w:uiPriority w:val="0"/>
    <w:pPr>
      <w:spacing w:line="360" w:lineRule="auto"/>
    </w:pPr>
    <w:rPr>
      <w:rFonts w:ascii="Arial" w:hAnsi="Arial" w:eastAsia="宋体" w:cs="Arial Narrow"/>
      <w:sz w:val="24"/>
      <w:szCs w:val="24"/>
      <w:lang w:val="en-US" w:eastAsia="zh-CN" w:bidi="ar-SA"/>
    </w:rPr>
  </w:style>
  <w:style w:type="character" w:customStyle="1" w:styleId="265">
    <w:name w:val="font11"/>
    <w:qFormat/>
    <w:uiPriority w:val="0"/>
    <w:rPr>
      <w:rFonts w:hint="eastAsia" w:ascii="宋体" w:hAnsi="宋体" w:eastAsia="宋体" w:cs="宋体"/>
      <w:color w:val="000000"/>
      <w:sz w:val="21"/>
      <w:szCs w:val="21"/>
      <w:u w:val="none"/>
    </w:rPr>
  </w:style>
  <w:style w:type="character" w:customStyle="1" w:styleId="266">
    <w:name w:val="font41"/>
    <w:qFormat/>
    <w:uiPriority w:val="0"/>
    <w:rPr>
      <w:rFonts w:hint="eastAsia" w:ascii="宋体" w:hAnsi="宋体" w:eastAsia="宋体" w:cs="宋体"/>
      <w:color w:val="000000"/>
      <w:sz w:val="21"/>
      <w:szCs w:val="21"/>
      <w:u w:val="none"/>
    </w:rPr>
  </w:style>
  <w:style w:type="character" w:customStyle="1" w:styleId="267">
    <w:name w:val="font21"/>
    <w:qFormat/>
    <w:uiPriority w:val="0"/>
    <w:rPr>
      <w:rFonts w:ascii="宋体" w:hAnsi="宋体" w:eastAsia="宋体" w:cs="宋体"/>
      <w:b/>
      <w:color w:val="000000"/>
      <w:sz w:val="22"/>
      <w:szCs w:val="22"/>
      <w:u w:val="none"/>
    </w:rPr>
  </w:style>
  <w:style w:type="character" w:customStyle="1" w:styleId="268">
    <w:name w:val="font31"/>
    <w:qFormat/>
    <w:uiPriority w:val="0"/>
    <w:rPr>
      <w:rFonts w:hint="eastAsia" w:ascii="宋体" w:hAnsi="宋体" w:eastAsia="宋体" w:cs="宋体"/>
      <w:color w:val="000000"/>
      <w:sz w:val="18"/>
      <w:szCs w:val="18"/>
      <w:u w:val="none"/>
    </w:rPr>
  </w:style>
  <w:style w:type="paragraph" w:customStyle="1" w:styleId="269">
    <w:name w:val="正文文本1"/>
    <w:basedOn w:val="1"/>
    <w:next w:val="1"/>
    <w:qFormat/>
    <w:uiPriority w:val="0"/>
    <w:pPr>
      <w:tabs>
        <w:tab w:val="left" w:pos="567"/>
      </w:tabs>
      <w:spacing w:before="120" w:line="22" w:lineRule="atLeast"/>
    </w:pPr>
    <w:rPr>
      <w:rFonts w:ascii="宋体" w:hAnsi="宋体"/>
      <w:sz w:val="24"/>
    </w:rPr>
  </w:style>
  <w:style w:type="paragraph" w:customStyle="1" w:styleId="270">
    <w:name w:val="纯文本11"/>
    <w:basedOn w:val="1"/>
    <w:qFormat/>
    <w:uiPriority w:val="99"/>
    <w:rPr>
      <w:rFonts w:hint="eastAsia" w:ascii="宋体" w:hAnsi="Courier New"/>
      <w:szCs w:val="20"/>
    </w:rPr>
  </w:style>
  <w:style w:type="paragraph" w:customStyle="1" w:styleId="271">
    <w:name w:val="正文缩进11"/>
    <w:basedOn w:val="1"/>
    <w:next w:val="1"/>
    <w:qFormat/>
    <w:uiPriority w:val="99"/>
    <w:pPr>
      <w:ind w:firstLine="420"/>
      <w:jc w:val="left"/>
    </w:pPr>
    <w:rPr>
      <w:rFonts w:ascii="宋体"/>
      <w:sz w:val="24"/>
    </w:rPr>
  </w:style>
  <w:style w:type="paragraph" w:customStyle="1" w:styleId="272">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73</Pages>
  <Words>37281</Words>
  <Characters>39081</Characters>
  <Lines>263</Lines>
  <Paragraphs>74</Paragraphs>
  <TotalTime>0</TotalTime>
  <ScaleCrop>false</ScaleCrop>
  <LinksUpToDate>false</LinksUpToDate>
  <CharactersWithSpaces>40352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2025-12-05T22:55:00Z</dcterms:created>
  <dc:creator>尹皓</dc:creator>
  <cp:lastModifiedBy>盈泰招标</cp:lastModifiedBy>
  <cp:lastPrinted>2025-08-06T18:55:00Z</cp:lastPrinted>
  <dcterms:modified xsi:type="dcterms:W3CDTF">2026-09-11T00:50:54Z</dcterms:modified>
  <dc:title>02年杜范本稿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81B7875477B94CC299851EF03A44C801_13</vt:lpwstr>
  </property>
  <property fmtid="{D5CDD505-2E9C-101B-9397-08002B2CF9AE}" pid="4" name="KSOTemplateDocerSaveRecord">
    <vt:lpwstr>eyJoZGlkIjoiOTNhMzI2NTRjOWZlOWViMDkyNmJiNTlmOGVhMDdjZGQiLCJ1c2VySWQiOiIyNDAyNDY5NjEifQ==</vt:lpwstr>
  </property>
</Properties>
</file>