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lang w:eastAsia="zh-CN"/>
        </w:rPr>
      </w:pPr>
      <w:r>
        <w:rPr>
          <w:rFonts w:hint="eastAsia" w:ascii="Arial" w:hAnsi="Arial" w:eastAsia="黑体"/>
          <w:b/>
          <w:bCs/>
          <w:color w:val="000000"/>
          <w:sz w:val="84"/>
          <w:szCs w:val="24"/>
          <w:lang w:eastAsia="zh-CN"/>
        </w:rPr>
      </w:r>
      <w:r/>
    </w:p>
    <w:p>
      <w:pPr>
        <w:pStyle w:val="1023"/>
        <w:rPr>
          <w:rFonts w:hint="eastAsia"/>
        </w:rPr>
      </w:pPr>
      <w:r>
        <w:rPr>
          <w:rFonts w:hint="eastAsia"/>
        </w:rPr>
      </w:r>
      <w:r/>
    </w:p>
    <w:p>
      <w:pPr>
        <w:pStyle w:val="99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2108"/>
        <w:jc w:val="both"/>
        <w:rPr>
          <w:rFonts w:hint="eastAsia" w:cs="Times New Roman"/>
          <w:b/>
          <w:bCs w:val="0"/>
          <w:color w:val="000000"/>
          <w:sz w:val="30"/>
          <w:szCs w:val="30"/>
          <w:highlight w:val="none"/>
          <w:u w:val="non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0"/>
          <w:szCs w:val="30"/>
          <w:highlight w:val="none"/>
          <w:u w:val="none"/>
          <w:lang w:val="en-US" w:eastAsia="zh-CN"/>
        </w:rPr>
        <w:t xml:space="preserve">江宁妇幼保健院门诊区域家居软装</w:t>
      </w:r>
      <w:r>
        <w:rPr>
          <w:rFonts w:hint="eastAsia" w:cs="Times New Roman"/>
          <w:b/>
          <w:bCs w:val="0"/>
          <w:color w:val="000000"/>
          <w:sz w:val="30"/>
          <w:szCs w:val="30"/>
          <w:highlight w:val="none"/>
          <w:u w:val="none"/>
          <w:lang w:val="en-US" w:eastAsia="zh-CN"/>
        </w:rPr>
        <w:t xml:space="preserve">招标</w:t>
      </w:r>
      <w:r/>
    </w:p>
    <w:p>
      <w:pPr>
        <w:ind w:firstLine="2108"/>
        <w:jc w:val="both"/>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项目编号：JSZC-320115-JZCG-G2026-0065</w:t>
      </w:r>
      <w:r>
        <w:rPr>
          <w:rFonts w:hint="eastAsia" w:ascii="Times New Roman" w:hAnsi="Times New Roman" w:eastAsia="宋体" w:cs="Times New Roman"/>
          <w:b/>
          <w:bCs w:val="0"/>
          <w:color w:val="000000"/>
          <w:sz w:val="30"/>
          <w:szCs w:val="30"/>
          <w:highlight w:val="none"/>
          <w:u w:val="none"/>
          <w:lang w:val="en-US"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p>
    <w:p>
      <w:pPr>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非</w:t>
      </w:r>
      <w:r>
        <w:rPr>
          <w:rFonts w:hint="eastAsia" w:ascii="Times New Roman" w:hAnsi="Times New Roman" w:eastAsia="宋体" w:cs="Times New Roman"/>
          <w:b/>
          <w:bCs w:val="0"/>
          <w:color w:val="000000"/>
          <w:sz w:val="30"/>
          <w:szCs w:val="30"/>
          <w:highlight w:val="none"/>
          <w:lang w:eastAsia="zh-CN"/>
        </w:rPr>
        <w:t xml:space="preserve">专门面向中小企业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0"/>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南京市公共资源交易中心江宁分中心</w:t>
      </w:r>
      <w:r/>
    </w:p>
    <w:p>
      <w:pPr>
        <w:ind w:firstLine="0"/>
        <w:jc w:val="center"/>
        <w:rPr>
          <w:rFonts w:hint="default" w:ascii="Arial" w:hAnsi="Arial" w:eastAsia="宋体" w:cs="Times New Roman"/>
          <w:b/>
          <w:bCs/>
          <w:color w:val="000000"/>
          <w:sz w:val="32"/>
          <w:szCs w:val="24"/>
          <w:highlight w:val="none"/>
          <w:lang w:val="en-US" w:eastAsia="zh-CN"/>
        </w:rPr>
      </w:pPr>
      <w:r>
        <w:rPr>
          <w:rFonts w:hint="eastAsia" w:ascii="Arial" w:hAnsi="Arial" w:eastAsia="宋体" w:cs="Times New Roman"/>
          <w:b/>
          <w:bCs/>
          <w:color w:val="000000"/>
          <w:sz w:val="32"/>
          <w:szCs w:val="24"/>
          <w:highlight w:val="none"/>
          <w:lang w:val="en-US" w:eastAsia="zh-CN"/>
        </w:rPr>
        <w:t xml:space="preserve">2026年</w:t>
      </w:r>
      <w:r>
        <w:rPr>
          <w:rFonts w:hint="eastAsia" w:ascii="Arial" w:hAnsi="Arial"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highlight w:val="none"/>
          <w:lang w:val="en-US" w:eastAsia="zh-CN"/>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br w:type="page" w:clear="all"/>
      </w:r>
      <w:r/>
    </w:p>
    <w:p>
      <w:pPr>
        <w:ind w:right="840"/>
        <w:jc w:val="center"/>
        <w:rPr>
          <w:rFonts w:hint="eastAsia" w:ascii="宋体" w:hAnsi="宋体" w:eastAsia="宋体" w:cs="宋体"/>
          <w:color w:val="000000"/>
          <w:sz w:val="24"/>
          <w:szCs w:val="24"/>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
    </w:p>
    <w:p>
      <w:pPr>
        <w:ind w:firstLine="480"/>
        <w:jc w:val="left"/>
        <w:pageBreakBefore w:val="0"/>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1.项目编号：</w:t>
      </w:r>
      <w:r>
        <w:rPr>
          <w:rFonts w:hint="eastAsia" w:ascii="宋体" w:hAnsi="宋体" w:eastAsia="宋体" w:cs="宋体"/>
          <w:color w:val="000000"/>
          <w:sz w:val="24"/>
          <w:szCs w:val="24"/>
          <w:highlight w:val="none"/>
          <w:lang w:eastAsia="zh-CN" w:bidi="ar"/>
        </w:rPr>
        <w:t xml:space="preserve">JSZC-320115-JZCG-G2026-0065</w:t>
      </w:r>
      <w:r/>
    </w:p>
    <w:p>
      <w:pPr>
        <w:ind w:firstLine="480"/>
        <w:jc w:val="left"/>
        <w:pageBreakBefore w:val="0"/>
        <w:spacing w:line="24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2.项目名称：</w:t>
      </w:r>
      <w:r>
        <w:rPr>
          <w:rFonts w:hint="eastAsia" w:ascii="宋体" w:hAnsi="宋体" w:cs="宋体"/>
          <w:color w:val="000000"/>
          <w:sz w:val="24"/>
          <w:szCs w:val="24"/>
          <w:highlight w:val="none"/>
          <w:lang w:val="en-US" w:eastAsia="zh-CN" w:bidi="ar"/>
        </w:rPr>
        <w:t xml:space="preserve">江宁妇幼保健院门诊区域家居软装招标</w:t>
      </w:r>
      <w:bookmarkEnd w:id="11"/>
      <w:r/>
      <w:r/>
    </w:p>
    <w:p>
      <w:pPr>
        <w:ind w:firstLine="480"/>
        <w:jc w:val="left"/>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3.预算金额：</w:t>
      </w:r>
      <w:r>
        <w:rPr>
          <w:rFonts w:hint="eastAsia" w:ascii="宋体" w:hAnsi="宋体" w:eastAsia="宋体" w:cs="宋体"/>
          <w:sz w:val="24"/>
          <w:szCs w:val="24"/>
          <w:highlight w:val="none"/>
          <w:lang w:val="en-US" w:eastAsia="zh-CN" w:bidi="ar"/>
        </w:rPr>
        <w:t xml:space="preserve">1229.67</w:t>
      </w:r>
      <w:r>
        <w:rPr>
          <w:rFonts w:hint="eastAsia" w:ascii="宋体" w:hAnsi="宋体" w:eastAsia="宋体" w:cs="宋体"/>
          <w:color w:val="000000"/>
          <w:sz w:val="24"/>
          <w:szCs w:val="24"/>
          <w:highlight w:val="none"/>
          <w:lang w:val="en-US" w:eastAsia="zh-CN" w:bidi="ar"/>
        </w:rPr>
        <w:t xml:space="preserve">万元</w:t>
      </w:r>
      <w:r/>
    </w:p>
    <w:p>
      <w:pPr>
        <w:ind w:firstLine="480"/>
        <w:jc w:val="left"/>
        <w:pageBreakBefore w:val="0"/>
        <w:spacing w:line="24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val="en-US" w:eastAsia="zh-CN" w:bidi="ar"/>
        </w:rPr>
        <w:t xml:space="preserve">最高限价</w:t>
      </w:r>
      <w:r>
        <w:rPr>
          <w:rFonts w:hint="eastAsia" w:ascii="宋体" w:hAnsi="宋体" w:eastAsia="宋体" w:cs="宋体"/>
          <w:sz w:val="24"/>
          <w:szCs w:val="24"/>
          <w:highlight w:val="none"/>
          <w:lang w:val="en-US" w:eastAsia="zh-CN" w:bidi="ar"/>
        </w:rPr>
        <w:t xml:space="preserve">：11</w:t>
      </w:r>
      <w:r>
        <w:rPr>
          <w:rFonts w:hint="eastAsia" w:ascii="宋体" w:hAnsi="宋体" w:cs="宋体"/>
          <w:sz w:val="24"/>
          <w:szCs w:val="24"/>
          <w:highlight w:val="none"/>
          <w:lang w:val="en-US" w:eastAsia="zh-CN" w:bidi="ar"/>
        </w:rPr>
        <w:t xml:space="preserve">72.0253</w:t>
      </w:r>
      <w:r>
        <w:rPr>
          <w:rFonts w:hint="eastAsia" w:ascii="宋体" w:hAnsi="宋体" w:eastAsia="宋体" w:cs="宋体"/>
          <w:sz w:val="24"/>
          <w:szCs w:val="24"/>
          <w:highlight w:val="none"/>
          <w:lang w:val="en-US" w:eastAsia="zh-CN" w:bidi="ar"/>
        </w:rPr>
        <w:t xml:space="preserve">万</w:t>
      </w:r>
      <w:r>
        <w:rPr>
          <w:rFonts w:hint="eastAsia" w:ascii="宋体" w:hAnsi="宋体" w:eastAsia="宋体" w:cs="宋体"/>
          <w:color w:val="000000"/>
          <w:sz w:val="24"/>
          <w:szCs w:val="24"/>
          <w:highlight w:val="none"/>
          <w:lang w:val="en-US" w:eastAsia="zh-CN" w:bidi="ar"/>
        </w:rPr>
        <w:t xml:space="preserve">元</w:t>
      </w:r>
      <w:r/>
    </w:p>
    <w:p>
      <w:pPr>
        <w:ind w:firstLine="480"/>
        <w:jc w:val="left"/>
        <w:pageBreakBefore w:val="0"/>
        <w:spacing w:line="24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门诊区域所需的治疗柜、实验台、医生椅</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rPr>
          <w:rFonts w:hint="eastAsia" w:ascii="宋体" w:hAnsi="宋体" w:eastAsia="宋体" w:cs="宋体"/>
          <w:color w:val="000000"/>
          <w:sz w:val="24"/>
          <w:szCs w:val="24"/>
          <w:highlight w:val="none"/>
        </w:rPr>
        <w:t xml:space="preserve">（详细内容见本招标文件第四章） </w:t>
      </w:r>
      <w:r/>
    </w:p>
    <w:p>
      <w:pPr>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6.合同履行期限：</w:t>
      </w:r>
      <w:r>
        <w:rPr>
          <w:rFonts w:hint="eastAsia" w:ascii="宋体" w:hAnsi="宋体" w:eastAsia="宋体" w:cs="宋体"/>
          <w:color w:val="000000"/>
          <w:sz w:val="24"/>
          <w:szCs w:val="24"/>
        </w:rPr>
        <w:t xml:space="preserve">合同签订后</w:t>
      </w:r>
      <w:r>
        <w:rPr>
          <w:rFonts w:hint="eastAsia" w:ascii="宋体" w:hAnsi="宋体" w:cs="宋体"/>
          <w:bCs/>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rPr>
        <w:t xml:space="preserve">内交付并完成安装调试及验收等相关工作</w:t>
      </w:r>
      <w:r>
        <w:rPr>
          <w:rFonts w:hint="eastAsia" w:ascii="宋体" w:hAnsi="宋体" w:eastAsia="宋体" w:cs="宋体"/>
          <w:bCs w:val="0"/>
          <w:color w:val="000000"/>
          <w:sz w:val="24"/>
          <w:szCs w:val="24"/>
          <w:highlight w:val="none"/>
          <w:lang w:bidi="ar"/>
        </w:rPr>
        <w:t xml:space="preserve">，质保期为自交货验收合格之日起5年。</w:t>
      </w:r>
      <w:r/>
    </w:p>
    <w:p>
      <w:pPr>
        <w:ind w:firstLine="480"/>
        <w:jc w:val="left"/>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7.本项目</w:t>
      </w:r>
      <w:r>
        <w:rPr>
          <w:rFonts w:hint="eastAsia" w:ascii="宋体" w:hAnsi="宋体" w:eastAsia="宋体" w:cs="宋体"/>
          <w:color w:val="000000"/>
          <w:sz w:val="24"/>
          <w:szCs w:val="24"/>
          <w:highlight w:val="none"/>
          <w:u w:val="none"/>
          <w:lang w:val="en-US" w:eastAsia="zh-CN" w:bidi="ar"/>
        </w:rPr>
        <w:t xml:space="preserve">不接受</w:t>
      </w:r>
      <w:r>
        <w:rPr>
          <w:rFonts w:hint="eastAsia" w:ascii="宋体" w:hAnsi="宋体" w:eastAsia="宋体" w:cs="宋体"/>
          <w:color w:val="000000"/>
          <w:sz w:val="24"/>
          <w:szCs w:val="24"/>
          <w:highlight w:val="none"/>
          <w:lang w:val="en-US" w:eastAsia="zh-CN" w:bidi="ar"/>
        </w:rPr>
        <w:t xml:space="preserve">联合体投标。</w:t>
      </w:r>
      <w:r/>
    </w:p>
    <w:p>
      <w:pPr>
        <w:ind w:firstLine="480"/>
        <w:jc w:val="left"/>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bidi="ar"/>
        </w:rPr>
        <w:t xml:space="preserve">不接受进</w:t>
      </w:r>
      <w:r>
        <w:rPr>
          <w:rFonts w:hint="eastAsia" w:ascii="宋体" w:hAnsi="宋体" w:eastAsia="宋体" w:cs="Times New Roman"/>
          <w:sz w:val="24"/>
          <w:szCs w:val="24"/>
          <w:highlight w:val="none"/>
          <w:lang w:val="en-US" w:eastAsia="zh-CN"/>
        </w:rPr>
        <w:t xml:space="preserve">口产品投标</w:t>
      </w:r>
      <w:r>
        <w:rPr>
          <w:rFonts w:hint="eastAsia" w:ascii="宋体" w:hAnsi="宋体" w:eastAsia="宋体" w:cs="宋体"/>
          <w:color w:val="000000"/>
          <w:sz w:val="24"/>
          <w:szCs w:val="24"/>
          <w:highlight w:val="none"/>
          <w:lang w:val="en-US" w:eastAsia="zh-CN" w:bidi="ar"/>
        </w:rPr>
        <w:t xml:space="preserve">。</w:t>
      </w:r>
      <w:r/>
    </w:p>
    <w:p>
      <w:pPr>
        <w:ind w:firstLine="480"/>
        <w:jc w:val="left"/>
        <w:pageBreakBefore w:val="0"/>
        <w:spacing w:line="240" w:lineRule="auto"/>
        <w:widowControl w:val="off"/>
        <w:rPr>
          <w:rFonts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9.本项目不允许分包。</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35393791"/>
      <w:r/>
      <w:bookmarkStart w:id="14" w:name="_Toc28359080"/>
      <w:r/>
      <w:bookmarkStart w:id="15" w:name="_Toc28359003"/>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eastAsia="宋体" w:cs="宋体"/>
          <w:b w:val="0"/>
          <w:bCs w:val="0"/>
          <w:color w:val="000000"/>
          <w:sz w:val="24"/>
          <w:szCs w:val="24"/>
          <w:highlight w:val="none"/>
        </w:rPr>
      </w:pPr>
      <w:r/>
      <w:bookmarkStart w:id="17" w:name="_Toc35393623"/>
      <w:r/>
      <w:bookmarkStart w:id="18" w:name="_Toc28359004"/>
      <w:r/>
      <w:bookmarkStart w:id="19" w:name="_Toc38985265"/>
      <w:r/>
      <w:bookmarkStart w:id="20" w:name="_Toc35393792"/>
      <w:r/>
      <w:bookmarkStart w:id="21" w:name="_Toc28359081"/>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rPr>
        <w:t xml:space="preserve">无。</w:t>
      </w:r>
      <w:r/>
    </w:p>
    <w:p>
      <w:pPr>
        <w:ind w:firstLine="480"/>
        <w:pageBreakBefore w:val="0"/>
        <w:spacing w:line="240" w:lineRule="auto"/>
        <w:widowControl w:val="off"/>
        <w:rPr>
          <w:rFonts w:hint="eastAsia"/>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无。</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hint="eastAsia" w:ascii="宋体" w:hAnsi="宋体" w:eastAsia="宋体" w:cs="宋体"/>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color w:val="000000"/>
          <w:sz w:val="24"/>
          <w:szCs w:val="24"/>
          <w:highlight w:val="none"/>
        </w:rPr>
        <w:t xml:space="preserve">1.时间：自招标文件公告发布之日起。</w:t>
      </w:r>
      <w:r/>
    </w:p>
    <w:p>
      <w:pPr>
        <w:ind w:firstLine="480"/>
        <w:pageBreakBefore w:val="0"/>
        <w:spacing w:line="24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2.方式：在“江苏政府采购网”免费下载。</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rPr>
        <w:t xml:space="preserve">6年</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时</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分（北京时间）</w:t>
      </w:r>
      <w:r>
        <w:rPr>
          <w:rFonts w:hint="eastAsia" w:ascii="宋体" w:hAnsi="宋体" w:eastAsia="宋体" w:cs="宋体"/>
          <w:color w:val="000000"/>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bookmarkStart w:id="71" w:name="_GoBack"/>
      <w:r/>
      <w:bookmarkEnd w:id="71"/>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7" w:name="_Toc35393625"/>
      <w:r/>
      <w:bookmarkStart w:id="28" w:name="_Toc38985267"/>
      <w:r/>
      <w:bookmarkStart w:id="29" w:name="_Toc28359084"/>
      <w:r/>
      <w:bookmarkStart w:id="30" w:name="_Toc35393794"/>
      <w:r/>
      <w:bookmarkStart w:id="31" w:name="_Toc28359007"/>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eastAsia="宋体" w:cs="宋体"/>
          <w:color w:val="000000"/>
          <w:sz w:val="24"/>
          <w:szCs w:val="24"/>
          <w:highlight w:val="none"/>
        </w:rPr>
      </w:pPr>
      <w:r/>
      <w:bookmarkStart w:id="32" w:name="_Toc38985268"/>
      <w:r/>
      <w:bookmarkStart w:id="33" w:name="_Toc35393626"/>
      <w:r/>
      <w:bookmarkStart w:id="34" w:name="_Toc35393795"/>
      <w:r>
        <w:rPr>
          <w:rFonts w:hint="eastAsia" w:ascii="宋体" w:hAnsi="宋体" w:eastAsia="宋体" w:cs="宋体"/>
          <w:color w:val="000000"/>
          <w:sz w:val="24"/>
          <w:szCs w:val="24"/>
          <w:highlight w:val="none"/>
        </w:rPr>
        <w:t xml:space="preserve">公告期限为自本公告发布之日起5个工作日。</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eastAsia="宋体" w:cs="宋体"/>
          <w:bCs/>
          <w:color w:val="000000"/>
          <w:sz w:val="24"/>
          <w:szCs w:val="24"/>
          <w:highlight w:val="none"/>
        </w:rPr>
      </w:pPr>
      <w:r/>
      <w:bookmarkStart w:id="35" w:name="_Toc35393796"/>
      <w:r/>
      <w:bookmarkStart w:id="36" w:name="_Toc35393627"/>
      <w:r/>
      <w:bookmarkStart w:id="37" w:name="_Toc38985269"/>
      <w:r/>
      <w:bookmarkStart w:id="38" w:name="_Toc28359085"/>
      <w:r/>
      <w:bookmarkStart w:id="39" w:name="_Toc28359008"/>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本次招标不收取投标保证金。</w:t>
      </w:r>
      <w:r/>
    </w:p>
    <w:p>
      <w:pPr>
        <w:ind w:firstLine="480"/>
        <w:pageBreakBefore w:val="0"/>
        <w:spacing w:line="24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0"/>
        <w:spacing w:line="24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对采购方式、采购需求、投标人资格要求、评标方法和评标标准、合同文本、招标项目资格审查结果的询问或质疑向采购人提出，由采购人负责答复。</w:t>
      </w:r>
      <w:r>
        <w:rPr>
          <w:rFonts w:hint="eastAsia" w:ascii="宋体" w:hAnsi="宋体" w:eastAsia="宋体" w:cs="宋体"/>
          <w:b w:val="0"/>
          <w:bCs w:val="0"/>
          <w:color w:val="000000"/>
          <w:sz w:val="24"/>
          <w:szCs w:val="24"/>
          <w:highlight w:val="none"/>
          <w:lang w:val="en-US" w:eastAsia="zh-CN"/>
        </w:rPr>
        <w:t xml:space="preserve">对上述事项以外的询问或质疑向交易中心提出，由交易中心负责答复。</w:t>
      </w:r>
      <w:r/>
    </w:p>
    <w:p>
      <w:pPr>
        <w:ind w:firstLine="482"/>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采购人《质疑函》收件人：</w:t>
      </w:r>
      <w:r>
        <w:rPr>
          <w:rFonts w:hint="eastAsia" w:ascii="宋体" w:hAnsi="宋体" w:cs="宋体"/>
          <w:b/>
          <w:bCs/>
          <w:color w:val="000000"/>
          <w:sz w:val="24"/>
          <w:szCs w:val="24"/>
          <w:highlight w:val="none"/>
          <w:lang w:val="en-US" w:eastAsia="zh-CN"/>
        </w:rPr>
        <w:t xml:space="preserve">王善辉</w:t>
      </w:r>
      <w:r>
        <w:rPr>
          <w:rFonts w:hint="eastAsia" w:ascii="宋体" w:hAnsi="宋体" w:eastAsia="宋体" w:cs="宋体"/>
          <w:b/>
          <w:bCs/>
          <w:color w:val="000000"/>
          <w:sz w:val="24"/>
          <w:szCs w:val="24"/>
          <w:highlight w:val="none"/>
          <w:lang w:val="en-US" w:eastAsia="zh-CN"/>
        </w:rPr>
        <w:t xml:space="preserve">，收件地址：</w:t>
      </w:r>
      <w:r>
        <w:rPr>
          <w:rFonts w:hint="eastAsia" w:ascii="宋体" w:hAnsi="宋体" w:eastAsia="宋体" w:cs="宋体"/>
          <w:b/>
          <w:bCs/>
          <w:color w:val="000000"/>
          <w:sz w:val="24"/>
          <w:szCs w:val="24"/>
          <w:highlight w:val="none"/>
          <w:u w:val="none"/>
          <w:lang w:val="en-US" w:eastAsia="zh-CN"/>
        </w:rPr>
        <w:t xml:space="preserve">南京市江宁区</w:t>
      </w:r>
      <w:r>
        <w:rPr>
          <w:rFonts w:hint="eastAsia" w:ascii="宋体" w:hAnsi="宋体" w:cs="宋体"/>
          <w:b/>
          <w:bCs/>
          <w:color w:val="000000"/>
          <w:sz w:val="24"/>
          <w:szCs w:val="24"/>
          <w:highlight w:val="none"/>
          <w:u w:val="none"/>
          <w:lang w:val="en-US" w:eastAsia="zh-CN"/>
        </w:rPr>
        <w:t xml:space="preserve">秣陵街道佑宁路</w:t>
      </w:r>
      <w:r>
        <w:rPr>
          <w:rFonts w:hint="eastAsia" w:ascii="宋体" w:hAnsi="宋体" w:eastAsia="宋体" w:cs="宋体"/>
          <w:b/>
          <w:bCs/>
          <w:color w:val="000000"/>
          <w:sz w:val="24"/>
          <w:szCs w:val="24"/>
          <w:highlight w:val="none"/>
          <w:u w:val="none"/>
          <w:lang w:val="en-US" w:eastAsia="zh-CN"/>
        </w:rPr>
        <w:t xml:space="preserve">1号，</w:t>
      </w:r>
      <w:r>
        <w:rPr>
          <w:rFonts w:hint="eastAsia" w:ascii="宋体" w:hAnsi="宋体" w:eastAsia="宋体" w:cs="宋体"/>
          <w:b/>
          <w:bCs/>
          <w:color w:val="000000"/>
          <w:sz w:val="24"/>
          <w:szCs w:val="24"/>
          <w:highlight w:val="none"/>
          <w:lang w:val="en-US" w:eastAsia="zh-CN"/>
        </w:rPr>
        <w:t xml:space="preserve">联系电话：</w:t>
      </w:r>
      <w:r>
        <w:rPr>
          <w:rFonts w:hint="eastAsia" w:ascii="宋体" w:hAnsi="宋体" w:cs="宋体"/>
          <w:b/>
          <w:bCs/>
          <w:color w:val="000000"/>
          <w:sz w:val="24"/>
          <w:szCs w:val="24"/>
          <w:highlight w:val="none"/>
          <w:lang w:val="en-US" w:eastAsia="zh-CN"/>
        </w:rPr>
        <w:t xml:space="preserve">18168096883</w:t>
      </w:r>
      <w:r>
        <w:rPr>
          <w:rFonts w:hint="eastAsia" w:ascii="宋体" w:hAnsi="宋体" w:eastAsia="宋体" w:cs="宋体"/>
          <w:b/>
          <w:bCs/>
          <w:color w:val="000000"/>
          <w:sz w:val="24"/>
          <w:szCs w:val="24"/>
          <w:highlight w:val="none"/>
          <w:lang w:val="en-US" w:eastAsia="zh-CN"/>
        </w:rPr>
        <w:t xml:space="preserve">。</w:t>
      </w:r>
      <w:r/>
    </w:p>
    <w:p>
      <w:pPr>
        <w:ind w:firstLine="480"/>
        <w:spacing w:line="240" w:lineRule="auto"/>
        <w:rPr>
          <w:rFonts w:hint="eastAsia" w:ascii="宋体" w:hAnsi="宋体" w:eastAsia="宋体" w:cs="宋体"/>
          <w:b w:val="0"/>
          <w:bCs w:val="0"/>
          <w:color w:val="000000"/>
          <w:sz w:val="24"/>
          <w:szCs w:val="24"/>
          <w:highlight w:val="none"/>
          <w:lang w:val="en-US" w:eastAsia="zh-CN" w:bidi="zh-CN"/>
        </w:rPr>
      </w:pPr>
      <w:r>
        <w:rPr>
          <w:rFonts w:hint="eastAsia" w:ascii="宋体" w:hAnsi="宋体" w:eastAsia="宋体" w:cs="宋体"/>
          <w:b w:val="0"/>
          <w:bCs w:val="0"/>
          <w:color w:val="000000"/>
          <w:sz w:val="24"/>
          <w:szCs w:val="24"/>
          <w:highlight w:val="none"/>
          <w:lang w:val="en-US" w:eastAsia="zh-CN"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2"/>
        <w:spacing w:line="240" w:lineRule="auto"/>
        <w:rPr>
          <w:rFonts w:hint="eastAsia" w:ascii="宋体" w:hAnsi="宋体" w:eastAsia="宋体" w:cs="宋体"/>
          <w:b/>
          <w:bCs/>
          <w:color w:val="000000"/>
          <w:sz w:val="24"/>
          <w:szCs w:val="24"/>
          <w:highlight w:val="none"/>
          <w:lang w:val="en-US" w:bidi="zh-CN"/>
        </w:rPr>
      </w:pPr>
      <w:r>
        <w:rPr>
          <w:rFonts w:hint="eastAsia" w:ascii="宋体" w:hAnsi="宋体" w:eastAsia="宋体" w:cs="宋体"/>
          <w:b/>
          <w:bCs/>
          <w:color w:val="000000"/>
          <w:sz w:val="24"/>
          <w:szCs w:val="24"/>
          <w:highlight w:val="none"/>
          <w:lang w:val="en-US" w:bidi="zh-CN"/>
        </w:rPr>
        <w:t xml:space="preserve">投标人</w:t>
      </w:r>
      <w:r>
        <w:rPr>
          <w:rFonts w:hint="eastAsia" w:ascii="宋体" w:hAnsi="宋体" w:eastAsia="宋体" w:cs="宋体"/>
          <w:b/>
          <w:bCs/>
          <w:color w:val="000000"/>
          <w:sz w:val="24"/>
          <w:szCs w:val="24"/>
          <w:highlight w:val="none"/>
          <w:lang w:val="en-US" w:bidi="zh-CN"/>
        </w:rPr>
        <w:t xml:space="preserve">提出质疑应提交《质疑函》原件，且尽可能通过邮寄方式送达，交易中心和采购人不接受无运单的快件。</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p>
    <w:p>
      <w:pPr>
        <w:ind w:firstLine="480"/>
        <w:pageBreakBefore w:val="0"/>
        <w:spacing w:line="24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名  称：南京市江宁妇幼保健院   </w:t>
      </w:r>
      <w:r/>
    </w:p>
    <w:p>
      <w:pPr>
        <w:ind w:firstLine="480"/>
        <w:jc w:val="left"/>
        <w:pageBreakBefore w:val="0"/>
        <w:spacing w:line="24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w:t>
      </w:r>
      <w:r>
        <w:rPr>
          <w:rFonts w:hint="eastAsia" w:ascii="宋体" w:hAnsi="宋体" w:eastAsia="宋体" w:cs="宋体"/>
          <w:color w:val="000000"/>
          <w:spacing w:val="8"/>
          <w:sz w:val="24"/>
          <w:szCs w:val="24"/>
          <w:highlight w:val="none"/>
        </w:rPr>
        <w:t xml:space="preserve">南京市江宁区</w:t>
      </w:r>
      <w:r>
        <w:rPr>
          <w:rFonts w:hint="eastAsia" w:ascii="宋体" w:hAnsi="宋体" w:eastAsia="宋体" w:cs="宋体"/>
          <w:color w:val="000000"/>
          <w:spacing w:val="8"/>
          <w:sz w:val="24"/>
          <w:szCs w:val="24"/>
          <w:highlight w:val="none"/>
          <w:lang w:eastAsia="zh-CN"/>
        </w:rPr>
        <w:t xml:space="preserve">秣陵街道佑宁路1号</w:t>
      </w:r>
      <w:r/>
    </w:p>
    <w:p>
      <w:pPr>
        <w:ind w:firstLine="480"/>
        <w:jc w:val="left"/>
        <w:pageBreakBefore w:val="0"/>
        <w:spacing w:line="24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w:t>
      </w:r>
      <w:r>
        <w:rPr>
          <w:rFonts w:hint="eastAsia" w:ascii="宋体" w:hAnsi="宋体" w:cs="宋体"/>
          <w:color w:val="000000"/>
          <w:sz w:val="24"/>
          <w:szCs w:val="24"/>
          <w:highlight w:val="none"/>
          <w:u w:val="none"/>
          <w:lang w:val="en-US" w:eastAsia="zh-CN"/>
        </w:rPr>
        <w:t xml:space="preserve">王善辉</w:t>
      </w:r>
      <w:r/>
    </w:p>
    <w:p>
      <w:pPr>
        <w:ind w:firstLine="480"/>
        <w:jc w:val="left"/>
        <w:pageBreakBefore w:val="0"/>
        <w:spacing w:line="240" w:lineRule="auto"/>
        <w:widowControl/>
        <w:rPr>
          <w:rFonts w:hint="default"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w:t>
      </w:r>
      <w:bookmarkStart w:id="40" w:name="_Toc28359009"/>
      <w:r/>
      <w:bookmarkStart w:id="41" w:name="_Toc28359086"/>
      <w:r>
        <w:rPr>
          <w:rFonts w:hint="eastAsia" w:ascii="宋体" w:hAnsi="宋体" w:cs="宋体"/>
          <w:b w:val="0"/>
          <w:bCs w:val="0"/>
          <w:color w:val="000000"/>
          <w:sz w:val="24"/>
          <w:szCs w:val="24"/>
          <w:highlight w:val="none"/>
          <w:lang w:val="en-US" w:eastAsia="zh-CN"/>
        </w:rPr>
        <w:t xml:space="preserve">18168096883</w:t>
      </w:r>
      <w:r/>
    </w:p>
    <w:p>
      <w:pPr>
        <w:ind w:firstLine="480"/>
        <w:jc w:val="left"/>
        <w:spacing w:line="240" w:lineRule="auto"/>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bidi="ar-SA"/>
        </w:rPr>
        <w:t xml:space="preserve">交易中心</w:t>
      </w:r>
      <w:r/>
    </w:p>
    <w:p>
      <w:pPr>
        <w:ind w:firstLine="480"/>
        <w:jc w:val="left"/>
        <w:spacing w:line="240" w:lineRule="auto"/>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地　址：南京市江宁区杨家圩路2号市民中心A区3楼　　　　　　　　　　　</w:t>
      </w:r>
      <w:r/>
    </w:p>
    <w:p>
      <w:pPr>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联系人：</w:t>
      </w:r>
      <w:r>
        <w:rPr>
          <w:rFonts w:hint="eastAsia" w:ascii="宋体" w:hAnsi="宋体" w:eastAsia="宋体" w:cs="宋体"/>
          <w:color w:val="000000"/>
          <w:sz w:val="24"/>
          <w:szCs w:val="24"/>
          <w:highlight w:val="none"/>
          <w:lang w:val="en-US" w:eastAsia="zh-CN" w:bidi="ar-SA"/>
        </w:rPr>
        <w:t xml:space="preserve">张舒</w:t>
      </w:r>
      <w:r/>
    </w:p>
    <w:p>
      <w:pPr>
        <w:ind w:firstLine="480"/>
        <w:jc w:val="left"/>
        <w:spacing w:line="240" w:lineRule="auto"/>
        <w:rPr>
          <w:rFonts w:hint="eastAsia" w:ascii="宋体" w:hAnsi="宋体" w:eastAsia="宋体" w:cs="宋体"/>
          <w:sz w:val="24"/>
          <w:szCs w:val="24"/>
          <w:lang w:val="en-US" w:bidi="ar-SA"/>
        </w:rPr>
      </w:pPr>
      <w:r>
        <w:rPr>
          <w:rFonts w:hint="eastAsia" w:ascii="宋体" w:hAnsi="宋体" w:eastAsia="宋体" w:cs="宋体"/>
          <w:sz w:val="24"/>
          <w:szCs w:val="24"/>
          <w:lang w:bidi="ar-SA"/>
        </w:rPr>
        <w:t xml:space="preserve">联系电话：025-69613997 </w:t>
      </w:r>
      <w:r>
        <w:rPr>
          <w:rFonts w:hint="eastAsia" w:ascii="宋体" w:hAnsi="宋体" w:eastAsia="宋体" w:cs="宋体"/>
          <w:sz w:val="24"/>
          <w:szCs w:val="24"/>
          <w:lang w:val="en-US" w:bidi="ar-SA"/>
        </w:rPr>
        <w:t xml:space="preserve">　  </w:t>
      </w:r>
      <w:bookmarkEnd w:id="40"/>
      <w:r/>
      <w:bookmarkEnd w:id="41"/>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bookmarkEnd w:id="1"/>
      <w:r/>
      <w:bookmarkEnd w:id="2"/>
      <w:r/>
      <w:bookmarkEnd w:id="3"/>
      <w:r/>
      <w:bookmarkEnd w:id="4"/>
      <w:r/>
      <w:bookmarkEnd w:id="5"/>
      <w:r/>
      <w:r/>
    </w:p>
    <w:p>
      <w:pPr>
        <w:pStyle w:val="102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bookmarkStart w:id="43" w:name="_Toc479757207"/>
      <w:r/>
      <w:bookmarkStart w:id="44" w:name="_Toc16938558"/>
      <w:r/>
      <w:bookmarkStart w:id="45" w:name="_Toc20823314"/>
      <w:r/>
      <w:bookmarkStart w:id="46" w:name="_Toc120614221"/>
      <w:r/>
      <w:bookmarkStart w:id="47" w:name="_Toc513029242"/>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0"/>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804"/>
        <w:ind w:firstLine="420"/>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80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80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804"/>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804"/>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804"/>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804"/>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804"/>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04"/>
        <w:ind w:firstLine="39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r/>
    </w:p>
    <w:p>
      <w:pPr>
        <w:pStyle w:val="1023"/>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pStyle w:val="812"/>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jc w:val="center"/>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eastAsia="宋体" w:cs="宋体"/>
          <w:bCs/>
          <w:color w:val="000000"/>
          <w:sz w:val="24"/>
          <w:szCs w:val="21"/>
        </w:rPr>
      </w:pPr>
      <w:r/>
      <w:bookmarkStart w:id="48" w:name="_Toc20823315"/>
      <w:r/>
      <w:bookmarkStart w:id="49" w:name="_Toc16938559"/>
      <w:r/>
      <w:bookmarkStart w:id="50" w:name="_Toc513029243"/>
      <w:r>
        <w:rPr>
          <w:rFonts w:hint="eastAsia" w:ascii="宋体" w:hAnsi="宋体" w:eastAsia="宋体" w:cs="宋体"/>
          <w:bCs/>
          <w:color w:val="000000"/>
          <w:sz w:val="24"/>
          <w:szCs w:val="21"/>
        </w:rPr>
        <w:t xml:space="preserve">以下</w:t>
      </w:r>
      <w:r>
        <w:rPr>
          <w:rFonts w:hint="eastAsia" w:ascii="宋体" w:hAnsi="宋体" w:eastAsia="宋体" w:cs="宋体"/>
          <w:bCs/>
          <w:color w:val="000000"/>
          <w:sz w:val="24"/>
          <w:szCs w:val="21"/>
          <w:lang w:val="en-US" w:eastAsia="zh-CN"/>
        </w:rPr>
        <w:t xml:space="preserve">为本项目的合同</w:t>
      </w:r>
      <w:r>
        <w:rPr>
          <w:rFonts w:hint="eastAsia" w:ascii="宋体" w:hAnsi="宋体" w:eastAsia="宋体" w:cs="宋体"/>
          <w:bCs/>
          <w:color w:val="000000"/>
          <w:sz w:val="24"/>
          <w:szCs w:val="21"/>
        </w:rPr>
        <w:t xml:space="preserve">条款，</w:t>
      </w:r>
      <w:r>
        <w:rPr>
          <w:rFonts w:hint="eastAsia" w:ascii="宋体" w:hAnsi="宋体" w:eastAsia="宋体" w:cs="宋体"/>
          <w:bCs/>
          <w:color w:val="000000"/>
          <w:sz w:val="24"/>
          <w:szCs w:val="21"/>
          <w:lang w:val="en-US" w:eastAsia="zh-CN"/>
        </w:rPr>
        <w:t xml:space="preserve">合同双方不得对招标、投标文件内容作</w:t>
      </w:r>
      <w:r>
        <w:rPr>
          <w:rFonts w:hint="eastAsia" w:ascii="宋体" w:hAnsi="宋体" w:eastAsia="宋体" w:cs="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eastAsia="宋体" w:cs="宋体"/>
          <w:b/>
          <w:color w:val="000000"/>
          <w:sz w:val="30"/>
          <w:szCs w:val="21"/>
        </w:rPr>
        <w:outlineLvl w:val="9"/>
      </w:pPr>
      <w:r>
        <w:rPr>
          <w:rFonts w:hint="eastAsia" w:ascii="宋体" w:hAnsi="宋体" w:eastAsia="宋体" w:cs="宋体"/>
          <w:b/>
          <w:color w:val="000000"/>
          <w:sz w:val="30"/>
          <w:szCs w:val="21"/>
        </w:rPr>
      </w:r>
      <w:bookmarkEnd w:id="48"/>
      <w:r/>
      <w:bookmarkEnd w:id="49"/>
      <w:r/>
      <w:bookmarkEnd w:id="50"/>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bookmarkStart w:id="51" w:name="_Toc120614281"/>
      <w:r/>
      <w:bookmarkStart w:id="52" w:name="_Toc26554093"/>
      <w:r/>
      <w:bookmarkStart w:id="53" w:name="_Toc479757211"/>
      <w:r/>
      <w:bookmarkStart w:id="54" w:name="_Toc462564139"/>
      <w:r/>
      <w:bookmarkStart w:id="55" w:name="_Toc49090575"/>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color w:val="000000"/>
          <w:sz w:val="24"/>
          <w:szCs w:val="24"/>
        </w:rPr>
        <w:t xml:space="preserve">合同编号</w:t>
      </w:r>
      <w:r>
        <w:rPr>
          <w:rFonts w:hint="eastAsia" w:ascii="宋体" w:hAnsi="宋体" w:eastAsia="宋体" w:cs="宋体"/>
          <w:b w:val="0"/>
          <w:color w:val="000000"/>
          <w:sz w:val="24"/>
          <w:szCs w:val="24"/>
          <w:lang w:eastAsia="zh-CN"/>
        </w:rPr>
        <w:t xml:space="preserve">：</w:t>
      </w:r>
      <w:r/>
    </w:p>
    <w:p>
      <w:pPr>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项目名称：                                       项目编号：</w:t>
      </w:r>
      <w:r/>
    </w:p>
    <w:p>
      <w:pPr>
        <w:jc w:val="left"/>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甲方（买方）：</w:t>
      </w:r>
      <w:r/>
    </w:p>
    <w:p>
      <w:pPr>
        <w:jc w:val="left"/>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乙方（卖方）：</w:t>
      </w:r>
      <w:r/>
    </w:p>
    <w:p>
      <w:pPr>
        <w:keepLines w:val="0"/>
        <w:keepNext w:val="0"/>
        <w:pageBreakBefore w:val="0"/>
        <w:spacing w:before="0" w:after="0" w:line="264"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lang w:eastAsia="zh-CN"/>
        </w:rPr>
        <w:t xml:space="preserve">南京市公共资源交易中心江宁分中心</w:t>
      </w:r>
      <w:r>
        <w:rPr>
          <w:rFonts w:hint="eastAsia" w:ascii="宋体" w:hAnsi="宋体" w:eastAsia="宋体" w:cs="宋体"/>
          <w:color w:val="000000"/>
          <w:sz w:val="24"/>
          <w:szCs w:val="24"/>
          <w:u w:val="none"/>
          <w:lang w:val="en-US" w:eastAsia="zh-CN"/>
        </w:rPr>
        <w:t xml:space="preserve">组织的</w:t>
      </w:r>
      <w:r>
        <w:rPr>
          <w:rFonts w:hint="eastAsia" w:ascii="宋体" w:hAnsi="宋体" w:eastAsia="宋体" w:cs="宋体"/>
          <w:sz w:val="24"/>
          <w:szCs w:val="24"/>
        </w:rPr>
        <w:t xml:space="preserve">____________________</w:t>
      </w:r>
      <w:r>
        <w:rPr>
          <w:rFonts w:hint="eastAsia" w:ascii="宋体" w:hAnsi="宋体" w:eastAsia="宋体" w:cs="宋体"/>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一、合同内容</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cs="宋体"/>
          <w:color w:val="000000"/>
          <w:sz w:val="24"/>
          <w:szCs w:val="24"/>
          <w:lang w:eastAsia="zh-CN"/>
        </w:rPr>
      </w:pPr>
      <w:r>
        <w:rPr>
          <w:rFonts w:hint="eastAsia" w:ascii="宋体" w:hAnsi="宋体" w:eastAsia="宋体" w:cs="宋体"/>
          <w:color w:val="000000"/>
          <w:sz w:val="24"/>
          <w:szCs w:val="24"/>
        </w:rPr>
        <w:t xml:space="preserve">1.2 标的质量：</w:t>
      </w:r>
      <w:r>
        <w:rPr>
          <w:rFonts w:hint="eastAsia" w:ascii="宋体" w:hAnsi="宋体" w:eastAsia="宋体" w:cs="宋体"/>
          <w:color w:val="000000"/>
          <w:sz w:val="24"/>
          <w:szCs w:val="24"/>
          <w:lang w:eastAsia="zh-CN"/>
        </w:rPr>
        <w:t xml:space="preserve">按招标文件及投标文件执行</w:t>
      </w:r>
      <w:r>
        <w:rPr>
          <w:rFonts w:hint="eastAsia" w:ascii="宋体" w:hAnsi="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.3 标的数量（规模）：</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.4 履行时间（期限）：</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.5 履行地点：</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.6 履行方式：</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.7 包装方式：</w:t>
      </w:r>
      <w:r>
        <w:rPr>
          <w:rFonts w:hint="eastAsia" w:ascii="宋体" w:hAnsi="宋体" w:eastAsia="宋体" w:cs="宋体"/>
          <w:color w:val="000000"/>
          <w:sz w:val="24"/>
          <w:szCs w:val="24"/>
          <w:lang w:eastAsia="zh-CN"/>
        </w:rPr>
        <w:t xml:space="preserve">按招标文件及投标文件执行。</w:t>
      </w:r>
      <w:r/>
    </w:p>
    <w:p>
      <w:pPr>
        <w:pStyle w:val="818"/>
        <w:rPr>
          <w:rFonts w:hint="eastAsia" w:eastAsia="宋体"/>
          <w:lang w:eastAsia="zh-CN"/>
        </w:rPr>
      </w:pPr>
      <w:r>
        <w:rPr>
          <w:rFonts w:hint="eastAsia"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合同组成：关于本项目的招标文件、投标文件</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承诺函所覆盖的检测报告原件</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工作说明书（如有）、绩效目标考核方法（如有）是本合同的组成部分，本合同未约定的，双方应当按照上述文件履行，如上述文件存在冲突的，</w:t>
      </w:r>
      <w:r>
        <w:rPr>
          <w:rFonts w:hint="eastAsia" w:ascii="宋体" w:hAnsi="宋体" w:cs="宋体"/>
          <w:sz w:val="24"/>
          <w:szCs w:val="24"/>
          <w:lang w:val="en-US" w:eastAsia="zh-CN"/>
        </w:rPr>
        <w:t xml:space="preserve">解释顺序</w:t>
      </w:r>
      <w:r>
        <w:rPr>
          <w:rFonts w:ascii="宋体" w:hAnsi="宋体" w:eastAsia="宋体" w:cs="宋体"/>
          <w:sz w:val="24"/>
          <w:szCs w:val="24"/>
        </w:rPr>
        <w:t xml:space="preserve">以招标文件优先，其次投标文件，最后合同文本</w:t>
      </w:r>
      <w:r>
        <w:rPr>
          <w:rFonts w:hint="eastAsia" w:ascii="宋体" w:hAnsi="宋体" w:cs="宋体"/>
          <w:sz w:val="24"/>
          <w:szCs w:val="24"/>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二、合同金额</w:t>
      </w:r>
      <w:r/>
    </w:p>
    <w:p>
      <w:pPr>
        <w:pStyle w:val="863"/>
        <w:keepLines w:val="0"/>
        <w:keepNext w:val="0"/>
        <w:pageBreakBefore w:val="0"/>
        <w:spacing w:before="0" w:after="0"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2.1</w:t>
      </w:r>
      <w:r>
        <w:rPr>
          <w:rFonts w:ascii="宋体" w:hAnsi="宋体" w:cs="Courier New"/>
          <w:color w:val="000000"/>
          <w:sz w:val="24"/>
          <w:szCs w:val="24"/>
          <w:highlight w:val="none"/>
        </w:rPr>
        <w:t xml:space="preserve">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三、技术资料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以合法方式和途径将其全部披露或本合同终止后5年为止，以两者孰长为准</w:t>
      </w:r>
      <w:r>
        <w:rPr>
          <w:rFonts w:hint="eastAsia" w:ascii="宋体" w:hAnsi="宋体" w:eastAsia="宋体" w:cs="宋体"/>
          <w:color w:val="000000"/>
          <w:sz w:val="24"/>
          <w:szCs w:val="24"/>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四、知识产权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宋体"/>
          <w:color w:val="000000"/>
          <w:sz w:val="24"/>
          <w:szCs w:val="24"/>
          <w:lang w:val="en-US" w:eastAsia="zh-CN"/>
        </w:rPr>
        <w:t xml:space="preserve">著作</w:t>
      </w:r>
      <w:r>
        <w:rPr>
          <w:rFonts w:hint="eastAsia" w:ascii="宋体" w:hAnsi="宋体" w:eastAsia="宋体" w:cs="宋体"/>
          <w:color w:val="000000"/>
          <w:sz w:val="24"/>
          <w:szCs w:val="24"/>
        </w:rPr>
        <w:t xml:space="preserve">权、商标权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工业设计权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商业秘密</w:t>
      </w:r>
      <w:r>
        <w:rPr>
          <w:rFonts w:hint="eastAsia" w:ascii="宋体" w:hAnsi="宋体" w:eastAsia="宋体" w:cs="宋体"/>
          <w:color w:val="000000"/>
          <w:sz w:val="24"/>
          <w:szCs w:val="24"/>
        </w:rPr>
        <w:t xml:space="preserve">等知识产权的起诉。一旦出现侵权，由乙方负全部责任。</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五、产权担保</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sz w:val="24"/>
          <w:szCs w:val="24"/>
          <w:highlight w:val="none"/>
          <w:lang w:val="en-US" w:bidi="ar-SA"/>
        </w:rPr>
      </w:pPr>
      <w:r>
        <w:rPr>
          <w:rFonts w:hint="eastAsia" w:ascii="方正黑体_GBK" w:hAnsi="方正黑体_GBK" w:eastAsia="方正黑体_GBK" w:cs="方正黑体_GBK"/>
          <w:bCs/>
          <w:sz w:val="24"/>
          <w:szCs w:val="24"/>
          <w:highlight w:val="none"/>
          <w:lang w:val="en-US" w:bidi="ar-SA"/>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签订合同时，乙方按照合同金额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pStyle w:val="818"/>
        <w:rPr>
          <w:rFonts w:hint="eastAsia" w:ascii="宋体" w:hAnsi="宋体" w:eastAsia="宋体" w:cs="Courier New"/>
          <w:b w:val="0"/>
          <w:bCs/>
          <w:color w:val="000000"/>
          <w:sz w:val="24"/>
          <w:szCs w:val="24"/>
          <w:highlight w:val="yellow"/>
          <w:lang w:val="en-US" w:eastAsia="zh-CN"/>
        </w:rPr>
      </w:pPr>
      <w:r>
        <w:rPr>
          <w:rFonts w:hint="eastAsia" w:ascii="宋体" w:hAnsi="宋体" w:eastAsia="宋体" w:cs="Courier New"/>
          <w:b w:val="0"/>
          <w:bCs w:val="0"/>
          <w:color w:val="000000"/>
          <w:sz w:val="24"/>
          <w:szCs w:val="24"/>
          <w:highlight w:val="none"/>
          <w:lang w:val="en-US" w:eastAsia="zh-CN"/>
        </w:rPr>
        <w:t xml:space="preserve">6.1.1 退还时间及条件：</w:t>
      </w:r>
      <w:r>
        <w:rPr>
          <w:rFonts w:ascii="宋体" w:hAnsi="宋体" w:eastAsia="宋体" w:cs="宋体"/>
          <w:sz w:val="24"/>
          <w:szCs w:val="24"/>
          <w:highlight w:val="none"/>
        </w:rPr>
        <w:t xml:space="preserve">货物安装完毕，</w:t>
      </w:r>
      <w:r>
        <w:rPr>
          <w:rStyle w:val="838"/>
          <w:rFonts w:ascii="宋体" w:hAnsi="宋体" w:eastAsia="宋体" w:cs="宋体"/>
          <w:b w:val="0"/>
          <w:bCs/>
          <w:sz w:val="24"/>
          <w:szCs w:val="24"/>
          <w:highlight w:val="none"/>
        </w:rPr>
        <w:t xml:space="preserve">全部货物验收合格、备品备件完整移交</w:t>
      </w:r>
      <w:r>
        <w:rPr>
          <w:rStyle w:val="838"/>
          <w:rFonts w:hint="eastAsia" w:ascii="宋体" w:hAnsi="宋体" w:cs="宋体"/>
          <w:b w:val="0"/>
          <w:bCs/>
          <w:sz w:val="24"/>
          <w:szCs w:val="24"/>
          <w:highlight w:val="none"/>
          <w:lang w:val="en-US" w:eastAsia="zh-CN"/>
        </w:rPr>
        <w:t xml:space="preserve">使用方存入备件库</w:t>
      </w:r>
      <w:r>
        <w:rPr>
          <w:rStyle w:val="838"/>
          <w:rFonts w:ascii="宋体" w:hAnsi="宋体" w:eastAsia="宋体" w:cs="宋体"/>
          <w:b w:val="0"/>
          <w:bCs/>
          <w:sz w:val="24"/>
          <w:szCs w:val="24"/>
          <w:highlight w:val="none"/>
        </w:rPr>
        <w:t xml:space="preserve">登记归档后</w:t>
      </w:r>
      <w:r>
        <w:rPr>
          <w:rFonts w:ascii="宋体" w:hAnsi="宋体" w:eastAsia="宋体" w:cs="宋体"/>
          <w:b w:val="0"/>
          <w:bCs/>
          <w:sz w:val="24"/>
          <w:szCs w:val="24"/>
          <w:highlight w:val="none"/>
        </w:rPr>
        <w:t xml:space="preserve">，甲方 10 个工作日内退还。</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pStyle w:val="818"/>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w:t>
      </w:r>
      <w:r>
        <w:rPr>
          <w:rFonts w:hint="eastAsia" w:ascii="宋体" w:hAnsi="宋体" w:cs="Courier New"/>
          <w:b w:val="0"/>
          <w:bCs w:val="0"/>
          <w:color w:val="000000"/>
          <w:sz w:val="24"/>
          <w:szCs w:val="24"/>
          <w:highlight w:val="none"/>
          <w:lang w:val="en-US" w:eastAsia="zh-CN"/>
        </w:rPr>
        <w:t xml:space="preserve">、</w:t>
      </w:r>
      <w:r>
        <w:rPr>
          <w:rStyle w:val="838"/>
          <w:rFonts w:ascii="宋体" w:hAnsi="宋体" w:eastAsia="宋体" w:cs="宋体"/>
          <w:b w:val="0"/>
          <w:bCs w:val="0"/>
          <w:sz w:val="24"/>
          <w:szCs w:val="24"/>
        </w:rPr>
        <w:t xml:space="preserve">备品备件未按要求移交补齐、供货抽检不合格拒不整改</w:t>
      </w:r>
      <w:r>
        <w:rPr>
          <w:rFonts w:ascii="宋体" w:hAnsi="宋体" w:eastAsia="宋体" w:cs="宋体"/>
          <w:b w:val="0"/>
          <w:bCs w:val="0"/>
          <w:sz w:val="24"/>
          <w:szCs w:val="24"/>
        </w:rPr>
        <w:t xml:space="preserve">等</w:t>
      </w:r>
      <w:r>
        <w:rPr>
          <w:rFonts w:ascii="宋体" w:hAnsi="宋体" w:eastAsia="宋体" w:cs="宋体"/>
          <w:sz w:val="24"/>
          <w:szCs w:val="24"/>
        </w:rPr>
        <w:t xml:space="preserve">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hint="eastAsia" w:ascii="方正黑体_GBK" w:hAnsi="方正黑体_GBK" w:eastAsia="方正黑体_GBK" w:cs="方正黑体_GBK"/>
          <w:bCs/>
          <w:sz w:val="24"/>
          <w:szCs w:val="24"/>
          <w:highlight w:val="none"/>
          <w:lang w:val="en-US" w:bidi="ar-SA"/>
        </w:rPr>
      </w:pPr>
      <w:r>
        <w:rPr>
          <w:rFonts w:hint="eastAsia" w:ascii="方正黑体_GBK" w:hAnsi="方正黑体_GBK" w:eastAsia="方正黑体_GBK" w:cs="方正黑体_GBK"/>
          <w:bCs/>
          <w:sz w:val="24"/>
          <w:szCs w:val="24"/>
          <w:highlight w:val="none"/>
          <w:lang w:val="en-US" w:bidi="ar-SA"/>
        </w:rPr>
        <w:t xml:space="preserve">八、合同款项支付</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0%作为预付款。</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hAnsi="宋体" w:cs="Courier New"/>
          <w:color w:val="000000"/>
          <w:sz w:val="24"/>
          <w:szCs w:val="24"/>
          <w:highlight w:val="none"/>
          <w:lang w:val="en-US" w:eastAsia="zh-CN"/>
        </w:rPr>
        <w:t xml:space="preserve">货物安装完毕，</w:t>
      </w:r>
      <w:r>
        <w:rPr>
          <w:rFonts w:ascii="宋体" w:hAnsi="宋体" w:eastAsia="宋体" w:cs="宋体"/>
          <w:sz w:val="24"/>
          <w:szCs w:val="24"/>
          <w:highlight w:val="none"/>
        </w:rPr>
        <w:t xml:space="preserve">完成备品备件移交</w:t>
      </w:r>
      <w:r>
        <w:rPr>
          <w:rFonts w:hint="eastAsia" w:hAnsi="宋体" w:cs="宋体"/>
          <w:sz w:val="24"/>
          <w:szCs w:val="24"/>
          <w:highlight w:val="none"/>
          <w:lang w:val="en-US" w:eastAsia="zh-CN"/>
        </w:rPr>
        <w:t xml:space="preserve">使用单位</w:t>
      </w:r>
      <w:r>
        <w:rPr>
          <w:rFonts w:ascii="宋体" w:hAnsi="宋体" w:eastAsia="宋体" w:cs="宋体"/>
          <w:sz w:val="24"/>
          <w:szCs w:val="24"/>
          <w:highlight w:val="none"/>
        </w:rPr>
        <w:t xml:space="preserve">登记，</w:t>
      </w:r>
      <w:r>
        <w:rPr>
          <w:rFonts w:hint="eastAsia" w:hAnsi="宋体" w:cs="宋体"/>
          <w:sz w:val="24"/>
          <w:szCs w:val="24"/>
          <w:highlight w:val="none"/>
          <w:lang w:val="en-US" w:eastAsia="zh-CN"/>
        </w:rPr>
        <w:t xml:space="preserve">验收</w:t>
      </w:r>
      <w:r>
        <w:rPr>
          <w:rFonts w:ascii="宋体" w:hAnsi="宋体" w:eastAsia="宋体" w:cs="宋体"/>
          <w:sz w:val="24"/>
          <w:szCs w:val="24"/>
          <w:highlight w:val="none"/>
        </w:rPr>
        <w:t xml:space="preserve">合格后</w:t>
      </w:r>
      <w:r>
        <w:rPr>
          <w:rFonts w:hint="eastAsia" w:ascii="宋体" w:hAnsi="宋体" w:eastAsia="宋体" w:cs="Courier New"/>
          <w:color w:val="000000"/>
          <w:sz w:val="24"/>
          <w:szCs w:val="24"/>
          <w:highlight w:val="none"/>
          <w:lang w:val="en-US" w:eastAsia="zh-CN"/>
        </w:rPr>
        <w:t xml:space="preserve">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w:t>
      </w:r>
      <w:r>
        <w:rPr>
          <w:rFonts w:hint="eastAsia" w:hAnsi="宋体" w:cs="Courier New"/>
          <w:color w:val="000000"/>
          <w:sz w:val="24"/>
          <w:szCs w:val="24"/>
          <w:highlight w:val="none"/>
          <w:lang w:val="en-US" w:eastAsia="zh-CN"/>
        </w:rPr>
        <w:t xml:space="preserve">货物正常使用后，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yellow"/>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九、税费</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本合同执行中</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相关税费均由乙方负担。</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乙方提供的货物在质</w:t>
      </w:r>
      <w:r>
        <w:rPr>
          <w:rFonts w:hint="eastAsia" w:ascii="宋体" w:hAnsi="宋体" w:eastAsia="宋体" w:cs="宋体"/>
          <w:color w:val="000000"/>
          <w:sz w:val="24"/>
          <w:szCs w:val="24"/>
          <w:lang w:val="en-US" w:eastAsia="zh-CN"/>
        </w:rPr>
        <w:t xml:space="preserve">保</w:t>
      </w:r>
      <w:r>
        <w:rPr>
          <w:rFonts w:hint="eastAsia" w:ascii="宋体" w:hAnsi="宋体" w:eastAsia="宋体" w:cs="宋体"/>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宋体"/>
          <w:color w:val="000000"/>
          <w:sz w:val="24"/>
          <w:szCs w:val="24"/>
          <w:lang w:val="en-US" w:eastAsia="zh-CN"/>
        </w:rPr>
        <w:t xml:space="preserve">方式</w:t>
      </w:r>
      <w:r>
        <w:rPr>
          <w:rFonts w:hint="eastAsia" w:ascii="宋体" w:hAnsi="宋体" w:eastAsia="宋体" w:cs="宋体"/>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10.2.1 </w:t>
      </w:r>
      <w:r>
        <w:rPr>
          <w:rFonts w:hint="eastAsia" w:ascii="宋体" w:hAnsi="宋体" w:eastAsia="宋体" w:cs="宋体"/>
          <w:color w:val="000000"/>
          <w:sz w:val="24"/>
          <w:szCs w:val="24"/>
        </w:rPr>
        <w:t xml:space="preserve">更换：由乙方承担所发生的全部费用</w:t>
      </w:r>
      <w:r>
        <w:rPr>
          <w:rFonts w:hint="eastAsia" w:ascii="宋体" w:hAnsi="宋体" w:eastAsia="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10.2.2 </w:t>
      </w:r>
      <w:r>
        <w:rPr>
          <w:rFonts w:hint="eastAsia" w:ascii="宋体" w:hAnsi="宋体" w:eastAsia="宋体" w:cs="宋体"/>
          <w:color w:val="000000"/>
          <w:sz w:val="24"/>
          <w:szCs w:val="24"/>
        </w:rPr>
        <w:t xml:space="preserve">贬值处理：由甲乙双方合议定价</w:t>
      </w:r>
      <w:r>
        <w:rPr>
          <w:rFonts w:hint="eastAsia" w:ascii="宋体" w:hAnsi="宋体" w:eastAsia="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10.2.3 </w:t>
      </w:r>
      <w:r>
        <w:rPr>
          <w:rFonts w:hint="eastAsia" w:ascii="宋体" w:hAnsi="宋体" w:eastAsia="宋体" w:cs="宋体"/>
          <w:color w:val="000000"/>
          <w:sz w:val="24"/>
          <w:szCs w:val="24"/>
        </w:rPr>
        <w:t xml:space="preserve">退货处理：乙方应退还甲方支付的合同款，同时应承担该货物的直接费用（运输、保险、检验、货款利息及银行手续费等）。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如在使用过程中发生质量问题，乙方</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rPr>
        <w:t xml:space="preserve">在接到甲方通知后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4</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质保期内，乙方应对货物出现的质量及安全问题负责处理解决并承担一切费用。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质保期为</w:t>
      </w:r>
      <w:r>
        <w:rPr>
          <w:rFonts w:hint="eastAsia" w:ascii="宋体" w:hAnsi="宋体" w:eastAsia="宋体" w:cs="宋体"/>
          <w:color w:val="000000"/>
          <w:sz w:val="24"/>
          <w:szCs w:val="24"/>
          <w:u w:val="none"/>
        </w:rPr>
        <w:t xml:space="preserve">自交货验收合格之日起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年，因人为因素出现的故障不在质保范围内。超过质保期的</w:t>
      </w:r>
      <w:r>
        <w:rPr>
          <w:rFonts w:hint="eastAsia" w:ascii="宋体" w:hAnsi="宋体" w:eastAsia="宋体" w:cs="宋体"/>
          <w:color w:val="000000"/>
          <w:sz w:val="24"/>
          <w:szCs w:val="24"/>
          <w:lang w:val="en-US" w:eastAsia="zh-CN"/>
        </w:rPr>
        <w:t xml:space="preserve">乙方负责</w:t>
      </w:r>
      <w:r>
        <w:rPr>
          <w:rFonts w:hint="eastAsia" w:ascii="宋体" w:hAnsi="宋体" w:eastAsia="宋体" w:cs="宋体"/>
          <w:color w:val="000000"/>
          <w:sz w:val="24"/>
          <w:szCs w:val="24"/>
        </w:rPr>
        <w:t xml:space="preserve">终</w:t>
      </w:r>
      <w:r>
        <w:rPr>
          <w:rFonts w:hint="eastAsia" w:ascii="宋体" w:hAnsi="宋体" w:cs="宋体"/>
          <w:color w:val="000000"/>
          <w:sz w:val="24"/>
          <w:szCs w:val="24"/>
          <w:lang w:eastAsia="zh-CN"/>
        </w:rPr>
        <w:t xml:space="preserve">身</w:t>
      </w:r>
      <w:r>
        <w:rPr>
          <w:rFonts w:hint="eastAsia" w:ascii="宋体" w:hAnsi="宋体" w:eastAsia="宋体" w:cs="宋体"/>
          <w:color w:val="000000"/>
          <w:sz w:val="24"/>
          <w:szCs w:val="24"/>
        </w:rPr>
        <w:t xml:space="preserve">维修，维修时只收</w:t>
      </w:r>
      <w:r>
        <w:rPr>
          <w:rFonts w:hint="eastAsia" w:ascii="宋体" w:hAnsi="宋体" w:eastAsia="宋体" w:cs="宋体"/>
          <w:color w:val="000000"/>
          <w:sz w:val="24"/>
          <w:szCs w:val="24"/>
          <w:lang w:val="en-US" w:eastAsia="zh-CN"/>
        </w:rPr>
        <w:t xml:space="preserve">取</w:t>
      </w:r>
      <w:r>
        <w:rPr>
          <w:rFonts w:hint="eastAsia" w:ascii="宋体" w:hAnsi="宋体" w:eastAsia="宋体" w:cs="宋体"/>
          <w:color w:val="000000"/>
          <w:sz w:val="24"/>
          <w:szCs w:val="24"/>
        </w:rPr>
        <w:t xml:space="preserve">部件成本费。</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十一、项目验收</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甲方依法组织履约验收工作。验收包含核对全部备品备件清单，核对备品备件是否完整移交</w:t>
      </w:r>
      <w:r>
        <w:rPr>
          <w:rFonts w:hint="eastAsia" w:ascii="宋体" w:hAnsi="宋体" w:cs="宋体"/>
          <w:color w:val="000000"/>
          <w:sz w:val="24"/>
          <w:szCs w:val="24"/>
          <w:lang w:val="en-US" w:eastAsia="zh-CN"/>
        </w:rPr>
        <w:t xml:space="preserve">使用单位</w:t>
      </w:r>
      <w:r>
        <w:rPr>
          <w:rFonts w:hint="eastAsia" w:ascii="宋体" w:hAnsi="宋体" w:eastAsia="宋体" w:cs="宋体"/>
          <w:color w:val="000000"/>
          <w:sz w:val="24"/>
          <w:szCs w:val="24"/>
        </w:rPr>
        <w:t xml:space="preserve">。供货阶段抽样检测报告作为履约验收重要参考资料。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甲方在组织履约验收前，将根据项目特点制定验收方案，明确验收的时间、方式、程序等</w:t>
      </w:r>
      <w:r>
        <w:rPr>
          <w:rFonts w:hint="eastAsia" w:ascii="宋体" w:hAnsi="宋体" w:eastAsia="宋体" w:cs="宋体"/>
          <w:color w:val="000000"/>
          <w:sz w:val="24"/>
          <w:szCs w:val="24"/>
          <w:lang w:eastAsia="zh-CN"/>
        </w:rPr>
        <w:t xml:space="preserve">内容</w:t>
      </w:r>
      <w:r>
        <w:rPr>
          <w:rFonts w:hint="eastAsia" w:ascii="宋体" w:hAnsi="宋体" w:eastAsia="宋体" w:cs="宋体"/>
          <w:color w:val="000000"/>
          <w:sz w:val="24"/>
          <w:szCs w:val="24"/>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如有必要，甲方</w:t>
      </w:r>
      <w:r>
        <w:rPr>
          <w:rFonts w:hint="eastAsia" w:ascii="宋体" w:hAnsi="宋体" w:eastAsia="宋体" w:cs="宋体"/>
          <w:color w:val="000000"/>
          <w:sz w:val="24"/>
          <w:szCs w:val="24"/>
          <w:lang w:val="en-US" w:eastAsia="zh-CN"/>
        </w:rPr>
        <w:t xml:space="preserve">可</w:t>
      </w:r>
      <w:r>
        <w:rPr>
          <w:rFonts w:hint="eastAsia" w:ascii="宋体" w:hAnsi="宋体" w:eastAsia="宋体" w:cs="宋体"/>
          <w:color w:val="000000"/>
          <w:sz w:val="24"/>
          <w:szCs w:val="24"/>
        </w:rPr>
        <w:t xml:space="preserve">邀请参加本项目</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的其他供应商或第三方专业机构及专家参与验收，相关意见将作为验收</w:t>
      </w:r>
      <w:r>
        <w:rPr>
          <w:rFonts w:hint="eastAsia" w:ascii="宋体" w:hAnsi="宋体" w:eastAsia="宋体" w:cs="宋体"/>
          <w:color w:val="000000"/>
          <w:sz w:val="24"/>
          <w:szCs w:val="24"/>
          <w:lang w:val="en-US" w:eastAsia="zh-CN"/>
        </w:rPr>
        <w:t xml:space="preserve">结论</w:t>
      </w:r>
      <w:r>
        <w:rPr>
          <w:rFonts w:hint="eastAsia" w:ascii="宋体" w:hAnsi="宋体" w:eastAsia="宋体" w:cs="宋体"/>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列明各项标准的验收情况及项目总体评价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由验收双方共同签署。验收结果与采购合同约定的资金支付及履约保证金</w:t>
      </w:r>
      <w:r>
        <w:rPr>
          <w:rFonts w:hint="eastAsia" w:ascii="宋体" w:hAnsi="宋体" w:eastAsia="宋体" w:cs="宋体"/>
          <w:color w:val="000000"/>
          <w:sz w:val="24"/>
          <w:szCs w:val="24"/>
          <w:lang w:val="en-US" w:eastAsia="zh-CN"/>
        </w:rPr>
        <w:t xml:space="preserve">退</w:t>
      </w:r>
      <w:r>
        <w:rPr>
          <w:rFonts w:hint="eastAsia" w:ascii="宋体" w:hAnsi="宋体" w:eastAsia="宋体" w:cs="宋体"/>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验收合格的项目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民法典》。乙方在履约过程中有政府采购法律法规规定的违法违规情形的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甲方将及时报告本级财政部门。</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12.</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乙方在货物发运手续办理完毕后24小时内或货到甲方48小时前通知甲方，以准备接货。</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十三、违约责任</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甲方无正当理由拒收货物的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rPr>
        <w:t xml:space="preserve">向乙方偿付拒收货</w:t>
      </w:r>
      <w:r>
        <w:rPr>
          <w:rFonts w:hint="eastAsia" w:ascii="宋体" w:hAnsi="宋体" w:eastAsia="宋体" w:cs="宋体"/>
          <w:color w:val="000000"/>
          <w:sz w:val="24"/>
          <w:szCs w:val="24"/>
          <w:lang w:val="en-US" w:eastAsia="zh-CN"/>
        </w:rPr>
        <w:t xml:space="preserve">物</w:t>
      </w:r>
      <w:r>
        <w:rPr>
          <w:rFonts w:hint="eastAsia" w:ascii="宋体" w:hAnsi="宋体" w:eastAsia="宋体" w:cs="宋体"/>
          <w:color w:val="000000"/>
          <w:sz w:val="24"/>
          <w:szCs w:val="24"/>
        </w:rPr>
        <w:t xml:space="preserve">总</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rPr>
        <w:t xml:space="preserve">款</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甲方无故逾期验收和办理货款支付手续的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应按逾期付款总额每日</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向乙方支付违约金</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rPr>
        <w:t xml:space="preserve">但违约金最高不得超过合同总价的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20 </w:t>
      </w:r>
      <w:r>
        <w:rPr>
          <w:rFonts w:hint="eastAsia"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乙方逾期交付货物的，应按逾期交货总额每日</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w:t>
      </w:r>
      <w:r>
        <w:rPr>
          <w:rFonts w:hint="eastAsia" w:ascii="宋体" w:hAnsi="宋体" w:eastAsia="宋体" w:cs="宋体"/>
          <w:color w:val="000000"/>
          <w:sz w:val="24"/>
          <w:szCs w:val="24"/>
          <w:lang w:val="en-US" w:eastAsia="zh-CN"/>
        </w:rPr>
        <w:t xml:space="preserve">付</w:t>
      </w:r>
      <w:r>
        <w:rPr>
          <w:rFonts w:hint="eastAsia" w:ascii="宋体" w:hAnsi="宋体" w:eastAsia="宋体" w:cs="宋体"/>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before="0" w:after="0" w:line="264" w:lineRule="auto"/>
        <w:widowControl w:val="off"/>
        <w:rPr>
          <w:rFonts w:hint="eastAsia" w:ascii="宋体" w:hAnsi="宋体" w:eastAsia="宋体" w:cs="宋体"/>
        </w:rPr>
      </w:pPr>
      <w:r>
        <w:rPr>
          <w:rFonts w:hint="eastAsia" w:ascii="宋体" w:hAnsi="宋体" w:eastAsia="宋体" w:cs="宋体"/>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十四、不可抗力事件处理</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十五、解决争议的方法</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甲乙双方因合同签订、履行而发生的一切争议，应通过友好协商解决。协商不成</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由甲方住所地人民法院管辖。</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十六、合同生效及其它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本合同未尽事宜，遵照《</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本合同正本一式两份，具有同等法律效力，甲方、乙方各执一份。</w:t>
      </w:r>
      <w:r/>
    </w:p>
    <w:p>
      <w:pPr>
        <w:pStyle w:val="900"/>
        <w:keepLines w:val="0"/>
        <w:keepNext w:val="0"/>
        <w:pageBreakBefore w:val="0"/>
        <w:spacing w:before="120" w:after="120" w:line="264" w:lineRule="auto"/>
        <w:widowControl w:val="off"/>
        <w:rPr>
          <w:rFonts w:hint="eastAsia" w:hAnsi="宋体" w:eastAsia="宋体" w:cs="宋体"/>
          <w:sz w:val="24"/>
          <w:szCs w:val="24"/>
        </w:rPr>
      </w:pPr>
      <w:r/>
      <w:bookmarkStart w:id="56" w:name="_Hlt16619369"/>
      <w:r/>
      <w:bookmarkEnd w:id="56"/>
      <w:r/>
      <w:bookmarkStart w:id="57" w:name="_Toc120614244"/>
      <w:r/>
      <w:bookmarkStart w:id="58" w:name="_Toc16938590"/>
      <w:r/>
      <w:bookmarkStart w:id="59" w:name="_Hlt16619350"/>
      <w:r/>
      <w:bookmarkStart w:id="60" w:name="_Toc20823346"/>
      <w:r>
        <w:rPr>
          <w:rFonts w:hint="eastAsia" w:hAnsi="宋体" w:eastAsia="宋体" w:cs="宋体"/>
          <w:sz w:val="24"/>
          <w:szCs w:val="24"/>
        </w:rPr>
        <w:t xml:space="preserve">  </w:t>
      </w:r>
      <w:r/>
    </w:p>
    <w:p>
      <w:pPr>
        <w:pStyle w:val="900"/>
        <w:ind w:firstLine="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甲</w:t>
      </w:r>
      <w:r>
        <w:rPr>
          <w:rFonts w:hint="eastAsia" w:hAnsi="宋体" w:eastAsia="宋体" w:cs="宋体"/>
          <w:sz w:val="24"/>
          <w:szCs w:val="24"/>
          <w:lang w:val="en-US" w:eastAsia="zh-CN"/>
        </w:rPr>
        <w:t xml:space="preserve">  </w:t>
      </w:r>
      <w:r>
        <w:rPr>
          <w:rFonts w:hint="eastAsia" w:hAnsi="宋体" w:eastAsia="宋体" w:cs="宋体"/>
          <w:sz w:val="24"/>
          <w:szCs w:val="24"/>
        </w:rPr>
        <w:t xml:space="preserve">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公章</w:t>
      </w:r>
      <w:r>
        <w:rPr>
          <w:rFonts w:hint="eastAsia" w:hAnsi="宋体" w:eastAsia="宋体" w:cs="宋体"/>
          <w:sz w:val="24"/>
          <w:szCs w:val="24"/>
          <w:lang w:eastAsia="zh-CN"/>
        </w:rPr>
        <w:t xml:space="preserve">）</w:t>
      </w:r>
      <w:r>
        <w:rPr>
          <w:rFonts w:hint="eastAsia" w:hAnsi="宋体" w:eastAsia="宋体" w:cs="宋体"/>
          <w:sz w:val="24"/>
          <w:szCs w:val="24"/>
        </w:rPr>
        <w:t xml:space="preserve">                       乙</w:t>
      </w:r>
      <w:r>
        <w:rPr>
          <w:rFonts w:hint="eastAsia" w:hAnsi="宋体" w:eastAsia="宋体" w:cs="宋体"/>
          <w:sz w:val="24"/>
          <w:szCs w:val="24"/>
          <w:lang w:val="en-US" w:eastAsia="zh-CN"/>
        </w:rPr>
        <w:t xml:space="preserve">  </w:t>
      </w:r>
      <w:r>
        <w:rPr>
          <w:rFonts w:hint="eastAsia" w:hAnsi="宋体" w:eastAsia="宋体" w:cs="宋体"/>
          <w:sz w:val="24"/>
          <w:szCs w:val="24"/>
        </w:rPr>
        <w:t xml:space="preserve">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公章</w:t>
      </w:r>
      <w:r>
        <w:rPr>
          <w:rFonts w:hint="eastAsia" w:hAnsi="宋体" w:eastAsia="宋体" w:cs="宋体"/>
          <w:sz w:val="24"/>
          <w:szCs w:val="24"/>
          <w:lang w:eastAsia="zh-CN"/>
        </w:rPr>
        <w:t xml:space="preserve">）</w:t>
      </w:r>
      <w:r>
        <w:rPr>
          <w:rFonts w:hint="eastAsia" w:hAnsi="宋体" w:eastAsia="宋体" w:cs="宋体"/>
          <w:sz w:val="24"/>
          <w:szCs w:val="24"/>
        </w:rPr>
        <w:t xml:space="preserve"> </w:t>
      </w:r>
      <w:r/>
    </w:p>
    <w:p>
      <w:pPr>
        <w:pStyle w:val="9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地</w:t>
      </w:r>
      <w:r>
        <w:rPr>
          <w:rFonts w:hint="eastAsia" w:hAnsi="宋体" w:eastAsia="宋体" w:cs="宋体"/>
          <w:sz w:val="24"/>
          <w:szCs w:val="24"/>
          <w:lang w:val="en-US" w:eastAsia="zh-CN"/>
        </w:rPr>
        <w:t xml:space="preserve">  </w:t>
      </w:r>
      <w:r>
        <w:rPr>
          <w:rFonts w:hint="eastAsia" w:hAnsi="宋体" w:eastAsia="宋体" w:cs="宋体"/>
          <w:sz w:val="24"/>
          <w:szCs w:val="24"/>
        </w:rPr>
        <w:t xml:space="preserve">址：                        </w:t>
      </w:r>
      <w:r>
        <w:rPr>
          <w:rFonts w:hint="eastAsia" w:hAnsi="宋体" w:eastAsia="宋体" w:cs="宋体"/>
          <w:sz w:val="24"/>
          <w:szCs w:val="24"/>
          <w:lang w:val="en-US" w:eastAsia="zh-CN"/>
        </w:rPr>
        <w:t xml:space="preserve">       </w:t>
      </w:r>
      <w:r>
        <w:rPr>
          <w:rFonts w:hint="eastAsia" w:hAnsi="宋体" w:eastAsia="宋体" w:cs="宋体"/>
          <w:sz w:val="24"/>
          <w:szCs w:val="24"/>
        </w:rPr>
        <w:t xml:space="preserve">地</w:t>
      </w:r>
      <w:r>
        <w:rPr>
          <w:rFonts w:hint="eastAsia" w:hAnsi="宋体" w:eastAsia="宋体" w:cs="宋体"/>
          <w:sz w:val="24"/>
          <w:szCs w:val="24"/>
          <w:lang w:val="en-US" w:eastAsia="zh-CN"/>
        </w:rPr>
        <w:t xml:space="preserve">  </w:t>
      </w:r>
      <w:r>
        <w:rPr>
          <w:rFonts w:hint="eastAsia" w:hAnsi="宋体" w:eastAsia="宋体" w:cs="宋体"/>
          <w:sz w:val="24"/>
          <w:szCs w:val="24"/>
        </w:rPr>
        <w:t xml:space="preserve">址： </w:t>
      </w:r>
      <w:r/>
    </w:p>
    <w:p>
      <w:pPr>
        <w:pStyle w:val="9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法定代表人或授权代表：        </w:t>
      </w:r>
      <w:r>
        <w:rPr>
          <w:rFonts w:hint="eastAsia" w:hAnsi="宋体" w:eastAsia="宋体" w:cs="宋体"/>
          <w:sz w:val="24"/>
          <w:szCs w:val="24"/>
          <w:lang w:val="en-US" w:eastAsia="zh-CN"/>
        </w:rPr>
        <w:t xml:space="preserve">         </w:t>
      </w:r>
      <w:r>
        <w:rPr>
          <w:rFonts w:hint="eastAsia" w:hAnsi="宋体" w:eastAsia="宋体" w:cs="宋体"/>
          <w:sz w:val="24"/>
          <w:szCs w:val="24"/>
        </w:rPr>
        <w:t xml:space="preserve">法定代表人或授权代表：</w:t>
      </w:r>
      <w:r/>
    </w:p>
    <w:p>
      <w:pPr>
        <w:pStyle w:val="900"/>
        <w:ind w:firstLine="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联系电话：                    </w:t>
      </w:r>
      <w:r>
        <w:rPr>
          <w:rFonts w:hint="eastAsia" w:hAnsi="宋体" w:eastAsia="宋体" w:cs="宋体"/>
          <w:sz w:val="24"/>
          <w:szCs w:val="24"/>
          <w:lang w:val="en-US" w:eastAsia="zh-CN"/>
        </w:rPr>
        <w:t xml:space="preserve">         </w:t>
      </w:r>
      <w:r>
        <w:rPr>
          <w:rFonts w:hint="eastAsia" w:hAnsi="宋体" w:eastAsia="宋体" w:cs="宋体"/>
          <w:sz w:val="24"/>
          <w:szCs w:val="24"/>
        </w:rPr>
        <w:t xml:space="preserve">联系电话：          </w:t>
      </w:r>
      <w:r/>
    </w:p>
    <w:p>
      <w:pPr>
        <w:pStyle w:val="9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                                          </w:t>
      </w:r>
      <w:r/>
    </w:p>
    <w:p>
      <w:pPr>
        <w:pStyle w:val="900"/>
        <w:ind w:firstLine="48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签订日期：      </w:t>
      </w:r>
      <w:r/>
    </w:p>
    <w:p>
      <w:pPr>
        <w:jc w:val="both"/>
        <w:keepLines w:val="0"/>
        <w:keepNext w:val="0"/>
        <w:pageBreakBefore w:val="0"/>
        <w:spacing w:before="145" w:after="145" w:line="264" w:lineRule="auto"/>
        <w:widowControl w:val="off"/>
        <w:rPr>
          <w:rFonts w:hint="eastAsia" w:ascii="宋体" w:hAnsi="宋体" w:eastAsia="宋体" w:cs="宋体"/>
          <w:b w:val="0"/>
          <w:bCs/>
          <w:sz w:val="32"/>
          <w:szCs w:val="32"/>
          <w:highlight w:val="none"/>
        </w:rPr>
        <w:outlineLvl w:val="9"/>
      </w:pPr>
      <w:r>
        <w:rPr>
          <w:rFonts w:hint="eastAsia" w:ascii="宋体" w:hAnsi="宋体" w:eastAsia="宋体" w:cs="宋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w:t>
      </w:r>
      <w:r>
        <w:rPr>
          <w:rFonts w:hint="eastAsia" w:ascii="方正小标宋简体" w:hAnsi="方正小标宋简体" w:eastAsia="方正小标宋简体" w:cs="方正小标宋简体"/>
          <w:b w:val="0"/>
          <w:bCs/>
          <w:sz w:val="32"/>
          <w:szCs w:val="32"/>
          <w:highlight w:val="none"/>
          <w:lang w:eastAsia="zh-CN"/>
        </w:rPr>
        <w:t xml:space="preserve">×××××××</w:t>
      </w: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00"/>
        <w:ind w:firstLine="480"/>
        <w:jc w:val="left"/>
        <w:keepLines w:val="0"/>
        <w:keepNext w:val="0"/>
        <w:pageBreakBefore w:val="0"/>
        <w:spacing w:before="120" w:after="120" w:line="264"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招标文件及合同未约定事项，双方可友好协商签订补充协议。</w:t>
      </w:r>
      <w:bookmarkEnd w:id="57"/>
      <w:r/>
      <w:bookmarkEnd w:id="58"/>
      <w:r/>
      <w:bookmarkEnd w:id="59"/>
      <w:r/>
      <w:bookmarkEnd w:id="60"/>
      <w:r/>
      <w:r/>
    </w:p>
    <w:p>
      <w:pPr>
        <w:jc w:val="both"/>
        <w:spacing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jc w:val="center"/>
        <w:spacing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p>
    <w:p>
      <w:pPr>
        <w:ind w:firstLine="480"/>
        <w:keepLines w:val="0"/>
        <w:keepNext w:val="0"/>
        <w:pageBreakBefore w:val="0"/>
        <w:spacing w:line="240" w:lineRule="auto"/>
        <w:widowControl/>
        <w:rPr>
          <w:rFonts w:hint="eastAsia" w:ascii="宋体" w:hAnsi="宋体" w:eastAsia="宋体" w:cs="宋体"/>
          <w:bCs/>
          <w:color w:val="000000"/>
          <w:sz w:val="24"/>
          <w:szCs w:val="24"/>
          <w:lang w:val="en-US" w:eastAsia="zh-CN" w:bidi="ar"/>
        </w:rPr>
      </w:pP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门诊区域所需的治疗柜、实验台、医生椅</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p>
    <w:p>
      <w:pPr>
        <w:numPr>
          <w:ilvl w:val="0"/>
          <w:numId w:val="5"/>
        </w:numPr>
        <w:ind w:left="0" w:firstLine="480"/>
        <w:keepLines w:val="0"/>
        <w:keepNext w:val="0"/>
        <w:pageBreakBefore w:val="0"/>
        <w:spacing w:line="24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项目建设遵循标准</w:t>
      </w:r>
      <w:r/>
    </w:p>
    <w:p>
      <w:pPr>
        <w:numPr>
          <w:ilvl w:val="0"/>
          <w:numId w:val="0"/>
        </w:numPr>
        <w:ind w:firstLine="480"/>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 8624-2012《建筑材料及制品燃烧性能分级》</w:t>
      </w:r>
      <w:r/>
    </w:p>
    <w:p>
      <w:pPr>
        <w:numPr>
          <w:ilvl w:val="0"/>
          <w:numId w:val="0"/>
        </w:numPr>
        <w:ind w:firstLine="480"/>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228.1-2021《金属材料拉伸试验第1部分:室温试验方法》</w:t>
      </w:r>
      <w:r/>
    </w:p>
    <w:p>
      <w:pPr>
        <w:ind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JC/T 908-2013《人造石》</w:t>
      </w:r>
      <w:r/>
    </w:p>
    <w:p>
      <w:pPr>
        <w:pStyle w:val="812"/>
        <w:ind w:left="0" w:firstLine="480"/>
        <w:keepLines w:val="0"/>
        <w:keepNext w:val="0"/>
        <w:pageBreakBefore w:val="0"/>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GB/T 44309-2024《陶瓷岩板》</w:t>
      </w:r>
      <w:r/>
    </w:p>
    <w:p>
      <w:pPr>
        <w:pStyle w:val="812"/>
        <w:ind w:left="0" w:firstLine="480"/>
        <w:keepLines w:val="0"/>
        <w:keepNext w:val="0"/>
        <w:pageBreakBefore w:val="0"/>
        <w:spacing w:line="240" w:lineRule="auto"/>
        <w:rPr>
          <w:rFonts w:hint="eastAsia" w:ascii="宋体" w:cs="Times New Roman"/>
          <w:sz w:val="24"/>
          <w:szCs w:val="24"/>
          <w:lang w:val="en-US" w:eastAsia="zh-CN" w:bidi="ar-SA"/>
        </w:rPr>
      </w:pPr>
      <w:r>
        <w:rPr>
          <w:rFonts w:hint="eastAsia" w:ascii="宋体" w:cs="Times New Roman"/>
          <w:sz w:val="24"/>
          <w:szCs w:val="24"/>
          <w:lang w:val="en-US" w:eastAsia="zh-CN" w:bidi="ar-SA"/>
        </w:rPr>
        <w:t xml:space="preserve">GB/T 11253-2019《碳素结构钢冷轧钢板及钢带》</w:t>
      </w:r>
      <w:r/>
    </w:p>
    <w:p>
      <w:pPr>
        <w:pStyle w:val="812"/>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16799-2018《家具用皮革》</w:t>
      </w:r>
      <w:r/>
    </w:p>
    <w:p>
      <w:pPr>
        <w:pStyle w:val="812"/>
        <w:ind w:left="0" w:firstLine="480"/>
        <w:keepLines w:val="0"/>
        <w:keepNext w:val="0"/>
        <w:pageBreakBefore w:val="0"/>
        <w:spacing w:line="240" w:lineRule="auto"/>
        <w:rPr>
          <w:rFonts w:hint="eastAsia"/>
          <w:lang w:val="en-US" w:eastAsia="zh-CN"/>
        </w:rPr>
      </w:pPr>
      <w:r>
        <w:rPr>
          <w:rFonts w:hint="eastAsia" w:ascii="宋体" w:hAnsi="宋体" w:eastAsia="宋体" w:cs="宋体"/>
          <w:sz w:val="24"/>
          <w:szCs w:val="24"/>
          <w:lang w:val="en-US" w:eastAsia="zh-CN"/>
        </w:rPr>
        <w:t xml:space="preserve">LY/T 2870-2017</w:t>
      </w:r>
      <w:r>
        <w:rPr>
          <w:rFonts w:hint="eastAsia" w:ascii="宋体" w:hAnsi="宋体" w:cs="宋体"/>
          <w:sz w:val="24"/>
          <w:szCs w:val="24"/>
          <w:lang w:val="en-US" w:eastAsia="zh-CN"/>
        </w:rPr>
        <w:t xml:space="preserve">《绿色人造板及其制品技术要求》</w:t>
      </w:r>
      <w:r/>
    </w:p>
    <w:p>
      <w:pPr>
        <w:ind w:firstLine="480"/>
        <w:keepLines w:val="0"/>
        <w:keepNext w:val="0"/>
        <w:pageBreakBefore w:val="0"/>
        <w:spacing w:line="24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招标文件涉及标准中未标年号的一律采用最新的标准；随着标准的修订，以修订后的最新标准为依据。</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（三）</w:t>
      </w:r>
      <w:r>
        <w:rPr>
          <w:rFonts w:hint="eastAsia" w:ascii="宋体" w:hAnsi="宋体" w:eastAsia="宋体" w:cs="宋体"/>
          <w:bCs/>
          <w:color w:val="000000"/>
          <w:sz w:val="24"/>
          <w:szCs w:val="24"/>
          <w:lang w:val="en-US" w:eastAsia="zh-CN"/>
        </w:rPr>
        <w:t xml:space="preserve">资产配置标准</w:t>
      </w:r>
      <w:r/>
    </w:p>
    <w:p>
      <w:pPr>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固定资产须符合《关于印发〈江宁区行政事业单位资产配置标准〉的通知》（江宁财资〔2026〕52号）</w:t>
      </w:r>
      <w:r>
        <w:rPr>
          <w:rFonts w:hint="eastAsia" w:ascii="宋体" w:hAnsi="宋体" w:cs="宋体"/>
          <w:bCs/>
          <w:color w:val="000000"/>
          <w:sz w:val="24"/>
          <w:szCs w:val="24"/>
          <w:highlight w:val="none"/>
          <w:lang w:val="en-US" w:eastAsia="zh-CN"/>
        </w:rPr>
        <w:t xml:space="preserve">的要求</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240"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811"/>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2047"/>
        <w:gridCol w:w="862"/>
        <w:gridCol w:w="806"/>
        <w:gridCol w:w="1145"/>
        <w:gridCol w:w="1086"/>
        <w:gridCol w:w="737"/>
        <w:gridCol w:w="693"/>
        <w:gridCol w:w="1501"/>
        <w:gridCol w:w="927"/>
      </w:tblGrid>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单价上限</w:t>
            </w:r>
            <w:r>
              <w:rPr>
                <w:rFonts w:hint="default" w:ascii="Times New Roman" w:hAnsi="Times New Roman" w:cs="Times New Roman"/>
                <w:b/>
                <w:bCs/>
                <w:i w:val="0"/>
                <w:iCs w:val="0"/>
                <w:color w:val="000000"/>
                <w:sz w:val="21"/>
                <w:szCs w:val="21"/>
                <w:highlight w:val="none"/>
                <w:u w:val="none"/>
                <w:lang w:val="en-US" w:eastAsia="zh-CN" w:bidi="ar"/>
              </w:rPr>
              <w:br/>
            </w:r>
            <w:r>
              <w:rPr>
                <w:rFonts w:hint="default" w:ascii="Times New Roman" w:hAnsi="Times New Roman" w:cs="Times New Roman"/>
                <w:b/>
                <w:bCs/>
                <w:i w:val="0"/>
                <w:iCs w:val="0"/>
                <w:color w:val="000000"/>
                <w:sz w:val="21"/>
                <w:szCs w:val="21"/>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val="en-US" w:eastAsia="zh-CN"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产品类型</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中小企业划分标准所属行业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属性</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政府强制采购节能产品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备注</w:t>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治疗柜1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1198</w:t>
            </w:r>
            <w:r>
              <w:rPr>
                <w:rFonts w:hint="default" w:ascii="Times New Roman" w:hAnsi="Times New Roman" w:cs="Times New Roman"/>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核心产品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治疗柜2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9</w:t>
            </w:r>
            <w:r>
              <w:rPr>
                <w:rFonts w:hint="default" w:ascii="Times New Roman" w:hAnsi="Times New Roman" w:eastAsia="宋体" w:cs="Times New Roman"/>
                <w:sz w:val="21"/>
                <w:szCs w:val="21"/>
                <w:highlight w:val="none"/>
              </w:rPr>
              <w:t xml:space="preserve">.</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7456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配药柜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rPr>
                <w:rFonts w:hint="default" w:ascii="Times New Roman" w:hAnsi="Times New Roman"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12837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处置柜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16.</w:t>
            </w:r>
            <w:r>
              <w:rPr>
                <w:rFonts w:hint="default" w:ascii="Times New Roman" w:hAnsi="Times New Roman"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12478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三人位候诊椅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340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3413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五人位候诊椅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5438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护士站</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37324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rPr>
                <w:rFonts w:hint="default" w:ascii="Times New Roman" w:hAnsi="Times New Roman" w:cs="Times New Roman"/>
                <w:sz w:val="21"/>
                <w:szCs w:val="21"/>
                <w:highlight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4491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3107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2483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3342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诊桌5</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1933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诊桌边柜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2417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收费桌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3077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助手桌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1148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接种台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7776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诊床1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3325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诊床2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3744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诊床3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3772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诊床4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4519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中医理疗床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3937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医生椅1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1499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医生椅2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202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1858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医生椅3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917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患者椅1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rPr>
                <w:rFonts w:hint="default" w:ascii="Times New Roman" w:hAnsi="Times New Roman" w:cs="Times New Roman"/>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546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患者椅2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863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洗手套柜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148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5293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四脚椅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操作椅1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1036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操作椅2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878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升降床尾桌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3080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控制台桌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4066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双人候诊沙发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3719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三人候诊沙发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4064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儿童组合游戏凳1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34692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儿童组合游戏凳2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22306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圆</w:t>
            </w:r>
            <w:r>
              <w:rPr>
                <w:rFonts w:hint="default" w:ascii="Times New Roman" w:hAnsi="Times New Roman" w:cs="Times New Roman"/>
                <w:sz w:val="21"/>
                <w:szCs w:val="21"/>
                <w:highlight w:val="none"/>
                <w:lang w:val="en-US" w:eastAsia="zh-CN"/>
              </w:rPr>
              <w:t xml:space="preserve">桌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889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yellow"/>
                <w:u w:val="none"/>
                <w:lang w:bidi="ar-SA"/>
              </w:rPr>
              <w:suppressLineNumbers w:val="0"/>
            </w:pPr>
            <w:r>
              <w:rPr>
                <w:rFonts w:hint="default" w:ascii="Times New Roman" w:hAnsi="Times New Roman" w:eastAsia="宋体" w:cs="Times New Roman"/>
                <w:b/>
                <w:bCs/>
                <w:i w:val="0"/>
                <w:iCs w:val="0"/>
                <w:color w:val="000000"/>
                <w:sz w:val="21"/>
                <w:szCs w:val="21"/>
                <w:highlight w:val="yellow"/>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雾化桌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2993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雾化椅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儿童输液椅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5917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成人输液椅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w:t>
            </w:r>
            <w:r>
              <w:rPr>
                <w:rFonts w:hint="default" w:ascii="Times New Roman" w:hAnsi="Times New Roman" w:cs="Times New Roman"/>
                <w:i w:val="0"/>
                <w:iCs w:val="0"/>
                <w:color w:val="000000"/>
                <w:sz w:val="22"/>
                <w:szCs w:val="22"/>
                <w:highlight w:val="none"/>
                <w:u w:val="none"/>
                <w:lang w:val="en-US" w:eastAsia="zh-CN" w:bidi="ar"/>
              </w:rPr>
              <w:t xml:space="preserve">7</w:t>
            </w:r>
            <w:r>
              <w:rPr>
                <w:rFonts w:hint="default" w:ascii="Times New Roman" w:hAnsi="Times New Roman" w:eastAsia="宋体" w:cs="Times New Roman"/>
                <w:i w:val="0"/>
                <w:iCs w:val="0"/>
                <w:color w:val="000000"/>
                <w:sz w:val="22"/>
                <w:szCs w:val="22"/>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婴儿洗礼池</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17662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婴儿游泳池</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20056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抚触台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43913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护理平台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11781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生长发育操作台1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8256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生长发育操作台2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9833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软包操作台1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4575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软包操作台2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4677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测查楼梯</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4902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测量桌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1811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测量椅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761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视功能儿童训练桌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1467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w:t>
            </w:r>
            <w:r>
              <w:rPr>
                <w:rFonts w:hint="default" w:ascii="Times New Roman" w:hAnsi="Times New Roman" w:cs="Times New Roman"/>
                <w:sz w:val="21"/>
                <w:szCs w:val="21"/>
                <w:highlight w:val="none"/>
                <w:lang w:val="en-US" w:eastAsia="zh-CN"/>
              </w:rPr>
              <w:t xml:space="preserve">游戏</w:t>
            </w:r>
            <w:r>
              <w:rPr>
                <w:rFonts w:hint="default" w:ascii="Times New Roman" w:hAnsi="Times New Roman" w:eastAsia="宋体" w:cs="Times New Roman"/>
                <w:sz w:val="21"/>
                <w:szCs w:val="21"/>
                <w:highlight w:val="none"/>
              </w:rPr>
              <w:t xml:space="preserve">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1574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儿童检查床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4167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491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胎心监护椅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3422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肌注凳</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1879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22</w:t>
            </w:r>
            <w:r>
              <w:rPr>
                <w:rFonts w:hint="default" w:ascii="Times New Roman" w:hAnsi="Times New Roman" w:cs="Times New Roman"/>
                <w:i w:val="0"/>
                <w:iCs w:val="0"/>
                <w:color w:val="000000"/>
                <w:sz w:val="22"/>
                <w:szCs w:val="22"/>
                <w:highlight w:val="none"/>
                <w:u w:val="none"/>
                <w:lang w:val="en-US" w:eastAsia="zh-CN" w:bidi="ar"/>
              </w:rPr>
              <w:t xml:space="preserve">826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29726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25979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21929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口腔操作台5</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36429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六</w:t>
            </w:r>
            <w:r>
              <w:rPr>
                <w:rFonts w:hint="default" w:ascii="Times New Roman" w:hAnsi="Times New Roman" w:eastAsia="宋体" w:cs="Times New Roman"/>
                <w:sz w:val="21"/>
                <w:szCs w:val="21"/>
                <w:highlight w:val="none"/>
              </w:rPr>
              <w:t xml:space="preserve">抽</w:t>
            </w:r>
            <w:r>
              <w:rPr>
                <w:rFonts w:hint="default" w:ascii="Times New Roman" w:hAnsi="Times New Roman" w:cs="Times New Roman"/>
                <w:sz w:val="21"/>
                <w:szCs w:val="21"/>
                <w:highlight w:val="none"/>
                <w:lang w:val="en-US" w:eastAsia="zh-CN"/>
              </w:rPr>
              <w:t xml:space="preserve">工作</w:t>
            </w:r>
            <w:r>
              <w:rPr>
                <w:rFonts w:hint="default" w:ascii="Times New Roman" w:hAnsi="Times New Roman" w:eastAsia="宋体" w:cs="Times New Roman"/>
                <w:sz w:val="21"/>
                <w:szCs w:val="21"/>
                <w:highlight w:val="none"/>
              </w:rPr>
              <w:t xml:space="preserve">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3543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四抽工作柜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3611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采血</w:t>
            </w:r>
            <w:r>
              <w:rPr>
                <w:rFonts w:hint="default" w:ascii="Times New Roman" w:hAnsi="Times New Roman" w:eastAsia="宋体" w:cs="Times New Roman"/>
                <w:sz w:val="21"/>
                <w:szCs w:val="21"/>
                <w:highlight w:val="none"/>
                <w:lang w:val="en-US" w:eastAsia="zh-CN"/>
              </w:rPr>
              <w:t xml:space="preserve">工作柜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3967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血压测量桌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1494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抽血</w:t>
            </w:r>
            <w:r>
              <w:rPr>
                <w:rFonts w:hint="default" w:ascii="Times New Roman" w:hAnsi="Times New Roman" w:cs="Times New Roman"/>
                <w:sz w:val="21"/>
                <w:szCs w:val="21"/>
                <w:highlight w:val="none"/>
                <w:lang w:val="en-US" w:eastAsia="zh-CN"/>
              </w:rPr>
              <w:t xml:space="preserve">工作</w:t>
            </w: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24894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会议桌1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w:t>
            </w:r>
            <w:r>
              <w:rPr>
                <w:rFonts w:hint="default" w:ascii="Times New Roman" w:hAnsi="Times New Roman" w:cs="Times New Roman"/>
                <w:i w:val="0"/>
                <w:iCs w:val="0"/>
                <w:color w:val="000000"/>
                <w:sz w:val="22"/>
                <w:szCs w:val="22"/>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会议桌2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w:t>
            </w:r>
            <w:r>
              <w:rPr>
                <w:rFonts w:hint="default" w:ascii="Times New Roman" w:hAnsi="Times New Roman" w:cs="Times New Roman"/>
                <w:i w:val="0"/>
                <w:iCs w:val="0"/>
                <w:color w:val="000000"/>
                <w:sz w:val="22"/>
                <w:szCs w:val="22"/>
                <w:highlight w:val="none"/>
                <w:u w:val="none"/>
                <w:lang w:val="en-US" w:eastAsia="zh-CN" w:bidi="ar"/>
              </w:rPr>
              <w:t xml:space="preserve">50</w:t>
            </w:r>
            <w:r>
              <w:rPr>
                <w:rFonts w:hint="default" w:ascii="Times New Roman" w:hAnsi="Times New Roman" w:eastAsia="宋体" w:cs="Times New Roman"/>
                <w:i w:val="0"/>
                <w:iCs w:val="0"/>
                <w:color w:val="000000"/>
                <w:sz w:val="22"/>
                <w:szCs w:val="22"/>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演讲台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2664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诊区折叠桌1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诊区折叠桌2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2257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折叠椅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978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定制实验台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rPr>
                <w:rFonts w:hint="default" w:ascii="Times New Roman" w:hAnsi="Times New Roman" w:cs="Times New Roman"/>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7386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病理定制边柜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2066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8635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5982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6764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7494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成品实验台5</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10587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地架1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地架2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药架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5216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避光针剂盒</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296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货架1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2984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货架2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2587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被服柜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3686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九层货架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3157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档案架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2624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诊区储物柜1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3869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诊区储物柜2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2345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诊区储物柜</w:t>
            </w:r>
            <w:r>
              <w:rPr>
                <w:rFonts w:hint="default" w:ascii="Times New Roman" w:hAnsi="Times New Roman"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1912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诊区储物柜</w:t>
            </w:r>
            <w:r>
              <w:rPr>
                <w:rFonts w:hint="default" w:ascii="Times New Roman" w:hAnsi="Times New Roman" w:cs="Times New Roman"/>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3141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诊区更衣储物柜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4635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双门更衣柜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4046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更衣柜（3门）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4337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更衣柜（6门）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4732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换鞋凳</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1906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挂衣钩</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满墙器械柜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17479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满墙定制柜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w:t>
            </w:r>
            <w:r>
              <w:rPr>
                <w:rFonts w:hint="default" w:ascii="Times New Roman" w:hAnsi="Times New Roman" w:cs="Times New Roman"/>
                <w:i w:val="0"/>
                <w:iCs w:val="0"/>
                <w:color w:val="000000"/>
                <w:sz w:val="22"/>
                <w:szCs w:val="22"/>
                <w:highlight w:val="none"/>
                <w:u w:val="none"/>
                <w:lang w:val="en-US" w:eastAsia="zh-CN" w:bidi="ar"/>
              </w:rPr>
              <w:t xml:space="preserve">061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卡柜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11447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值班床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w:t>
            </w:r>
            <w:r>
              <w:rPr>
                <w:rFonts w:hint="default" w:ascii="Times New Roman" w:hAnsi="Times New Roman" w:cs="Times New Roman"/>
                <w:i w:val="0"/>
                <w:iCs w:val="0"/>
                <w:color w:val="000000"/>
                <w:sz w:val="22"/>
                <w:szCs w:val="22"/>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床头柜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1781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鞋坝</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4078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鞋架</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2976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鞋架</w:t>
            </w:r>
            <w:r>
              <w:rPr>
                <w:rFonts w:hint="default" w:ascii="Times New Roman" w:hAnsi="Times New Roman"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鞋柜（12门）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4528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鞋柜（15门）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4814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鞋柜（18门）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6707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鞋柜（9门）1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3061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鞋柜（9门）2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4236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防爆柜1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1850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防爆柜2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3200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防爆柜3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3860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隔断屏风</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7997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移动屏风</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w:t>
            </w:r>
            <w:r>
              <w:rPr>
                <w:rFonts w:hint="default" w:ascii="Times New Roman" w:hAnsi="Times New Roman" w:cs="Times New Roman"/>
                <w:i w:val="0"/>
                <w:iCs w:val="0"/>
                <w:color w:val="000000"/>
                <w:sz w:val="22"/>
                <w:szCs w:val="22"/>
                <w:highlight w:val="none"/>
                <w:u w:val="none"/>
                <w:lang w:val="en-US" w:eastAsia="zh-CN" w:bidi="ar"/>
              </w:rPr>
              <w:t xml:space="preserve">680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核对台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3734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分拣台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7929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带光源检查台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11028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122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不带光源检查台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10472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rPr>
                <w:rFonts w:hint="default" w:ascii="Times New Roman" w:hAnsi="Times New Roman" w:cs="Times New Roman"/>
                <w:sz w:val="21"/>
                <w:szCs w:val="21"/>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无菌物品转运车</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6540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w:t>
            </w:r>
            <w:r>
              <w:rPr>
                <w:rFonts w:hint="default" w:ascii="Times New Roman" w:hAnsi="Times New Roman" w:cs="Times New Roman"/>
                <w:sz w:val="21"/>
                <w:szCs w:val="21"/>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不锈钢升降台车</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2840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cs="Times New Roman"/>
                <w:sz w:val="21"/>
                <w:szCs w:val="21"/>
                <w:highlight w:val="none"/>
                <w:lang w:val="en-US" w:eastAsia="zh-CN"/>
              </w:rPr>
              <w:t xml:space="preserve">125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插入式升降台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3260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cs="Times New Roman"/>
                <w:b w:val="0"/>
                <w:bCs w:val="0"/>
                <w:i w:val="0"/>
                <w:iCs w:val="0"/>
                <w:color w:val="000000"/>
                <w:sz w:val="21"/>
                <w:szCs w:val="21"/>
                <w:highlight w:val="none"/>
                <w:u w:val="none"/>
                <w:lang w:val="en-US" w:eastAsia="zh-CN" w:bidi="ar-SA"/>
              </w:rPr>
              <w:t xml:space="preserve">126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双排晾衣架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2711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cs="Times New Roman"/>
                <w:b w:val="0"/>
                <w:bCs w:val="0"/>
                <w:i w:val="0"/>
                <w:iCs w:val="0"/>
                <w:color w:val="000000"/>
                <w:sz w:val="21"/>
                <w:szCs w:val="21"/>
                <w:highlight w:val="none"/>
                <w:u w:val="none"/>
                <w:lang w:val="en-US" w:eastAsia="zh-CN" w:bidi="ar-SA"/>
              </w:rPr>
              <w:t xml:space="preserve">127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639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cs="Times New Roman"/>
                <w:b w:val="0"/>
                <w:bCs w:val="0"/>
                <w:i w:val="0"/>
                <w:iCs w:val="0"/>
                <w:color w:val="000000"/>
                <w:sz w:val="21"/>
                <w:szCs w:val="21"/>
                <w:highlight w:val="none"/>
                <w:u w:val="none"/>
                <w:lang w:val="en-US" w:eastAsia="zh-CN" w:bidi="ar-SA"/>
              </w:rPr>
              <w:t xml:space="preserve">128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哺乳台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14531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cs="Times New Roman"/>
                <w:b w:val="0"/>
                <w:bCs w:val="0"/>
                <w:i w:val="0"/>
                <w:iCs w:val="0"/>
                <w:color w:val="000000"/>
                <w:sz w:val="21"/>
                <w:szCs w:val="21"/>
                <w:highlight w:val="none"/>
                <w:u w:val="none"/>
                <w:lang w:val="en-US" w:eastAsia="zh-CN" w:bidi="ar-SA"/>
              </w:rPr>
              <w:t xml:space="preserve">129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哺乳椅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3476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bl>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cs="宋体"/>
          <w:bCs/>
          <w:color w:val="000000"/>
          <w:sz w:val="24"/>
          <w:szCs w:val="24"/>
          <w:lang w:val="en-US" w:eastAsia="zh-CN"/>
        </w:rPr>
        <w:t xml:space="preserve">产品</w:t>
      </w:r>
      <w:r>
        <w:rPr>
          <w:rFonts w:hint="eastAsia" w:ascii="宋体" w:hAnsi="宋体" w:eastAsia="宋体" w:cs="宋体"/>
          <w:bCs/>
          <w:color w:val="000000"/>
          <w:sz w:val="24"/>
          <w:szCs w:val="24"/>
          <w:lang w:val="en-US" w:eastAsia="zh-CN"/>
        </w:rPr>
        <w:t xml:space="preserve">技术指标</w:t>
      </w:r>
      <w:r/>
    </w:p>
    <w:tbl>
      <w:tblPr>
        <w:tblStyle w:val="811"/>
        <w:tblW w:w="10434"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1"/>
        <w:gridCol w:w="1603"/>
        <w:gridCol w:w="671"/>
        <w:gridCol w:w="7839"/>
      </w:tblGrid>
      <w:tr>
        <w:trPr>
          <w:trHeight w:val="83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bidi="ar-SA"/>
              </w:rPr>
            </w:pPr>
            <w:r>
              <w:rPr>
                <w:rFonts w:hint="default" w:ascii="Times New Roman" w:hAnsi="Times New Roman" w:eastAsia="宋体" w:cs="Times New Roman"/>
                <w:b/>
                <w:bCs w:val="0"/>
                <w:color w:val="000000"/>
                <w:sz w:val="24"/>
                <w:szCs w:val="24"/>
                <w:highlight w:val="none"/>
                <w:lang w:val="en-US" w:eastAsia="zh-CN" w:bidi="ar-SA"/>
              </w:rPr>
              <w:t xml:space="preserve">序号</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highlight w:val="none"/>
                <w:lang w:val="en-US" w:eastAsia="zh-CN" w:bidi="ar-SA"/>
              </w:rPr>
            </w:pPr>
            <w:r>
              <w:rPr>
                <w:rFonts w:hint="default" w:ascii="Times New Roman" w:hAnsi="Times New Roman" w:eastAsia="宋体" w:cs="Times New Roman"/>
                <w:b/>
                <w:bCs w:val="0"/>
                <w:color w:val="000000"/>
                <w:sz w:val="24"/>
                <w:szCs w:val="24"/>
                <w:highlight w:val="none"/>
                <w:lang w:val="en-US" w:eastAsia="zh-CN" w:bidi="ar-SA"/>
              </w:rPr>
              <w:t xml:space="preserve">参考图片</w: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highlight w:val="none"/>
                <w:lang w:val="en-US" w:eastAsia="zh-CN" w:bidi="ar-SA"/>
              </w:rPr>
            </w:pPr>
            <w:r>
              <w:rPr>
                <w:rFonts w:hint="default" w:ascii="Times New Roman" w:hAnsi="Times New Roman" w:eastAsia="宋体" w:cs="Times New Roman"/>
                <w:b/>
                <w:bCs w:val="0"/>
                <w:color w:val="000000"/>
                <w:sz w:val="24"/>
                <w:szCs w:val="24"/>
                <w:highlight w:val="none"/>
                <w:lang w:val="en-US" w:eastAsia="zh-CN" w:bidi="ar-SA"/>
              </w:rPr>
              <w:t xml:space="preserve">产品</w:t>
            </w:r>
            <w:r/>
          </w:p>
        </w:tc>
        <w:tc>
          <w:tcPr>
            <w:tcW w:w="783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highlight w:val="none"/>
                <w:lang w:val="en-US" w:eastAsia="zh-CN" w:bidi="ar-SA"/>
              </w:rPr>
            </w:pPr>
            <w:r>
              <w:rPr>
                <w:rFonts w:hint="default" w:ascii="Times New Roman" w:hAnsi="Times New Roman" w:eastAsia="宋体" w:cs="Times New Roman"/>
                <w:b/>
                <w:bCs w:val="0"/>
                <w:color w:val="000000"/>
                <w:sz w:val="24"/>
                <w:szCs w:val="24"/>
                <w:highlight w:val="none"/>
                <w:lang w:val="en-US" w:eastAsia="zh-CN" w:bidi="ar-SA"/>
              </w:rPr>
              <w:t xml:space="preserve">功能、性能、配置不低于以下要求</w:t>
            </w:r>
            <w:r/>
          </w:p>
        </w:tc>
      </w:tr>
      <w:tr>
        <w:trPr>
          <w:trHeight w:val="90"/>
        </w:trPr>
        <w:tc>
          <w:tcPr>
            <w:tcW w:w="321" w:type="dxa"/>
            <w:vAlign w:val="center"/>
            <w:textDirection w:val="lrTb"/>
            <w:noWrap w:val="false"/>
          </w:tcPr>
          <w:p>
            <w:pPr>
              <w:jc w:val="center"/>
              <w:rPr>
                <w:rFonts w:hint="default" w:ascii="Times New Roman" w:hAnsi="Times New Roman" w:eastAsia="宋体" w:cs="Times New Roman"/>
                <w:bCs/>
                <w:color w:val="000000"/>
                <w:sz w:val="18"/>
                <w:szCs w:val="18"/>
                <w:highlight w:val="none"/>
                <w:lang w:val="en-US" w:eastAsia="zh-CN" w:bidi="ar-SA"/>
              </w:rPr>
            </w:pPr>
            <w:r>
              <w:rPr>
                <w:rFonts w:hint="default" w:ascii="Times New Roman" w:hAnsi="Times New Roman" w:eastAsia="宋体" w:cs="Times New Roman"/>
                <w:sz w:val="18"/>
                <w:szCs w:val="18"/>
                <w:highlight w:val="none"/>
              </w:rPr>
              <w:t xml:space="preserve">1</w:t>
            </w:r>
            <w:r/>
          </w:p>
        </w:tc>
        <w:tc>
          <w:tcPr>
            <w:tcW w:w="1603" w:type="dxa"/>
            <w:vAlign w:val="center"/>
            <w:textDirection w:val="lrTb"/>
            <w:noWrap w:val="false"/>
          </w:tcPr>
          <w:p>
            <w:pPr>
              <w:jc w:val="center"/>
              <w:rPr>
                <w:rFonts w:hint="default" w:ascii="Times New Roman" w:hAnsi="Times New Roman" w:eastAsia="宋体" w:cs="Times New Roman"/>
                <w:bCs/>
                <w:color w:val="000000"/>
                <w:sz w:val="18"/>
                <w:szCs w:val="18"/>
                <w:highlight w:val="none"/>
                <w:lang w:val="en-US" w:eastAsia="zh-CN" w:bidi="ar-SA"/>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33400"/>
                      <wp:effectExtent l="0" t="0" r="190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89979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0.8pt;height:42.0pt;mso-wrap-distance-left:0.0pt;mso-wrap-distance-top:0.0pt;mso-wrap-distance-right:0.0pt;mso-wrap-distance-bottom:0.0pt;" stroked="f">
                      <v:path textboxrect="0,0,0,0"/>
                      <v:imagedata r:id="rId1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bCs/>
                <w:color w:val="000000"/>
                <w:sz w:val="18"/>
                <w:szCs w:val="18"/>
                <w:highlight w:val="none"/>
                <w:lang w:val="en-US" w:eastAsia="zh-CN" w:bidi="ar-SA"/>
              </w:rPr>
            </w:pPr>
            <w:r>
              <w:rPr>
                <w:rFonts w:hint="default" w:ascii="Times New Roman" w:hAnsi="Times New Roman" w:eastAsia="宋体" w:cs="Times New Roman"/>
                <w:sz w:val="18"/>
                <w:szCs w:val="18"/>
                <w:highlight w:val="none"/>
              </w:rPr>
              <w:t xml:space="preserve">治疗柜1</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 1、</w:t>
            </w:r>
            <w:r>
              <w:rPr>
                <w:rFonts w:hint="default" w:ascii="Times New Roman" w:hAnsi="Times New Roman" w:eastAsia="宋体" w:cs="Times New Roman"/>
                <w:b w:val="0"/>
                <w:bCs w:val="0"/>
                <w:sz w:val="18"/>
                <w:szCs w:val="18"/>
                <w:highlight w:val="none"/>
              </w:rPr>
              <w:t xml:space="preserve">主体材质</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含门板、层板、背板</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采用</w:t>
            </w:r>
            <w:r>
              <w:rPr>
                <w:rFonts w:hint="default" w:ascii="Times New Roman" w:hAnsi="Times New Roman" w:cs="Times New Roman"/>
                <w:b w:val="0"/>
                <w:bCs w:val="0"/>
                <w:sz w:val="18"/>
                <w:szCs w:val="18"/>
                <w:highlight w:val="none"/>
                <w:lang w:eastAsia="zh-CN"/>
              </w:rPr>
              <w:t xml:space="preserve">实际厚度≥0.95mm</w:t>
            </w:r>
            <w:r>
              <w:rPr>
                <w:rFonts w:hint="default" w:ascii="Times New Roman" w:hAnsi="Times New Roman" w:eastAsia="宋体" w:cs="Times New Roman"/>
                <w:b w:val="0"/>
                <w:bCs w:val="0"/>
                <w:sz w:val="18"/>
                <w:szCs w:val="18"/>
                <w:highlight w:val="none"/>
                <w:lang w:eastAsia="zh-CN"/>
              </w:rPr>
              <w:t xml:space="preserve">连续电镀锌冷轧钢板（俗称电解钢板，表面质量FB级，GB/T 15675</w:t>
            </w:r>
            <w:r>
              <w:rPr>
                <w:rFonts w:hint="default" w:ascii="Times New Roman" w:hAnsi="Times New Roman"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eastAsia="zh-CN"/>
              </w:rPr>
              <w:t xml:space="preserve">2020）</w:t>
            </w:r>
            <w:r>
              <w:rPr>
                <w:rFonts w:hint="default" w:ascii="Times New Roman" w:hAnsi="Times New Roman" w:eastAsia="宋体" w:cs="Times New Roman"/>
                <w:b w:val="0"/>
                <w:bCs w:val="0"/>
                <w:sz w:val="18"/>
                <w:szCs w:val="18"/>
                <w:highlight w:val="none"/>
              </w:rPr>
              <w:t xml:space="preserve">制作</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cs="Times New Roman"/>
                <w:b w:val="0"/>
                <w:bCs w:val="0"/>
                <w:sz w:val="18"/>
                <w:szCs w:val="18"/>
                <w:highlight w:val="none"/>
                <w:lang w:eastAsia="zh-CN"/>
              </w:rPr>
              <w:t xml:space="preserve">加强筋采用实际厚度≥1.45mm 同材质钢板制作</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；层板高度可调节，单层额定均布载荷≥40kg；</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2、电解钢板</w:t>
            </w:r>
            <w:r>
              <w:rPr>
                <w:rFonts w:hint="default" w:ascii="Times New Roman" w:hAnsi="Times New Roman" w:eastAsia="宋体" w:cs="Times New Roman"/>
                <w:b w:val="0"/>
                <w:bCs w:val="0"/>
                <w:sz w:val="18"/>
                <w:szCs w:val="18"/>
                <w:highlight w:val="none"/>
                <w:lang w:eastAsia="zh-CN"/>
              </w:rPr>
              <w:t xml:space="preserve">表面处理采用防腐抗菌粉末静电喷涂，喷粉涂层厚度60~80</w:t>
            </w:r>
            <w:r>
              <w:rPr>
                <w:rFonts w:hint="default" w:ascii="Times New Roman" w:hAnsi="Times New Roman" w:cs="Times New Roman"/>
                <w:b w:val="0"/>
                <w:bCs w:val="0"/>
                <w:sz w:val="18"/>
                <w:szCs w:val="18"/>
                <w:highlight w:val="none"/>
                <w:lang w:eastAsia="zh-CN"/>
              </w:rPr>
              <w:t xml:space="preserve">μm</w:t>
            </w:r>
            <w:r>
              <w:rPr>
                <w:rFonts w:hint="default" w:ascii="Times New Roman" w:hAnsi="Times New Roman" w:eastAsia="宋体" w:cs="Times New Roman"/>
                <w:b w:val="0"/>
                <w:bCs w:val="0"/>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b w:val="0"/>
                <w:bCs w:val="0"/>
                <w:sz w:val="18"/>
                <w:szCs w:val="18"/>
                <w:highlight w:val="none"/>
                <w:lang w:val="en-US" w:eastAsia="zh-CN"/>
              </w:rPr>
              <w:t xml:space="preserve">；</w:t>
            </w:r>
            <w:r/>
          </w:p>
          <w:p>
            <w:pPr>
              <w:numPr>
                <w:ilvl w:val="0"/>
                <w:numId w:val="0"/>
              </w:numPr>
              <w:jc w:val="both"/>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3、</w:t>
            </w:r>
            <w:r>
              <w:rPr>
                <w:rFonts w:hint="default" w:ascii="Times New Roman" w:hAnsi="Times New Roman" w:eastAsia="宋体" w:cs="Times New Roman"/>
                <w:b w:val="0"/>
                <w:bCs w:val="0"/>
                <w:sz w:val="18"/>
                <w:szCs w:val="18"/>
                <w:highlight w:val="none"/>
              </w:rPr>
              <w:t xml:space="preserve">台面：</w:t>
            </w:r>
            <w:r>
              <w:rPr>
                <w:rFonts w:hint="default" w:ascii="Times New Roman" w:hAnsi="Times New Roman" w:eastAsia="宋体" w:cs="Times New Roman"/>
                <w:b w:val="0"/>
                <w:bCs w:val="0"/>
                <w:sz w:val="18"/>
                <w:szCs w:val="18"/>
                <w:highlight w:val="none"/>
                <w:lang w:eastAsia="zh-CN"/>
              </w:rPr>
              <w:t xml:space="preserve">材质采用医用复合亚克力人造石，厚度≥15mm</w:t>
            </w:r>
            <w:r>
              <w:rPr>
                <w:rFonts w:hint="default" w:ascii="Times New Roman" w:hAnsi="Times New Roman" w:eastAsia="宋体" w:cs="Times New Roman"/>
                <w:b w:val="0"/>
                <w:bCs w:val="0"/>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w:t>
            </w:r>
            <w:r>
              <w:rPr>
                <w:rFonts w:hint="default" w:ascii="Times New Roman" w:hAnsi="Times New Roman" w:eastAsia="宋体" w:cs="Times New Roman"/>
                <w:sz w:val="18"/>
                <w:szCs w:val="18"/>
                <w:highlight w:val="none"/>
              </w:rPr>
              <w:t xml:space="preserve">06Cr19Ni10（俗称304）奥氏体不锈钢</w:t>
            </w:r>
            <w:r>
              <w:rPr>
                <w:rFonts w:hint="default" w:ascii="Times New Roman" w:hAnsi="Times New Roman" w:eastAsia="宋体" w:cs="Times New Roman"/>
                <w:sz w:val="18"/>
                <w:szCs w:val="18"/>
                <w:highlight w:val="none"/>
                <w:lang w:val="en-US" w:eastAsia="zh-CN"/>
              </w:rPr>
              <w:t xml:space="preserve">制作</w:t>
            </w:r>
            <w:r>
              <w:rPr>
                <w:rFonts w:hint="default" w:ascii="Times New Roman" w:hAnsi="Times New Roman" w:eastAsia="宋体" w:cs="Times New Roman"/>
                <w:sz w:val="18"/>
                <w:szCs w:val="18"/>
                <w:highlight w:val="none"/>
              </w:rPr>
              <w:t xml:space="preserve">；</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val="en-US" w:eastAsia="zh-CN"/>
              </w:rPr>
              <w:t xml:space="preserve">插电式</w:t>
            </w:r>
            <w:r>
              <w:rPr>
                <w:rFonts w:hint="default" w:ascii="Times New Roman" w:hAnsi="Times New Roman" w:eastAsia="宋体" w:cs="Times New Roman"/>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阀体为304不锈钢或铜阀体，带防虹吸装置；感应距离可调，配备应急备用电池；产品配套漏电防护设计</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 6、该产品中水龙头/水嘴为政府强制采购节能产品，投标时提供水龙头/水嘴的国家确定的认证机构出具的、处于有效期之内的节能产品认证证书，未提供作无效投标处理；</w:t>
            </w:r>
            <w:r/>
          </w:p>
          <w:p>
            <w:pPr>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五金配置：</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工艺：整体采用电阻焊接工艺，门与柜体的连接采用插销式门轴结构，门采用双层加工工艺，门板中间设置加强支撑；</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w:t>
            </w:r>
            <w:r>
              <w:rPr>
                <w:rFonts w:hint="default" w:ascii="Times New Roman" w:hAnsi="Times New Roman" w:eastAsia="宋体" w:cs="Times New Roman"/>
                <w:sz w:val="18"/>
                <w:szCs w:val="18"/>
                <w:highlight w:val="none"/>
              </w:rPr>
              <w:t xml:space="preserve">配置：</w:t>
            </w:r>
            <w:r>
              <w:rPr>
                <w:rFonts w:hint="default" w:ascii="Times New Roman" w:hAnsi="Times New Roman" w:cs="Times New Roman"/>
                <w:sz w:val="18"/>
                <w:szCs w:val="18"/>
                <w:highlight w:val="none"/>
                <w:lang w:val="en-US" w:eastAsia="zh-CN"/>
              </w:rPr>
              <w:t xml:space="preserve">一体式吊柜</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抽屉及门板配嵌入式标签卡槽</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共配置水槽及龙头</w:t>
            </w:r>
            <w:r>
              <w:rPr>
                <w:rFonts w:hint="default" w:ascii="Times New Roman" w:hAnsi="Times New Roman" w:cs="Times New Roman"/>
                <w:b w:val="0"/>
                <w:bCs w:val="0"/>
                <w:sz w:val="18"/>
                <w:szCs w:val="18"/>
                <w:highlight w:val="none"/>
                <w:lang w:val="en-US" w:eastAsia="zh-CN"/>
              </w:rPr>
              <w:t xml:space="preserve">24</w:t>
            </w:r>
            <w:r>
              <w:rPr>
                <w:rFonts w:hint="default" w:ascii="Times New Roman" w:hAnsi="Times New Roman" w:eastAsia="宋体" w:cs="Times New Roman"/>
                <w:b w:val="0"/>
                <w:bCs w:val="0"/>
                <w:sz w:val="18"/>
                <w:szCs w:val="18"/>
                <w:highlight w:val="none"/>
                <w:lang w:val="en-US" w:eastAsia="zh-CN"/>
              </w:rPr>
              <w:t xml:space="preserve">套；</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11、规格尺寸与款式：</w:t>
            </w:r>
            <w:r>
              <w:rPr>
                <w:rFonts w:hint="default" w:ascii="Times New Roman" w:hAnsi="Times New Roman" w:eastAsia="宋体" w:cs="Times New Roman"/>
                <w:sz w:val="18"/>
                <w:szCs w:val="18"/>
                <w:highlight w:val="none"/>
              </w:rPr>
              <w:t xml:space="preserve">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长度按延米计算，本产品具体尺寸需根据现场实地测量结果进行确定；款式按照参考图片定制，需经采购方确认方可排产；</w:t>
            </w:r>
            <w:r/>
          </w:p>
          <w:p>
            <w:pPr>
              <w:numPr>
                <w:ilvl w:val="0"/>
                <w:numId w:val="0"/>
              </w:numPr>
              <w:jc w:val="both"/>
              <w:rPr>
                <w:rFonts w:hint="default" w:ascii="Times New Roman" w:hAnsi="Times New Roman" w:eastAsia="宋体" w:cs="Times New Roman"/>
                <w:b/>
                <w:bCs w:val="0"/>
                <w:sz w:val="18"/>
                <w:szCs w:val="18"/>
                <w:highlight w:val="none"/>
                <w:lang w:eastAsia="zh-CN"/>
              </w:rPr>
            </w:pPr>
            <w:r/>
            <w:bookmarkStart w:id="61" w:name="OLE_LINK1"/>
            <w:r>
              <w:rPr>
                <w:rFonts w:hint="default" w:ascii="Times New Roman" w:hAnsi="Times New Roman" w:eastAsia="宋体" w:cs="Times New Roman"/>
                <w:b w:val="0"/>
                <w:bCs/>
                <w:color w:val="000000"/>
                <w:sz w:val="18"/>
                <w:szCs w:val="18"/>
                <w:highlight w:val="none"/>
                <w:lang w:val="en-US" w:eastAsia="zh-CN" w:bidi="ar-SA"/>
              </w:rPr>
              <w:t xml:space="preserve">▲ </w:t>
            </w:r>
            <w:r>
              <w:rPr>
                <w:rFonts w:hint="default" w:ascii="Times New Roman" w:hAnsi="Times New Roman" w:eastAsia="宋体" w:cs="Times New Roman"/>
                <w:b/>
                <w:bCs w:val="0"/>
                <w:color w:val="000000"/>
                <w:sz w:val="18"/>
                <w:szCs w:val="18"/>
                <w:highlight w:val="none"/>
                <w:lang w:val="en-US" w:eastAsia="zh-CN" w:bidi="ar-SA"/>
              </w:rPr>
              <w:t xml:space="preserve">12、供应商需在投标时提供承诺函（格式自拟），承诺：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签订合同时提供【连续电镀锌冷轧钢板】的</w:t>
            </w:r>
            <w:r>
              <w:rPr>
                <w:rFonts w:hint="default" w:ascii="Times New Roman" w:hAnsi="Times New Roman" w:eastAsia="宋体" w:cs="Times New Roman"/>
                <w:b/>
                <w:bCs w:val="0"/>
                <w:sz w:val="18"/>
                <w:szCs w:val="18"/>
                <w:highlight w:val="none"/>
                <w:lang w:eastAsia="zh-CN"/>
              </w:rPr>
              <w:t xml:space="preserve">第三方检测机构出具的标注资质认定标志(CMA)的检验检测报告复印件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检测依据GB/T228.1-2021《金属材料拉伸试验第1部分:室温试验方法》，检测项目包含但不限于抗拉强度、规定塑性延伸强度、断后伸长率，检测结果要求抗拉强度≥350MPa、规定塑性延伸强度≥200MPa、断后伸长率≥35%</w:t>
            </w:r>
            <w:bookmarkEnd w:id="61"/>
            <w:r>
              <w:rPr>
                <w:rFonts w:hint="default" w:ascii="Times New Roman" w:hAnsi="Times New Roman" w:eastAsia="宋体" w:cs="Times New Roman"/>
                <w:b/>
                <w:bCs w:val="0"/>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color w:val="000000"/>
                <w:sz w:val="18"/>
                <w:szCs w:val="18"/>
                <w:highlight w:val="none"/>
                <w:lang w:val="en-US" w:eastAsia="zh-CN" w:bidi="ar-SA"/>
              </w:rPr>
            </w:pPr>
            <w:r>
              <w:rPr>
                <w:rFonts w:hint="default" w:ascii="Times New Roman" w:hAnsi="Times New Roman" w:eastAsia="宋体" w:cs="Times New Roman"/>
                <w:b w:val="0"/>
                <w:bCs/>
                <w:sz w:val="18"/>
                <w:szCs w:val="18"/>
                <w:highlight w:val="none"/>
                <w:lang w:val="en-US" w:eastAsia="zh-CN"/>
              </w:rPr>
              <w:t xml:space="preserve">▲ </w:t>
            </w:r>
            <w:r>
              <w:rPr>
                <w:rFonts w:hint="default" w:ascii="Times New Roman" w:hAnsi="Times New Roman" w:eastAsia="宋体" w:cs="Times New Roman"/>
                <w:b/>
                <w:bCs w:val="0"/>
                <w:sz w:val="18"/>
                <w:szCs w:val="18"/>
                <w:highlight w:val="none"/>
                <w:lang w:val="en-US" w:eastAsia="zh-CN"/>
              </w:rPr>
              <w:t xml:space="preserve">13、</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签订合同时提供【人造石】的</w:t>
            </w:r>
            <w:r>
              <w:rPr>
                <w:rFonts w:hint="default" w:ascii="Times New Roman" w:hAnsi="Times New Roman"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检测依据JC/T 908-2013《人造石》，检测项目包含但不限于：耐污染性、耐化学药品性、耐热性；检测结果要求：①耐污值总和≤64；②耐化学药品性：试样表面无明显损伤，轻度损伤使用600目砂纸轻擦可除去，损伤不影响板材使用性能，可恢复原状；③耐热性：试样表面无破裂、裂缝或起泡，产生的变色可使用研磨剂或抛光剂除去并接近板材原状，不影响板材使用。</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35610"/>
                      <wp:effectExtent l="0" t="0" r="1905"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899795" cy="43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0.8pt;height:34.3pt;mso-wrap-distance-left:0.0pt;mso-wrap-distance-top:0.0pt;mso-wrap-distance-right:0.0pt;mso-wrap-distance-bottom:0.0pt;" stroked="f">
                      <v:path textboxrect="0,0,0,0"/>
                      <v:imagedata r:id="rId1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治疗柜2</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eastAsia="宋体" w:cs="Times New Roman"/>
                <w:sz w:val="18"/>
                <w:szCs w:val="18"/>
                <w:highlight w:val="none"/>
              </w:rPr>
              <w:t xml:space="preserve">板材厚度指基材裸板厚度，不含喷塑涂层厚度；层板高度可调节，单层额定均布载荷≥40kg；</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2、台面：材质采用医用复合亚克力</w:t>
            </w:r>
            <w:r>
              <w:rPr>
                <w:rFonts w:hint="default" w:ascii="Times New Roman" w:hAnsi="Times New Roman" w:eastAsia="宋体" w:cs="Times New Roman"/>
                <w:sz w:val="18"/>
                <w:szCs w:val="18"/>
                <w:highlight w:val="none"/>
                <w:lang w:eastAsia="zh-CN"/>
              </w:rPr>
              <w:t xml:space="preserve">人造石，厚度≥15mm</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共配置水槽及龙头</w:t>
            </w:r>
            <w:r>
              <w:rPr>
                <w:rFonts w:hint="default" w:ascii="Times New Roman" w:hAnsi="Times New Roman" w:cs="Times New Roman"/>
                <w:b w:val="0"/>
                <w:bCs w:val="0"/>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套；</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10、规格尺寸与款式：</w:t>
            </w:r>
            <w:r>
              <w:rPr>
                <w:rFonts w:hint="default" w:ascii="Times New Roman" w:hAnsi="Times New Roman" w:eastAsia="宋体" w:cs="Times New Roman"/>
                <w:sz w:val="18"/>
                <w:szCs w:val="18"/>
                <w:highlight w:val="none"/>
              </w:rPr>
              <w:t xml:space="preserve">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85</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长度按延米计算，</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335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eastAsia="zh-CN"/>
              </w:rPr>
              <mc:AlternateContent>
                <mc:Choice Requires="wpg">
                  <w:drawing>
                    <wp:inline xmlns:wp="http://schemas.openxmlformats.org/drawingml/2006/wordprocessingDrawing" distT="0" distB="0" distL="0" distR="0">
                      <wp:extent cx="960755" cy="593090"/>
                      <wp:effectExtent l="0" t="0" r="4445" b="3810"/>
                      <wp:docPr id="3" name="图片 3" descr="bbe546291975efd4e31a46f95d1a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be546291975efd4e31a46f95d1a4600"/>
                              <pic:cNvPicPr>
                                <a:picLocks noChangeAspect="1"/>
                              </pic:cNvPicPr>
                              <pic:nvPr/>
                            </pic:nvPicPr>
                            <pic:blipFill>
                              <a:blip r:embed="rId14"/>
                              <a:stretch/>
                            </pic:blipFill>
                            <pic:spPr bwMode="auto">
                              <a:xfrm>
                                <a:off x="0" y="0"/>
                                <a:ext cx="960755" cy="593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5.6pt;height:46.7pt;mso-wrap-distance-left:0.0pt;mso-wrap-distance-top:0.0pt;mso-wrap-distance-right:0.0pt;mso-wrap-distance-bottom:0.0pt;" stroked="f">
                      <v:path textboxrect="0,0,0,0"/>
                      <v:imagedata r:id="rId1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配药柜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；层板高度可调节，单层额定均布载荷≥40kg；表面处理采用防腐抗菌粉末静电喷涂，喷粉涂层厚度60~80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2、台面：材质采用医用复合亚克力</w:t>
            </w:r>
            <w:r>
              <w:rPr>
                <w:rFonts w:hint="default" w:ascii="Times New Roman" w:hAnsi="Times New Roman" w:eastAsia="宋体" w:cs="Times New Roman"/>
                <w:sz w:val="18"/>
                <w:szCs w:val="18"/>
                <w:highlight w:val="none"/>
                <w:lang w:eastAsia="zh-CN"/>
              </w:rPr>
              <w:t xml:space="preserve">人造石，厚度≥15mm</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w:t>
            </w:r>
            <w:r>
              <w:rPr>
                <w:rFonts w:hint="default" w:ascii="Times New Roman" w:hAnsi="Times New Roman" w:cs="Times New Roman"/>
                <w:sz w:val="18"/>
                <w:szCs w:val="18"/>
                <w:highlight w:val="none"/>
                <w:lang w:val="en-US" w:eastAsia="zh-CN"/>
              </w:rPr>
              <w:t xml:space="preserve">一体式吊柜</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抽屉及门板配嵌入式标签卡槽；</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w:t>
            </w:r>
            <w:r>
              <w:rPr>
                <w:rFonts w:hint="default" w:ascii="Times New Roman" w:hAnsi="Times New Roman" w:eastAsia="宋体" w:cs="Times New Roman"/>
                <w:sz w:val="18"/>
                <w:szCs w:val="18"/>
                <w:highlight w:val="none"/>
              </w:rPr>
              <w:t xml:space="preserve">高危药品</w:t>
            </w:r>
            <w:r>
              <w:rPr>
                <w:rFonts w:hint="default" w:ascii="Times New Roman" w:hAnsi="Times New Roman" w:eastAsia="宋体" w:cs="Times New Roman"/>
                <w:sz w:val="18"/>
                <w:szCs w:val="18"/>
                <w:highlight w:val="none"/>
                <w:lang w:val="en-US" w:eastAsia="zh-CN"/>
              </w:rPr>
              <w:t xml:space="preserve">柜</w:t>
            </w:r>
            <w:r>
              <w:rPr>
                <w:rFonts w:hint="default" w:ascii="Times New Roman" w:hAnsi="Times New Roman" w:cs="Times New Roman"/>
                <w:sz w:val="18"/>
                <w:szCs w:val="18"/>
                <w:highlight w:val="none"/>
                <w:lang w:val="en-US" w:eastAsia="zh-CN"/>
              </w:rPr>
              <w:t xml:space="preserve">（高危药品区域带独立锁具，可单独管控，符合药房管理规范）</w:t>
            </w:r>
            <w:r>
              <w:rPr>
                <w:rFonts w:hint="default" w:ascii="Times New Roman" w:hAnsi="Times New Roman" w:eastAsia="宋体" w:cs="Times New Roman"/>
                <w:sz w:val="18"/>
                <w:szCs w:val="18"/>
                <w:highlight w:val="none"/>
                <w:lang w:val="en-US" w:eastAsia="zh-CN"/>
              </w:rPr>
              <w:t xml:space="preserve">、大输液柜各</w:t>
            </w: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val="en-US" w:eastAsia="zh-CN"/>
              </w:rPr>
              <w:t xml:space="preserve">套</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10、规格尺寸与款式：</w:t>
            </w:r>
            <w:r>
              <w:rPr>
                <w:rFonts w:hint="default" w:ascii="Times New Roman" w:hAnsi="Times New Roman" w:eastAsia="宋体" w:cs="Times New Roman"/>
                <w:sz w:val="18"/>
                <w:szCs w:val="18"/>
                <w:highlight w:val="none"/>
              </w:rPr>
              <w:t xml:space="preserve">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长度按延米计算，</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30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61975"/>
                      <wp:effectExtent l="0" t="0" r="190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stretch/>
                            </pic:blipFill>
                            <pic:spPr bwMode="auto">
                              <a:xfrm>
                                <a:off x="0" y="0"/>
                                <a:ext cx="899795"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0.8pt;height:44.2pt;mso-wrap-distance-left:0.0pt;mso-wrap-distance-top:0.0pt;mso-wrap-distance-right:0.0pt;mso-wrap-distance-bottom:0.0pt;" stroked="f">
                      <v:path textboxrect="0,0,0,0"/>
                      <v:imagedata r:id="rId1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处置柜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；层板高度可调节，单层额定均布载荷≥40kg；表面处理采用防腐抗菌粉末静电喷涂，喷粉涂层厚度60~80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2、台面：材质采用医用复合亚克力</w:t>
            </w:r>
            <w:r>
              <w:rPr>
                <w:rFonts w:hint="default" w:ascii="Times New Roman" w:hAnsi="Times New Roman" w:eastAsia="宋体" w:cs="Times New Roman"/>
                <w:sz w:val="18"/>
                <w:szCs w:val="18"/>
                <w:highlight w:val="none"/>
                <w:lang w:eastAsia="zh-CN"/>
              </w:rPr>
              <w:t xml:space="preserve">人造石，厚度≥15mm</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五金配置：</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w:t>
            </w:r>
            <w:r>
              <w:rPr>
                <w:rFonts w:hint="default" w:ascii="Times New Roman" w:hAnsi="Times New Roman" w:cs="Times New Roman"/>
                <w:sz w:val="18"/>
                <w:szCs w:val="18"/>
                <w:highlight w:val="none"/>
                <w:lang w:val="en-US" w:eastAsia="zh-CN"/>
              </w:rPr>
              <w:t xml:space="preserve">一体式吊柜</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抽屉及门板配嵌入式标签卡槽；</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配置脚踏带缓降功能的垃圾收纳装置，脚踏机构踩踏顺畅无卡顿，盖板关闭缓冲静音；配ABS抗菌桶或电解钢板静电喷涂定制垃圾桶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val="en-US" w:eastAsia="zh-CN"/>
              </w:rPr>
              <w:t xml:space="preserve">套、垃圾桶1</w:t>
            </w: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个；</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10、规格尺寸与款式：</w:t>
            </w:r>
            <w:r>
              <w:rPr>
                <w:rFonts w:hint="default" w:ascii="Times New Roman" w:hAnsi="Times New Roman" w:eastAsia="宋体" w:cs="Times New Roman"/>
                <w:sz w:val="18"/>
                <w:szCs w:val="18"/>
                <w:highlight w:val="none"/>
              </w:rPr>
              <w:t xml:space="preserve">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长度按延米计算，</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397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03910" cy="400050"/>
                      <wp:effectExtent l="0" t="0" r="889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6"/>
                              <a:stretch/>
                            </pic:blipFill>
                            <pic:spPr bwMode="auto">
                              <a:xfrm>
                                <a:off x="0" y="0"/>
                                <a:ext cx="803910" cy="40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3.3pt;height:31.5pt;mso-wrap-distance-left:0.0pt;mso-wrap-distance-top:0.0pt;mso-wrap-distance-right:0.0pt;mso-wrap-distance-bottom:0.0pt;" stroked="f">
                      <v:path textboxrect="0,0,0,0"/>
                      <v:imagedata r:id="rId1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三人位候诊椅</w:t>
            </w:r>
            <w:r/>
          </w:p>
        </w:tc>
        <w:tc>
          <w:tcPr>
            <w:tcW w:w="7839" w:type="dxa"/>
            <w:vAlign w:val="center"/>
            <w:textDirection w:val="lrTb"/>
            <w:noWrap w:val="false"/>
          </w:tcPr>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1、扶手、椅脚：采用铝合金压铸成型，表面静电粉末喷涂；扶手为倒三角密封造型，线条规整，无毛刺、尖角</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2、座背板：采用PU材质一体模具成型，内置金属支撑框架；PU面层可耐受医用消毒剂擦拭，不易开裂、脱皮；无异味</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支撑框架</w:t>
            </w:r>
            <w:r>
              <w:rPr>
                <w:rFonts w:hint="default" w:ascii="Times New Roman" w:hAnsi="Times New Roman"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≥20</w:t>
            </w:r>
            <w:r>
              <w:rPr>
                <w:rFonts w:hint="default" w:ascii="Times New Roman" w:hAnsi="Times New Roman"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40mm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≥1.45mm矩形方管+</w:t>
            </w:r>
            <w:r>
              <w:rPr>
                <w:rFonts w:hint="default" w:ascii="Times New Roman" w:hAnsi="Times New Roman" w:cs="Times New Roman"/>
                <w:sz w:val="18"/>
                <w:szCs w:val="18"/>
                <w:highlight w:val="none"/>
                <w:lang w:val="en-US" w:eastAsia="zh-CN"/>
              </w:rPr>
              <w:t xml:space="preserve">实际厚度</w:t>
            </w:r>
            <w:r>
              <w:rPr>
                <w:rFonts w:hint="default" w:ascii="Times New Roman" w:hAnsi="Times New Roman" w:eastAsia="宋体" w:cs="Times New Roman"/>
                <w:sz w:val="18"/>
                <w:szCs w:val="18"/>
                <w:highlight w:val="none"/>
              </w:rPr>
              <w:t xml:space="preserve">≥1.45mm冲孔</w:t>
            </w:r>
            <w:r>
              <w:rPr>
                <w:rFonts w:hint="default" w:ascii="Times New Roman" w:hAnsi="Times New Roman" w:cs="Times New Roman"/>
                <w:sz w:val="18"/>
                <w:szCs w:val="18"/>
                <w:highlight w:val="none"/>
                <w:lang w:val="en-US" w:eastAsia="zh-CN"/>
              </w:rPr>
              <w:t xml:space="preserve">一级</w:t>
            </w:r>
            <w:r>
              <w:rPr>
                <w:rFonts w:hint="default" w:ascii="Times New Roman" w:hAnsi="Times New Roman" w:eastAsia="宋体" w:cs="Times New Roman"/>
                <w:sz w:val="18"/>
                <w:szCs w:val="18"/>
                <w:highlight w:val="none"/>
              </w:rPr>
              <w:t xml:space="preserve">冷轧钢板冷压焊接成型</w:t>
            </w:r>
            <w:r>
              <w:rPr>
                <w:rFonts w:hint="default" w:ascii="Times New Roman" w:hAnsi="Times New Roman" w:cs="Times New Roman"/>
                <w:sz w:val="18"/>
                <w:szCs w:val="18"/>
                <w:highlight w:val="none"/>
                <w:lang w:eastAsia="zh-CN"/>
              </w:rPr>
              <w:t xml:space="preserve">，支撑框架龙骨合理排布，冲孔钢板冲孔率≤30%，冲孔布置不得削弱构件承载强度；框架可有效分散荷载，满足单人位额定承载≥150kg，长期满载</w:t>
            </w:r>
            <w:r>
              <w:rPr>
                <w:rFonts w:hint="default" w:ascii="Times New Roman" w:hAnsi="Times New Roman" w:eastAsia="宋体" w:cs="Times New Roman"/>
                <w:sz w:val="18"/>
                <w:szCs w:val="18"/>
                <w:highlight w:val="none"/>
              </w:rPr>
              <w:t xml:space="preserve">无松动、无明显变形；</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、横梁：承重横梁采用Q235钢管，管径≥60mm、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≥1.95mm；管材经钻孔、除油除锈、磷化处理后静电粉末喷涂，喷粉厚度60~80μm，涂层均匀、耐冲击、耐腐蚀</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、焊接工艺：各焊接点位牢固饱满，焊后打磨平整并做防锈处理，无焊瘤、毛刺、尖角，不易积尘，便于日常消杀清洁</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、承载性能：单人位额定承载≥150kg，长期满载使用无松动、无明显变形</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、椅脚配置防滑减震橡胶脚垫，防滑降噪，避免损伤地面</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、规格尺寸：1785mm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855mm（±10mm），需经采购方确认后方可生产</w:t>
            </w:r>
            <w:r>
              <w:rPr>
                <w:rFonts w:hint="default" w:ascii="Times New Roman" w:hAnsi="Times New Roman" w:cs="Times New Roman"/>
                <w:sz w:val="18"/>
                <w:szCs w:val="18"/>
                <w:highlight w:val="none"/>
                <w:lang w:eastAsia="zh-CN"/>
              </w:rPr>
              <w:t xml:space="preserve">。</w:t>
            </w:r>
            <w:r/>
          </w:p>
        </w:tc>
      </w:tr>
      <w:tr>
        <w:trPr>
          <w:trHeight w:val="154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75335" cy="302895"/>
                      <wp:effectExtent l="0" t="0" r="12065"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stretch/>
                            </pic:blipFill>
                            <pic:spPr bwMode="auto">
                              <a:xfrm>
                                <a:off x="0" y="0"/>
                                <a:ext cx="775334" cy="302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0pt;height:23.8pt;mso-wrap-distance-left:0.0pt;mso-wrap-distance-top:0.0pt;mso-wrap-distance-right:0.0pt;mso-wrap-distance-bottom:0.0pt;" stroked="f">
                      <v:path textboxrect="0,0,0,0"/>
                      <v:imagedata r:id="rId1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五人位候诊椅</w:t>
            </w:r>
            <w:r/>
          </w:p>
        </w:tc>
        <w:tc>
          <w:tcPr>
            <w:tcW w:w="7839" w:type="dxa"/>
            <w:vAlign w:val="center"/>
            <w:textDirection w:val="lrTb"/>
            <w:noWrap w:val="false"/>
          </w:tcPr>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1、扶手、椅脚：采用铝合金压铸成型，表面静电粉末喷涂；扶手为倒三角密封造型，线条规整，无毛刺、尖角</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2、座背板：采用PU材质一体模具成型，内置金属支撑框架；PU面层可耐受医用消毒剂擦拭，不易开裂、脱皮；成品阻燃等级达</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B1级，甲醛含量≤20mg/kg，无异味</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支撑框架</w:t>
            </w:r>
            <w:r>
              <w:rPr>
                <w:rFonts w:hint="default" w:ascii="Times New Roman" w:hAnsi="Times New Roman"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≥20</w:t>
            </w:r>
            <w:r>
              <w:rPr>
                <w:rFonts w:hint="default" w:ascii="Times New Roman" w:hAnsi="Times New Roman"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40mm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≥1.45mm矩形方管+</w:t>
            </w:r>
            <w:r>
              <w:rPr>
                <w:rFonts w:hint="default" w:ascii="Times New Roman" w:hAnsi="Times New Roman" w:cs="Times New Roman"/>
                <w:sz w:val="18"/>
                <w:szCs w:val="18"/>
                <w:highlight w:val="none"/>
                <w:lang w:val="en-US" w:eastAsia="zh-CN"/>
              </w:rPr>
              <w:t xml:space="preserve">实际厚度</w:t>
            </w:r>
            <w:r>
              <w:rPr>
                <w:rFonts w:hint="default" w:ascii="Times New Roman" w:hAnsi="Times New Roman" w:eastAsia="宋体" w:cs="Times New Roman"/>
                <w:sz w:val="18"/>
                <w:szCs w:val="18"/>
                <w:highlight w:val="none"/>
              </w:rPr>
              <w:t xml:space="preserve">≥1.45mm冲孔</w:t>
            </w:r>
            <w:r>
              <w:rPr>
                <w:rFonts w:hint="default" w:ascii="Times New Roman" w:hAnsi="Times New Roman" w:cs="Times New Roman"/>
                <w:sz w:val="18"/>
                <w:szCs w:val="18"/>
                <w:highlight w:val="none"/>
                <w:lang w:val="en-US" w:eastAsia="zh-CN"/>
              </w:rPr>
              <w:t xml:space="preserve">一级</w:t>
            </w:r>
            <w:r>
              <w:rPr>
                <w:rFonts w:hint="default" w:ascii="Times New Roman" w:hAnsi="Times New Roman" w:eastAsia="宋体" w:cs="Times New Roman"/>
                <w:sz w:val="18"/>
                <w:szCs w:val="18"/>
                <w:highlight w:val="none"/>
              </w:rPr>
              <w:t xml:space="preserve">冷轧钢板冷压焊接成型</w:t>
            </w:r>
            <w:r>
              <w:rPr>
                <w:rFonts w:hint="default" w:ascii="Times New Roman" w:hAnsi="Times New Roman" w:cs="Times New Roman"/>
                <w:sz w:val="18"/>
                <w:szCs w:val="18"/>
                <w:highlight w:val="none"/>
                <w:lang w:eastAsia="zh-CN"/>
              </w:rPr>
              <w:t xml:space="preserve">，支撑框架龙骨合理排布，冲孔钢板冲孔率≤30%，冲孔布置不得削弱构件承载强度；框架可有效分散荷载，满足单人位额定承载≥150kg，长期满载</w:t>
            </w:r>
            <w:r>
              <w:rPr>
                <w:rFonts w:hint="default" w:ascii="Times New Roman" w:hAnsi="Times New Roman" w:eastAsia="宋体" w:cs="Times New Roman"/>
                <w:sz w:val="18"/>
                <w:szCs w:val="18"/>
                <w:highlight w:val="none"/>
              </w:rPr>
              <w:t xml:space="preserve">无松动、无明显变形；</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、横梁：承重横梁采用Q235钢管，管径≥</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0mm、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≥1.95mm；管材经钻孔、除油除锈、磷化处理后静电粉末喷涂，喷粉厚度60~80μm，涂层均匀、耐冲击、耐腐蚀</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、焊接工艺：各焊接点位牢固饱满，焊后打磨平整并做防锈处理，无焊瘤、毛刺、尖角，不易积尘，便于日常消杀清洁</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、承载性能：单人位额定承载≥150kg，长期满载使用无松动、无明显变形</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、椅脚配置防滑减震橡胶脚垫，防滑降噪，避免损伤地面</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、规格尺寸：</w:t>
            </w:r>
            <w:r>
              <w:rPr>
                <w:rFonts w:hint="default" w:ascii="Times New Roman" w:hAnsi="Times New Roman" w:cs="Times New Roman"/>
                <w:sz w:val="18"/>
                <w:szCs w:val="18"/>
                <w:highlight w:val="none"/>
                <w:lang w:val="en-US" w:eastAsia="zh-CN"/>
              </w:rPr>
              <w:t xml:space="preserve">2945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855mm（±10mm），需经采购方确认后方可生产。</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8665" cy="514985"/>
                      <wp:effectExtent l="0" t="0" r="635"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8"/>
                              <a:stretch/>
                            </pic:blipFill>
                            <pic:spPr bwMode="auto">
                              <a:xfrm>
                                <a:off x="0" y="0"/>
                                <a:ext cx="748665" cy="514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8.9pt;height:40.5pt;mso-wrap-distance-left:0.0pt;mso-wrap-distance-top:0.0pt;mso-wrap-distance-right:0.0pt;mso-wrap-distance-bottom:0.0pt;" stroked="f">
                      <v:path textboxrect="0,0,0,0"/>
                      <v:imagedata r:id="rId1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护士站</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1、主体材质：龙骨采用规格≥40</w:t>
            </w:r>
            <w:r>
              <w:rPr>
                <w:rFonts w:hint="default" w:ascii="Times New Roman" w:hAnsi="Times New Roman"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40</w:t>
            </w:r>
            <w:r>
              <w:rPr>
                <w:rFonts w:hint="default" w:ascii="Times New Roman" w:hAnsi="Times New Roman"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15</w:t>
            </w:r>
            <w:r>
              <w:rPr>
                <w:rFonts w:hint="default" w:ascii="Times New Roman" w:hAnsi="Times New Roman" w:eastAsia="宋体" w:cs="Times New Roman"/>
                <w:sz w:val="18"/>
                <w:szCs w:val="18"/>
                <w:highlight w:val="none"/>
              </w:rPr>
              <w:t xml:space="preserve">mm镀锌方管；框架连接件采用厚度≥3mm镀锌板；主体承重部位采用</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cs="Times New Roman"/>
                <w:sz w:val="18"/>
                <w:szCs w:val="18"/>
                <w:highlight w:val="none"/>
                <w:lang w:val="en-US" w:eastAsia="zh-CN"/>
              </w:rPr>
              <w:t xml:space="preserve">1.95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数控折弯焊接成型；面板采用实际厚度≥0.95mm</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rPr>
              <w:t xml:space="preserve">；表面采用防腐抗菌粉末静电喷涂，喷粉涂层厚度60~80μm，涂层均匀平整，无流挂、起粒、皱皮、露底、伤痕等缺陷，耐磨、耐撞击、耐腐蚀，可耐受医用消毒剂短时溅洒。焊接部位牢固，焊后打磨平整，无焊瘤、毛刺、尖角，便于消杀清洁</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2、踢脚线：实际厚度≥0.75mm，油磨拉丝06Cr19Ni10（俗称304）奥氏体不锈钢制作</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3、台面：台面及外包采用医用复合亚克力人造石，厚度≥15mm；台面额定均布载荷≥120kg/㎡，长期使用不变形</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4、内部功能：共3个工位；每个工位配置1组键盘抽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2个强电插座、2个弱电插座，强弱电线槽分隔布设；每个工位配置1组带锁钢制主机柜</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1组带锁钢制三抽柜</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5、五金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、三节缓冲导轨、锁具、暗拉手、连接件等，开合静音、推拉顺畅、经久耐用；</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6、工艺：护士站内预留强弱电独立走线槽，内饰板可拆卸，方便检修，满足线缆、插座、网线安装</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7、规格尺寸：基准尺寸3850mm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750mm（±10mm）；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中标后现场复测，最终款式、颜色、内外结构、深化图纸须经采购方确认后方可排产。</w:t>
            </w:r>
            <w:r/>
          </w:p>
        </w:tc>
      </w:tr>
      <w:tr>
        <w:trPr>
          <w:trHeight w:val="23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42620"/>
                      <wp:effectExtent l="0" t="0" r="1905" b="508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9"/>
                              <a:stretch/>
                            </pic:blipFill>
                            <pic:spPr bwMode="auto">
                              <a:xfrm>
                                <a:off x="0" y="0"/>
                                <a:ext cx="899795" cy="642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0.8pt;height:50.6pt;mso-wrap-distance-left:0.0pt;mso-wrap-distance-top:0.0pt;mso-wrap-distance-right:0.0pt;mso-wrap-distance-bottom:0.0pt;" stroked="f">
                      <v:path textboxrect="0,0,0,0"/>
                      <v:imagedata r:id="rId1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诊桌1</w:t>
            </w:r>
            <w:r/>
          </w:p>
        </w:tc>
        <w:tc>
          <w:tcPr>
            <w:tcW w:w="7839" w:type="dxa"/>
            <w:vAlign w:val="center"/>
            <w:textDirection w:val="lrTb"/>
            <w:noWrap w:val="false"/>
          </w:tcPr>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val="0"/>
                <w:bCs w:val="0"/>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桌面及钢制边柜顶板：采用符合环保标准ENF级实木多层板，厚度≥25mm，</w:t>
            </w:r>
            <w:r>
              <w:rPr>
                <w:rFonts w:hint="default" w:ascii="Times New Roman" w:hAnsi="Times New Roman" w:cs="Times New Roman"/>
                <w:sz w:val="18"/>
                <w:szCs w:val="18"/>
                <w:highlight w:val="none"/>
                <w:lang w:eastAsia="zh-CN"/>
              </w:rPr>
              <w:t xml:space="preserve">面贴三聚氰胺饰面纸，</w:t>
            </w:r>
            <w:r>
              <w:rPr>
                <w:rFonts w:hint="default" w:ascii="Times New Roman" w:hAnsi="Times New Roman" w:eastAsia="宋体" w:cs="Times New Roman"/>
                <w:sz w:val="18"/>
                <w:szCs w:val="18"/>
                <w:highlight w:val="none"/>
              </w:rPr>
              <w:t xml:space="preserve">耐受医用消毒剂擦拭；</w:t>
            </w:r>
            <w:r/>
          </w:p>
          <w:p>
            <w:pPr>
              <w:numPr>
                <w:ilvl w:val="0"/>
                <w:numId w:val="0"/>
              </w:numPr>
              <w:jc w:val="both"/>
              <w:rPr>
                <w:rFonts w:hint="default" w:ascii="Times New Roman" w:hAnsi="Times New Roman" w:eastAsia="宋体" w:cs="Times New Roman"/>
                <w:b w:val="0"/>
                <w:bCs w:val="0"/>
                <w:sz w:val="18"/>
                <w:szCs w:val="18"/>
                <w:highlight w:val="none"/>
              </w:rPr>
            </w:pPr>
            <w:r>
              <w:rPr>
                <w:rFonts w:hint="default" w:ascii="Times New Roman" w:hAnsi="Times New Roman" w:eastAsia="宋体" w:cs="Times New Roman"/>
                <w:b w:val="0"/>
                <w:bCs/>
                <w:color w:val="000000"/>
                <w:sz w:val="18"/>
                <w:szCs w:val="18"/>
                <w:highlight w:val="none"/>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w:t>
            </w:r>
            <w:r>
              <w:rPr>
                <w:rFonts w:hint="default" w:ascii="Times New Roman" w:hAnsi="Times New Roman" w:eastAsia="宋体" w:cs="Times New Roman"/>
                <w:b/>
                <w:bCs w:val="0"/>
                <w:sz w:val="18"/>
                <w:szCs w:val="18"/>
                <w:highlight w:val="none"/>
                <w:lang w:eastAsia="zh-CN"/>
              </w:rPr>
              <w:t xml:space="preserve">实木多层板】的</w:t>
            </w:r>
            <w:r>
              <w:rPr>
                <w:rFonts w:hint="default" w:ascii="Times New Roman" w:hAnsi="Times New Roman"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w:t>
            </w:r>
            <w:r>
              <w:rPr>
                <w:rFonts w:hint="default" w:ascii="Times New Roman" w:hAnsi="Times New Roman" w:eastAsia="宋体" w:cs="Times New Roman"/>
                <w:b/>
                <w:bCs w:val="0"/>
                <w:sz w:val="18"/>
                <w:szCs w:val="18"/>
                <w:highlight w:val="none"/>
                <w:lang w:eastAsia="zh-CN"/>
              </w:rPr>
              <w:t xml:space="preserve">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cs="Times New Roman"/>
                <w:b/>
                <w:bCs w:val="0"/>
                <w:sz w:val="18"/>
                <w:szCs w:val="18"/>
                <w:highlight w:val="none"/>
                <w:lang w:val="en-US" w:eastAsia="zh-CN"/>
              </w:rPr>
              <w:t xml:space="preserve">检测依据</w:t>
            </w:r>
            <w:r>
              <w:rPr>
                <w:rFonts w:hint="default" w:ascii="Times New Roman" w:hAnsi="Times New Roman" w:eastAsia="宋体" w:cs="Times New Roman"/>
                <w:b/>
                <w:bCs w:val="0"/>
                <w:sz w:val="18"/>
                <w:szCs w:val="18"/>
                <w:highlight w:val="none"/>
                <w:lang w:val="en-US" w:eastAsia="zh-CN"/>
              </w:rPr>
              <w:t xml:space="preserve">GB/T 39600-2021《人造板及其制品甲醛释放量分级》</w:t>
            </w:r>
            <w:r>
              <w:rPr>
                <w:rFonts w:hint="default" w:ascii="Times New Roman" w:hAnsi="Times New Roman"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GB/T 17657-2013《人造板及饰面人造板理化性能试验方法》</w:t>
            </w:r>
            <w:r>
              <w:rPr>
                <w:rFonts w:hint="default" w:ascii="Times New Roman" w:hAnsi="Times New Roman"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LY/T 2870-2017《绿色人造板及其制品技术要求》</w:t>
            </w:r>
            <w:r>
              <w:rPr>
                <w:rFonts w:hint="default" w:ascii="Times New Roman" w:hAnsi="Times New Roman"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检测指标包含但不限于：甲醛释放量、苯、甲苯、二甲苯、总挥发性有机物（TVOC）</w:t>
            </w:r>
            <w:r>
              <w:rPr>
                <w:rFonts w:hint="default" w:ascii="Times New Roman" w:hAnsi="Times New Roman"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检测结果要求：甲醛释放量达 ENF级≤0.025mg/m³、苯≤0.11mg/m³、甲苯≤0.20mg/m³、二甲苯≤0.20mg/m³、总挥发性有机物 TVOC≤0.50mg/m³；</w:t>
            </w:r>
            <w:r/>
          </w:p>
          <w:p>
            <w:pPr>
              <w:numPr>
                <w:ilvl w:val="0"/>
                <w:numId w:val="0"/>
              </w:numPr>
              <w:jc w:val="left"/>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功能配置：主台钢脚架+边柜+钢制挡板+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、封边：采用≥2.0mm厚PVC封边条，全自动封边工艺，防水、防潮、不变色；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、钢脚架</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表面采用抗菌粉末静电喷涂处理，具有抗菌、防锈、耐腐蚀、绝缘性高、附着力强、耐摩擦等技术特点，</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、钢制活动边柜：三抽柜+单掩门柜（内置1块活动层板）+主机柜（背部带散热孔），配置带刹车轮；边柜尺寸 1100mm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650mm（±10mm）；柜体采用实际厚度≥0.95mm </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，激光切割、数控折边成型，电阻焊接，无外露焊点，焊疤打磨平整，无毛刺尖角，便于消杀清洁；</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mm（±10mm）；需经采购方确认方可排产</w:t>
            </w:r>
            <w:r>
              <w:rPr>
                <w:rFonts w:hint="default" w:ascii="Times New Roman" w:hAnsi="Times New Roman" w:eastAsia="宋体" w:cs="Times New Roman"/>
                <w:sz w:val="18"/>
                <w:szCs w:val="18"/>
                <w:highlight w:val="none"/>
              </w:rPr>
              <w:t xml:space="preserve">。</w:t>
            </w:r>
            <w:r/>
          </w:p>
        </w:tc>
      </w:tr>
      <w:tr>
        <w:trPr>
          <w:trHeight w:val="137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49910"/>
                      <wp:effectExtent l="0" t="0" r="1905" b="889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0"/>
                              <a:stretch/>
                            </pic:blipFill>
                            <pic:spPr bwMode="auto">
                              <a:xfrm>
                                <a:off x="0" y="0"/>
                                <a:ext cx="8997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0.8pt;height:43.3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诊桌2</w:t>
            </w:r>
            <w:r/>
          </w:p>
        </w:tc>
        <w:tc>
          <w:tcPr>
            <w:tcW w:w="7839" w:type="dxa"/>
            <w:vAlign w:val="center"/>
            <w:textDirection w:val="lrTb"/>
            <w:noWrap w:val="false"/>
          </w:tcPr>
          <w:p>
            <w:pPr>
              <w:numPr>
                <w:ilvl w:val="0"/>
                <w:numId w:val="6"/>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2、功能配置：悬吊钢制主机架</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主台钢脚架+钢制挡板+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29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49910"/>
                      <wp:effectExtent l="0" t="0" r="1905" b="889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0"/>
                              <a:stretch/>
                            </pic:blipFill>
                            <pic:spPr bwMode="auto">
                              <a:xfrm>
                                <a:off x="0" y="0"/>
                                <a:ext cx="8997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0.8pt;height:43.3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诊桌3</w:t>
            </w:r>
            <w:r/>
          </w:p>
        </w:tc>
        <w:tc>
          <w:tcPr>
            <w:tcW w:w="7839" w:type="dxa"/>
            <w:vAlign w:val="center"/>
            <w:textDirection w:val="lrTb"/>
            <w:noWrap w:val="false"/>
          </w:tcPr>
          <w:p>
            <w:pPr>
              <w:numPr>
                <w:ilvl w:val="0"/>
                <w:numId w:val="7"/>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2、功能配置：悬吊钢制主机架</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主台钢脚架+钢制挡板+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47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65455"/>
                      <wp:effectExtent l="0" t="0" r="1905" b="444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1"/>
                              <a:stretch/>
                            </pic:blipFill>
                            <pic:spPr bwMode="auto">
                              <a:xfrm>
                                <a:off x="0" y="0"/>
                                <a:ext cx="899795" cy="4654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0.8pt;height:36.6pt;mso-wrap-distance-left:0.0pt;mso-wrap-distance-top:0.0pt;mso-wrap-distance-right:0.0pt;mso-wrap-distance-bottom:0.0pt;" stroked="f">
                      <v:path textboxrect="0,0,0,0"/>
                      <v:imagedata r:id="rId2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诊桌4</w:t>
            </w:r>
            <w:r/>
          </w:p>
        </w:tc>
        <w:tc>
          <w:tcPr>
            <w:tcW w:w="7839" w:type="dxa"/>
            <w:vAlign w:val="center"/>
            <w:textDirection w:val="lrTb"/>
            <w:noWrap w:val="false"/>
          </w:tcPr>
          <w:p>
            <w:pPr>
              <w:numPr>
                <w:ilvl w:val="0"/>
                <w:numId w:val="8"/>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2、功能配置：两个悬吊钢制主机架</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主台钢脚架+钢制挡板+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49910"/>
                      <wp:effectExtent l="0" t="0" r="1905" b="889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0"/>
                              <a:stretch/>
                            </pic:blipFill>
                            <pic:spPr bwMode="auto">
                              <a:xfrm>
                                <a:off x="0" y="0"/>
                                <a:ext cx="8997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0.8pt;height:43.3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诊桌5</w:t>
            </w:r>
            <w:r/>
          </w:p>
        </w:tc>
        <w:tc>
          <w:tcPr>
            <w:tcW w:w="7839" w:type="dxa"/>
            <w:vAlign w:val="center"/>
            <w:textDirection w:val="lrTb"/>
            <w:noWrap w:val="false"/>
          </w:tcPr>
          <w:p>
            <w:pPr>
              <w:numPr>
                <w:ilvl w:val="0"/>
                <w:numId w:val="9"/>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级实木多层板，厚度≥25mm，面贴三聚氰胺饰面架；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2、功能配置：悬吊钢制主机</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主台钢脚架+钢制挡板+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8985" cy="694055"/>
                      <wp:effectExtent l="0" t="0" r="5715" b="444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2"/>
                              <a:stretch/>
                            </pic:blipFill>
                            <pic:spPr bwMode="auto">
                              <a:xfrm>
                                <a:off x="0" y="0"/>
                                <a:ext cx="768985" cy="694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5pt;height:54.6pt;mso-wrap-distance-left:0.0pt;mso-wrap-distance-top:0.0pt;mso-wrap-distance-right:0.0pt;mso-wrap-distance-bottom:0.0pt;" stroked="f">
                      <v:path textboxrect="0,0,0,0"/>
                      <v:imagedata r:id="rId2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诊桌边柜</w:t>
            </w:r>
            <w:r/>
          </w:p>
        </w:tc>
        <w:tc>
          <w:tcPr>
            <w:tcW w:w="7839" w:type="dxa"/>
            <w:vAlign w:val="center"/>
            <w:textDirection w:val="lrTb"/>
            <w:noWrap w:val="false"/>
          </w:tcPr>
          <w:p>
            <w:pPr>
              <w:numPr>
                <w:ilvl w:val="0"/>
                <w:numId w:val="1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边柜顶板：采用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2、柜体板材：采用实际厚度≥0.95mm </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，激光切割、数控折边成型，电阻焊接，无外露焊点，焊疤打磨平整，无毛刺尖角，便于消杀清洁；</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配置：三抽柜+单掩门柜（内置1块活动层板）+主机柜（背部带散热孔），配备带刹车轮；</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26110"/>
                      <wp:effectExtent l="0" t="0" r="1905" b="889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3"/>
                              <a:stretch/>
                            </pic:blipFill>
                            <pic:spPr bwMode="auto">
                              <a:xfrm>
                                <a:off x="0" y="0"/>
                                <a:ext cx="899795" cy="62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8pt;height:49.3pt;mso-wrap-distance-left:0.0pt;mso-wrap-distance-top:0.0pt;mso-wrap-distance-right:0.0pt;mso-wrap-distance-bottom:0.0pt;" stroked="f">
                      <v:path textboxrect="0,0,0,0"/>
                      <v:imagedata r:id="rId2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收费桌</w:t>
            </w:r>
            <w:r/>
          </w:p>
        </w:tc>
        <w:tc>
          <w:tcPr>
            <w:tcW w:w="7839" w:type="dxa"/>
            <w:vAlign w:val="center"/>
            <w:textDirection w:val="lrTb"/>
            <w:noWrap w:val="false"/>
          </w:tcPr>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1、桌面及柜体：采用ENF级实木多层板，厚度≥25mm，面贴三聚氰胺饰面纸，耐受医用消毒剂擦拭耐磨，防污，易清洁；</w:t>
            </w:r>
            <w:r/>
          </w:p>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2、封边：采用厚度≥2.0mm的PVC封边条，全自动封边工艺，防水、防潮、不变色；</w:t>
            </w:r>
            <w:r/>
          </w:p>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3、五金配置：液压阻尼铰链、三节缓冲导轨、锁具、暗拉手、连接件等，开合静音、推拉顺畅、经久耐用；</w:t>
            </w:r>
            <w:r/>
          </w:p>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；表面采用抗菌粉末静电喷涂处理，具有抗菌、防锈、耐腐蚀、绝缘性高、附着力强、耐摩擦等技术特点，防滑调节脚垫；</w:t>
            </w:r>
            <w:r/>
          </w:p>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5、功能：桌下配木质无顶立柜，立柜上部为木质钢抽、下部为木质单掩门柜（内带一块活动层板），桌下配木质前挡板及钢制可调节吊主机架；另配一组木质活动打印机柜，尺寸为：550mm×550mm×580mm，打印机柜</w:t>
            </w:r>
            <w:r>
              <w:rPr>
                <w:rFonts w:hint="default" w:ascii="Times New Roman" w:hAnsi="Times New Roman" w:eastAsia="宋体" w:cs="Times New Roman"/>
                <w:sz w:val="18"/>
                <w:szCs w:val="18"/>
                <w:highlight w:val="none"/>
                <w:lang w:val="en-US" w:eastAsia="zh-CN"/>
              </w:rPr>
              <w:t xml:space="preserve">配备带刹车轮</w:t>
            </w:r>
            <w:r>
              <w:rPr>
                <w:rFonts w:hint="default" w:ascii="Times New Roman" w:hAnsi="Times New Roman" w:cs="Times New Roman"/>
                <w:sz w:val="18"/>
                <w:szCs w:val="18"/>
                <w:highlight w:val="none"/>
                <w:lang w:val="en-US" w:eastAsia="zh-CN"/>
              </w:rPr>
              <w:t xml:space="preserve">，上敞格无顶板；桌面上带一块布桌屏，布桌屏上带钢制挂件梁；桌面配一组铝合金可掀走线面盖；</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6、规格尺寸：1500mm×600mm×750mm（±10mm）。</w:t>
            </w:r>
            <w:r/>
          </w:p>
        </w:tc>
      </w:tr>
      <w:tr>
        <w:trPr>
          <w:trHeight w:val="144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28015"/>
                      <wp:effectExtent l="0" t="0" r="1905" b="698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4"/>
                              <a:srcRect l="0" t="18762" r="0" b="18123"/>
                              <a:stretch/>
                            </pic:blipFill>
                            <pic:spPr bwMode="auto">
                              <a:xfrm>
                                <a:off x="0" y="0"/>
                                <a:ext cx="899795"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0.8pt;height:49.4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助手桌</w:t>
            </w:r>
            <w:r/>
          </w:p>
        </w:tc>
        <w:tc>
          <w:tcPr>
            <w:tcW w:w="7839" w:type="dxa"/>
            <w:vAlign w:val="center"/>
            <w:textDirection w:val="lrTb"/>
            <w:noWrap w:val="false"/>
          </w:tcPr>
          <w:p>
            <w:pPr>
              <w:numPr>
                <w:ilvl w:val="0"/>
                <w:numId w:val="11"/>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2、功能配置：主台钢脚架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寸：70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31825"/>
                      <wp:effectExtent l="0" t="0" r="1905" b="317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5"/>
                              <a:stretch/>
                            </pic:blipFill>
                            <pic:spPr bwMode="auto">
                              <a:xfrm>
                                <a:off x="0" y="0"/>
                                <a:ext cx="899795" cy="631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0.8pt;height:49.8pt;mso-wrap-distance-left:0.0pt;mso-wrap-distance-top:0.0pt;mso-wrap-distance-right:0.0pt;mso-wrap-distance-bottom:0.0pt;" stroked="f">
                      <v:path textboxrect="0,0,0,0"/>
                      <v:imagedata r:id="rId2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接种台</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1、基材：柜体采用</w:t>
            </w:r>
            <w:r>
              <w:rPr>
                <w:rFonts w:hint="default" w:ascii="Times New Roman" w:hAnsi="Times New Roman" w:cs="Times New Roman"/>
                <w:sz w:val="18"/>
                <w:szCs w:val="18"/>
                <w:highlight w:val="none"/>
                <w:lang w:val="en-US"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2、台面：台面采用</w:t>
            </w:r>
            <w:r>
              <w:rPr>
                <w:rFonts w:hint="default" w:ascii="Times New Roman" w:hAnsi="Times New Roman" w:eastAsia="宋体" w:cs="Times New Roman"/>
                <w:sz w:val="18"/>
                <w:szCs w:val="18"/>
                <w:highlight w:val="none"/>
                <w:lang w:eastAsia="zh-CN"/>
              </w:rPr>
              <w:t xml:space="preserve">医用复合亚克力人造石，厚度≥15mm</w:t>
            </w:r>
            <w:r>
              <w:rPr>
                <w:rFonts w:hint="default" w:ascii="Times New Roman" w:hAnsi="Times New Roman" w:eastAsia="宋体" w:cs="Times New Roman"/>
                <w:sz w:val="18"/>
                <w:szCs w:val="18"/>
                <w:highlight w:val="none"/>
              </w:rPr>
              <w:t xml:space="preserve">，耐酸耐碱，抗污染不渗透、不变形不上色、无缝隙易清洁打理，具有无毒、阻燃</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耐磨、耐刮损、耐冲击、耐高温、抗紫外线、抗污垢、防静电，</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3、工艺：整体拆装电阻焊接工艺，焊点平整，无外露，结构稳固，承重、承压性好；所有部件均经打磨，砂光处理；钢件表面经过除油、除锈、陶化等防锈清洗前处理；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喷涂：钢件表面采用防霉抗菌粉末，静电喷涂涂层膜厚度均匀，喷粉涂层厚度均匀，喷塑涂层耐腐蚀、耐冲击性能高于国家标准，涂层附着力达到到2级，具有环保、抑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，颜色根据医院实际要求；</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功能配置：预留疫苗柜、儿童疫苗柜位置，集成耗材收纳柜，收纳柜可存放一次性医用耗材；台面预留打印机摆放位、身份证识别机安装位；设置独立医疗垃圾投递口、生活垃圾投递口，柜体内部配套分类垃圾桶；台面下配备钢制吊抽，可收纳纸张、笔等办公物品，设置吊挂式主机支架，预留设备走线空间；分区布局合理，满足预防接种登记、核验、办公、医疗废弃物分类收纳等一体化使用需求。台面边缘设置石材挡边，防止液体外流。</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2035mm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mm（±10mm）；款式按照参考图片定制，需经采购方确认方可排产。</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10540"/>
                      <wp:effectExtent l="0" t="0" r="1905" b="1016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6"/>
                              <a:stretch/>
                            </pic:blipFill>
                            <pic:spPr bwMode="auto">
                              <a:xfrm>
                                <a:off x="0" y="0"/>
                                <a:ext cx="899795" cy="51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0.8pt;height:40.2pt;mso-wrap-distance-left:0.0pt;mso-wrap-distance-top:0.0pt;mso-wrap-distance-right:0.0pt;mso-wrap-distance-bottom:0.0pt;" stroked="f">
                      <v:path textboxrect="0,0,0,0"/>
                      <v:imagedata r:id="rId2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诊床1</w:t>
            </w:r>
            <w:r/>
          </w:p>
        </w:tc>
        <w:tc>
          <w:tcPr>
            <w:tcW w:w="7839" w:type="dxa"/>
            <w:vAlign w:val="center"/>
            <w:textDirection w:val="lrTb"/>
            <w:noWrap w:val="false"/>
          </w:tcPr>
          <w:p>
            <w:pPr>
              <w:numPr>
                <w:ilvl w:val="0"/>
                <w:numId w:val="12"/>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饰面：采用耐刮耐磨、防霉抗菌医用皮革，实际厚度≥1.15mm，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val="0"/>
                <w:bCs/>
                <w:color w:val="000000"/>
                <w:sz w:val="18"/>
                <w:szCs w:val="18"/>
                <w:highlight w:val="none"/>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签订合同时提供【医用皮革】的</w:t>
            </w:r>
            <w:r>
              <w:rPr>
                <w:rFonts w:hint="default" w:ascii="Times New Roman" w:hAnsi="Times New Roman" w:cs="Times New Roman"/>
                <w:b/>
                <w:bCs/>
                <w:sz w:val="18"/>
                <w:szCs w:val="18"/>
                <w:highlight w:val="none"/>
                <w:lang w:eastAsia="zh-CN"/>
              </w:rPr>
              <w:t xml:space="preserve">第三方检测机构出具的标注资质认定标志</w:t>
            </w:r>
            <w:r>
              <w:rPr>
                <w:rFonts w:hint="default" w:ascii="Times New Roman" w:hAnsi="Times New Roman" w:eastAsia="宋体" w:cs="Times New Roman"/>
                <w:b/>
                <w:bCs/>
                <w:sz w:val="18"/>
                <w:szCs w:val="18"/>
                <w:highlight w:val="none"/>
                <w:lang w:eastAsia="zh-CN"/>
              </w:rPr>
              <w:t xml:space="preserve">(CMA)的检验检测报告</w:t>
            </w:r>
            <w:r>
              <w:rPr>
                <w:rFonts w:hint="eastAsia" w:cs="Times New Roman"/>
                <w:b/>
                <w:bCs/>
                <w:sz w:val="18"/>
                <w:szCs w:val="18"/>
                <w:highlight w:val="none"/>
                <w:lang w:eastAsia="zh-CN"/>
              </w:rPr>
              <w:t xml:space="preserve">复印</w:t>
            </w:r>
            <w:r>
              <w:rPr>
                <w:rFonts w:hint="default" w:ascii="Times New Roman" w:hAnsi="Times New Roman" w:eastAsia="宋体" w:cs="Times New Roman"/>
                <w:b/>
                <w:bCs/>
                <w:sz w:val="18"/>
                <w:szCs w:val="18"/>
                <w:highlight w:val="none"/>
                <w:lang w:eastAsia="zh-CN"/>
              </w:rPr>
              <w:t xml:space="preserve">件</w:t>
            </w:r>
            <w:r>
              <w:rPr>
                <w:rFonts w:hint="default" w:ascii="Times New Roman" w:hAnsi="Times New Roman" w:eastAsia="宋体" w:cs="Times New Roman"/>
                <w:b/>
                <w:bCs/>
                <w:sz w:val="18"/>
                <w:szCs w:val="18"/>
                <w:highlight w:val="none"/>
                <w:lang w:val="en-US" w:eastAsia="zh-CN"/>
              </w:rPr>
              <w:t xml:space="preserve">并</w:t>
            </w:r>
            <w:r>
              <w:rPr>
                <w:rFonts w:hint="default" w:ascii="Times New Roman" w:hAnsi="Times New Roman" w:eastAsia="宋体" w:cs="Times New Roman"/>
                <w:b/>
                <w:bCs/>
                <w:sz w:val="18"/>
                <w:szCs w:val="18"/>
                <w:highlight w:val="none"/>
                <w:lang w:eastAsia="zh-CN"/>
              </w:rPr>
              <w:t xml:space="preserve">加盖投标人公章；</w:t>
            </w:r>
            <w:r>
              <w:rPr>
                <w:rFonts w:hint="default" w:ascii="Times New Roman" w:hAnsi="Times New Roman" w:eastAsia="宋体" w:cs="Times New Roman"/>
                <w:b/>
                <w:bCs/>
                <w:sz w:val="18"/>
                <w:szCs w:val="18"/>
                <w:highlight w:val="none"/>
                <w:lang w:val="en-US" w:eastAsia="zh-CN"/>
              </w:rPr>
              <w:t xml:space="preserve">检测依据为GB/T 16799-2018《家具用皮革》，检测指标包含但不限于摩擦色牢度</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eastAsia="zh-CN"/>
              </w:rPr>
              <w:t xml:space="preserve">撕裂力、气味、</w:t>
            </w:r>
            <w:r>
              <w:rPr>
                <w:rFonts w:hint="default" w:ascii="Times New Roman" w:hAnsi="Times New Roman" w:cs="Times New Roman"/>
                <w:b/>
                <w:bCs/>
                <w:sz w:val="18"/>
                <w:szCs w:val="18"/>
                <w:highlight w:val="none"/>
                <w:lang w:eastAsia="zh-CN"/>
              </w:rPr>
              <w:t xml:space="preserve">pH</w:t>
            </w:r>
            <w:r>
              <w:rPr>
                <w:rFonts w:hint="default" w:ascii="Times New Roman" w:hAnsi="Times New Roman" w:eastAsia="宋体" w:cs="Times New Roman"/>
                <w:b/>
                <w:bCs/>
                <w:sz w:val="18"/>
                <w:szCs w:val="18"/>
                <w:highlight w:val="none"/>
                <w:lang w:eastAsia="zh-CN"/>
              </w:rPr>
              <w:t xml:space="preserve">、游离甲醛、挥发性有机物（VOC）</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检测结果要求</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摩擦色牢度合格</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eastAsia="zh-CN"/>
              </w:rPr>
              <w:t xml:space="preserve">撕裂力≥20N、气味≤3级、</w:t>
            </w:r>
            <w:r>
              <w:rPr>
                <w:rFonts w:hint="default" w:ascii="Times New Roman" w:hAnsi="Times New Roman" w:cs="Times New Roman"/>
                <w:b/>
                <w:bCs/>
                <w:sz w:val="18"/>
                <w:szCs w:val="18"/>
                <w:highlight w:val="none"/>
                <w:lang w:eastAsia="zh-CN"/>
              </w:rPr>
              <w:t xml:space="preserve">pH</w:t>
            </w:r>
            <w:r>
              <w:rPr>
                <w:rFonts w:hint="default" w:ascii="Times New Roman" w:hAnsi="Times New Roman" w:eastAsia="宋体" w:cs="Times New Roman"/>
                <w:b/>
                <w:bCs/>
                <w:sz w:val="18"/>
                <w:szCs w:val="18"/>
                <w:highlight w:val="none"/>
                <w:lang w:eastAsia="zh-CN"/>
              </w:rPr>
              <w:t xml:space="preserve">≥3.2、游离甲醛≤75mg/kg、挥发性有机物（VOC）≤150mg/kg</w:t>
            </w: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、海绵：采用高弹海绵，软硬适中，坐感舒适；厚度≥50mm，密度≥45 kg/m³，回弹率≥50%；海绵之间的粘合采用水性喷胶，低VOC，无刺激性气味，海绵粘接牢固，无分层脱胶</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b/>
                <w:bCs/>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、脚架:采用边长≥50mm方管或直径≥50mm圆管，管壁</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、功能配置：一体式头枕，一组钢制抽屉</w:t>
            </w:r>
            <w:r>
              <w:rPr>
                <w:rFonts w:hint="default" w:ascii="Times New Roman" w:hAnsi="Times New Roman" w:eastAsia="宋体" w:cs="Times New Roman"/>
                <w:sz w:val="18"/>
                <w:szCs w:val="18"/>
                <w:highlight w:val="none"/>
                <w:lang w:eastAsia="zh-CN"/>
              </w:rPr>
              <w:t xml:space="preserve">；抽屉采用冷轧钢板，板材实厚≥0.</w:t>
            </w:r>
            <w:r>
              <w:rPr>
                <w:rFonts w:hint="default" w:ascii="Times New Roman" w:hAnsi="Times New Roman" w:cs="Times New Roman"/>
                <w:sz w:val="18"/>
                <w:szCs w:val="18"/>
                <w:highlight w:val="none"/>
                <w:lang w:val="en-US" w:eastAsia="zh-CN"/>
              </w:rPr>
              <w:t xml:space="preserve">95</w:t>
            </w:r>
            <w:r>
              <w:rPr>
                <w:rFonts w:hint="default" w:ascii="Times New Roman" w:hAnsi="Times New Roman" w:eastAsia="宋体" w:cs="Times New Roman"/>
                <w:sz w:val="18"/>
                <w:szCs w:val="18"/>
                <w:highlight w:val="none"/>
                <w:lang w:eastAsia="zh-CN"/>
              </w:rPr>
              <w:t xml:space="preserve">mm，配静音三节滑轨，抽拉顺畅无卡顿</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整体承重：床体静载承重≥1</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0kg，结构稳固无明显晃动</w:t>
            </w:r>
            <w:r>
              <w:rPr>
                <w:rFonts w:hint="default" w:ascii="Times New Roman" w:hAnsi="Times New Roman" w:cs="Times New Roman"/>
                <w:sz w:val="18"/>
                <w:szCs w:val="18"/>
                <w:highlight w:val="none"/>
                <w:lang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989965" cy="611505"/>
                      <wp:effectExtent l="0" t="0" r="635" b="1079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7"/>
                              <a:stretch/>
                            </pic:blipFill>
                            <pic:spPr bwMode="auto">
                              <a:xfrm>
                                <a:off x="0" y="0"/>
                                <a:ext cx="989965" cy="6115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8.0pt;height:48.1pt;mso-wrap-distance-left:0.0pt;mso-wrap-distance-top:0.0pt;mso-wrap-distance-right:0.0pt;mso-wrap-distance-bottom:0.0pt;" stroked="f">
                      <v:path textboxrect="0,0,0,0"/>
                      <v:imagedata r:id="rId2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诊床2</w:t>
            </w:r>
            <w:r/>
          </w:p>
        </w:tc>
        <w:tc>
          <w:tcPr>
            <w:tcW w:w="7839" w:type="dxa"/>
            <w:vAlign w:val="center"/>
            <w:textDirection w:val="lrTb"/>
            <w:noWrap w:val="false"/>
          </w:tcPr>
          <w:p>
            <w:pPr>
              <w:numPr>
                <w:ilvl w:val="0"/>
                <w:numId w:val="0"/>
              </w:numPr>
              <w:jc w:val="left"/>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2、海绵：采用防火标准满足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B1级要求的高弹海绵，软硬适中，坐感舒适；厚度≥50mm，密度≥45 kg/m³，回弹率≥50%；海绵之间的粘合采用水性喷胶，低VOC，无刺激性气味，海绵粘接牢固，无分层脱胶</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3、脚架:采用边长≥50mm方管或直径≥50mm圆管，管壁</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4、功能配置：一体式头枕，一组钢制抽屉</w:t>
            </w:r>
            <w:r>
              <w:rPr>
                <w:rFonts w:hint="default" w:ascii="Times New Roman" w:hAnsi="Times New Roman" w:eastAsia="宋体" w:cs="Times New Roman"/>
                <w:sz w:val="18"/>
                <w:szCs w:val="18"/>
                <w:highlight w:val="none"/>
                <w:lang w:eastAsia="zh-CN"/>
              </w:rPr>
              <w:t xml:space="preserve">；抽屉采用冷轧钢板，板材实厚≥0.</w:t>
            </w:r>
            <w:r>
              <w:rPr>
                <w:rFonts w:hint="default" w:ascii="Times New Roman" w:hAnsi="Times New Roman" w:cs="Times New Roman"/>
                <w:sz w:val="18"/>
                <w:szCs w:val="18"/>
                <w:highlight w:val="none"/>
                <w:lang w:val="en-US" w:eastAsia="zh-CN"/>
              </w:rPr>
              <w:t xml:space="preserve">95</w:t>
            </w:r>
            <w:r>
              <w:rPr>
                <w:rFonts w:hint="default" w:ascii="Times New Roman" w:hAnsi="Times New Roman" w:eastAsia="宋体" w:cs="Times New Roman"/>
                <w:sz w:val="18"/>
                <w:szCs w:val="18"/>
                <w:highlight w:val="none"/>
                <w:lang w:eastAsia="zh-CN"/>
              </w:rPr>
              <w:t xml:space="preserve">mm，配静音三节滑轨，抽拉顺畅无卡顿</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两侧</w:t>
            </w:r>
            <w:r>
              <w:rPr>
                <w:rFonts w:hint="default" w:ascii="Times New Roman" w:hAnsi="Times New Roman" w:eastAsia="宋体" w:cs="Times New Roman"/>
                <w:sz w:val="18"/>
                <w:szCs w:val="18"/>
                <w:highlight w:val="none"/>
                <w:lang w:val="en-US" w:eastAsia="zh-CN"/>
              </w:rPr>
              <w:t xml:space="preserve">可</w:t>
            </w:r>
            <w:r>
              <w:rPr>
                <w:rFonts w:hint="default" w:ascii="Times New Roman" w:hAnsi="Times New Roman" w:eastAsia="宋体" w:cs="Times New Roman"/>
                <w:sz w:val="18"/>
                <w:szCs w:val="18"/>
                <w:highlight w:val="none"/>
              </w:rPr>
              <w:t xml:space="preserve">折叠翼板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尺寸</w:t>
            </w:r>
            <w:r>
              <w:rPr>
                <w:rFonts w:hint="default" w:ascii="Times New Roman" w:hAnsi="Times New Roman" w:eastAsia="宋体" w:cs="Times New Roman"/>
                <w:sz w:val="18"/>
                <w:szCs w:val="18"/>
                <w:highlight w:val="none"/>
              </w:rPr>
              <w:t xml:space="preserve">400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ENF级实木多层板</w:t>
            </w:r>
            <w:r>
              <w:rPr>
                <w:rFonts w:hint="default" w:ascii="Times New Roman" w:hAnsi="Times New Roman" w:eastAsia="宋体" w:cs="Times New Roman"/>
                <w:sz w:val="18"/>
                <w:szCs w:val="18"/>
                <w:highlight w:val="none"/>
                <w:lang w:val="en-US" w:eastAsia="zh-CN"/>
              </w:rPr>
              <w:t xml:space="preserve">制作</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整体承重：床体静载承重≥1</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0kg，结构稳固无明显晃动</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tabs>
                <w:tab w:val="center" w:pos="3914" w:leader="none"/>
              </w:tabs>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val="en-US" w:eastAsia="zh-CN"/>
              </w:rPr>
              <w:tab/>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10540"/>
                      <wp:effectExtent l="0" t="0" r="1905" b="1016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26"/>
                              <a:stretch/>
                            </pic:blipFill>
                            <pic:spPr bwMode="auto">
                              <a:xfrm>
                                <a:off x="0" y="0"/>
                                <a:ext cx="899795" cy="51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0.8pt;height:40.2pt;mso-wrap-distance-left:0.0pt;mso-wrap-distance-top:0.0pt;mso-wrap-distance-right:0.0pt;mso-wrap-distance-bottom:0.0pt;" stroked="f">
                      <v:path textboxrect="0,0,0,0"/>
                      <v:imagedata r:id="rId2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诊床3</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b w:val="0"/>
                <w:bCs/>
                <w:color w:val="000000"/>
                <w:sz w:val="18"/>
                <w:szCs w:val="18"/>
                <w:highlight w:val="none"/>
                <w:lang w:val="en-US" w:eastAsia="zh-CN" w:bidi="ar-SA"/>
              </w:rPr>
              <w:t xml:space="preserve">1</w:t>
            </w:r>
            <w:r>
              <w:rPr>
                <w:rFonts w:hint="default" w:ascii="Times New Roman" w:hAnsi="Times New Roman" w:eastAsia="宋体" w:cs="Times New Roman"/>
                <w:b w:val="0"/>
                <w:bCs/>
                <w:color w:val="000000"/>
                <w:sz w:val="18"/>
                <w:szCs w:val="18"/>
                <w:highlight w:val="none"/>
                <w:lang w:val="en-US" w:eastAsia="zh-CN" w:bidi="ar-SA"/>
              </w:rPr>
              <w:t xml:space="preserve">、</w:t>
            </w:r>
            <w:r>
              <w:rPr>
                <w:rFonts w:hint="default" w:ascii="Times New Roman" w:hAnsi="Times New Roman" w:eastAsia="宋体" w:cs="Times New Roman"/>
                <w:sz w:val="18"/>
                <w:szCs w:val="18"/>
                <w:highlight w:val="none"/>
              </w:rPr>
              <w:t xml:space="preserve">饰面:采用耐刮耐磨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海绵：采用防火标准满足难燃B1级要求的高弹海绵，软硬适中，坐感舒适；厚度≥50mm，密度≥45 kg/m³，回弹率≥50%；海绵之间的粘合采用水性喷胶，低VOC，无刺激性气味，海绵粘接牢固，无分层脱胶；</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脚架:采用边长≥50mm方管或直径≥50mm圆管，管壁</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功能配置：一体式头枕，一组钢制抽屉</w:t>
            </w:r>
            <w:r>
              <w:rPr>
                <w:rFonts w:hint="default" w:ascii="Times New Roman" w:hAnsi="Times New Roman" w:eastAsia="宋体" w:cs="Times New Roman"/>
                <w:sz w:val="18"/>
                <w:szCs w:val="18"/>
                <w:highlight w:val="none"/>
                <w:lang w:eastAsia="zh-CN"/>
              </w:rPr>
              <w:t xml:space="preserve">；抽屉采用冷轧钢板，板材实厚≥0.</w:t>
            </w:r>
            <w:r>
              <w:rPr>
                <w:rFonts w:hint="default" w:ascii="Times New Roman" w:hAnsi="Times New Roman" w:cs="Times New Roman"/>
                <w:sz w:val="18"/>
                <w:szCs w:val="18"/>
                <w:highlight w:val="none"/>
                <w:lang w:val="en-US" w:eastAsia="zh-CN"/>
              </w:rPr>
              <w:t xml:space="preserve">95</w:t>
            </w:r>
            <w:r>
              <w:rPr>
                <w:rFonts w:hint="default" w:ascii="Times New Roman" w:hAnsi="Times New Roman" w:eastAsia="宋体" w:cs="Times New Roman"/>
                <w:sz w:val="18"/>
                <w:szCs w:val="18"/>
                <w:highlight w:val="none"/>
                <w:lang w:eastAsia="zh-CN"/>
              </w:rPr>
              <w:t xml:space="preserve">mm，配静音三节滑轨，抽拉顺畅无卡顿</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left"/>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整体承重：床体静载承重≥1</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0kg，结构稳固无明显晃动</w:t>
            </w:r>
            <w:r>
              <w:rPr>
                <w:rFonts w:hint="default" w:ascii="Times New Roman" w:hAnsi="Times New Roman"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47700"/>
                      <wp:effectExtent l="0" t="0" r="190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28"/>
                              <a:stretch/>
                            </pic:blipFill>
                            <pic:spPr bwMode="auto">
                              <a:xfrm>
                                <a:off x="0" y="0"/>
                                <a:ext cx="89979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0.8pt;height:51.0pt;mso-wrap-distance-left:0.0pt;mso-wrap-distance-top:0.0pt;mso-wrap-distance-right:0.0pt;mso-wrap-distance-bottom:0.0pt;" stroked="f">
                      <v:path textboxrect="0,0,0,0"/>
                      <v:imagedata r:id="rId2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诊床4</w:t>
            </w:r>
            <w:r/>
          </w:p>
        </w:tc>
        <w:tc>
          <w:tcPr>
            <w:tcW w:w="7839" w:type="dxa"/>
            <w:vAlign w:val="center"/>
            <w:textDirection w:val="lrTb"/>
            <w:noWrap w:val="false"/>
          </w:tcPr>
          <w:p>
            <w:pPr>
              <w:numPr>
                <w:ilvl w:val="0"/>
                <w:numId w:val="0"/>
              </w:numPr>
              <w:jc w:val="left"/>
              <w:keepLines w:val="0"/>
              <w:keepNext w:val="0"/>
              <w:pageBreakBefore w:val="0"/>
              <w:widowControl w:val="off"/>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eastAsia="zh-CN"/>
              </w:rPr>
              <w:t xml:space="preserve">海绵：采用防火标准满足难燃B1级要求的高弹海绵，软硬适中，坐感舒适；厚度≥50mm，密度≥45 kg/m³，回弹率≥50%；海绵之间的粘合采用水性喷胶，低VOC，无刺激性气味，海绵粘接牢固，无分层脱胶；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3、脚架:采用边长≥50mm方管或直径≥50mm圆管，管壁</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4、功能配置：一体式头枕，</w:t>
            </w:r>
            <w:r>
              <w:rPr>
                <w:rFonts w:hint="default" w:ascii="Times New Roman" w:hAnsi="Times New Roman" w:cs="Times New Roman"/>
                <w:sz w:val="18"/>
                <w:szCs w:val="18"/>
                <w:highlight w:val="none"/>
                <w:lang w:val="en-US" w:eastAsia="zh-CN"/>
              </w:rPr>
              <w:t xml:space="preserve">两</w:t>
            </w:r>
            <w:r>
              <w:rPr>
                <w:rFonts w:hint="default" w:ascii="Times New Roman" w:hAnsi="Times New Roman" w:eastAsia="宋体" w:cs="Times New Roman"/>
                <w:sz w:val="18"/>
                <w:szCs w:val="18"/>
                <w:highlight w:val="none"/>
              </w:rPr>
              <w:t xml:space="preserve">组钢制抽屉</w:t>
            </w:r>
            <w:r>
              <w:rPr>
                <w:rFonts w:hint="default" w:ascii="Times New Roman" w:hAnsi="Times New Roman" w:eastAsia="宋体" w:cs="Times New Roman"/>
                <w:sz w:val="18"/>
                <w:szCs w:val="18"/>
                <w:highlight w:val="none"/>
                <w:lang w:eastAsia="zh-CN"/>
              </w:rPr>
              <w:t xml:space="preserve">；抽屉采用冷轧钢板，板材实厚≥0.</w:t>
            </w:r>
            <w:r>
              <w:rPr>
                <w:rFonts w:hint="default" w:ascii="Times New Roman" w:hAnsi="Times New Roman" w:cs="Times New Roman"/>
                <w:sz w:val="18"/>
                <w:szCs w:val="18"/>
                <w:highlight w:val="none"/>
                <w:lang w:val="en-US" w:eastAsia="zh-CN"/>
              </w:rPr>
              <w:t xml:space="preserve">95</w:t>
            </w:r>
            <w:r>
              <w:rPr>
                <w:rFonts w:hint="default" w:ascii="Times New Roman" w:hAnsi="Times New Roman" w:eastAsia="宋体" w:cs="Times New Roman"/>
                <w:sz w:val="18"/>
                <w:szCs w:val="18"/>
                <w:highlight w:val="none"/>
                <w:lang w:eastAsia="zh-CN"/>
              </w:rPr>
              <w:t xml:space="preserve">mm，配静音三节滑轨，抽拉顺畅无卡顿</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整体承重：床体静载承重≥1</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0kg，结构稳固无明显晃动</w:t>
            </w:r>
            <w:r>
              <w:rPr>
                <w:rFonts w:hint="default" w:ascii="Times New Roman" w:hAnsi="Times New Roman" w:cs="Times New Roman"/>
                <w:sz w:val="18"/>
                <w:szCs w:val="18"/>
                <w:highlight w:val="none"/>
                <w:lang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具备背部抬升功能，液压助力，靠背角度0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70°可调，可任意角度悬停，手摇机构调节，操作轻便。</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26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95935"/>
                      <wp:effectExtent l="0" t="0" r="1905" b="1206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29"/>
                              <a:stretch/>
                            </pic:blipFill>
                            <pic:spPr bwMode="auto">
                              <a:xfrm>
                                <a:off x="0" y="0"/>
                                <a:ext cx="899795" cy="495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0.8pt;height:39.0pt;mso-wrap-distance-left:0.0pt;mso-wrap-distance-top:0.0pt;mso-wrap-distance-right:0.0pt;mso-wrap-distance-bottom:0.0pt;" stroked="f">
                      <v:path textboxrect="0,0,0,0"/>
                      <v:imagedata r:id="rId2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中医理疗床</w:t>
            </w:r>
            <w:r/>
          </w:p>
        </w:tc>
        <w:tc>
          <w:tcPr>
            <w:tcW w:w="7839" w:type="dxa"/>
            <w:vAlign w:val="center"/>
            <w:textDirection w:val="lrTb"/>
            <w:noWrap w:val="false"/>
          </w:tcPr>
          <w:p>
            <w:pPr>
              <w:numPr>
                <w:ilvl w:val="0"/>
                <w:numId w:val="13"/>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饰面:采用耐刮耐磨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2、海绵：采用防火标准满足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B1级要求的高弹海绵，软硬适中，坐感舒适；厚度≥</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mm，密度≥45 kg/m³，回弹率≥50%；海绵之间的粘合采用水性喷胶，低VOC，无刺激性气味，海绵粘接牢固，无分层脱胶</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、内框架：硬质实木方，无树皮、贯通结疤、虫眼腐朽；含水率 8%~12%，做防虫防腐预处理。</w:t>
            </w:r>
            <w:r/>
          </w:p>
          <w:p>
            <w:pPr>
              <w:numPr>
                <w:ilvl w:val="0"/>
                <w:numId w:val="0"/>
              </w:numPr>
              <w:jc w:val="left"/>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、底框架：</w:t>
            </w:r>
            <w:r>
              <w:rPr>
                <w:rFonts w:hint="default" w:ascii="Times New Roman" w:hAnsi="Times New Roman" w:cs="Times New Roman"/>
                <w:sz w:val="18"/>
                <w:szCs w:val="18"/>
                <w:highlight w:val="none"/>
                <w:lang w:val="en-US" w:eastAsia="zh-CN"/>
              </w:rPr>
              <w:t xml:space="preserve">截面边长</w:t>
            </w:r>
            <w:r>
              <w:rPr>
                <w:rFonts w:hint="default" w:ascii="Times New Roman" w:hAnsi="Times New Roman" w:eastAsia="宋体" w:cs="Times New Roman"/>
                <w:sz w:val="18"/>
                <w:szCs w:val="18"/>
                <w:highlight w:val="none"/>
              </w:rPr>
              <w:t xml:space="preserve">≥60mm硬质实木方，五底三面油漆；漆膜无气泡缺陷，耐医用消毒剂擦拭；底部配防潮减震橡胶脚垫</w:t>
            </w:r>
            <w:r>
              <w:rPr>
                <w:rFonts w:hint="default" w:ascii="Times New Roman" w:hAnsi="Times New Roman" w:cs="Times New Roman"/>
                <w:sz w:val="18"/>
                <w:szCs w:val="18"/>
                <w:highlight w:val="none"/>
                <w:lang w:eastAsia="zh-CN"/>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、整体静载承重≥200kg，推拿受力无晃动异响；外露边角圆角处理</w:t>
            </w:r>
            <w:r>
              <w:rPr>
                <w:rFonts w:hint="default" w:ascii="Times New Roman" w:hAnsi="Times New Roman"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82930" cy="695960"/>
                      <wp:effectExtent l="0" t="0" r="1270" b="254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0"/>
                              <a:stretch/>
                            </pic:blipFill>
                            <pic:spPr bwMode="auto">
                              <a:xfrm>
                                <a:off x="0" y="0"/>
                                <a:ext cx="582930" cy="695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9pt;height:54.8pt;mso-wrap-distance-left:0.0pt;mso-wrap-distance-top:0.0pt;mso-wrap-distance-right:0.0pt;mso-wrap-distance-bottom:0.0pt;" stroked="f">
                      <v:path textboxrect="0,0,0,0"/>
                      <v:imagedata r:id="rId3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医生椅1</w:t>
            </w:r>
            <w:r/>
          </w:p>
        </w:tc>
        <w:tc>
          <w:tcPr>
            <w:tcW w:w="7839" w:type="dxa"/>
            <w:vAlign w:val="center"/>
            <w:textDirection w:val="lrTb"/>
            <w:noWrap w:val="false"/>
          </w:tcPr>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1、椅背：椭圆管</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30</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壁厚</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mm；除锈磷化+静电粉末喷涂，焊缝打磨无毛刺尖角</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2、座面、靠背：采用</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，耐磨、透气、防污</w:t>
            </w:r>
            <w:r>
              <w:rPr>
                <w:rFonts w:hint="default" w:ascii="Times New Roman" w:hAnsi="Times New Roman" w:eastAsia="宋体" w:cs="Times New Roman"/>
                <w:sz w:val="18"/>
                <w:szCs w:val="18"/>
                <w:highlight w:val="none"/>
              </w:rPr>
              <w:t xml:space="preserve">；对金黄色葡萄球菌、大肠杆菌抗菌率≥99%</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摩擦色牢度合格</w:t>
            </w:r>
            <w:r>
              <w:rPr>
                <w:rFonts w:hint="default" w:ascii="Times New Roman" w:hAnsi="Times New Roman" w:cs="Times New Roman"/>
                <w:b w:val="0"/>
                <w:bCs w:val="0"/>
                <w:sz w:val="18"/>
                <w:szCs w:val="18"/>
                <w:highlight w:val="none"/>
                <w:lang w:val="en-US" w:eastAsia="zh-CN"/>
              </w:rPr>
              <w:t xml:space="preserve">、</w:t>
            </w:r>
            <w:r>
              <w:rPr>
                <w:rFonts w:hint="default" w:ascii="Times New Roman" w:hAnsi="Times New Roman" w:eastAsia="宋体" w:cs="Times New Roman"/>
                <w:b w:val="0"/>
                <w:bCs/>
                <w:sz w:val="18"/>
                <w:szCs w:val="18"/>
                <w:highlight w:val="none"/>
                <w:lang w:eastAsia="zh-CN"/>
              </w:rPr>
              <w:t xml:space="preserve">撕裂力≥20N、气味≤3级、</w:t>
            </w:r>
            <w:r>
              <w:rPr>
                <w:rFonts w:hint="default" w:ascii="Times New Roman" w:hAnsi="Times New Roman" w:cs="Times New Roman"/>
                <w:b w:val="0"/>
                <w:bCs/>
                <w:sz w:val="18"/>
                <w:szCs w:val="18"/>
                <w:highlight w:val="none"/>
                <w:lang w:eastAsia="zh-CN"/>
              </w:rPr>
              <w:t xml:space="preserve">pH</w:t>
            </w:r>
            <w:r>
              <w:rPr>
                <w:rFonts w:hint="default" w:ascii="Times New Roman" w:hAnsi="Times New Roman" w:eastAsia="宋体" w:cs="Times New Roman"/>
                <w:b w:val="0"/>
                <w:bCs/>
                <w:sz w:val="18"/>
                <w:szCs w:val="18"/>
                <w:highlight w:val="none"/>
                <w:lang w:eastAsia="zh-CN"/>
              </w:rPr>
              <w:t xml:space="preserve">≥3.2、游离甲醛≤75mg/kg、挥发性有机物（VOC）≤150mg/kg</w:t>
            </w:r>
            <w:r>
              <w:rPr>
                <w:rFonts w:hint="default" w:ascii="Times New Roman" w:hAnsi="Times New Roman" w:cs="Times New Roman"/>
                <w:b w:val="0"/>
                <w:bCs/>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3、座垫：一体成型定型</w:t>
            </w:r>
            <w:r>
              <w:rPr>
                <w:rFonts w:hint="default" w:ascii="Times New Roman" w:hAnsi="Times New Roman" w:eastAsia="宋体" w:cs="Times New Roman"/>
                <w:sz w:val="18"/>
                <w:szCs w:val="18"/>
                <w:highlight w:val="none"/>
                <w:lang w:val="en-US" w:eastAsia="zh-CN"/>
              </w:rPr>
              <w:t xml:space="preserve">海</w:t>
            </w:r>
            <w:r>
              <w:rPr>
                <w:rFonts w:hint="default" w:ascii="Times New Roman" w:hAnsi="Times New Roman" w:eastAsia="宋体" w:cs="Times New Roman"/>
                <w:sz w:val="18"/>
                <w:szCs w:val="18"/>
                <w:highlight w:val="none"/>
              </w:rPr>
              <w:t xml:space="preserve">绵</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，座垫配置PP座壳，座面</w:t>
            </w:r>
            <w:r>
              <w:rPr>
                <w:rFonts w:hint="default" w:ascii="Times New Roman" w:hAnsi="Times New Roman" w:eastAsia="宋体" w:cs="Times New Roman"/>
                <w:sz w:val="18"/>
                <w:szCs w:val="18"/>
                <w:highlight w:val="none"/>
                <w:lang w:val="en-US" w:eastAsia="zh-CN"/>
              </w:rPr>
              <w:t xml:space="preserve">静态载荷</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rPr>
              <w:t xml:space="preserve">kg；</w:t>
            </w:r>
            <w:r>
              <w:rPr>
                <w:rFonts w:hint="default" w:ascii="Times New Roman" w:hAnsi="Times New Roman" w:cs="Times New Roman"/>
                <w:sz w:val="18"/>
                <w:szCs w:val="18"/>
                <w:highlight w:val="none"/>
                <w:lang w:val="en-US" w:eastAsia="zh-CN"/>
              </w:rPr>
              <w:t xml:space="preserve">燃烧性能达</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4、扶手：PU面</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D扶手</w:t>
            </w:r>
            <w:r>
              <w:rPr>
                <w:rFonts w:hint="default" w:ascii="Times New Roman" w:hAnsi="Times New Roman" w:cs="Times New Roman"/>
                <w:sz w:val="18"/>
                <w:szCs w:val="18"/>
                <w:highlight w:val="none"/>
                <w:lang w:eastAsia="zh-CN"/>
              </w:rPr>
              <w:t xml:space="preserve">，边缘圆角处理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5、底盘</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脚、轮</w:t>
            </w:r>
            <w:r>
              <w:rPr>
                <w:rFonts w:hint="default" w:ascii="Times New Roman" w:hAnsi="Times New Roman" w:eastAsia="宋体" w:cs="Times New Roman"/>
                <w:sz w:val="18"/>
                <w:szCs w:val="18"/>
                <w:highlight w:val="none"/>
              </w:rPr>
              <w:t xml:space="preserve">：带座壳单档锁定底盘；尼龙五星脚</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PA</w:t>
            </w:r>
            <w:r>
              <w:rPr>
                <w:rFonts w:hint="default" w:ascii="Times New Roman" w:hAnsi="Times New Roman" w:cs="Times New Roman"/>
                <w:sz w:val="18"/>
                <w:szCs w:val="18"/>
                <w:highlight w:val="none"/>
                <w:lang w:val="en-US" w:eastAsia="zh-CN"/>
              </w:rPr>
              <w:t xml:space="preserve">静音</w:t>
            </w:r>
            <w:r>
              <w:rPr>
                <w:rFonts w:hint="default" w:ascii="Times New Roman" w:hAnsi="Times New Roman" w:eastAsia="宋体" w:cs="Times New Roman"/>
                <w:sz w:val="18"/>
                <w:szCs w:val="18"/>
                <w:highlight w:val="none"/>
              </w:rPr>
              <w:t xml:space="preserve">椅轮</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6、</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：三级</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行程85±</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，带防爆安全结构</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寸：645mm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985~1075mm（±20mm）。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05180" cy="821690"/>
                      <wp:effectExtent l="0" t="0" r="7620" b="381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1"/>
                              <a:stretch/>
                            </pic:blipFill>
                            <pic:spPr bwMode="auto">
                              <a:xfrm>
                                <a:off x="0" y="0"/>
                                <a:ext cx="805180" cy="8216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3.4pt;height:64.7pt;mso-wrap-distance-left:0.0pt;mso-wrap-distance-top:0.0pt;mso-wrap-distance-right:0.0pt;mso-wrap-distance-bottom:0.0pt;" stroked="f">
                      <v:path textboxrect="0,0,0,0"/>
                      <v:imagedata r:id="rId3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医生椅2</w:t>
            </w:r>
            <w:r/>
          </w:p>
        </w:tc>
        <w:tc>
          <w:tcPr>
            <w:tcW w:w="7839" w:type="dxa"/>
            <w:vAlign w:val="center"/>
            <w:textDirection w:val="lrTb"/>
            <w:noWrap w:val="false"/>
          </w:tcPr>
          <w:p>
            <w:pPr>
              <w:numPr>
                <w:ilvl w:val="0"/>
                <w:numId w:val="14"/>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椅背：椭圆管</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30</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壁厚</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mm；除锈磷化+静电粉末喷涂，焊缝打磨无毛刺尖角</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2、座面、靠背：采用</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，耐磨、透气、防污</w:t>
            </w:r>
            <w:r>
              <w:rPr>
                <w:rFonts w:hint="default" w:ascii="Times New Roman" w:hAnsi="Times New Roman" w:eastAsia="宋体" w:cs="Times New Roman"/>
                <w:sz w:val="18"/>
                <w:szCs w:val="18"/>
                <w:highlight w:val="none"/>
              </w:rPr>
              <w:t xml:space="preserve">；对金黄色葡萄球菌、大肠杆菌抗菌率≥99%</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摩擦色牢度合格</w:t>
            </w:r>
            <w:r>
              <w:rPr>
                <w:rFonts w:hint="default" w:ascii="Times New Roman" w:hAnsi="Times New Roman" w:cs="Times New Roman"/>
                <w:b w:val="0"/>
                <w:bCs w:val="0"/>
                <w:sz w:val="18"/>
                <w:szCs w:val="18"/>
                <w:highlight w:val="none"/>
                <w:lang w:val="en-US" w:eastAsia="zh-CN"/>
              </w:rPr>
              <w:t xml:space="preserve">、</w:t>
            </w:r>
            <w:r>
              <w:rPr>
                <w:rFonts w:hint="default" w:ascii="Times New Roman" w:hAnsi="Times New Roman" w:eastAsia="宋体" w:cs="Times New Roman"/>
                <w:b w:val="0"/>
                <w:bCs/>
                <w:sz w:val="18"/>
                <w:szCs w:val="18"/>
                <w:highlight w:val="none"/>
                <w:lang w:eastAsia="zh-CN"/>
              </w:rPr>
              <w:t xml:space="preserve">撕裂力≥20N、气味≤3级、</w:t>
            </w:r>
            <w:r>
              <w:rPr>
                <w:rFonts w:hint="default" w:ascii="Times New Roman" w:hAnsi="Times New Roman" w:cs="Times New Roman"/>
                <w:b w:val="0"/>
                <w:bCs/>
                <w:sz w:val="18"/>
                <w:szCs w:val="18"/>
                <w:highlight w:val="none"/>
                <w:lang w:eastAsia="zh-CN"/>
              </w:rPr>
              <w:t xml:space="preserve">pH</w:t>
            </w:r>
            <w:r>
              <w:rPr>
                <w:rFonts w:hint="default" w:ascii="Times New Roman" w:hAnsi="Times New Roman" w:eastAsia="宋体" w:cs="Times New Roman"/>
                <w:b w:val="0"/>
                <w:bCs/>
                <w:sz w:val="18"/>
                <w:szCs w:val="18"/>
                <w:highlight w:val="none"/>
                <w:lang w:eastAsia="zh-CN"/>
              </w:rPr>
              <w:t xml:space="preserve">≥3.2、游离甲醛≤75mg/kg、挥发性有机物（VOC）≤150mg/kg</w:t>
            </w:r>
            <w:r>
              <w:rPr>
                <w:rFonts w:hint="default" w:ascii="Times New Roman" w:hAnsi="Times New Roman" w:cs="Times New Roman"/>
                <w:b w:val="0"/>
                <w:bCs/>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3、座垫：一体成型定型</w:t>
            </w:r>
            <w:r>
              <w:rPr>
                <w:rFonts w:hint="default" w:ascii="Times New Roman" w:hAnsi="Times New Roman" w:eastAsia="宋体" w:cs="Times New Roman"/>
                <w:sz w:val="18"/>
                <w:szCs w:val="18"/>
                <w:highlight w:val="none"/>
                <w:lang w:val="en-US" w:eastAsia="zh-CN"/>
              </w:rPr>
              <w:t xml:space="preserve">海</w:t>
            </w:r>
            <w:r>
              <w:rPr>
                <w:rFonts w:hint="default" w:ascii="Times New Roman" w:hAnsi="Times New Roman" w:eastAsia="宋体" w:cs="Times New Roman"/>
                <w:sz w:val="18"/>
                <w:szCs w:val="18"/>
                <w:highlight w:val="none"/>
              </w:rPr>
              <w:t xml:space="preserve">绵</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难燃B1级，</w:t>
            </w:r>
            <w:r>
              <w:rPr>
                <w:rFonts w:hint="default" w:ascii="Times New Roman" w:hAnsi="Times New Roman" w:eastAsia="宋体" w:cs="Times New Roman"/>
                <w:sz w:val="18"/>
                <w:szCs w:val="18"/>
                <w:highlight w:val="none"/>
              </w:rPr>
              <w:t xml:space="preserve">座垫配置PP座壳，座面</w:t>
            </w:r>
            <w:r>
              <w:rPr>
                <w:rFonts w:hint="default" w:ascii="Times New Roman" w:hAnsi="Times New Roman" w:eastAsia="宋体" w:cs="Times New Roman"/>
                <w:sz w:val="18"/>
                <w:szCs w:val="18"/>
                <w:highlight w:val="none"/>
                <w:lang w:val="en-US" w:eastAsia="zh-CN"/>
              </w:rPr>
              <w:t xml:space="preserve">静态载荷</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rPr>
              <w:t xml:space="preserve">kg；</w:t>
            </w:r>
            <w:r/>
            <w:r>
              <w:rPr>
                <w:rFonts w:hint="default" w:ascii="Times New Roman" w:hAnsi="Times New Roman" w:eastAsia="宋体" w:cs="Times New Roman"/>
                <w:b/>
                <w:bCs/>
                <w:sz w:val="18"/>
                <w:szCs w:val="18"/>
                <w:highlight w:val="none"/>
                <w:lang w:val="en-US" w:eastAsia="zh-CN"/>
              </w:rPr>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4、扶手：PU面</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D扶手</w:t>
            </w:r>
            <w:r>
              <w:rPr>
                <w:rFonts w:hint="default" w:ascii="Times New Roman" w:hAnsi="Times New Roman" w:cs="Times New Roman"/>
                <w:sz w:val="18"/>
                <w:szCs w:val="18"/>
                <w:highlight w:val="none"/>
                <w:lang w:eastAsia="zh-CN"/>
              </w:rPr>
              <w:t xml:space="preserve">，边缘圆角处理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5、底盘</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脚、轮</w:t>
            </w:r>
            <w:r>
              <w:rPr>
                <w:rFonts w:hint="default" w:ascii="Times New Roman" w:hAnsi="Times New Roman" w:eastAsia="宋体" w:cs="Times New Roman"/>
                <w:sz w:val="18"/>
                <w:szCs w:val="18"/>
                <w:highlight w:val="none"/>
              </w:rPr>
              <w:t xml:space="preserve">：带座壳单档锁定底盘；尼龙五星脚</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PA</w:t>
            </w:r>
            <w:r>
              <w:rPr>
                <w:rFonts w:hint="default" w:ascii="Times New Roman" w:hAnsi="Times New Roman" w:cs="Times New Roman"/>
                <w:sz w:val="18"/>
                <w:szCs w:val="18"/>
                <w:highlight w:val="none"/>
                <w:lang w:val="en-US" w:eastAsia="zh-CN"/>
              </w:rPr>
              <w:t xml:space="preserve">静音</w:t>
            </w:r>
            <w:r>
              <w:rPr>
                <w:rFonts w:hint="default" w:ascii="Times New Roman" w:hAnsi="Times New Roman" w:eastAsia="宋体" w:cs="Times New Roman"/>
                <w:sz w:val="18"/>
                <w:szCs w:val="18"/>
                <w:highlight w:val="none"/>
              </w:rPr>
              <w:t xml:space="preserve">椅轮</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6、</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：三级</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行程85±</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，带防爆安全结构</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寸：645mm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1110~1285mm（±20mm）</w:t>
            </w:r>
            <w:r>
              <w:rPr>
                <w:rFonts w:hint="default" w:ascii="Times New Roman" w:hAnsi="Times New Roman" w:eastAsia="宋体" w:cs="Times New Roman"/>
                <w:sz w:val="18"/>
                <w:szCs w:val="18"/>
                <w:highlight w:val="none"/>
              </w:rPr>
              <w:t xml:space="preserve">。</w:t>
            </w:r>
            <w:r/>
            <w:r>
              <w:rPr>
                <w:rFonts w:hint="default" w:ascii="Times New Roman" w:hAnsi="Times New Roman" w:eastAsia="宋体" w:cs="Times New Roman"/>
                <w:sz w:val="18"/>
                <w:szCs w:val="18"/>
                <w:highlight w:val="none"/>
              </w:rPr>
            </w:r>
          </w:p>
        </w:tc>
      </w:tr>
      <w:tr>
        <w:trPr>
          <w:trHeight w:val="134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14375" cy="782955"/>
                      <wp:effectExtent l="0" t="0" r="9525" b="444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2"/>
                              <a:stretch/>
                            </pic:blipFill>
                            <pic:spPr bwMode="auto">
                              <a:xfrm>
                                <a:off x="0" y="0"/>
                                <a:ext cx="714375" cy="782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6.2pt;height:61.6pt;mso-wrap-distance-left:0.0pt;mso-wrap-distance-top:0.0pt;mso-wrap-distance-right:0.0pt;mso-wrap-distance-bottom:0.0pt;" stroked="f">
                      <v:path textboxrect="0,0,0,0"/>
                      <v:imagedata r:id="rId3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医生椅3</w:t>
            </w:r>
            <w:r/>
          </w:p>
        </w:tc>
        <w:tc>
          <w:tcPr>
            <w:tcW w:w="7839" w:type="dxa"/>
            <w:vAlign w:val="center"/>
            <w:textDirection w:val="lrTb"/>
            <w:noWrap w:val="false"/>
          </w:tcPr>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1、背框：背框：尼龙添加30%玻纤一体成型背框，结构强度高，不易变形开裂；</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eastAsia="zh-CN"/>
              </w:rPr>
              <w:t xml:space="preserve">座面、靠背：专用网布面料，耐磨透气，防污抑菌；对金黄色葡萄球菌、大肠杆菌抗菌率≥99%；</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3、座垫：一体成型定型</w:t>
            </w:r>
            <w:r>
              <w:rPr>
                <w:rFonts w:hint="default" w:ascii="Times New Roman" w:hAnsi="Times New Roman" w:eastAsia="宋体" w:cs="Times New Roman"/>
                <w:sz w:val="18"/>
                <w:szCs w:val="18"/>
                <w:highlight w:val="none"/>
                <w:lang w:val="en-US" w:eastAsia="zh-CN"/>
              </w:rPr>
              <w:t xml:space="preserve">海</w:t>
            </w:r>
            <w:r>
              <w:rPr>
                <w:rFonts w:hint="default" w:ascii="Times New Roman" w:hAnsi="Times New Roman" w:eastAsia="宋体" w:cs="Times New Roman"/>
                <w:sz w:val="18"/>
                <w:szCs w:val="18"/>
                <w:highlight w:val="none"/>
              </w:rPr>
              <w:t xml:space="preserve">绵</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，座垫配置PP座壳，座面</w:t>
            </w:r>
            <w:r>
              <w:rPr>
                <w:rFonts w:hint="default" w:ascii="Times New Roman" w:hAnsi="Times New Roman" w:eastAsia="宋体" w:cs="Times New Roman"/>
                <w:sz w:val="18"/>
                <w:szCs w:val="18"/>
                <w:highlight w:val="none"/>
                <w:lang w:val="en-US" w:eastAsia="zh-CN"/>
              </w:rPr>
              <w:t xml:space="preserve">静态载荷</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rPr>
              <w:t xml:space="preserve">kg；</w:t>
            </w:r>
            <w:r>
              <w:rPr>
                <w:rFonts w:hint="default" w:ascii="Times New Roman" w:hAnsi="Times New Roman" w:cs="Times New Roman"/>
                <w:sz w:val="18"/>
                <w:szCs w:val="18"/>
                <w:highlight w:val="none"/>
                <w:lang w:val="en-US" w:eastAsia="zh-CN"/>
              </w:rPr>
              <w:t xml:space="preserve">燃烧性能达</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4、扶手：PU面</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D扶手</w:t>
            </w:r>
            <w:r>
              <w:rPr>
                <w:rFonts w:hint="default" w:ascii="Times New Roman" w:hAnsi="Times New Roman" w:cs="Times New Roman"/>
                <w:sz w:val="18"/>
                <w:szCs w:val="18"/>
                <w:highlight w:val="none"/>
                <w:lang w:eastAsia="zh-CN"/>
              </w:rPr>
              <w:t xml:space="preserve">，边缘圆角处理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5、底盘</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脚、轮</w:t>
            </w:r>
            <w:r>
              <w:rPr>
                <w:rFonts w:hint="default" w:ascii="Times New Roman" w:hAnsi="Times New Roman" w:eastAsia="宋体" w:cs="Times New Roman"/>
                <w:sz w:val="18"/>
                <w:szCs w:val="18"/>
                <w:highlight w:val="none"/>
              </w:rPr>
              <w:t xml:space="preserve">：带座壳单档锁定底盘；尼龙五星脚</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PA</w:t>
            </w:r>
            <w:r>
              <w:rPr>
                <w:rFonts w:hint="default" w:ascii="Times New Roman" w:hAnsi="Times New Roman" w:cs="Times New Roman"/>
                <w:sz w:val="18"/>
                <w:szCs w:val="18"/>
                <w:highlight w:val="none"/>
                <w:lang w:val="en-US" w:eastAsia="zh-CN"/>
              </w:rPr>
              <w:t xml:space="preserve">静音</w:t>
            </w:r>
            <w:r>
              <w:rPr>
                <w:rFonts w:hint="default" w:ascii="Times New Roman" w:hAnsi="Times New Roman" w:eastAsia="宋体" w:cs="Times New Roman"/>
                <w:sz w:val="18"/>
                <w:szCs w:val="18"/>
                <w:highlight w:val="none"/>
              </w:rPr>
              <w:t xml:space="preserve">椅轮</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6、</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：三级</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行程85±</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，带防爆安全结构</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寸：645mm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970~1060mm（±20mm）</w:t>
            </w:r>
            <w:r>
              <w:rPr>
                <w:rFonts w:hint="default" w:ascii="Times New Roman" w:hAnsi="Times New Roman" w:eastAsia="宋体" w:cs="Times New Roman"/>
                <w:sz w:val="18"/>
                <w:szCs w:val="18"/>
                <w:highlight w:val="none"/>
              </w:rPr>
              <w:t xml:space="preserve">。</w:t>
            </w:r>
            <w:r/>
          </w:p>
        </w:tc>
      </w:tr>
      <w:tr>
        <w:trPr>
          <w:trHeight w:val="105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34340" cy="443230"/>
                      <wp:effectExtent l="0" t="0" r="10160" b="127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33"/>
                              <a:stretch/>
                            </pic:blipFill>
                            <pic:spPr bwMode="auto">
                              <a:xfrm>
                                <a:off x="0" y="0"/>
                                <a:ext cx="434340" cy="443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4.2pt;height:34.9pt;mso-wrap-distance-left:0.0pt;mso-wrap-distance-top:0.0pt;mso-wrap-distance-right:0.0pt;mso-wrap-distance-bottom:0.0pt;" stroked="f">
                      <v:path textboxrect="0,0,0,0"/>
                      <v:imagedata r:id="rId3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患者椅1</w:t>
            </w:r>
            <w:r/>
          </w:p>
        </w:tc>
        <w:tc>
          <w:tcPr>
            <w:tcW w:w="7839" w:type="dxa"/>
            <w:vAlign w:val="center"/>
            <w:textDirection w:val="lrTb"/>
            <w:noWrap w:val="false"/>
          </w:tcPr>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1、椅身：采用PP+20%玻纤材质一体成型，韧性强、抗老化、不易变形、无毛刺、易清洁，可耐受常规医用消毒剂擦拭，满足医院院感清洁要求，整体承重稳固。</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2、椅架：采用钢制圆管支架，圆管直径≥13mm，管材实际壁厚≥1.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钢架经除锈、磷化防腐预处理，表面采用静电粉末喷涂工艺，涂层牢固、耐刮、耐锈蚀，无脱粉、流挂、色差缺陷；所有焊缝打磨平整光滑，无毛刺、尖角，结构稳固不易晃动。</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3、脚钉：配置PP防滑固定脚钉，防滑耐磨、保护地面，放置平稳无滑移、无噪音。</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4、整体性能：椅体结构牢固，承重性能</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，满足门诊患者长期候诊使用，易擦洗、耐消杀、不积灰、无卫生死角。</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寸：530mm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790mm（±</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val="en-US" w:eastAsia="zh-CN"/>
              </w:rPr>
              <w:t xml:space="preserve">0mm）</w:t>
            </w:r>
            <w:r>
              <w:rPr>
                <w:rFonts w:hint="default" w:ascii="Times New Roman" w:hAnsi="Times New Roman" w:eastAsia="宋体" w:cs="Times New Roman"/>
                <w:sz w:val="18"/>
                <w:szCs w:val="18"/>
                <w:highlight w:val="none"/>
              </w:rPr>
              <w:t xml:space="preserve">。</w:t>
            </w:r>
            <w:r/>
          </w:p>
        </w:tc>
      </w:tr>
      <w:tr>
        <w:trPr>
          <w:trHeight w:val="89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35610" cy="488950"/>
                      <wp:effectExtent l="0" t="0" r="8890" b="635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34"/>
                              <a:stretch/>
                            </pic:blipFill>
                            <pic:spPr bwMode="auto">
                              <a:xfrm>
                                <a:off x="0" y="0"/>
                                <a:ext cx="435610" cy="488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4.3pt;height:38.5pt;mso-wrap-distance-left:0.0pt;mso-wrap-distance-top:0.0pt;mso-wrap-distance-right:0.0pt;mso-wrap-distance-bottom:0.0pt;" stroked="f">
                      <v:path textboxrect="0,0,0,0"/>
                      <v:imagedata r:id="rId3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患者椅2</w:t>
            </w:r>
            <w:r/>
          </w:p>
        </w:tc>
        <w:tc>
          <w:tcPr>
            <w:tcW w:w="7839" w:type="dxa"/>
            <w:vAlign w:val="center"/>
            <w:textDirection w:val="lrTb"/>
            <w:noWrap w:val="false"/>
          </w:tcPr>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1、椅身：采用PP+20%玻纤材质一体成型，韧性强、抗老化、不易变形、无毛刺、易清洁，可耐受常规医用消毒剂擦拭，满足医院院感清洁要求，整体承重稳固。</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2、椅架：采用钢制圆管支架，圆管直径≥13mm，管材实际壁厚≥1.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钢架经除锈、磷化防腐预处理，表面采用静电粉末喷涂工艺，涂层牢固、耐刮、耐锈蚀，无脱粉、流挂、色差缺陷；所有焊缝打磨平整光滑，无毛刺、尖角，结构稳固不易晃动。</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3、脚钉：配置PP防滑固定脚钉，防滑耐磨、保护地面，放置平稳无滑移、无噪音。</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4、整体性能：椅体结构牢固，承重性能</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，满足门诊患者长期候诊使用，易擦洗、耐消杀、不积灰、无卫生死角。</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安全配置：座椅配备专用儿童束缚带，固定牢靠、使用便捷，满足儿童就诊安全防护需求</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515mm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815mm（±</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val="en-US" w:eastAsia="zh-CN"/>
              </w:rPr>
              <w:t xml:space="preserve">0mm）</w:t>
            </w:r>
            <w:r>
              <w:rPr>
                <w:rFonts w:hint="default" w:ascii="Times New Roman" w:hAnsi="Times New Roman" w:eastAsia="宋体" w:cs="Times New Roman"/>
                <w:sz w:val="18"/>
                <w:szCs w:val="18"/>
                <w:highlight w:val="none"/>
              </w:rPr>
              <w:t xml:space="preserve">。</w:t>
            </w:r>
            <w:r/>
          </w:p>
        </w:tc>
      </w:tr>
      <w:tr>
        <w:trPr>
          <w:trHeight w:val="48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92455" cy="967105"/>
                      <wp:effectExtent l="0" t="0" r="4445" b="1079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35"/>
                              <a:stretch/>
                            </pic:blipFill>
                            <pic:spPr bwMode="auto">
                              <a:xfrm>
                                <a:off x="0" y="0"/>
                                <a:ext cx="592455" cy="967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6.6pt;height:76.1pt;mso-wrap-distance-left:0.0pt;mso-wrap-distance-top:0.0pt;mso-wrap-distance-right:0.0pt;mso-wrap-distance-bottom:0.0pt;" stroked="f">
                      <v:path textboxrect="0,0,0,0"/>
                      <v:imagedata r:id="rId3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洗手套柜</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 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表面处理采用防腐抗菌粉末</w:t>
            </w:r>
            <w:r>
              <w:rPr>
                <w:rFonts w:hint="default" w:ascii="Times New Roman" w:hAnsi="Times New Roman" w:eastAsia="宋体" w:cs="Times New Roman"/>
                <w:sz w:val="18"/>
                <w:szCs w:val="18"/>
                <w:highlight w:val="none"/>
                <w:lang w:val="en-US" w:eastAsia="zh-CN"/>
              </w:rPr>
              <w:t xml:space="preserve">静电</w:t>
            </w:r>
            <w:r>
              <w:rPr>
                <w:rFonts w:hint="default" w:ascii="Times New Roman" w:hAnsi="Times New Roman" w:eastAsia="宋体" w:cs="Times New Roman"/>
                <w:sz w:val="18"/>
                <w:szCs w:val="18"/>
                <w:highlight w:val="none"/>
              </w:rPr>
              <w:t xml:space="preserve">喷涂，喷粉涂层厚度60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b w:val="0"/>
                <w:bCs w:val="0"/>
                <w:sz w:val="18"/>
                <w:szCs w:val="18"/>
                <w:highlight w:val="none"/>
                <w:lang w:val="en-US" w:eastAsia="zh-CN"/>
              </w:rPr>
              <w:t xml:space="preserve">涂层均匀，</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w:t>
            </w:r>
            <w:r>
              <w:rPr>
                <w:rFonts w:hint="default" w:ascii="Times New Roman" w:hAnsi="Times New Roman" w:eastAsia="宋体" w:cs="Times New Roman"/>
                <w:b w:val="0"/>
                <w:bCs w:val="0"/>
                <w:sz w:val="18"/>
                <w:szCs w:val="18"/>
                <w:highlight w:val="none"/>
                <w:lang w:val="en-US" w:eastAsia="zh-CN"/>
              </w:rPr>
              <w:t xml:space="preserve">耐磨、耐撞击、耐腐蚀等技术性能；</w:t>
            </w:r>
            <w:r>
              <w:rPr>
                <w:rFonts w:hint="default" w:ascii="Times New Roman" w:hAnsi="Times New Roman" w:eastAsia="宋体" w:cs="Times New Roman"/>
                <w:sz w:val="18"/>
                <w:szCs w:val="18"/>
                <w:highlight w:val="none"/>
              </w:rPr>
              <w:t xml:space="preserve">柜体底部配置防潮脚垫及底部防水封边处理，防止水汽侵蚀柜体</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2、台面：台面材质采用</w:t>
            </w:r>
            <w:r>
              <w:rPr>
                <w:rFonts w:hint="default" w:ascii="Times New Roman" w:hAnsi="Times New Roman" w:eastAsia="宋体" w:cs="Times New Roman"/>
                <w:sz w:val="18"/>
                <w:szCs w:val="18"/>
                <w:highlight w:val="none"/>
                <w:lang w:eastAsia="zh-CN"/>
              </w:rPr>
              <w:t xml:space="preserve">医用复合亚克力人造石，厚度≥15mm，</w:t>
            </w:r>
            <w:r>
              <w:rPr>
                <w:rFonts w:hint="default" w:ascii="Times New Roman" w:hAnsi="Times New Roman" w:eastAsia="宋体" w:cs="Times New Roman"/>
                <w:sz w:val="18"/>
                <w:szCs w:val="18"/>
                <w:highlight w:val="none"/>
                <w:lang w:val="en-US" w:eastAsia="zh-CN"/>
              </w:rPr>
              <w:t xml:space="preserve">造型要求体现防溅水设计；</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jc w:val="both"/>
              <w:keepLines w:val="0"/>
              <w:keepNext w:val="0"/>
              <w:widowControl/>
              <w:rPr>
                <w:rFonts w:hint="default" w:ascii="Times New Roman" w:hAnsi="Times New Roman" w:cs="Times New Roman"/>
                <w:highlight w:val="none"/>
              </w:rPr>
              <w:suppressLineNumbers w:val="0"/>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五金配置：一体折弯暗拉手、叶片转舌锁、</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包含一块不锈钢镜</w:t>
            </w:r>
            <w:r>
              <w:rPr>
                <w:rFonts w:hint="default" w:ascii="Times New Roman" w:hAnsi="Times New Roman" w:eastAsia="宋体" w:cs="Times New Roman"/>
                <w:sz w:val="18"/>
                <w:szCs w:val="18"/>
                <w:highlight w:val="none"/>
                <w:lang w:eastAsia="zh-CN"/>
              </w:rPr>
              <w:t xml:space="preserve">，镜面板材：采用 06Cr19Ni10（俗称 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规定；镜面为8K镜面抛光，板材</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eastAsia="zh-CN"/>
              </w:rPr>
              <w:t xml:space="preserve">；镜面背部配置304不锈钢加固背板，保证板面平整，成像无扭曲、无波纹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表面反光均匀，无划痕、麻点、凹凸、折痕；板材边缘去毛刺、圆角打磨，无尖角；整体可耐受福尔马林、乙醇、二甲苯等试剂短时溅洒，适合常规消杀环境，满足院感清洁要求</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固定框架采用06Cr19Ni10（304）不锈钢；框架承重部位</w:t>
            </w:r>
            <w:r>
              <w:rPr>
                <w:rFonts w:hint="default" w:ascii="Times New Roman" w:hAnsi="Times New Roman" w:cs="Times New Roman"/>
                <w:sz w:val="18"/>
                <w:szCs w:val="18"/>
                <w:highlight w:val="none"/>
                <w:lang w:eastAsia="zh-CN"/>
              </w:rPr>
              <w:t xml:space="preserve">、与水汽接触</w:t>
            </w:r>
            <w:r>
              <w:rPr>
                <w:rFonts w:hint="default" w:ascii="Times New Roman" w:hAnsi="Times New Roman" w:cs="Times New Roman"/>
                <w:sz w:val="18"/>
                <w:szCs w:val="18"/>
                <w:highlight w:val="none"/>
                <w:lang w:val="en-US" w:eastAsia="zh-CN"/>
              </w:rPr>
              <w:t xml:space="preserve">较多</w:t>
            </w:r>
            <w:r>
              <w:rPr>
                <w:rFonts w:hint="default" w:ascii="Times New Roman" w:hAnsi="Times New Roman" w:cs="Times New Roman"/>
                <w:sz w:val="18"/>
                <w:szCs w:val="18"/>
                <w:highlight w:val="none"/>
                <w:lang w:eastAsia="zh-CN"/>
              </w:rPr>
              <w:t xml:space="preserve">部位焊缝采用连续满焊；</w:t>
            </w:r>
            <w:r>
              <w:rPr>
                <w:rFonts w:hint="default" w:ascii="Times New Roman" w:hAnsi="Times New Roman" w:eastAsia="宋体" w:cs="Times New Roman"/>
                <w:sz w:val="18"/>
                <w:szCs w:val="18"/>
                <w:highlight w:val="none"/>
                <w:lang w:eastAsia="zh-CN"/>
              </w:rPr>
              <w:t xml:space="preserve">所有外露焊缝焊接牢固，内角圆弧过渡</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焊后打磨抛光，与基体平滑过渡，无焊瘤、咬边、凹陷；焊接完成后</w:t>
            </w:r>
            <w:r>
              <w:rPr>
                <w:rFonts w:hint="default" w:ascii="Times New Roman" w:hAnsi="Times New Roman" w:cs="Times New Roman"/>
                <w:sz w:val="18"/>
                <w:szCs w:val="18"/>
                <w:highlight w:val="none"/>
                <w:lang w:eastAsia="zh-CN"/>
              </w:rPr>
              <w:t xml:space="preserve">整体酸洗钝化</w:t>
            </w:r>
            <w:r>
              <w:rPr>
                <w:rFonts w:hint="default" w:ascii="Times New Roman" w:hAnsi="Times New Roman" w:eastAsia="宋体" w:cs="Times New Roman"/>
                <w:sz w:val="18"/>
                <w:szCs w:val="18"/>
                <w:highlight w:val="none"/>
                <w:lang w:eastAsia="zh-CN"/>
              </w:rPr>
              <w:t xml:space="preserve">；非受力隐蔽内部焊缝可采用间断焊。</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val="en-US" w:eastAsia="zh-CN"/>
              </w:rPr>
              <w:t xml:space="preserve">柜体设计为双掩门柜（内含一块活动层板）</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w:t>
            </w:r>
            <w:r>
              <w:rPr>
                <w:rFonts w:hint="default" w:ascii="Times New Roman" w:hAnsi="Times New Roman" w:cs="Times New Roman"/>
                <w:sz w:val="18"/>
                <w:szCs w:val="18"/>
                <w:highlight w:val="none"/>
                <w:lang w:val="en-US" w:eastAsia="zh-CN"/>
              </w:rPr>
              <w:t xml:space="preserve">柜体：</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58</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835mm（±10mm）；</w:t>
            </w:r>
            <w:r>
              <w:rPr>
                <w:rFonts w:hint="default" w:ascii="Times New Roman" w:hAnsi="Times New Roman" w:eastAsia="宋体" w:cs="Times New Roman"/>
                <w:sz w:val="18"/>
                <w:szCs w:val="18"/>
                <w:highlight w:val="none"/>
              </w:rPr>
              <w:t xml:space="preserve">不锈钢镜</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600mm×800mm（±</w:t>
            </w: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42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23240" cy="779780"/>
                      <wp:effectExtent l="0" t="0" r="10160" b="762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36"/>
                              <a:stretch/>
                            </pic:blipFill>
                            <pic:spPr bwMode="auto">
                              <a:xfrm>
                                <a:off x="0" y="0"/>
                                <a:ext cx="523240" cy="779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1.2pt;height:61.4pt;mso-wrap-distance-left:0.0pt;mso-wrap-distance-top:0.0pt;mso-wrap-distance-right:0.0pt;mso-wrap-distance-bottom:0.0pt;" stroked="f">
                      <v:path textboxrect="0,0,0,0"/>
                      <v:imagedata r:id="rId3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四脚椅</w:t>
            </w:r>
            <w:r/>
          </w:p>
        </w:tc>
        <w:tc>
          <w:tcPr>
            <w:tcW w:w="7839" w:type="dxa"/>
            <w:vAlign w:val="center"/>
            <w:textDirection w:val="lrTb"/>
            <w:noWrap w:val="false"/>
          </w:tcPr>
          <w:p>
            <w:pPr>
              <w:numPr>
                <w:ilvl w:val="0"/>
                <w:numId w:val="15"/>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椅背：采用全新PP+30%玻纤材质注塑一体成型，结构韧性强、不易变形、表面光滑无毛刺，易清洁耐消杀，适配医疗院感环境；整体轻便，可随意提携、堆叠收纳，使用灵活便捷；</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2、椅架：采用φ≥19mm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w:t>
            </w:r>
            <w:r>
              <w:rPr>
                <w:rFonts w:hint="default" w:ascii="Times New Roman" w:hAnsi="Times New Roman" w:eastAsia="宋体" w:cs="Times New Roman"/>
                <w:sz w:val="18"/>
                <w:szCs w:val="18"/>
                <w:highlight w:val="none"/>
                <w:lang w:val="en-US" w:eastAsia="zh-CN"/>
              </w:rPr>
              <w:t xml:space="preserve">度</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mm碳素钢</w:t>
            </w:r>
            <w:r>
              <w:rPr>
                <w:rFonts w:hint="default" w:ascii="Times New Roman" w:hAnsi="Times New Roman" w:cs="Times New Roman"/>
                <w:sz w:val="18"/>
                <w:szCs w:val="18"/>
                <w:highlight w:val="none"/>
                <w:lang w:val="en-US" w:eastAsia="zh-CN"/>
              </w:rPr>
              <w:t xml:space="preserve">管材</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焊接工艺规范，焊缝波纹均匀平整，无夹渣、气孔、焊瘤、虚焊、脱焊等工艺缺陷；整体经过除锈、酸洗、磷化防腐预处理，再经静电喷塑、高温固化工艺成型，表面漆面光亮平整、色泽均匀、线条流畅，无颗粒、渣点、掉粉、色差等质量问题，防锈耐腐蚀，适配医院长期高频使用场景；</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val="en-US" w:eastAsia="zh-CN"/>
              </w:rPr>
              <w:t xml:space="preserve">配件配置：座椅底部配置圆形白色防磕垫，可有效缓冲受力、减少摩擦、防滑加固；椅子可多层叠放收纳，防磕垫可避免堆叠过程中划伤椅体，全方位防护家具外观完好；椅脚采用PP材质平底脚，防滑耐磨、静音护地，摆放稳固不滑移</w:t>
            </w:r>
            <w:r>
              <w:rPr>
                <w:rFonts w:hint="default" w:ascii="Times New Roman" w:hAnsi="Times New Roman" w:cs="Times New Roman"/>
                <w:sz w:val="18"/>
                <w:szCs w:val="18"/>
                <w:highlight w:val="none"/>
                <w:lang w:val="en-US" w:eastAsia="zh-CN"/>
              </w:rPr>
              <w:t xml:space="preserve">；</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寸：530mm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790mm（±</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val="en-US" w:eastAsia="zh-CN"/>
              </w:rPr>
              <w:t xml:space="preserve">0mm）</w:t>
            </w:r>
            <w:r>
              <w:rPr>
                <w:rFonts w:hint="default" w:ascii="Times New Roman" w:hAnsi="Times New Roman" w:eastAsia="宋体" w:cs="Times New Roman"/>
                <w:sz w:val="18"/>
                <w:szCs w:val="18"/>
                <w:highlight w:val="none"/>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03225" cy="721995"/>
                      <wp:effectExtent l="0" t="0" r="3175" b="190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37"/>
                              <a:stretch/>
                            </pic:blipFill>
                            <pic:spPr bwMode="auto">
                              <a:xfrm>
                                <a:off x="0" y="0"/>
                                <a:ext cx="403225" cy="721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31.8pt;height:56.8pt;mso-wrap-distance-left:0.0pt;mso-wrap-distance-top:0.0pt;mso-wrap-distance-right:0.0pt;mso-wrap-distance-bottom:0.0pt;" stroked="f">
                      <v:path textboxrect="0,0,0,0"/>
                      <v:imagedata r:id="rId3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操作椅1</w:t>
            </w:r>
            <w:r/>
          </w:p>
        </w:tc>
        <w:tc>
          <w:tcPr>
            <w:tcW w:w="7839" w:type="dxa"/>
            <w:vAlign w:val="center"/>
            <w:textDirection w:val="lrTb"/>
            <w:noWrap w:val="false"/>
          </w:tcPr>
          <w:p>
            <w:pPr>
              <w:numPr>
                <w:ilvl w:val="0"/>
                <w:numId w:val="16"/>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饰面材质：座垫采用医用抗菌皮革，防磨耐污、易清洁消杀，面料实际厚度≥0.95mm，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材质，韧性佳、不易起皮开裂；靠背采用聚丙烯（PP）材质整体注塑成型，表面光滑无死角，耐消毒液擦拭，满足医院院感清洁要求；</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2、座垫海绵：采用高弹透气海绵，防火性能满足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B1级阻燃标准；海绵厚度≥50mm，密度≥45kg/m³，回弹率≥50%，软硬适中、久坐不塌陷，适配长期诊疗操作使用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核心配件配置：配备多功能调节底盘，可实现后仰、锁定等多功能调节；搭载三级防爆气压棒，升降平稳、安全稳固；采用电镀活动五星脚架，承重性强、耐腐蚀不易生锈；配置静音耐磨脚轮，滑动顺滑无噪音，适配诊室移动使用场景；</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4、整体性能：座面静态载荷≥135kg，结构稳固扎实、不易晃动；整体采用人体工程学设计，贴合人体坐姿，有效缓解久坐疲劳；结构简洁规整，无藏污死角，日常清洁维护便捷，适配医疗诊疗环境；</w:t>
            </w:r>
            <w:r/>
          </w:p>
          <w:p>
            <w:pPr>
              <w:pStyle w:val="836"/>
              <w:numPr>
                <w:ilvl w:val="0"/>
                <w:numId w:val="0"/>
              </w:numPr>
              <w:ind w:right="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610mm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890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1090mm（±20mm）</w:t>
            </w:r>
            <w:r>
              <w:rPr>
                <w:rFonts w:hint="default" w:ascii="Times New Roman" w:hAnsi="Times New Roman" w:eastAsia="宋体" w:cs="Times New Roman"/>
                <w:sz w:val="18"/>
                <w:szCs w:val="18"/>
                <w:highlight w:val="none"/>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39420" cy="589280"/>
                      <wp:effectExtent l="0" t="0" r="5080" b="762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38"/>
                              <a:srcRect l="0" t="24957" r="0" b="0"/>
                              <a:stretch/>
                            </pic:blipFill>
                            <pic:spPr bwMode="auto">
                              <a:xfrm>
                                <a:off x="0" y="0"/>
                                <a:ext cx="439420" cy="589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34.6pt;height:46.4pt;mso-wrap-distance-left:0.0pt;mso-wrap-distance-top:0.0pt;mso-wrap-distance-right:0.0pt;mso-wrap-distance-bottom:0.0pt;" stroked="f">
                      <v:path textboxrect="0,0,0,0"/>
                      <v:imagedata r:id="rId3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操作椅2</w:t>
            </w:r>
            <w:r/>
          </w:p>
        </w:tc>
        <w:tc>
          <w:tcPr>
            <w:tcW w:w="7839" w:type="dxa"/>
            <w:vAlign w:val="center"/>
            <w:textDirection w:val="lrTb"/>
            <w:noWrap w:val="false"/>
          </w:tcPr>
          <w:p>
            <w:pPr>
              <w:numPr>
                <w:ilvl w:val="0"/>
                <w:numId w:val="17"/>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饰面材质：座垫采用医用抗菌皮革，防磨耐污、易清洁消杀，面料实际厚度≥0.95mm，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材质，具有较强韧性、抗拉耐磨，不易起皮、开裂、掉皮，适配医疗诊室长期使用环境；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；厚度≥50mm，密度≥45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核心配件配置：配备多功能调节底盘，姿态调节灵活、锁定稳固；搭载三级防爆气压棒，升降顺畅、运行平稳，具备安全防护结构；采用电镀活动五星脚架，结构强度高、承重稳定、防锈耐腐蚀；配置静音耐磨专用脚轮，推拉顺滑、无卡顿、无噪音，适配诊室移动作业场景；</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4、座面</w:t>
            </w:r>
            <w:r>
              <w:rPr>
                <w:rFonts w:hint="default" w:ascii="Times New Roman" w:hAnsi="Times New Roman" w:eastAsia="宋体" w:cs="Times New Roman"/>
                <w:sz w:val="18"/>
                <w:szCs w:val="18"/>
                <w:highlight w:val="none"/>
                <w:lang w:val="en-US" w:eastAsia="zh-CN"/>
              </w:rPr>
              <w:t xml:space="preserve">静态载荷</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35</w:t>
            </w:r>
            <w:r>
              <w:rPr>
                <w:rFonts w:hint="default" w:ascii="Times New Roman" w:hAnsi="Times New Roman" w:eastAsia="宋体" w:cs="Times New Roman"/>
                <w:sz w:val="18"/>
                <w:szCs w:val="18"/>
                <w:highlight w:val="none"/>
              </w:rPr>
              <w:t xml:space="preserve">kg；结构简洁耐用，方便清洁和维护</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人体工程学设计，坐感舒适；</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610mm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890mm（±20mm）</w:t>
            </w:r>
            <w:r>
              <w:rPr>
                <w:rFonts w:hint="default" w:ascii="Times New Roman" w:hAnsi="Times New Roman" w:eastAsia="宋体" w:cs="Times New Roman"/>
                <w:sz w:val="18"/>
                <w:szCs w:val="18"/>
                <w:highlight w:val="none"/>
              </w:rPr>
              <w:t xml:space="preserve">。</w:t>
            </w:r>
            <w:r/>
          </w:p>
        </w:tc>
      </w:tr>
      <w:tr>
        <w:trPr>
          <w:trHeight w:val="141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2635" cy="774700"/>
                      <wp:effectExtent l="0" t="0" r="1206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39"/>
                              <a:stretch/>
                            </pic:blipFill>
                            <pic:spPr bwMode="auto">
                              <a:xfrm>
                                <a:off x="0" y="0"/>
                                <a:ext cx="762635" cy="774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0.0pt;height:61.0pt;mso-wrap-distance-left:0.0pt;mso-wrap-distance-top:0.0pt;mso-wrap-distance-right:0.0pt;mso-wrap-distance-bottom:0.0pt;" stroked="f">
                      <v:path textboxrect="0,0,0,0"/>
                      <v:imagedata r:id="rId3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升降床尾桌</w:t>
            </w:r>
            <w:r/>
          </w:p>
        </w:tc>
        <w:tc>
          <w:tcPr>
            <w:tcW w:w="7839" w:type="dxa"/>
            <w:vAlign w:val="center"/>
            <w:textDirection w:val="lrTb"/>
            <w:noWrap w:val="false"/>
          </w:tcPr>
          <w:p>
            <w:pPr>
              <w:numPr>
                <w:ilvl w:val="0"/>
                <w:numId w:val="18"/>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桌面材质：采用ENF级实木多层板，板材厚度≥25mm，板材环保等级高、无异味、结构稳定性强，不易变形、开裂，耐日常磕碰，适配病房、诊疗区域长期使用；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工艺：桌面四周采用厚度≥2.0mm加厚PVC封边条，采用全自动机械封边工艺，封边严密平整、无脱胶、无翘边、无开裂；具备良好的防水、防潮、防污、耐老化、不变色性能，杜绝板材受潮膨胀、发霉起鼓，满足医疗环境清洁消杀要求</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3、升降系统：采用气动升降结构，升降高度调节顺畅、定位精准、无卡顿、无噪音，高度可自由锁定，适配不同诊疗、护理操作高度需求</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4、移动脚轮：桌体底部配置带刹车功能静音万向轮，推行顺滑、静音耐磨，固定刹车牢靠，停放不滑移，满足随时移动、定点固定使用需求</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5、钢架结构：壁厚≥1.45mm，整体金属脚架经除锈、磷化防腐预处理，表面采用抗菌防腐粉末静电喷涂工艺，涂层均匀平整、附着力强、耐摩擦、耐消毒液擦拭；具备抗菌、防锈、耐腐蚀、绝缘性佳、不易掉粉褪色等优点，适配医疗院感环境</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1200mm（±20mm）。</w:t>
            </w:r>
            <w:r/>
          </w:p>
        </w:tc>
      </w:tr>
      <w:tr>
        <w:trPr>
          <w:trHeight w:val="92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40715"/>
                      <wp:effectExtent l="0" t="0" r="1905" b="698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40"/>
                              <a:stretch/>
                            </pic:blipFill>
                            <pic:spPr bwMode="auto">
                              <a:xfrm>
                                <a:off x="0" y="0"/>
                                <a:ext cx="899795" cy="640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0.8pt;height:50.4pt;mso-wrap-distance-left:0.0pt;mso-wrap-distance-top:0.0pt;mso-wrap-distance-right:0.0pt;mso-wrap-distance-bottom:0.0pt;" stroked="f">
                      <v:path textboxrect="0,0,0,0"/>
                      <v:imagedata r:id="rId4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控制台桌</w:t>
            </w:r>
            <w:r/>
          </w:p>
        </w:tc>
        <w:tc>
          <w:tcPr>
            <w:tcW w:w="7839" w:type="dxa"/>
            <w:vAlign w:val="center"/>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1、主体材质：柜体侧板、前后门板、层板等主体构件采用实际厚度≥0.95mm一级冷轧钢板，材质均匀、强度高、不易变形，适配医疗设备长期放置使用</w:t>
            </w:r>
            <w:r>
              <w:rPr>
                <w:rFonts w:hint="default" w:ascii="Times New Roman" w:hAnsi="Times New Roman" w:cs="Times New Roman"/>
                <w:b w:val="0"/>
                <w:bCs w:val="0"/>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2、加工工艺与表面处理：整体采用激光精准切割、数控折边一体成型工艺，构件精度高、边角规整；采用电阻焊接工艺，焊接牢固、无虚焊、脱焊，无外露焊点、无凹凸焊疤，整体板面平整顺滑。表面采用防腐抗菌粉末静电喷涂工艺，喷粉涂层平均厚度60~80μm，涂层均匀饱满、平整光滑，无流挂、起料、皱皮、露底、脱落、划痕等质量缺陷；具备耐磨、耐撞击、耐腐蚀、抗菌易清洁的特性，可耐受常规医用消毒剂反复擦拭，满足医院院感清洁标准</w:t>
            </w:r>
            <w:r>
              <w:rPr>
                <w:rFonts w:hint="default" w:ascii="Times New Roman" w:hAnsi="Times New Roman" w:cs="Times New Roman"/>
                <w:b w:val="0"/>
                <w:bCs w:val="0"/>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3、承重框架：采用高强度工业铝型材作为整体承重框架，结构稳固扎实、承重性能</w:t>
            </w:r>
            <w:r>
              <w:rPr>
                <w:rFonts w:hint="default" w:ascii="Times New Roman" w:hAnsi="Times New Roman" w:cs="Times New Roman"/>
                <w:b w:val="0"/>
                <w:bCs w:val="0"/>
                <w:sz w:val="18"/>
                <w:szCs w:val="18"/>
                <w:highlight w:val="none"/>
                <w:lang w:val="en-US" w:eastAsia="zh-CN"/>
              </w:rPr>
              <w:t xml:space="preserve">合规</w:t>
            </w:r>
            <w:r>
              <w:rPr>
                <w:rFonts w:hint="default" w:ascii="Times New Roman" w:hAnsi="Times New Roman" w:eastAsia="宋体" w:cs="Times New Roman"/>
                <w:b w:val="0"/>
                <w:bCs w:val="0"/>
                <w:sz w:val="18"/>
                <w:szCs w:val="18"/>
                <w:highlight w:val="none"/>
                <w:lang w:val="en-US" w:eastAsia="zh-CN"/>
              </w:rPr>
              <w:t xml:space="preserve">、抗形变能力强，使用寿命长久；柜体封闭板材均采用钣金件，整体结构规整、密封性好，不易积灰藏污</w:t>
            </w:r>
            <w:r>
              <w:rPr>
                <w:rFonts w:hint="default" w:ascii="Times New Roman" w:hAnsi="Times New Roman" w:cs="Times New Roman"/>
                <w:b w:val="0"/>
                <w:bCs w:val="0"/>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4、台面配置：桌面采用厚度≥18mm抗倍特板，板材具备安全防火、耐高温、防霉防潮、耐腐蚀、抗变形、耐刮耐磨的优势，表面致密无孔隙，易清洁消杀，适配医疗设备操作、办公使用场景</w:t>
            </w:r>
            <w:r>
              <w:rPr>
                <w:rFonts w:hint="default" w:ascii="Times New Roman" w:hAnsi="Times New Roman" w:cs="Times New Roman"/>
                <w:b w:val="0"/>
                <w:bCs w:val="0"/>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5、五金配件：全系配备阻尼缓冲铰链</w:t>
            </w:r>
            <w:r>
              <w:rPr>
                <w:rFonts w:hint="default" w:ascii="Times New Roman" w:hAnsi="Times New Roman" w:cs="Times New Roman"/>
                <w:b w:val="0"/>
                <w:bCs w:val="0"/>
                <w:sz w:val="18"/>
                <w:szCs w:val="18"/>
                <w:highlight w:val="none"/>
                <w:lang w:val="en-US" w:eastAsia="zh-CN"/>
              </w:rPr>
              <w:t xml:space="preserve">、三节缓冲导轨</w:t>
            </w:r>
            <w:r>
              <w:rPr>
                <w:rFonts w:hint="default" w:ascii="Times New Roman" w:hAnsi="Times New Roman" w:eastAsia="宋体" w:cs="Times New Roman"/>
                <w:b w:val="0"/>
                <w:bCs w:val="0"/>
                <w:sz w:val="18"/>
                <w:szCs w:val="18"/>
                <w:highlight w:val="none"/>
                <w:lang w:val="en-US" w:eastAsia="zh-CN"/>
              </w:rPr>
              <w:t xml:space="preserve">，开合静音、缓冲防撞、经久耐用；配备专用防盗锁具，开合顺畅、锁紧牢靠；配置专用键盘抽及全套连接固件，配件适配性强、稳固不松动，整体使用无卡顿、无异响</w:t>
            </w:r>
            <w:r>
              <w:rPr>
                <w:rFonts w:hint="default" w:ascii="Times New Roman" w:hAnsi="Times New Roman" w:cs="Times New Roman"/>
                <w:b w:val="0"/>
                <w:bCs w:val="0"/>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6、结构功能设计：人体工学结构设计，预留充足腿部活动空间，操作舒适；柜体内部预留专用设备机箱安装位置，适配医疗设备摆放；柜体前后预留规整通风散热孔，保障设备运行散热、避免积热损坏；内置横、纵向一体化走线桥架，强弱电分区独立布置，布线规整、安全绝缘、便于检修维护，杜绝线路干扰隐患。</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mm（±10mm）；款式按照参考图片定制，需经采购方确认方可排产</w:t>
            </w:r>
            <w:r>
              <w:rPr>
                <w:rFonts w:hint="eastAsia" w:cs="Times New Roman"/>
                <w:sz w:val="18"/>
                <w:szCs w:val="18"/>
                <w:highlight w:val="none"/>
                <w:lang w:val="en-US" w:eastAsia="zh-CN"/>
              </w:rPr>
              <w:t xml:space="preserve">。</w:t>
            </w:r>
            <w:r/>
          </w:p>
        </w:tc>
      </w:tr>
      <w:tr>
        <w:trPr>
          <w:trHeight w:val="21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81355" cy="483870"/>
                      <wp:effectExtent l="0" t="0" r="4445" b="1143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41"/>
                              <a:stretch/>
                            </pic:blipFill>
                            <pic:spPr bwMode="auto">
                              <a:xfrm>
                                <a:off x="0" y="0"/>
                                <a:ext cx="681355" cy="483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3.6pt;height:38.1pt;mso-wrap-distance-left:0.0pt;mso-wrap-distance-top:0.0pt;mso-wrap-distance-right:0.0pt;mso-wrap-distance-bottom:0.0pt;" stroked="f">
                      <v:path textboxrect="0,0,0,0"/>
                      <v:imagedata r:id="rId4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双人候诊沙发</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eastAsia="zh-CN"/>
              </w:rPr>
              <w:t xml:space="preserve">1</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饰面面料：座靠采用医用抗菌皮革，实际厚度≥1.15mm，针织底，难燃B1级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highlight w:val="none"/>
                <w:lang w:val="en-US" w:eastAsia="zh-CN"/>
              </w:rPr>
              <w:t xml:space="preserve">≥35 kg/m³，回弹率≥44%；海绵之间的粘合采用水性喷胶</w:t>
            </w:r>
            <w:r>
              <w:rPr>
                <w:rFonts w:hint="default" w:ascii="Times New Roman" w:hAnsi="Times New Roman"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br/>
            </w:r>
            <w:r>
              <w:rPr>
                <w:rFonts w:hint="default" w:ascii="Times New Roman" w:hAnsi="Times New Roman" w:eastAsia="宋体" w:cs="Times New Roman"/>
                <w:sz w:val="18"/>
                <w:szCs w:val="18"/>
                <w:highlight w:val="none"/>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弹性</w:t>
            </w:r>
            <w:r>
              <w:rPr>
                <w:rFonts w:hint="default" w:ascii="Times New Roman" w:hAnsi="Times New Roman"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结构：底部采用纵向高弹力蛇形弹簧+横向高密度牛津绷带双层受力结构，受力均匀、韧性强、回弹持久、久坐不塌；底部扪压无纺布，防尘、防潮、防屑，整体结构静音稳固、无异响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82</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mm（±30mm）</w:t>
            </w:r>
            <w:r>
              <w:rPr>
                <w:rFonts w:hint="default" w:ascii="Times New Roman" w:hAnsi="Times New Roman" w:eastAsia="宋体" w:cs="Times New Roman"/>
                <w:sz w:val="18"/>
                <w:szCs w:val="18"/>
                <w:highlight w:val="none"/>
              </w:rPr>
              <w:t xml:space="preserve">。</w:t>
            </w:r>
            <w:r/>
          </w:p>
        </w:tc>
      </w:tr>
      <w:tr>
        <w:trPr>
          <w:trHeight w:val="26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86130" cy="391160"/>
                      <wp:effectExtent l="0" t="0" r="1270" b="254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42"/>
                              <a:stretch/>
                            </pic:blipFill>
                            <pic:spPr bwMode="auto">
                              <a:xfrm>
                                <a:off x="0" y="0"/>
                                <a:ext cx="786130" cy="391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1.9pt;height:30.8pt;mso-wrap-distance-left:0.0pt;mso-wrap-distance-top:0.0pt;mso-wrap-distance-right:0.0pt;mso-wrap-distance-bottom:0.0pt;" stroked="f">
                      <v:path textboxrect="0,0,0,0"/>
                      <v:imagedata r:id="rId4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三人候诊沙发</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eastAsia="zh-CN"/>
              </w:rPr>
              <w:t xml:space="preserve">1</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饰面面料：座靠采用医用抗菌皮革，实际厚度≥1.15mm，针织底，难燃B1级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highlight w:val="none"/>
                <w:lang w:val="en-US" w:eastAsia="zh-CN"/>
              </w:rPr>
              <w:t xml:space="preserve">≥35 kg/m³，回弹率≥44%；海绵之间的粘合采用水性喷胶</w:t>
            </w:r>
            <w:r>
              <w:rPr>
                <w:rFonts w:hint="default" w:ascii="Times New Roman" w:hAnsi="Times New Roman"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br/>
            </w:r>
            <w:r>
              <w:rPr>
                <w:rFonts w:hint="default" w:ascii="Times New Roman" w:hAnsi="Times New Roman" w:eastAsia="宋体" w:cs="Times New Roman"/>
                <w:sz w:val="18"/>
                <w:szCs w:val="18"/>
                <w:highlight w:val="none"/>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弹性</w:t>
            </w:r>
            <w:r>
              <w:rPr>
                <w:rFonts w:hint="default" w:ascii="Times New Roman" w:hAnsi="Times New Roman"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结构：底部采用纵向高弹力蛇形弹簧+横向高密度牛津绷带双层受力结构，受力均匀、韧性强、回弹持久、久坐不塌；底部扪压无纺布，防尘、防潮、防屑，整体结构静音稳固、无异响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82</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mm（±30mm）</w:t>
            </w:r>
            <w:r>
              <w:rPr>
                <w:rFonts w:hint="default" w:ascii="Times New Roman" w:hAnsi="Times New Roman" w:eastAsia="宋体" w:cs="Times New Roman"/>
                <w:sz w:val="18"/>
                <w:szCs w:val="18"/>
                <w:highlight w:val="none"/>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2315" cy="781685"/>
                      <wp:effectExtent l="0" t="0" r="6985" b="571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43"/>
                              <a:stretch/>
                            </pic:blipFill>
                            <pic:spPr bwMode="auto">
                              <a:xfrm>
                                <a:off x="0" y="0"/>
                                <a:ext cx="742315" cy="781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8.4pt;height:61.5pt;mso-wrap-distance-left:0.0pt;mso-wrap-distance-top:0.0pt;mso-wrap-distance-right:0.0pt;mso-wrap-distance-bottom:0.0pt;" stroked="f">
                      <v:path textboxrect="0,0,0,0"/>
                      <v:imagedata r:id="rId4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儿童组合游戏凳1</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eastAsia="zh-CN"/>
              </w:rPr>
              <w:t xml:space="preserve">1</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饰面面料：座靠采用医用抗菌皮革，实际厚度≥1.15mm，针织底，难燃B1级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highlight w:val="none"/>
                <w:lang w:val="en-US" w:eastAsia="zh-CN"/>
              </w:rPr>
              <w:t xml:space="preserve">≥35 kg/m³，回弹率≥44%；海绵之间的粘合采用水性喷胶</w:t>
            </w:r>
            <w:r>
              <w:rPr>
                <w:rFonts w:hint="default" w:ascii="Times New Roman" w:hAnsi="Times New Roman"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br/>
            </w:r>
            <w:r>
              <w:rPr>
                <w:rFonts w:hint="default" w:ascii="Times New Roman" w:hAnsi="Times New Roman" w:eastAsia="宋体" w:cs="Times New Roman"/>
                <w:sz w:val="18"/>
                <w:szCs w:val="18"/>
                <w:highlight w:val="none"/>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弹性</w:t>
            </w:r>
            <w:r>
              <w:rPr>
                <w:rFonts w:hint="default" w:ascii="Times New Roman" w:hAnsi="Times New Roman"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结构：底部采用纵向高弹力蛇形弹簧+横向高密度牛津绷带双层受力结构，受力均匀、韧性强、回弹持久、久坐不塌；底部扪压无纺布，防尘、防潮、防屑，整体结构静音稳固、无异响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380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mm（±20mm），S形拼接，款式按照参考图片定制，需经采购方确认方可排产。</w:t>
            </w:r>
            <w:r/>
          </w:p>
        </w:tc>
      </w:tr>
      <w:tr>
        <w:trPr>
          <w:trHeight w:val="74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35330" cy="518795"/>
                      <wp:effectExtent l="0" t="0" r="1270" b="190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4"/>
                              <a:stretch/>
                            </pic:blipFill>
                            <pic:spPr bwMode="auto">
                              <a:xfrm>
                                <a:off x="0" y="0"/>
                                <a:ext cx="735330" cy="518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7.9pt;height:40.9pt;mso-wrap-distance-left:0.0pt;mso-wrap-distance-top:0.0pt;mso-wrap-distance-right:0.0pt;mso-wrap-distance-bottom:0.0pt;" stroked="f">
                      <v:path textboxrect="0,0,0,0"/>
                      <v:imagedata r:id="rId4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儿童组合游戏凳2</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eastAsia="zh-CN"/>
              </w:rPr>
              <w:t xml:space="preserve">1</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饰面面料：座靠采用医用抗菌皮革，实际厚度≥1.15mm，针织底，难燃B1级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highlight w:val="none"/>
                <w:lang w:val="en-US" w:eastAsia="zh-CN"/>
              </w:rPr>
              <w:t xml:space="preserve">≥35 kg/m³，回弹率≥44%；海绵之间的粘合采用水性喷胶</w:t>
            </w:r>
            <w:r>
              <w:rPr>
                <w:rFonts w:hint="default" w:ascii="Times New Roman" w:hAnsi="Times New Roman"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br/>
            </w:r>
            <w:r>
              <w:rPr>
                <w:rFonts w:hint="default" w:ascii="Times New Roman" w:hAnsi="Times New Roman" w:eastAsia="宋体" w:cs="Times New Roman"/>
                <w:sz w:val="18"/>
                <w:szCs w:val="18"/>
                <w:highlight w:val="none"/>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弹性</w:t>
            </w:r>
            <w:r>
              <w:rPr>
                <w:rFonts w:hint="default" w:ascii="Times New Roman" w:hAnsi="Times New Roman"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结构：底部采用纵向高弹力蛇形弹簧+横向高密度牛津绷带双层受力结构，受力均匀、韧性强、回弹持久、久坐不塌；底部扪压无纺布，防尘、防潮、防屑，整体结构静音稳固、无异响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6、两人位2个，三人位1个，圆形2个，三角形1个。</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寸：两人位240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mm，三人位280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mm，圆形</w:t>
            </w:r>
            <w:r>
              <w:rPr>
                <w:rFonts w:hint="default" w:ascii="Times New Roman" w:hAnsi="Times New Roman" w:eastAsia="宋体" w:cs="Times New Roman"/>
                <w:sz w:val="18"/>
                <w:szCs w:val="18"/>
                <w:highlight w:val="none"/>
              </w:rPr>
              <w:t xml:space="preserve">φ1200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750mm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三角形280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mm，允许偏差±20mm；款式按照参考图片定制，需经采购方确认方可排产。</w:t>
            </w:r>
            <w:r/>
          </w:p>
        </w:tc>
      </w:tr>
      <w:tr>
        <w:trPr>
          <w:trHeight w:val="105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87705" cy="558800"/>
                      <wp:effectExtent l="0" t="0" r="10795"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45"/>
                              <a:stretch/>
                            </pic:blipFill>
                            <pic:spPr bwMode="auto">
                              <a:xfrm>
                                <a:off x="0" y="0"/>
                                <a:ext cx="687705" cy="55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4.1pt;height:44.0pt;mso-wrap-distance-left:0.0pt;mso-wrap-distance-top:0.0pt;mso-wrap-distance-right:0.0pt;mso-wrap-distance-bottom:0.0pt;" stroked="f">
                      <v:path textboxrect="0,0,0,0"/>
                      <v:imagedata r:id="rId4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圆</w:t>
            </w:r>
            <w:r>
              <w:rPr>
                <w:rFonts w:hint="default" w:ascii="Times New Roman" w:hAnsi="Times New Roman" w:eastAsia="宋体" w:cs="Times New Roman"/>
                <w:sz w:val="18"/>
                <w:szCs w:val="18"/>
                <w:highlight w:val="none"/>
                <w:lang w:val="en-US" w:eastAsia="zh-CN"/>
              </w:rPr>
              <w:t xml:space="preserve">桌</w:t>
            </w:r>
            <w:r/>
          </w:p>
        </w:tc>
        <w:tc>
          <w:tcPr>
            <w:tcW w:w="7839" w:type="dxa"/>
            <w:vAlign w:val="center"/>
            <w:textDirection w:val="lrTb"/>
            <w:noWrap w:val="false"/>
          </w:tcPr>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1、桌面：ENF级实木多层板，厚度≥25mm，三聚氰胺饰面，耐医用消毒剂擦拭；</w:t>
            </w:r>
            <w:r/>
          </w:p>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2、封边：≥2.0mm厚PVC封边条，全自动封边，防水防潮不变色；</w:t>
            </w:r>
            <w:r/>
          </w:p>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抗菌粉末静电喷涂，配防滑调节脚垫；</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w:t>
            </w:r>
            <w:r>
              <w:rPr>
                <w:rFonts w:hint="default" w:ascii="Times New Roman" w:hAnsi="Times New Roman" w:eastAsia="宋体" w:cs="Times New Roman"/>
                <w:sz w:val="18"/>
                <w:szCs w:val="18"/>
                <w:highlight w:val="none"/>
              </w:rPr>
              <w:t xml:space="preserve">φ</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58</w:t>
            </w:r>
            <w:r>
              <w:rPr>
                <w:rFonts w:hint="default" w:ascii="Times New Roman" w:hAnsi="Times New Roman" w:eastAsia="宋体" w:cs="Times New Roman"/>
                <w:sz w:val="18"/>
                <w:szCs w:val="18"/>
                <w:highlight w:val="none"/>
              </w:rPr>
              <w:t xml:space="preserve">0mm</w:t>
            </w:r>
            <w:r>
              <w:rPr>
                <w:rFonts w:hint="default" w:ascii="Times New Roman" w:hAnsi="Times New Roman" w:eastAsia="宋体" w:cs="Times New Roman"/>
                <w:sz w:val="18"/>
                <w:szCs w:val="18"/>
                <w:highlight w:val="none"/>
                <w:lang w:val="en-US" w:eastAsia="zh-CN"/>
              </w:rPr>
              <w:t xml:space="preserve">（±10mm）</w:t>
            </w:r>
            <w:r>
              <w:rPr>
                <w:rFonts w:hint="default" w:ascii="Times New Roman" w:hAnsi="Times New Roman" w:eastAsia="宋体" w:cs="Times New Roman"/>
                <w:sz w:val="18"/>
                <w:szCs w:val="18"/>
                <w:highlight w:val="none"/>
                <w:lang w:eastAsia="zh-CN"/>
              </w:rPr>
              <w:t xml:space="preserve">。</w:t>
            </w:r>
            <w:r/>
          </w:p>
        </w:tc>
      </w:tr>
      <w:tr>
        <w:trPr>
          <w:trHeight w:val="22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63550" cy="607060"/>
                      <wp:effectExtent l="0" t="0" r="6350" b="254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46"/>
                              <a:stretch/>
                            </pic:blipFill>
                            <pic:spPr bwMode="auto">
                              <a:xfrm>
                                <a:off x="0" y="0"/>
                                <a:ext cx="463550" cy="607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36.5pt;height:47.8pt;mso-wrap-distance-left:0.0pt;mso-wrap-distance-top:0.0pt;mso-wrap-distance-right:0.0pt;mso-wrap-distance-bottom:0.0pt;" stroked="f">
                      <v:path textboxrect="0,0,0,0"/>
                      <v:imagedata r:id="rId4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雾化桌</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1、基材工艺：采用 ENF 级实木多层板，板材厚度≥25mm，结构稳定性强、不易变形开裂，环保低异味；表面贴合三聚氰胺饰面纸，板面致密无孔隙，耐污耐磨，可耐受乙醇、含氯等常规医用消毒剂反复擦拭，不易起皮、变色、脱层，满足医院院感消杀使用要求。</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2、封边工艺：桌面外缘采用厚度≥2.0mm 加厚 PVC 封边条，全自动封边工艺加工，封边严密平整、粘接牢固，无翘边、脱胶、缝隙缺陷；具备防水、防潮、防老化、不变色性能，有效防止板材受潮鼓包、发霉</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3、功能配置：台面区域预留专用电源插座安装位置，满足雾化设备供电需求；台面一体式配置手机/平板收纳支架，结构稳固、摆放便捷，适配雾化治疗使用场景</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4、适配性要求：产品标准规格尺寸1000mm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50mm（±10mm），四角圆角</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供货安装前需结合现场实际尺寸复核微调，确保现场安装贴合、美观、适配整体诊室布局。</w:t>
            </w:r>
            <w:r/>
          </w:p>
        </w:tc>
      </w:tr>
      <w:tr>
        <w:trPr>
          <w:trHeight w:val="110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highlight w:val="none"/>
              </w:rPr>
              <mc:AlternateContent>
                <mc:Choice Requires="wpg">
                  <w:drawing>
                    <wp:inline xmlns:wp="http://schemas.openxmlformats.org/drawingml/2006/wordprocessingDrawing" distT="0" distB="0" distL="0" distR="0">
                      <wp:extent cx="694055" cy="694055"/>
                      <wp:effectExtent l="0" t="0" r="4445" b="444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47"/>
                              <a:stretch/>
                            </pic:blipFill>
                            <pic:spPr bwMode="auto">
                              <a:xfrm>
                                <a:off x="0" y="0"/>
                                <a:ext cx="694055" cy="694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4.6pt;height:54.6pt;mso-wrap-distance-left:0.0pt;mso-wrap-distance-top:0.0pt;mso-wrap-distance-right:0.0pt;mso-wrap-distance-bottom:0.0pt;" stroked="f">
                      <v:path textboxrect="0,0,0,0"/>
                      <v:imagedata r:id="rId4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雾化椅</w:t>
            </w:r>
            <w:r/>
          </w:p>
        </w:tc>
        <w:tc>
          <w:tcPr>
            <w:tcW w:w="7839" w:type="dxa"/>
            <w:vAlign w:val="center"/>
            <w:textDirection w:val="lrTb"/>
            <w:noWrap w:val="false"/>
          </w:tcPr>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核心配件配置：配备多功能调节底盘，可实现后仰、锁定等多功能调节；搭载三级防爆气压棒，升降平稳、安全稳固；采用电镀活动五星脚架，承重性强、耐腐蚀不易生锈；配置静音耐磨脚轮，滑动顺滑无噪音，适配诊室移动使用场景；</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整体性能：座面静态载荷≥135kg，结构稳固扎实、不易晃动；整体采用人体工程学设计，贴合人体坐姿，有效缓解久坐疲劳；结构简洁规整，无藏污死角，日常清洁维护便捷，适配医疗诊疗环境；所有边角圆角防护，适配3–12岁患儿，配套儿童雾化桌使用</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5、规格尺寸：</w:t>
            </w:r>
            <w:r>
              <w:rPr>
                <w:rFonts w:hint="default" w:ascii="Times New Roman" w:hAnsi="Times New Roman" w:eastAsia="宋体" w:cs="Times New Roman"/>
                <w:sz w:val="18"/>
                <w:szCs w:val="18"/>
                <w:highlight w:val="none"/>
                <w:lang w:val="en-US" w:eastAsia="zh-CN"/>
              </w:rPr>
              <w:t xml:space="preserve">座高 360~440mm 可调</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560mm×580mm×720~800mm（±10mm）</w:t>
            </w:r>
            <w:r>
              <w:rPr>
                <w:rFonts w:hint="default" w:ascii="Times New Roman" w:hAnsi="Times New Roman" w:eastAsia="宋体" w:cs="Times New Roman"/>
                <w:sz w:val="18"/>
                <w:szCs w:val="18"/>
                <w:highlight w:val="none"/>
              </w:rPr>
              <w:t xml:space="preserve">。</w:t>
            </w:r>
            <w:r/>
          </w:p>
        </w:tc>
      </w:tr>
      <w:tr>
        <w:trPr>
          <w:trHeight w:val="1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02640"/>
                      <wp:effectExtent l="0" t="0" r="1905" b="1016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48"/>
                              <a:stretch/>
                            </pic:blipFill>
                            <pic:spPr bwMode="auto">
                              <a:xfrm>
                                <a:off x="0" y="0"/>
                                <a:ext cx="899795" cy="802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0.8pt;height:63.2pt;mso-wrap-distance-left:0.0pt;mso-wrap-distance-top:0.0pt;mso-wrap-distance-right:0.0pt;mso-wrap-distance-bottom:0.0pt;" stroked="f">
                      <v:path textboxrect="0,0,0,0"/>
                      <v:imagedata r:id="rId4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儿童输液椅</w:t>
            </w:r>
            <w:r/>
          </w:p>
        </w:tc>
        <w:tc>
          <w:tcPr>
            <w:tcW w:w="7839" w:type="dxa"/>
            <w:vAlign w:val="center"/>
            <w:textDirection w:val="lrTb"/>
            <w:noWrap w:val="false"/>
          </w:tcPr>
          <w:p>
            <w:pPr>
              <w:numPr>
                <w:ilvl w:val="0"/>
                <w:numId w:val="19"/>
              </w:numPr>
              <w:jc w:val="left"/>
              <w:rPr>
                <w:rFonts w:hint="default" w:ascii="Times New Roman" w:hAnsi="Times New Roman" w:eastAsia="宋体" w:cs="Times New Roman"/>
                <w:sz w:val="18"/>
                <w:szCs w:val="18"/>
                <w:highlight w:val="none"/>
                <w:lang w:eastAsia="zh-CN"/>
              </w:rPr>
            </w:pPr>
            <w:r>
              <w:rPr>
                <w:rFonts w:hint="eastAsia" w:cs="Times New Roman"/>
                <w:sz w:val="18"/>
                <w:szCs w:val="18"/>
                <w:highlight w:val="none"/>
                <w:lang w:eastAsia="zh-CN"/>
              </w:rPr>
              <w:t xml:space="preserve">饰面：采用医用抗菌皮革材料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3、基材：ENF级实木多层板，厚度≥25mm，三聚氰胺饰面，耐医用消毒剂擦拭；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4、封边：≥2.0mm厚PVC封边条，全自动封边，防水防潮不变色；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cs="Times New Roman"/>
                <w:sz w:val="18"/>
                <w:szCs w:val="18"/>
                <w:highlight w:val="none"/>
                <w:lang w:val="en-US" w:eastAsia="zh-CN"/>
              </w:rPr>
              <w:t xml:space="preserve">功能配置：内置宽度≥300mm抽拉式陪护小凳，收放顺滑，不占用额外空间；配套一体式儿童专用输液架，安装牢固，高度可调节，满足患儿输液使用需求；所有外露边角做圆角处理，避免儿童磕碰受伤</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71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86435" cy="880110"/>
                      <wp:effectExtent l="0" t="0" r="12065" b="889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49"/>
                              <a:stretch/>
                            </pic:blipFill>
                            <pic:spPr bwMode="auto">
                              <a:xfrm>
                                <a:off x="0" y="0"/>
                                <a:ext cx="686435" cy="880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4.0pt;height:69.3pt;mso-wrap-distance-left:0.0pt;mso-wrap-distance-top:0.0pt;mso-wrap-distance-right:0.0pt;mso-wrap-distance-bottom:0.0pt;" stroked="f">
                      <v:path textboxrect="0,0,0,0"/>
                      <v:imagedata r:id="rId4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成人输液椅</w:t>
            </w:r>
            <w:r/>
          </w:p>
        </w:tc>
        <w:tc>
          <w:tcPr>
            <w:tcW w:w="7839" w:type="dxa"/>
            <w:vAlign w:val="center"/>
            <w:textDirection w:val="lrTb"/>
            <w:noWrap w:val="false"/>
          </w:tcPr>
          <w:p>
            <w:pPr>
              <w:numPr>
                <w:ilvl w:val="0"/>
                <w:numId w:val="2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整体框架与扶手：座椅内部采用烘干实木内架，经过脱脂、烘干、防虫防腐多重工艺处理，含水率稳定，结构稳固、不易变形开裂；配备实木固定支撑脚，承重扎实稳固；扶手采用实木板材打造，表面环保油漆工艺，触感温润、耐磨耐擦、无异味，兼顾支撑性与使用舒适度；</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2、饰面面料：座靠整体采用厚度≥1.15mm加厚医用抗菌皮革，</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基材，韧性强、抗拉耐磨、防霉耐腐蚀；表面致密无孔隙，整体无缝拼接工艺，无拼接缝隙，可有效避免药液、水渍渗入滋生细菌，适配输液室高频消杀场景，耐反复擦洗、易清洁养护；</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填充海绵与承重结构：采用分区承托设计，内部搭配独立弹簧结构+高密度高弹海绵，受力均匀、强力分压，有效缓解久坐臀部压迫感；海绵燃烧性能符合</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lang w:eastAsia="zh-CN"/>
              </w:rPr>
              <w:t xml:space="preserve">B1级阻燃标准，密度≥45kg/m³，回弹率≥50%，软硬适中、抗疲劳、不易塌陷变形，适配患者长时间输液久坐使用</w:t>
            </w:r>
            <w:r>
              <w:rPr>
                <w:rFonts w:hint="default" w:ascii="Times New Roman" w:hAnsi="Times New Roman" w:eastAsia="宋体" w:cs="Times New Roman"/>
                <w:sz w:val="18"/>
                <w:szCs w:val="18"/>
                <w:highlight w:val="none"/>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输液功能配置：座椅侧边/背部预留隐藏式输液架专用插孔，适配标准规格输液杆，插拔便捷、固定牢靠；采用防磕碰、防绊倒人性化设计，整体布局规整，不占用通行空间，提升输液室通行安全性与整洁度；</w:t>
            </w:r>
            <w:r/>
          </w:p>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整体工艺与性能：整体结构规整牢固，无卫生死角，所有外露边角均做圆角钝化处理，杜绝磕碰隐患；耐医用消毒剂反复擦拭，抗菌防污、耐久耐用，满足医院院感管理规范及高频次公共使用需求；</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寸：79</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需根据现场实地测量结果适配现场环境确定</w:t>
            </w:r>
            <w:r>
              <w:rPr>
                <w:rFonts w:hint="default" w:ascii="Times New Roman" w:hAnsi="Times New Roman" w:eastAsia="宋体" w:cs="Times New Roman"/>
                <w:sz w:val="18"/>
                <w:szCs w:val="18"/>
                <w:highlight w:val="none"/>
                <w:lang w:val="en-US"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81685" cy="781685"/>
                      <wp:effectExtent l="0" t="0" r="5715" b="571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50"/>
                              <a:stretch/>
                            </pic:blipFill>
                            <pic:spPr bwMode="auto">
                              <a:xfrm>
                                <a:off x="0" y="0"/>
                                <a:ext cx="781685" cy="781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1.5pt;height:61.5pt;mso-wrap-distance-left:0.0pt;mso-wrap-distance-top:0.0pt;mso-wrap-distance-right:0.0pt;mso-wrap-distance-bottom:0.0pt;" stroked="f">
                      <v:path textboxrect="0,0,0,0"/>
                      <v:imagedata r:id="rId5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婴儿洗礼池</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柜体支架采用≥</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0mm、实际壁厚≥1.45mm的06Cr19Ni10不锈钢方管；柜体采用两段式功能区倾斜设计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有效防止工作疲劳</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材质</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val="en-US" w:eastAsia="zh-CN"/>
              </w:rPr>
              <w:t xml:space="preserve">实际厚度≥0.95mm</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无凹凸不平焊疤</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表面处理采用防腐抗菌粉末</w:t>
            </w:r>
            <w:r>
              <w:rPr>
                <w:rFonts w:hint="default" w:ascii="Times New Roman" w:hAnsi="Times New Roman" w:eastAsia="宋体" w:cs="Times New Roman"/>
                <w:sz w:val="18"/>
                <w:szCs w:val="18"/>
                <w:highlight w:val="none"/>
                <w:lang w:val="en-US" w:eastAsia="zh-CN"/>
              </w:rPr>
              <w:t xml:space="preserve">静电</w:t>
            </w:r>
            <w:r>
              <w:rPr>
                <w:rFonts w:hint="default" w:ascii="Times New Roman" w:hAnsi="Times New Roman" w:eastAsia="宋体" w:cs="Times New Roman"/>
                <w:sz w:val="18"/>
                <w:szCs w:val="18"/>
                <w:highlight w:val="none"/>
              </w:rPr>
              <w:t xml:space="preserve">喷涂，喷粉涂层厚度60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b w:val="0"/>
                <w:bCs w:val="0"/>
                <w:sz w:val="18"/>
                <w:szCs w:val="18"/>
                <w:highlight w:val="none"/>
                <w:lang w:val="en-US" w:eastAsia="zh-CN"/>
              </w:rPr>
              <w:t xml:space="preserve">涂层均匀，</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w:t>
            </w:r>
            <w:r>
              <w:rPr>
                <w:rFonts w:hint="default" w:ascii="Times New Roman" w:hAnsi="Times New Roman" w:eastAsia="宋体" w:cs="Times New Roman"/>
                <w:b w:val="0"/>
                <w:bCs w:val="0"/>
                <w:sz w:val="18"/>
                <w:szCs w:val="18"/>
                <w:highlight w:val="none"/>
                <w:lang w:val="en-US" w:eastAsia="zh-CN"/>
              </w:rPr>
              <w:t xml:space="preserve">耐磨、耐撞击、耐腐蚀等技术性能；</w:t>
            </w:r>
            <w:r>
              <w:rPr>
                <w:rFonts w:hint="default" w:ascii="Times New Roman" w:hAnsi="Times New Roman" w:eastAsia="宋体" w:cs="Times New Roman"/>
                <w:sz w:val="18"/>
                <w:szCs w:val="18"/>
                <w:highlight w:val="none"/>
              </w:rPr>
              <w:t xml:space="preserve">柜内封有防腐防潮的专用PVC隔断板作储物底板，</w:t>
            </w:r>
            <w:r>
              <w:rPr>
                <w:rFonts w:hint="default" w:ascii="Times New Roman" w:hAnsi="Times New Roman" w:eastAsia="宋体" w:cs="Times New Roman"/>
                <w:sz w:val="18"/>
                <w:szCs w:val="18"/>
                <w:highlight w:val="none"/>
                <w:lang w:val="en-US" w:eastAsia="zh-CN"/>
              </w:rPr>
              <w:t xml:space="preserve">具备</w:t>
            </w:r>
            <w:r>
              <w:rPr>
                <w:rFonts w:hint="default" w:ascii="Times New Roman" w:hAnsi="Times New Roman" w:eastAsia="宋体" w:cs="Times New Roman"/>
                <w:sz w:val="18"/>
                <w:szCs w:val="18"/>
                <w:highlight w:val="none"/>
              </w:rPr>
              <w:t xml:space="preserve">储物空间。分段倾斜式柜门，利于操作</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柜门采用彩晶钢化玻璃或双面高密度复合板，金属烤漆，具有环保、防火、防潮、防划伤、耐腐蚀、易清洁</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，颜色可选</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lang w:val="en-US" w:eastAsia="zh-CN"/>
              </w:rPr>
              <w:t xml:space="preserve">台面、池体、背板：A 级丙烯酸（PMMA）实体面材一体成型（JC/T 908‑2013），厚度≥15mm；抗压性能好、韧性佳、圆角无锐边，表面光洁易清洁；耐受福尔马林、乙醇、含氯消毒剂等医院常用消毒剂</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3、婴儿洗礼池</w:t>
            </w:r>
            <w:r>
              <w:rPr>
                <w:rFonts w:hint="default" w:ascii="Times New Roman" w:hAnsi="Times New Roman" w:eastAsia="宋体" w:cs="Times New Roman"/>
                <w:sz w:val="18"/>
                <w:szCs w:val="18"/>
                <w:highlight w:val="none"/>
                <w:lang w:val="en-US" w:eastAsia="zh-CN"/>
              </w:rPr>
              <w:t xml:space="preserve">底</w:t>
            </w:r>
            <w:r>
              <w:rPr>
                <w:rFonts w:hint="default" w:ascii="Times New Roman" w:hAnsi="Times New Roman" w:eastAsia="宋体" w:cs="Times New Roman"/>
                <w:sz w:val="18"/>
                <w:szCs w:val="18"/>
                <w:highlight w:val="none"/>
              </w:rPr>
              <w:t xml:space="preserve">部</w:t>
            </w:r>
            <w:r>
              <w:rPr>
                <w:rFonts w:hint="default" w:ascii="Times New Roman" w:hAnsi="Times New Roman" w:eastAsia="宋体" w:cs="Times New Roman"/>
                <w:sz w:val="18"/>
                <w:szCs w:val="18"/>
                <w:highlight w:val="none"/>
                <w:lang w:val="en-US" w:eastAsia="zh-CN"/>
              </w:rPr>
              <w:t xml:space="preserve">应具有</w:t>
            </w:r>
            <w:r>
              <w:rPr>
                <w:rFonts w:hint="default" w:ascii="Times New Roman" w:hAnsi="Times New Roman" w:eastAsia="宋体" w:cs="Times New Roman"/>
                <w:sz w:val="18"/>
                <w:szCs w:val="18"/>
                <w:highlight w:val="none"/>
              </w:rPr>
              <w:t xml:space="preserve">防滑支撑点设计</w:t>
            </w:r>
            <w:r>
              <w:rPr>
                <w:rFonts w:hint="default" w:ascii="Times New Roman" w:hAnsi="Times New Roman" w:eastAsia="宋体" w:cs="Times New Roman"/>
                <w:sz w:val="18"/>
                <w:szCs w:val="18"/>
                <w:highlight w:val="none"/>
                <w:lang w:val="en-US" w:eastAsia="zh-CN"/>
              </w:rPr>
              <w:t xml:space="preserve">限制</w:t>
            </w:r>
            <w:r>
              <w:rPr>
                <w:rFonts w:hint="default" w:ascii="Times New Roman" w:hAnsi="Times New Roman" w:eastAsia="宋体" w:cs="Times New Roman"/>
                <w:sz w:val="18"/>
                <w:szCs w:val="18"/>
                <w:highlight w:val="none"/>
              </w:rPr>
              <w:t xml:space="preserve">婴儿池内滑动，池内曲线与婴儿后背贴合</w:t>
            </w:r>
            <w:r>
              <w:rPr>
                <w:rFonts w:hint="default" w:ascii="Times New Roman" w:hAnsi="Times New Roman" w:cs="Times New Roman"/>
                <w:sz w:val="18"/>
                <w:szCs w:val="18"/>
                <w:highlight w:val="none"/>
                <w:lang w:eastAsia="zh-CN"/>
              </w:rPr>
              <w:t xml:space="preserve">；池体设置一体溢水口，配套 304 不锈钢下水器、防臭存水弯；</w:t>
            </w:r>
            <w:r/>
          </w:p>
          <w:p>
            <w:pPr>
              <w:numPr>
                <w:ilvl w:val="0"/>
                <w:numId w:val="0"/>
              </w:numPr>
              <w:jc w:val="left"/>
              <w:keepLines w:val="0"/>
              <w:keepNext w:val="0"/>
              <w:pageBreakBefore w:val="0"/>
              <w:spacing w:line="240" w:lineRule="auto"/>
              <w:widowControl w:val="off"/>
              <w:rPr>
                <w:rFonts w:hint="default" w:ascii="Times New Roman" w:hAnsi="Times New Roman"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4、</w:t>
            </w:r>
            <w:r>
              <w:rPr>
                <w:rFonts w:hint="default" w:ascii="Times New Roman" w:hAnsi="Times New Roman" w:eastAsia="宋体" w:cs="Times New Roman"/>
                <w:b w:val="0"/>
                <w:bCs w:val="0"/>
                <w:sz w:val="18"/>
                <w:szCs w:val="18"/>
                <w:highlight w:val="none"/>
              </w:rPr>
              <w:t xml:space="preserve">采用微电脑控制系统，操作智能</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简</w:t>
            </w:r>
            <w:r>
              <w:rPr>
                <w:rFonts w:hint="default" w:ascii="Times New Roman" w:hAnsi="Times New Roman" w:eastAsia="宋体" w:cs="Times New Roman"/>
                <w:b w:val="0"/>
                <w:bCs w:val="0"/>
                <w:sz w:val="18"/>
                <w:szCs w:val="18"/>
                <w:highlight w:val="none"/>
                <w:lang w:val="en-US" w:eastAsia="zh-CN"/>
              </w:rPr>
              <w:t xml:space="preserve">便</w:t>
            </w:r>
            <w:r>
              <w:rPr>
                <w:rFonts w:hint="default" w:ascii="Times New Roman" w:hAnsi="Times New Roman" w:eastAsia="宋体" w:cs="Times New Roman"/>
                <w:b w:val="0"/>
                <w:bCs w:val="0"/>
                <w:sz w:val="18"/>
                <w:szCs w:val="18"/>
                <w:highlight w:val="none"/>
              </w:rPr>
              <w:t xml:space="preserve">；大屏液晶中文触摸显示仪表，显示室内温度及水龙头出水温度，</w:t>
            </w:r>
            <w:r>
              <w:rPr>
                <w:rFonts w:hint="default" w:ascii="Times New Roman" w:hAnsi="Times New Roman" w:eastAsia="宋体" w:cs="Times New Roman"/>
                <w:b w:val="0"/>
                <w:bCs w:val="0"/>
                <w:sz w:val="18"/>
                <w:szCs w:val="18"/>
                <w:highlight w:val="none"/>
                <w:lang w:val="en-US" w:eastAsia="zh-CN"/>
              </w:rPr>
              <w:t xml:space="preserve">具备</w:t>
            </w:r>
            <w:r>
              <w:rPr>
                <w:rFonts w:hint="default" w:ascii="Times New Roman" w:hAnsi="Times New Roman" w:eastAsia="宋体" w:cs="Times New Roman"/>
                <w:b w:val="0"/>
                <w:bCs w:val="0"/>
                <w:sz w:val="18"/>
                <w:szCs w:val="18"/>
                <w:highlight w:val="none"/>
              </w:rPr>
              <w:t xml:space="preserve">一键式给水</w:t>
            </w:r>
            <w:r>
              <w:rPr>
                <w:rFonts w:hint="default" w:ascii="Times New Roman" w:hAnsi="Times New Roman" w:eastAsia="宋体" w:cs="Times New Roman"/>
                <w:b w:val="0"/>
                <w:bCs w:val="0"/>
                <w:sz w:val="18"/>
                <w:szCs w:val="18"/>
                <w:highlight w:val="none"/>
                <w:lang w:val="en-US" w:eastAsia="zh-CN"/>
              </w:rPr>
              <w:t xml:space="preserve">等</w:t>
            </w:r>
            <w:r>
              <w:rPr>
                <w:rFonts w:hint="default" w:ascii="Times New Roman" w:hAnsi="Times New Roman" w:eastAsia="宋体" w:cs="Times New Roman"/>
                <w:b w:val="0"/>
                <w:bCs w:val="0"/>
                <w:sz w:val="18"/>
                <w:szCs w:val="18"/>
                <w:highlight w:val="none"/>
              </w:rPr>
              <w:t xml:space="preserve">功能</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智能控制出水水温</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出水恒温功能</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水温误差精确度</w:t>
            </w:r>
            <w:r>
              <w:rPr>
                <w:rFonts w:hint="default" w:ascii="Times New Roman" w:hAnsi="Times New Roman" w:eastAsia="宋体" w:cs="Times New Roman"/>
                <w:b w:val="0"/>
                <w:bCs w:val="0"/>
                <w:sz w:val="18"/>
                <w:szCs w:val="18"/>
                <w:highlight w:val="none"/>
                <w:lang w:val="en-US" w:eastAsia="zh-CN"/>
              </w:rPr>
              <w:t xml:space="preserve">不大于</w:t>
            </w:r>
            <w:r>
              <w:rPr>
                <w:rFonts w:hint="default" w:ascii="Times New Roman" w:hAnsi="Times New Roman" w:eastAsia="宋体" w:cs="Times New Roman"/>
                <w:b w:val="0"/>
                <w:bCs w:val="0"/>
                <w:sz w:val="18"/>
                <w:szCs w:val="18"/>
                <w:highlight w:val="none"/>
              </w:rPr>
              <w:t xml:space="preserve">±0.5℃</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最高出水温度≤45℃</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具备停水、超温、漏电多重保护</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出现异常时立即报警并断水</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电源适配医用安全电压或带漏电保护</w:t>
            </w:r>
            <w:r>
              <w:rPr>
                <w:rFonts w:hint="default" w:ascii="Times New Roman" w:hAnsi="Times New Roman" w:cs="Times New Roman"/>
                <w:b w:val="0"/>
                <w:bCs w:val="0"/>
                <w:sz w:val="18"/>
                <w:szCs w:val="18"/>
                <w:highlight w:val="none"/>
                <w:lang w:eastAsia="zh-CN"/>
              </w:rPr>
              <w:t xml:space="preserve">；电控盒及触摸显示模块电气安全符合医用电气设备安全通用要求，电控盒外壳防护等级≥IPX4；</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eastAsia="zh-CN"/>
              </w:rPr>
              <w:t xml:space="preserve">、水龙头：采用</w:t>
            </w:r>
            <w:r>
              <w:rPr>
                <w:rFonts w:hint="default" w:ascii="Times New Roman" w:hAnsi="Times New Roman" w:eastAsia="宋体" w:cs="Times New Roman"/>
                <w:b w:val="0"/>
                <w:bCs w:val="0"/>
                <w:sz w:val="18"/>
                <w:szCs w:val="18"/>
                <w:highlight w:val="none"/>
                <w:lang w:val="en-US" w:eastAsia="zh-CN"/>
              </w:rPr>
              <w:t xml:space="preserve">插电式</w:t>
            </w:r>
            <w:r>
              <w:rPr>
                <w:rFonts w:hint="default" w:ascii="Times New Roman" w:hAnsi="Times New Roman" w:eastAsia="宋体" w:cs="Times New Roman"/>
                <w:b w:val="0"/>
                <w:bCs w:val="0"/>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6、</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、抚触台面料：采用耐刮耐磨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质地柔软</w:t>
            </w:r>
            <w:r>
              <w:rPr>
                <w:rFonts w:hint="default" w:ascii="Times New Roman" w:hAnsi="Times New Roman" w:cs="Times New Roman"/>
                <w:sz w:val="18"/>
                <w:szCs w:val="18"/>
                <w:highlight w:val="none"/>
                <w:lang w:eastAsia="zh-CN"/>
              </w:rPr>
              <w:t xml:space="preserve">；</w:t>
            </w:r>
            <w:r/>
          </w:p>
          <w:p>
            <w:pPr>
              <w:numPr>
                <w:ilvl w:val="0"/>
                <w:numId w:val="0"/>
              </w:numPr>
              <w:jc w:val="left"/>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抚触台海绵：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w:t>
            </w:r>
            <w:r>
              <w:rPr>
                <w:rFonts w:hint="default" w:ascii="Times New Roman" w:hAnsi="Times New Roman" w:eastAsia="宋体" w:cs="Times New Roman"/>
                <w:sz w:val="18"/>
                <w:szCs w:val="18"/>
                <w:highlight w:val="none"/>
                <w:lang w:val="en-US" w:eastAsia="zh-CN"/>
              </w:rPr>
              <w:t xml:space="preserve">密度≥4</w:t>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50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；海绵之间的粘合采用水性喷胶，</w:t>
            </w:r>
            <w:r>
              <w:rPr>
                <w:rFonts w:hint="default" w:ascii="Times New Roman" w:hAnsi="Times New Roman" w:eastAsia="宋体" w:cs="Times New Roman"/>
                <w:sz w:val="18"/>
                <w:szCs w:val="18"/>
                <w:highlight w:val="none"/>
                <w:lang w:eastAsia="zh-CN"/>
              </w:rPr>
              <w:t xml:space="preserve">阻燃、快干、粘力强</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、五金配置：一体折弯暗拉手、叶片转舌锁、</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10</w:t>
            </w:r>
            <w:r>
              <w:rPr>
                <w:rFonts w:hint="default" w:ascii="Times New Roman" w:hAnsi="Times New Roman" w:eastAsia="宋体" w:cs="Times New Roman"/>
                <w:b w:val="0"/>
                <w:bCs w:val="0"/>
                <w:sz w:val="18"/>
                <w:szCs w:val="18"/>
                <w:highlight w:val="none"/>
                <w:lang w:val="en-US" w:eastAsia="zh-CN"/>
              </w:rPr>
              <w:t xml:space="preserve">、规格尺寸：1052mm</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1052mm</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90</w:t>
            </w:r>
            <w:r>
              <w:rPr>
                <w:rFonts w:hint="default" w:ascii="Times New Roman" w:hAnsi="Times New Roman" w:eastAsia="宋体" w:cs="Times New Roman"/>
                <w:b w:val="0"/>
                <w:bCs w:val="0"/>
                <w:sz w:val="18"/>
                <w:szCs w:val="18"/>
                <w:highlight w:val="none"/>
                <w:lang w:eastAsia="zh-CN"/>
              </w:rPr>
              <w:t xml:space="preserve">0</w:t>
            </w:r>
            <w:r>
              <w:rPr>
                <w:rFonts w:hint="default" w:ascii="Times New Roman" w:hAnsi="Times New Roman" w:eastAsia="宋体" w:cs="Times New Roman"/>
                <w:b w:val="0"/>
                <w:bCs w:val="0"/>
                <w:sz w:val="18"/>
                <w:szCs w:val="18"/>
                <w:highlight w:val="none"/>
                <w:lang w:val="en-US" w:eastAsia="zh-CN"/>
              </w:rPr>
              <w:t xml:space="preserve">mm（±10mm），</w:t>
            </w:r>
            <w:r>
              <w:rPr>
                <w:rFonts w:hint="default" w:ascii="Times New Roman" w:hAnsi="Times New Roman" w:cs="Times New Roman"/>
                <w:b w:val="0"/>
                <w:bCs w:val="0"/>
                <w:sz w:val="18"/>
                <w:szCs w:val="18"/>
                <w:highlight w:val="none"/>
                <w:lang w:val="en-US" w:eastAsia="zh-CN"/>
              </w:rPr>
              <w:t xml:space="preserve">本产品具体尺寸需根据现场实地测量结果进行确定</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rPr>
                <w:rFonts w:hint="default" w:ascii="Times New Roman" w:hAnsi="Times New Roman" w:eastAsia="宋体" w:cs="Times New Roman"/>
                <w:b w:val="0"/>
                <w:bCs w:val="0"/>
                <w:sz w:val="18"/>
                <w:szCs w:val="18"/>
                <w:highlight w:val="none"/>
                <w:lang w:val="en-US"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99795"/>
                      <wp:effectExtent l="0" t="0" r="1905" b="190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51"/>
                              <a:stretch/>
                            </pic:blipFill>
                            <pic:spPr bwMode="auto">
                              <a:xfrm>
                                <a:off x="0" y="0"/>
                                <a:ext cx="89979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0.8pt;height:70.8pt;mso-wrap-distance-left:0.0pt;mso-wrap-distance-top:0.0pt;mso-wrap-distance-right:0.0pt;mso-wrap-distance-bottom:0.0pt;" stroked="f">
                      <v:path textboxrect="0,0,0,0"/>
                      <v:imagedata r:id="rId5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婴儿游泳池</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柜体支架采用≥</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0mm、实际壁厚≥1.45mm的06Cr19Ni10不锈钢方管；柜体采用两段式功能区倾斜设计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有效防止工作疲劳</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材质</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val="en-US" w:eastAsia="zh-CN"/>
              </w:rPr>
              <w:t xml:space="preserve">实际厚度≥0.95mm</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无凹凸不平焊疤</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表面处理采用防腐抗菌粉末</w:t>
            </w:r>
            <w:r>
              <w:rPr>
                <w:rFonts w:hint="default" w:ascii="Times New Roman" w:hAnsi="Times New Roman" w:eastAsia="宋体" w:cs="Times New Roman"/>
                <w:sz w:val="18"/>
                <w:szCs w:val="18"/>
                <w:highlight w:val="none"/>
                <w:lang w:val="en-US" w:eastAsia="zh-CN"/>
              </w:rPr>
              <w:t xml:space="preserve">静电</w:t>
            </w:r>
            <w:r>
              <w:rPr>
                <w:rFonts w:hint="default" w:ascii="Times New Roman" w:hAnsi="Times New Roman" w:eastAsia="宋体" w:cs="Times New Roman"/>
                <w:sz w:val="18"/>
                <w:szCs w:val="18"/>
                <w:highlight w:val="none"/>
              </w:rPr>
              <w:t xml:space="preserve">喷涂，喷粉涂层厚度60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b w:val="0"/>
                <w:bCs w:val="0"/>
                <w:sz w:val="18"/>
                <w:szCs w:val="18"/>
                <w:highlight w:val="none"/>
                <w:lang w:val="en-US" w:eastAsia="zh-CN"/>
              </w:rPr>
              <w:t xml:space="preserve">涂层均匀，</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w:t>
            </w:r>
            <w:r>
              <w:rPr>
                <w:rFonts w:hint="default" w:ascii="Times New Roman" w:hAnsi="Times New Roman" w:eastAsia="宋体" w:cs="Times New Roman"/>
                <w:b w:val="0"/>
                <w:bCs w:val="0"/>
                <w:sz w:val="18"/>
                <w:szCs w:val="18"/>
                <w:highlight w:val="none"/>
                <w:lang w:val="en-US" w:eastAsia="zh-CN"/>
              </w:rPr>
              <w:t xml:space="preserve">耐磨、耐撞击、耐腐蚀等技术性能；</w:t>
            </w:r>
            <w:r>
              <w:rPr>
                <w:rFonts w:hint="default" w:ascii="Times New Roman" w:hAnsi="Times New Roman" w:eastAsia="宋体" w:cs="Times New Roman"/>
                <w:sz w:val="18"/>
                <w:szCs w:val="18"/>
                <w:highlight w:val="none"/>
              </w:rPr>
              <w:t xml:space="preserve">柜内封有防腐防潮的专用PVC隔断板作储物底板，</w:t>
            </w:r>
            <w:r>
              <w:rPr>
                <w:rFonts w:hint="default" w:ascii="Times New Roman" w:hAnsi="Times New Roman" w:eastAsia="宋体" w:cs="Times New Roman"/>
                <w:sz w:val="18"/>
                <w:szCs w:val="18"/>
                <w:highlight w:val="none"/>
                <w:lang w:val="en-US" w:eastAsia="zh-CN"/>
              </w:rPr>
              <w:t xml:space="preserve">具备</w:t>
            </w:r>
            <w:r>
              <w:rPr>
                <w:rFonts w:hint="default" w:ascii="Times New Roman" w:hAnsi="Times New Roman" w:eastAsia="宋体" w:cs="Times New Roman"/>
                <w:sz w:val="18"/>
                <w:szCs w:val="18"/>
                <w:highlight w:val="none"/>
              </w:rPr>
              <w:t xml:space="preserve">储物空间。分段倾斜式柜门，利于操作</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柜门采用彩晶钢化玻璃或双面高密度复合板，金属烤漆，具有环保、防火、防潮、防划伤、耐腐蚀、易清洁</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，颜色可选</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lang w:val="en-US" w:eastAsia="zh-CN"/>
              </w:rPr>
              <w:t xml:space="preserve">台面、池体、背板：A 级丙烯酸（PMMA）实体面材一体成型（JC/T 908‑2013），厚度≥15mm；抗压性能好、韧性佳、圆角无锐边，表面光洁易清洁；耐受福尔马林、乙醇、含氯消毒剂等医院常用消毒剂</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3、婴儿洗礼池</w:t>
            </w:r>
            <w:r>
              <w:rPr>
                <w:rFonts w:hint="default" w:ascii="Times New Roman" w:hAnsi="Times New Roman" w:eastAsia="宋体" w:cs="Times New Roman"/>
                <w:sz w:val="18"/>
                <w:szCs w:val="18"/>
                <w:highlight w:val="none"/>
                <w:lang w:val="en-US" w:eastAsia="zh-CN"/>
              </w:rPr>
              <w:t xml:space="preserve">底</w:t>
            </w:r>
            <w:r>
              <w:rPr>
                <w:rFonts w:hint="default" w:ascii="Times New Roman" w:hAnsi="Times New Roman" w:eastAsia="宋体" w:cs="Times New Roman"/>
                <w:sz w:val="18"/>
                <w:szCs w:val="18"/>
                <w:highlight w:val="none"/>
              </w:rPr>
              <w:t xml:space="preserve">部</w:t>
            </w:r>
            <w:r>
              <w:rPr>
                <w:rFonts w:hint="default" w:ascii="Times New Roman" w:hAnsi="Times New Roman" w:eastAsia="宋体" w:cs="Times New Roman"/>
                <w:sz w:val="18"/>
                <w:szCs w:val="18"/>
                <w:highlight w:val="none"/>
                <w:lang w:val="en-US" w:eastAsia="zh-CN"/>
              </w:rPr>
              <w:t xml:space="preserve">应具有</w:t>
            </w:r>
            <w:r>
              <w:rPr>
                <w:rFonts w:hint="default" w:ascii="Times New Roman" w:hAnsi="Times New Roman" w:eastAsia="宋体" w:cs="Times New Roman"/>
                <w:sz w:val="18"/>
                <w:szCs w:val="18"/>
                <w:highlight w:val="none"/>
              </w:rPr>
              <w:t xml:space="preserve">防滑支撑点设计</w:t>
            </w:r>
            <w:r>
              <w:rPr>
                <w:rFonts w:hint="default" w:ascii="Times New Roman" w:hAnsi="Times New Roman" w:eastAsia="宋体" w:cs="Times New Roman"/>
                <w:sz w:val="18"/>
                <w:szCs w:val="18"/>
                <w:highlight w:val="none"/>
                <w:lang w:val="en-US" w:eastAsia="zh-CN"/>
              </w:rPr>
              <w:t xml:space="preserve">限制</w:t>
            </w:r>
            <w:r>
              <w:rPr>
                <w:rFonts w:hint="default" w:ascii="Times New Roman" w:hAnsi="Times New Roman" w:eastAsia="宋体" w:cs="Times New Roman"/>
                <w:sz w:val="18"/>
                <w:szCs w:val="18"/>
                <w:highlight w:val="none"/>
              </w:rPr>
              <w:t xml:space="preserve">婴儿池内滑动，池内曲线与婴儿后背贴合</w:t>
            </w:r>
            <w:r>
              <w:rPr>
                <w:rFonts w:hint="default" w:ascii="Times New Roman" w:hAnsi="Times New Roman" w:cs="Times New Roman"/>
                <w:sz w:val="18"/>
                <w:szCs w:val="18"/>
                <w:highlight w:val="none"/>
                <w:lang w:eastAsia="zh-CN"/>
              </w:rPr>
              <w:t xml:space="preserve">；池体设置一体溢水口，配套 304 不锈钢下水器、防臭存水弯；</w:t>
            </w:r>
            <w:r/>
          </w:p>
          <w:p>
            <w:pPr>
              <w:numPr>
                <w:ilvl w:val="0"/>
                <w:numId w:val="0"/>
              </w:numPr>
              <w:jc w:val="both"/>
              <w:keepLines w:val="0"/>
              <w:keepNext w:val="0"/>
              <w:pageBreakBefore w:val="0"/>
              <w:spacing w:line="240" w:lineRule="auto"/>
              <w:widowControl w:val="off"/>
              <w:rPr>
                <w:rFonts w:hint="default" w:ascii="Times New Roman" w:hAnsi="Times New Roman"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4、</w:t>
            </w:r>
            <w:r>
              <w:rPr>
                <w:rFonts w:hint="default" w:ascii="Times New Roman" w:hAnsi="Times New Roman" w:eastAsia="宋体" w:cs="Times New Roman"/>
                <w:b w:val="0"/>
                <w:bCs w:val="0"/>
                <w:sz w:val="18"/>
                <w:szCs w:val="18"/>
                <w:highlight w:val="none"/>
              </w:rPr>
              <w:t xml:space="preserve">采用微电脑控制系统，操作智能</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简</w:t>
            </w:r>
            <w:r>
              <w:rPr>
                <w:rFonts w:hint="default" w:ascii="Times New Roman" w:hAnsi="Times New Roman" w:eastAsia="宋体" w:cs="Times New Roman"/>
                <w:b w:val="0"/>
                <w:bCs w:val="0"/>
                <w:sz w:val="18"/>
                <w:szCs w:val="18"/>
                <w:highlight w:val="none"/>
                <w:lang w:val="en-US" w:eastAsia="zh-CN"/>
              </w:rPr>
              <w:t xml:space="preserve">便</w:t>
            </w:r>
            <w:r>
              <w:rPr>
                <w:rFonts w:hint="default" w:ascii="Times New Roman" w:hAnsi="Times New Roman" w:eastAsia="宋体" w:cs="Times New Roman"/>
                <w:b w:val="0"/>
                <w:bCs w:val="0"/>
                <w:sz w:val="18"/>
                <w:szCs w:val="18"/>
                <w:highlight w:val="none"/>
              </w:rPr>
              <w:t xml:space="preserve">；大屏液晶中文触摸显示仪表，显示室内温度及水龙头出水温度，</w:t>
            </w:r>
            <w:r>
              <w:rPr>
                <w:rFonts w:hint="default" w:ascii="Times New Roman" w:hAnsi="Times New Roman" w:eastAsia="宋体" w:cs="Times New Roman"/>
                <w:b w:val="0"/>
                <w:bCs w:val="0"/>
                <w:sz w:val="18"/>
                <w:szCs w:val="18"/>
                <w:highlight w:val="none"/>
                <w:lang w:val="en-US" w:eastAsia="zh-CN"/>
              </w:rPr>
              <w:t xml:space="preserve">具备</w:t>
            </w:r>
            <w:r>
              <w:rPr>
                <w:rFonts w:hint="default" w:ascii="Times New Roman" w:hAnsi="Times New Roman" w:eastAsia="宋体" w:cs="Times New Roman"/>
                <w:b w:val="0"/>
                <w:bCs w:val="0"/>
                <w:sz w:val="18"/>
                <w:szCs w:val="18"/>
                <w:highlight w:val="none"/>
              </w:rPr>
              <w:t xml:space="preserve">一键式给水</w:t>
            </w:r>
            <w:r>
              <w:rPr>
                <w:rFonts w:hint="default" w:ascii="Times New Roman" w:hAnsi="Times New Roman" w:eastAsia="宋体" w:cs="Times New Roman"/>
                <w:b w:val="0"/>
                <w:bCs w:val="0"/>
                <w:sz w:val="18"/>
                <w:szCs w:val="18"/>
                <w:highlight w:val="none"/>
                <w:lang w:val="en-US" w:eastAsia="zh-CN"/>
              </w:rPr>
              <w:t xml:space="preserve">等</w:t>
            </w:r>
            <w:r>
              <w:rPr>
                <w:rFonts w:hint="default" w:ascii="Times New Roman" w:hAnsi="Times New Roman" w:eastAsia="宋体" w:cs="Times New Roman"/>
                <w:b w:val="0"/>
                <w:bCs w:val="0"/>
                <w:sz w:val="18"/>
                <w:szCs w:val="18"/>
                <w:highlight w:val="none"/>
              </w:rPr>
              <w:t xml:space="preserve">功能</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智能控制出水水温</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出水恒温功能</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水温误差精确度</w:t>
            </w:r>
            <w:r>
              <w:rPr>
                <w:rFonts w:hint="default" w:ascii="Times New Roman" w:hAnsi="Times New Roman" w:eastAsia="宋体" w:cs="Times New Roman"/>
                <w:b w:val="0"/>
                <w:bCs w:val="0"/>
                <w:sz w:val="18"/>
                <w:szCs w:val="18"/>
                <w:highlight w:val="none"/>
                <w:lang w:val="en-US" w:eastAsia="zh-CN"/>
              </w:rPr>
              <w:t xml:space="preserve">不大于</w:t>
            </w:r>
            <w:r>
              <w:rPr>
                <w:rFonts w:hint="default" w:ascii="Times New Roman" w:hAnsi="Times New Roman" w:eastAsia="宋体" w:cs="Times New Roman"/>
                <w:b w:val="0"/>
                <w:bCs w:val="0"/>
                <w:sz w:val="18"/>
                <w:szCs w:val="18"/>
                <w:highlight w:val="none"/>
              </w:rPr>
              <w:t xml:space="preserve">±0.5℃</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最高出水温度≤45℃</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具备停水、超温、漏电多重保护</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出现异常时立即报警并断水</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电源适配医用安全电压或带漏电保护</w:t>
            </w:r>
            <w:r>
              <w:rPr>
                <w:rFonts w:hint="default" w:ascii="Times New Roman" w:hAnsi="Times New Roman" w:cs="Times New Roman"/>
                <w:b w:val="0"/>
                <w:bCs w:val="0"/>
                <w:sz w:val="18"/>
                <w:szCs w:val="18"/>
                <w:highlight w:val="none"/>
                <w:lang w:eastAsia="zh-CN"/>
              </w:rPr>
              <w:t xml:space="preserve">；电控盒及触摸显示模块电气安全符合医用电气设备安全通用要求，电控盒外壳防护等级≥IPX4；</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eastAsia="zh-CN"/>
              </w:rPr>
              <w:t xml:space="preserve">、水龙头：采用</w:t>
            </w:r>
            <w:r>
              <w:rPr>
                <w:rFonts w:hint="default" w:ascii="Times New Roman" w:hAnsi="Times New Roman" w:eastAsia="宋体" w:cs="Times New Roman"/>
                <w:b w:val="0"/>
                <w:bCs w:val="0"/>
                <w:sz w:val="18"/>
                <w:szCs w:val="18"/>
                <w:highlight w:val="none"/>
                <w:lang w:val="en-US" w:eastAsia="zh-CN"/>
              </w:rPr>
              <w:t xml:space="preserve">插电式</w:t>
            </w:r>
            <w:r>
              <w:rPr>
                <w:rFonts w:hint="default" w:ascii="Times New Roman" w:hAnsi="Times New Roman" w:eastAsia="宋体" w:cs="Times New Roman"/>
                <w:b w:val="0"/>
                <w:bCs w:val="0"/>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6、</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、抚触台面料：采用耐刮耐磨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质地柔软</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b w:val="0"/>
                <w:bCs w:val="0"/>
                <w:sz w:val="18"/>
                <w:szCs w:val="18"/>
                <w:highlight w:val="none"/>
                <w:lang w:val="en-US" w:eastAsia="zh-CN"/>
              </w:rPr>
            </w:pPr>
            <w:r>
              <w:rPr>
                <w:rFonts w:hint="eastAsia"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抚触台海绵：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w:t>
            </w:r>
            <w:r>
              <w:rPr>
                <w:rFonts w:hint="default" w:ascii="Times New Roman" w:hAnsi="Times New Roman" w:eastAsia="宋体" w:cs="Times New Roman"/>
                <w:sz w:val="18"/>
                <w:szCs w:val="18"/>
                <w:highlight w:val="none"/>
                <w:lang w:val="en-US" w:eastAsia="zh-CN"/>
              </w:rPr>
              <w:t xml:space="preserve">密度≥4</w:t>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50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；海绵之间的粘合采用水性喷胶，</w:t>
            </w:r>
            <w:r>
              <w:rPr>
                <w:rFonts w:hint="default" w:ascii="Times New Roman" w:hAnsi="Times New Roman" w:eastAsia="宋体" w:cs="Times New Roman"/>
                <w:sz w:val="18"/>
                <w:szCs w:val="18"/>
                <w:highlight w:val="none"/>
                <w:lang w:eastAsia="zh-CN"/>
              </w:rPr>
              <w:t xml:space="preserve">阻燃、快干、粘力强</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寸：1052mm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1052mm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，按实际情况合理配置双掩门柜或单掩门柜（内含一块活动层板），款式按照参考图片定制，需经采购方确认方可排产。</w:t>
            </w:r>
            <w:r/>
          </w:p>
        </w:tc>
      </w:tr>
      <w:tr>
        <w:trPr>
          <w:trHeight w:val="33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81330"/>
                      <wp:effectExtent l="0" t="0" r="1905" b="127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52"/>
                              <a:stretch/>
                            </pic:blipFill>
                            <pic:spPr bwMode="auto">
                              <a:xfrm>
                                <a:off x="0" y="0"/>
                                <a:ext cx="899795" cy="481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0.8pt;height:37.9pt;mso-wrap-distance-left:0.0pt;mso-wrap-distance-top:0.0pt;mso-wrap-distance-right:0.0pt;mso-wrap-distance-bottom:0.0pt;" stroked="f">
                      <v:path textboxrect="0,0,0,0"/>
                      <v:imagedata r:id="rId5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抚触台</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表面处理采用防腐抗菌粉末静电喷涂，喷粉涂层厚度60~80</w:t>
            </w:r>
            <w:r>
              <w:rPr>
                <w:rFonts w:hint="default" w:ascii="Times New Roman" w:hAnsi="Times New Roman" w:cs="Times New Roman"/>
                <w:sz w:val="18"/>
                <w:szCs w:val="18"/>
                <w:highlight w:val="none"/>
                <w:lang w:val="en-US" w:eastAsia="zh-CN"/>
              </w:rPr>
              <w:t xml:space="preserve">μm</w:t>
            </w:r>
            <w:r>
              <w:rPr>
                <w:rFonts w:hint="default" w:ascii="Times New Roman" w:hAnsi="Times New Roman" w:eastAsia="宋体" w:cs="Times New Roman"/>
                <w:sz w:val="18"/>
                <w:szCs w:val="18"/>
                <w:highlight w:val="none"/>
                <w:lang w:val="en-US" w:eastAsia="zh-CN"/>
              </w:rPr>
              <w:t xml:space="preserve">，涂层均匀，表面平整光滑，无流挂、起料、皱皮、露底脱落、伤痕等影响质量的缺陷；具备耐磨、耐撞击、耐腐蚀等技术性能。</w:t>
            </w:r>
            <w:r/>
          </w:p>
          <w:p>
            <w:pPr>
              <w:numPr>
                <w:ilvl w:val="0"/>
                <w:numId w:val="0"/>
              </w:numPr>
              <w:ind w:left="0" w:firstLine="0"/>
              <w:jc w:val="left"/>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2100mm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，按实际情况合理配置双掩门柜或单掩门柜（内含一块活动层板），款式按照参考图片定制，需经采购方确认方可排产。</w:t>
            </w:r>
            <w:r/>
          </w:p>
        </w:tc>
      </w:tr>
      <w:tr>
        <w:trPr>
          <w:trHeight w:val="27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eastAsia="zh-CN"/>
              </w:rPr>
              <mc:AlternateContent>
                <mc:Choice Requires="wpg">
                  <w:drawing>
                    <wp:inline xmlns:wp="http://schemas.openxmlformats.org/drawingml/2006/wordprocessingDrawing" distT="0" distB="0" distL="0" distR="0">
                      <wp:extent cx="872490" cy="535940"/>
                      <wp:effectExtent l="0" t="0" r="3810" b="10160"/>
                      <wp:docPr id="45" name="图片 45" descr="49db012a43dd394449e9e1dfc1236b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49db012a43dd394449e9e1dfc1236ba6"/>
                              <pic:cNvPicPr>
                                <a:picLocks noChangeAspect="1"/>
                              </pic:cNvPicPr>
                              <pic:nvPr/>
                            </pic:nvPicPr>
                            <pic:blipFill>
                              <a:blip r:embed="rId53"/>
                              <a:stretch/>
                            </pic:blipFill>
                            <pic:spPr bwMode="auto">
                              <a:xfrm>
                                <a:off x="0" y="0"/>
                                <a:ext cx="872490" cy="535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8.7pt;height:42.2pt;mso-wrap-distance-left:0.0pt;mso-wrap-distance-top:0.0pt;mso-wrap-distance-right:0.0pt;mso-wrap-distance-bottom:0.0pt;" stroked="f">
                      <v:path textboxrect="0,0,0,0"/>
                      <v:imagedata r:id="rId5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护理平台</w:t>
            </w:r>
            <w:r/>
          </w:p>
        </w:tc>
        <w:tc>
          <w:tcPr>
            <w:tcW w:w="7839" w:type="dxa"/>
            <w:vAlign w:val="center"/>
            <w:textDirection w:val="lrTb"/>
            <w:noWrap w:val="false"/>
          </w:tcPr>
          <w:p>
            <w:pPr>
              <w:numPr>
                <w:ilvl w:val="0"/>
                <w:numId w:val="21"/>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寸：1052mm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1052mm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，按实际情况合理配置双掩门柜或单掩门柜（内含一块活动层板），款式按照参考图片定制，需经采购方确认方可排产。</w:t>
            </w:r>
            <w:r/>
          </w:p>
        </w:tc>
      </w:tr>
      <w:tr>
        <w:trPr>
          <w:trHeight w:val="224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71500" cy="410210"/>
                      <wp:effectExtent l="0" t="0" r="0" b="889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54"/>
                              <a:stretch/>
                            </pic:blipFill>
                            <pic:spPr bwMode="auto">
                              <a:xfrm>
                                <a:off x="0" y="0"/>
                                <a:ext cx="571500" cy="410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5.0pt;height:32.3pt;mso-wrap-distance-left:0.0pt;mso-wrap-distance-top:0.0pt;mso-wrap-distance-right:0.0pt;mso-wrap-distance-bottom:0.0pt;" stroked="f">
                      <v:path textboxrect="0,0,0,0"/>
                      <v:imagedata r:id="rId5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生长发育操作台1</w:t>
            </w:r>
            <w:r/>
          </w:p>
        </w:tc>
        <w:tc>
          <w:tcPr>
            <w:tcW w:w="7839" w:type="dxa"/>
            <w:vAlign w:val="center"/>
            <w:textDirection w:val="lrTb"/>
            <w:noWrap w:val="false"/>
          </w:tcPr>
          <w:p>
            <w:pPr>
              <w:numPr>
                <w:ilvl w:val="0"/>
                <w:numId w:val="22"/>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4、五金配置：三节缓冲导轨、锁具、暗拉手、连接件等；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w:t>
            </w:r>
            <w:r/>
          </w:p>
        </w:tc>
      </w:tr>
      <w:tr>
        <w:trPr>
          <w:trHeight w:val="71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22630" cy="517525"/>
                      <wp:effectExtent l="0" t="0" r="1270" b="317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54"/>
                              <a:stretch/>
                            </pic:blipFill>
                            <pic:spPr bwMode="auto">
                              <a:xfrm>
                                <a:off x="0" y="0"/>
                                <a:ext cx="722630" cy="517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6.9pt;height:40.8pt;mso-wrap-distance-left:0.0pt;mso-wrap-distance-top:0.0pt;mso-wrap-distance-right:0.0pt;mso-wrap-distance-bottom:0.0pt;" stroked="f">
                      <v:path textboxrect="0,0,0,0"/>
                      <v:imagedata r:id="rId5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生长发育操作台2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4、五金配置：三节缓冲导轨、锁具、暗拉手、连接件等；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w:t>
            </w:r>
            <w:r/>
          </w:p>
        </w:tc>
      </w:tr>
      <w:tr>
        <w:trPr>
          <w:trHeight w:val="145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737870"/>
                      <wp:effectExtent l="0" t="0" r="1905" b="1143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55"/>
                              <a:stretch/>
                            </pic:blipFill>
                            <pic:spPr bwMode="auto">
                              <a:xfrm>
                                <a:off x="0" y="0"/>
                                <a:ext cx="899795" cy="737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0.8pt;height:58.1pt;mso-wrap-distance-left:0.0pt;mso-wrap-distance-top:0.0pt;mso-wrap-distance-right:0.0pt;mso-wrap-distance-bottom:0.0pt;" stroked="f">
                      <v:path textboxrect="0,0,0,0"/>
                      <v:imagedata r:id="rId5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软包操作台1</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bookmarkStart w:id="62" w:name="OLE_LINK3"/>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bookmarkEnd w:id="62"/>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25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1045" cy="607695"/>
                      <wp:effectExtent l="0" t="0" r="8255" b="190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55"/>
                              <a:stretch/>
                            </pic:blipFill>
                            <pic:spPr bwMode="auto">
                              <a:xfrm>
                                <a:off x="0" y="0"/>
                                <a:ext cx="741045" cy="607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8.3pt;height:47.8pt;mso-wrap-distance-left:0.0pt;mso-wrap-distance-top:0.0pt;mso-wrap-distance-right:0.0pt;mso-wrap-distance-bottom:0.0pt;" stroked="f">
                      <v:path textboxrect="0,0,0,0"/>
                      <v:imagedata r:id="rId5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软包操作台2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03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2635" cy="719455"/>
                      <wp:effectExtent l="0" t="0" r="12065" b="444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56"/>
                              <a:stretch/>
                            </pic:blipFill>
                            <pic:spPr bwMode="auto">
                              <a:xfrm>
                                <a:off x="0" y="0"/>
                                <a:ext cx="762635"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0.0pt;height:56.6pt;mso-wrap-distance-left:0.0pt;mso-wrap-distance-top:0.0pt;mso-wrap-distance-right:0.0pt;mso-wrap-distance-bottom:0.0pt;" stroked="f">
                      <v:path textboxrect="0,0,0,0"/>
                      <v:imagedata r:id="rId5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测查楼梯</w:t>
            </w:r>
            <w:r/>
          </w:p>
        </w:tc>
        <w:tc>
          <w:tcPr>
            <w:tcW w:w="7839" w:type="dxa"/>
            <w:vAlign w:val="center"/>
            <w:textDirection w:val="lrTb"/>
            <w:noWrap w:val="false"/>
          </w:tcPr>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1、整体全实木方，无树皮、明显结疤，结实牢靠；五底三面油漆工艺处理，表面光滑无气泡；</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2、功能要求：属于儿童智测木梯发育筛查测验使用；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3、测查用楼梯规格：上平台：由两梯相对合成的平台，500mm×600mm×500mm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底座全梯：长150</w:t>
            </w:r>
            <w:r>
              <w:rPr>
                <w:rFonts w:hint="default" w:ascii="Times New Roman" w:hAnsi="Times New Roman" w:eastAsia="宋体" w:cs="Times New Roman"/>
                <w:sz w:val="18"/>
                <w:szCs w:val="18"/>
                <w:highlight w:val="none"/>
                <w:lang w:val="en-US" w:eastAsia="zh-CN"/>
              </w:rPr>
              <w:t xml:space="preserve">0m</w:t>
            </w:r>
            <w:r>
              <w:rPr>
                <w:rFonts w:hint="default" w:ascii="Times New Roman" w:hAnsi="Times New Roman" w:eastAsia="宋体" w:cs="Times New Roman"/>
                <w:sz w:val="18"/>
                <w:szCs w:val="18"/>
                <w:highlight w:val="none"/>
              </w:rPr>
              <w:t xml:space="preserve">m（单梯底座长75</w:t>
            </w:r>
            <w:r>
              <w:rPr>
                <w:rFonts w:hint="default" w:ascii="Times New Roman" w:hAnsi="Times New Roman" w:eastAsia="宋体" w:cs="Times New Roman"/>
                <w:sz w:val="18"/>
                <w:szCs w:val="18"/>
                <w:highlight w:val="none"/>
                <w:lang w:val="en-US" w:eastAsia="zh-CN"/>
              </w:rPr>
              <w:t xml:space="preserve">0m</w:t>
            </w:r>
            <w:r>
              <w:rPr>
                <w:rFonts w:hint="default" w:ascii="Times New Roman" w:hAnsi="Times New Roman" w:eastAsia="宋体" w:cs="Times New Roman"/>
                <w:sz w:val="18"/>
                <w:szCs w:val="18"/>
                <w:highlight w:val="none"/>
              </w:rPr>
              <w:t xml:space="preserve">m）。每一个阶梯面：600mm×250mm×170mm，共3阶梯。单侧扶栏：长9</w:t>
            </w:r>
            <w:r>
              <w:rPr>
                <w:rFonts w:hint="default" w:ascii="Times New Roman" w:hAnsi="Times New Roman" w:eastAsia="宋体" w:cs="Times New Roman"/>
                <w:sz w:val="18"/>
                <w:szCs w:val="18"/>
                <w:highlight w:val="none"/>
                <w:lang w:val="en-US" w:eastAsia="zh-CN"/>
              </w:rPr>
              <w:t xml:space="preserve">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w:t>
            </w:r>
            <w:r>
              <w:rPr>
                <w:rFonts w:hint="default" w:ascii="Times New Roman" w:hAnsi="Times New Roman" w:eastAsia="宋体" w:cs="Times New Roman"/>
                <w:sz w:val="18"/>
                <w:szCs w:val="18"/>
                <w:highlight w:val="none"/>
              </w:rPr>
              <w:t xml:space="preserve">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直径</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25mm，从梯面计算扶栏高400mm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允许偏差±10mm。</w:t>
            </w:r>
            <w:r/>
          </w:p>
        </w:tc>
      </w:tr>
      <w:tr>
        <w:trPr>
          <w:trHeight w:val="24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3270" cy="560070"/>
                      <wp:effectExtent l="0" t="0" r="11430" b="1143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57"/>
                              <a:stretch/>
                            </pic:blipFill>
                            <pic:spPr bwMode="auto">
                              <a:xfrm>
                                <a:off x="0" y="0"/>
                                <a:ext cx="763270" cy="56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0.1pt;height:44.1pt;mso-wrap-distance-left:0.0pt;mso-wrap-distance-top:0.0pt;mso-wrap-distance-right:0.0pt;mso-wrap-distance-bottom:0.0pt;" stroked="f">
                      <v:path textboxrect="0,0,0,0"/>
                      <v:imagedata r:id="rId5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测量桌</w:t>
            </w:r>
            <w:r/>
          </w:p>
        </w:tc>
        <w:tc>
          <w:tcPr>
            <w:tcW w:w="7839" w:type="dxa"/>
            <w:vAlign w:val="center"/>
            <w:textDirection w:val="lrTb"/>
            <w:noWrap w:val="false"/>
          </w:tcPr>
          <w:p>
            <w:pPr>
              <w:numPr>
                <w:ilvl w:val="0"/>
                <w:numId w:val="23"/>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材质：整体采用橡胶木材质，经过刨光、砂光、倒角、圆角处理，成品无毛刺、无裂纹，接缝自然，无缺口和缝隙；</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2、结构：桌角打磨光滑，倒圆处理，桌围采用弧形设计，更加符合人体工学；</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3、涂层：采用环保水性清漆，凸显木材纹理，三底两面喷涂而成，手感光滑，经久耐用；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4、五金件：桌面与桌腿采用五金件连接，弓形内塞角八孔定位，安装简便又稳固，经久耐用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5、脚钉：桌腿底部配以TPR脚钉，减震防噪，保护桌腿及地面材料</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rPr>
              <w:t xml:space="preserve">。</w:t>
            </w:r>
            <w:r/>
          </w:p>
        </w:tc>
      </w:tr>
      <w:tr>
        <w:trPr>
          <w:trHeight w:val="117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85165" cy="621030"/>
                      <wp:effectExtent l="0" t="0" r="635" b="127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58"/>
                              <a:stretch/>
                            </pic:blipFill>
                            <pic:spPr bwMode="auto">
                              <a:xfrm>
                                <a:off x="0" y="0"/>
                                <a:ext cx="685165" cy="621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3.9pt;height:48.9pt;mso-wrap-distance-left:0.0pt;mso-wrap-distance-top:0.0pt;mso-wrap-distance-right:0.0pt;mso-wrap-distance-bottom:0.0pt;" stroked="f">
                      <v:path textboxrect="0,0,0,0"/>
                      <v:imagedata r:id="rId5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测量椅</w:t>
            </w:r>
            <w:r/>
          </w:p>
        </w:tc>
        <w:tc>
          <w:tcPr>
            <w:tcW w:w="7839" w:type="dxa"/>
            <w:vAlign w:val="center"/>
            <w:textDirection w:val="lrTb"/>
            <w:noWrap w:val="false"/>
          </w:tcPr>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1、椅体：高强度 PP 材质一体成型，承重≥80kg，坚固耐腐、易清洁；</w:t>
            </w:r>
            <w:r/>
          </w:p>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2、软包：≥1.15mm 医用抗菌皮革，</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防污耐腐蚀，耐医用消毒剂擦拭；</w:t>
            </w:r>
            <w:r/>
          </w:p>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3、海绵：</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B1级阻燃高弹海绵，密度≥45kg/m³，回弹率≥50%；</w:t>
            </w:r>
            <w:r/>
          </w:p>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4、测量配置：后置金属刻度测量杆，量程 0~1200mm，分度值10mm，精准测量儿童坐高；</w:t>
            </w:r>
            <w:r/>
          </w:p>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w:t>
            </w:r>
            <w:r>
              <w:rPr>
                <w:rFonts w:hint="default" w:ascii="Times New Roman" w:hAnsi="Times New Roman" w:cs="Times New Roman"/>
                <w:sz w:val="18"/>
                <w:szCs w:val="18"/>
                <w:highlight w:val="none"/>
                <w:lang w:val="en-US" w:eastAsia="zh-CN"/>
              </w:rPr>
              <w:t xml:space="preserve">整体</w:t>
            </w:r>
            <w:r>
              <w:rPr>
                <w:rFonts w:hint="default" w:ascii="Times New Roman" w:hAnsi="Times New Roman" w:eastAsia="宋体" w:cs="Times New Roman"/>
                <w:sz w:val="18"/>
                <w:szCs w:val="18"/>
                <w:highlight w:val="none"/>
                <w:lang w:val="en-US" w:eastAsia="zh-CN"/>
              </w:rPr>
              <w:t xml:space="preserve">420mm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72</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mm（±5mm），</w:t>
            </w:r>
            <w:r>
              <w:rPr>
                <w:rFonts w:hint="default" w:ascii="Times New Roman" w:hAnsi="Times New Roman" w:eastAsia="宋体" w:cs="Times New Roman"/>
                <w:sz w:val="18"/>
                <w:szCs w:val="18"/>
                <w:highlight w:val="none"/>
              </w:rPr>
              <w:t xml:space="preserve">座面高度320mm</w:t>
            </w:r>
            <w:r>
              <w:rPr>
                <w:rFonts w:hint="default" w:ascii="Times New Roman" w:hAnsi="Times New Roman" w:eastAsia="宋体" w:cs="Times New Roman"/>
                <w:sz w:val="18"/>
                <w:szCs w:val="18"/>
                <w:highlight w:val="none"/>
                <w:lang w:val="en-US" w:eastAsia="zh-CN"/>
              </w:rPr>
              <w:t xml:space="preserve">（±5mm）</w:t>
            </w:r>
            <w:r>
              <w:rPr>
                <w:rFonts w:hint="default" w:ascii="Times New Roman" w:hAnsi="Times New Roman" w:cs="Times New Roman"/>
                <w:sz w:val="18"/>
                <w:szCs w:val="18"/>
                <w:highlight w:val="none"/>
                <w:lang w:val="en-US"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38785" cy="461645"/>
                      <wp:effectExtent l="0" t="0" r="5715" b="825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59"/>
                              <a:stretch/>
                            </pic:blipFill>
                            <pic:spPr bwMode="auto">
                              <a:xfrm>
                                <a:off x="0" y="0"/>
                                <a:ext cx="438785" cy="46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34.5pt;height:36.4pt;mso-wrap-distance-left:0.0pt;mso-wrap-distance-top:0.0pt;mso-wrap-distance-right:0.0pt;mso-wrap-distance-bottom:0.0pt;" stroked="f">
                      <v:path textboxrect="0,0,0,0"/>
                      <v:imagedata r:id="rId5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视功能儿童训练桌</w:t>
            </w:r>
            <w:r/>
          </w:p>
        </w:tc>
        <w:tc>
          <w:tcPr>
            <w:tcW w:w="7839" w:type="dxa"/>
            <w:vAlign w:val="center"/>
            <w:textDirection w:val="lrTb"/>
            <w:noWrap w:val="false"/>
          </w:tcPr>
          <w:p>
            <w:pPr>
              <w:numPr>
                <w:ilvl w:val="0"/>
                <w:numId w:val="24"/>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50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7395" cy="548005"/>
                      <wp:effectExtent l="0" t="0" r="1905" b="1079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57"/>
                              <a:stretch/>
                            </pic:blipFill>
                            <pic:spPr bwMode="auto">
                              <a:xfrm>
                                <a:off x="0" y="0"/>
                                <a:ext cx="747395" cy="548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8.8pt;height:43.1pt;mso-wrap-distance-left:0.0pt;mso-wrap-distance-top:0.0pt;mso-wrap-distance-right:0.0pt;mso-wrap-distance-bottom:0.0pt;" stroked="f">
                      <v:path textboxrect="0,0,0,0"/>
                      <v:imagedata r:id="rId5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w:t>
            </w:r>
            <w:r>
              <w:rPr>
                <w:rFonts w:hint="default" w:ascii="Times New Roman" w:hAnsi="Times New Roman" w:eastAsia="宋体" w:cs="Times New Roman"/>
                <w:sz w:val="18"/>
                <w:szCs w:val="18"/>
                <w:highlight w:val="none"/>
                <w:lang w:val="en-US" w:eastAsia="zh-CN"/>
              </w:rPr>
              <w:t xml:space="preserve">游戏</w:t>
            </w:r>
            <w:r>
              <w:rPr>
                <w:rFonts w:hint="default" w:ascii="Times New Roman" w:hAnsi="Times New Roman" w:eastAsia="宋体" w:cs="Times New Roman"/>
                <w:sz w:val="18"/>
                <w:szCs w:val="18"/>
                <w:highlight w:val="none"/>
              </w:rPr>
              <w:t xml:space="preserve">桌</w:t>
            </w:r>
            <w:r/>
          </w:p>
        </w:tc>
        <w:tc>
          <w:tcPr>
            <w:tcW w:w="7839" w:type="dxa"/>
            <w:vAlign w:val="center"/>
            <w:textDirection w:val="lrTb"/>
            <w:noWrap w:val="false"/>
          </w:tcPr>
          <w:p>
            <w:pPr>
              <w:numPr>
                <w:ilvl w:val="0"/>
                <w:numId w:val="25"/>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材质：整体采用橡胶木材质，经过刨光、砂光、倒角、圆角处理，成品无毛刺、无裂纹，接缝自然，无缺口和缝隙；</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2、结构：桌角打磨光滑，倒圆处理，桌围采用弧形设计，更加符合人体工学；</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3、涂层：采用环保水性清漆，凸显木材纹理，三底两面喷涂而成，手感光滑，经久耐用；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4、五金件：桌面与桌腿采用五金件连接，弓形内塞角八孔定位，安装简便又稳固，经久耐用；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5、脚钉：桌腿底部配以TPR脚钉，减震防噪，保护桌腿及地面材料</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87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968375" cy="775335"/>
                      <wp:effectExtent l="0" t="0" r="9525" b="1206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60"/>
                              <a:srcRect l="13405" t="0" r="0" b="0"/>
                              <a:stretch/>
                            </pic:blipFill>
                            <pic:spPr bwMode="auto">
                              <a:xfrm>
                                <a:off x="0" y="0"/>
                                <a:ext cx="968375" cy="775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6.2pt;height:61.0pt;mso-wrap-distance-left:0.0pt;mso-wrap-distance-top:0.0pt;mso-wrap-distance-right:0.0pt;mso-wrap-distance-bottom:0.0pt;" stroked="f">
                      <v:path textboxrect="0,0,0,0"/>
                      <v:imagedata r:id="rId6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儿童检查床</w:t>
            </w:r>
            <w:r/>
          </w:p>
        </w:tc>
        <w:tc>
          <w:tcPr>
            <w:tcW w:w="7839" w:type="dxa"/>
            <w:vAlign w:val="center"/>
            <w:textDirection w:val="lrTb"/>
            <w:noWrap w:val="false"/>
          </w:tcPr>
          <w:p>
            <w:pPr>
              <w:numPr>
                <w:ilvl w:val="0"/>
                <w:numId w:val="26"/>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83565" cy="673100"/>
                      <wp:effectExtent l="0" t="0" r="635"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61"/>
                              <a:stretch/>
                            </pic:blipFill>
                            <pic:spPr bwMode="auto">
                              <a:xfrm>
                                <a:off x="0" y="0"/>
                                <a:ext cx="583565" cy="673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5.9pt;height:53.0pt;mso-wrap-distance-left:0.0pt;mso-wrap-distance-top:0.0pt;mso-wrap-distance-right:0.0pt;mso-wrap-distance-bottom:0.0pt;" stroked="f">
                      <v:path textboxrect="0,0,0,0"/>
                      <v:imagedata r:id="rId6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儿童椅</w:t>
            </w:r>
            <w:r/>
          </w:p>
        </w:tc>
        <w:tc>
          <w:tcPr>
            <w:tcW w:w="7839" w:type="dxa"/>
            <w:vAlign w:val="center"/>
            <w:textDirection w:val="lrTb"/>
            <w:noWrap w:val="false"/>
          </w:tcPr>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1、材质：整体橡胶木，刨光砂光，全圆角处理，无毛刺裂纹，接缝严密；</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2、结构：边角倒圆，弧形围板，人体工学造型；</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3、涂层：环保水性清漆，三底两面喷涂，低VOC，耐擦洗；</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4、五金：专用五金件，弓形内塞角八孔定位，连接稳固；</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5、配件：椅腿底部TPR减震防滑脚钉；</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17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23900" cy="653415"/>
                      <wp:effectExtent l="0" t="0" r="0" b="698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62"/>
                              <a:stretch/>
                            </pic:blipFill>
                            <pic:spPr bwMode="auto">
                              <a:xfrm>
                                <a:off x="0" y="0"/>
                                <a:ext cx="723900" cy="653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7.0pt;height:51.4pt;mso-wrap-distance-left:0.0pt;mso-wrap-distance-top:0.0pt;mso-wrap-distance-right:0.0pt;mso-wrap-distance-bottom:0.0pt;" stroked="f">
                      <v:path textboxrect="0,0,0,0"/>
                      <v:imagedata r:id="rId6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胎心监护椅</w:t>
            </w:r>
            <w:r/>
          </w:p>
        </w:tc>
        <w:tc>
          <w:tcPr>
            <w:tcW w:w="7839" w:type="dxa"/>
            <w:vAlign w:val="center"/>
            <w:textDirection w:val="lrTb"/>
            <w:noWrap w:val="false"/>
          </w:tcPr>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1、饰面：</w:t>
            </w:r>
            <w:r>
              <w:rPr>
                <w:rFonts w:hint="default" w:ascii="Times New Roman" w:hAnsi="Times New Roman"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rPr>
              <w:t xml:space="preserve">≥1.15mm医用抗菌皮革，</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防水防霉，耐医用消毒剂反复擦拭；</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B1级阻燃高弹海绵，密度≥45kg/m³，回弹率≥50%，防腐防变形、久坐不塌；</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3、框架：实木主框架（脱脂烘干、防腐防虫），生态夹板辅材，底部白蜡木五底三面油漆工艺；</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4、胶水：环保水基型胶粘剂，低 VOC、环保无异味；</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610mm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825mm（±10mm）。</w:t>
            </w:r>
            <w:r/>
          </w:p>
        </w:tc>
      </w:tr>
      <w:tr>
        <w:trPr>
          <w:trHeight w:val="109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98475" cy="605790"/>
                      <wp:effectExtent l="0" t="0" r="9525" b="381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r/>
                            </pic:nvPicPr>
                            <pic:blipFill>
                              <a:blip r:embed="rId63"/>
                              <a:stretch/>
                            </pic:blipFill>
                            <pic:spPr bwMode="auto">
                              <a:xfrm>
                                <a:off x="0" y="0"/>
                                <a:ext cx="498475" cy="605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39.2pt;height:47.7pt;mso-wrap-distance-left:0.0pt;mso-wrap-distance-top:0.0pt;mso-wrap-distance-right:0.0pt;mso-wrap-distance-bottom:0.0pt;" stroked="f">
                      <v:path textboxrect="0,0,0,0"/>
                      <v:imagedata r:id="rId6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肌注凳</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1、座面：≥0.95mm 医用抗菌皮革，</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，耐医用清洗剂、消毒剂腐蚀，抗污易清洁；</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B1级高弹阻燃海绵，密度≥45kg/m³，回弹率≥50%；</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3、支架：Φ≥3</w:t>
            </w: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mm、壁厚≥1.45mm 钢管，钢管经除油除锈酸洗陶化预处理，环氧树脂粉末静电喷涂；整椅静态承重≥150kg，配防滑静音脚垫；</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26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口腔操作台1</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bCs/>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寸：2700mm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30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eastAsia="宋体" w:cs="Times New Roman"/>
                <w:sz w:val="18"/>
                <w:szCs w:val="18"/>
                <w:highlight w:val="none"/>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bCs/>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寸：3550mm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28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口腔操作台3</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eastAsia="宋体" w:cs="Times New Roman"/>
                <w:sz w:val="18"/>
                <w:szCs w:val="18"/>
                <w:highlight w:val="none"/>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bCs/>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寸：3050mm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24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口腔操作台4</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eastAsia="宋体" w:cs="Times New Roman"/>
                <w:sz w:val="18"/>
                <w:szCs w:val="18"/>
                <w:highlight w:val="none"/>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bCs/>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23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口腔操作台5</w:t>
            </w:r>
            <w:r/>
          </w:p>
        </w:tc>
        <w:tc>
          <w:tcPr>
            <w:tcW w:w="7839" w:type="dxa"/>
            <w:vAlign w:val="center"/>
            <w:textDirection w:val="lrTb"/>
            <w:noWrap w:val="false"/>
          </w:tcPr>
          <w:p>
            <w:pPr>
              <w:numPr>
                <w:ilvl w:val="0"/>
                <w:numId w:val="27"/>
              </w:numPr>
              <w:jc w:val="left"/>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sz w:val="18"/>
                <w:szCs w:val="18"/>
                <w:highlight w:val="none"/>
                <w:lang w:eastAsia="zh-CN"/>
              </w:rPr>
              <w:t xml:space="preserve">主体材质（含门板、层板、背板）采用实际厚度≥0.95mm</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踢脚线：实际厚度≥0.75mm，油磨拉丝06Cr19Ni10（俗称304）奥氏体不锈钢制作；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水槽：医用陶瓷一体盆，盆体采用高温陶瓷一体烧制，釉面致密光滑、无毛细孔，不易挂污，耐常规医用消毒剂擦拭，盆内角圆弧过渡，无清洁死角；配套下水组件、防臭存水弯</w:t>
            </w:r>
            <w:r>
              <w:rPr>
                <w:rFonts w:hint="default" w:ascii="Times New Roman" w:hAnsi="Times New Roman" w:eastAsia="宋体"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阀体为304不锈钢或铜阀体，带防虹吸装置；感应距离可调；出水嘴起泡器要求可方便拆卸，拆卸后不影响外观并可正常使用；产品配套漏电防护设计</w:t>
            </w:r>
            <w:r>
              <w:rPr>
                <w:rFonts w:hint="default" w:ascii="Times New Roman" w:hAnsi="Times New Roman" w:eastAsia="宋体" w:cs="Times New Roman"/>
                <w:sz w:val="18"/>
                <w:szCs w:val="18"/>
                <w:highlight w:val="none"/>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6、该产品中水龙头/水嘴为政府强制采购节能产品，投标时提供水龙头/水嘴的国家确定的认证机构出具的、处于有效期之内的节能产品认证证书，未提供作无效投标处理；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eastAsia="宋体"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eastAsia="宋体"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寸：4450mm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mm（±10mm），本产品具体尺寸需根据现场实地测量结果进行确定，款式按照参考图片定制，需经采购方确认方可排产。</w:t>
            </w:r>
            <w:r/>
          </w:p>
        </w:tc>
      </w:tr>
      <w:tr>
        <w:trPr>
          <w:trHeight w:val="142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64845" cy="809625"/>
                      <wp:effectExtent l="0" t="0" r="8255" b="3175"/>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r/>
                            </pic:nvPicPr>
                            <pic:blipFill>
                              <a:blip r:embed="rId65"/>
                              <a:stretch/>
                            </pic:blipFill>
                            <pic:spPr bwMode="auto">
                              <a:xfrm>
                                <a:off x="0" y="0"/>
                                <a:ext cx="66484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2.3pt;height:63.8pt;mso-wrap-distance-left:0.0pt;mso-wrap-distance-top:0.0pt;mso-wrap-distance-right:0.0pt;mso-wrap-distance-bottom:0.0pt;" stroked="f">
                      <v:path textboxrect="0,0,0,0"/>
                      <v:imagedata r:id="rId6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六</w:t>
            </w:r>
            <w:r>
              <w:rPr>
                <w:rFonts w:hint="default" w:ascii="Times New Roman" w:hAnsi="Times New Roman" w:eastAsia="宋体" w:cs="Times New Roman"/>
                <w:sz w:val="18"/>
                <w:szCs w:val="18"/>
                <w:highlight w:val="none"/>
              </w:rPr>
              <w:t xml:space="preserve">抽</w:t>
            </w:r>
            <w:r>
              <w:rPr>
                <w:rFonts w:hint="default" w:ascii="Times New Roman" w:hAnsi="Times New Roman" w:cs="Times New Roman"/>
                <w:sz w:val="18"/>
                <w:szCs w:val="18"/>
                <w:highlight w:val="none"/>
                <w:lang w:val="en-US" w:eastAsia="zh-CN"/>
              </w:rPr>
              <w:t xml:space="preserve">工作</w:t>
            </w:r>
            <w:r>
              <w:rPr>
                <w:rFonts w:hint="default" w:ascii="Times New Roman" w:hAnsi="Times New Roman" w:eastAsia="宋体" w:cs="Times New Roman"/>
                <w:sz w:val="18"/>
                <w:szCs w:val="18"/>
                <w:highlight w:val="none"/>
              </w:rPr>
              <w:t xml:space="preserve">柜</w:t>
            </w:r>
            <w:r/>
          </w:p>
        </w:tc>
        <w:tc>
          <w:tcPr>
            <w:tcW w:w="7839" w:type="dxa"/>
            <w:vAlign w:val="center"/>
            <w:textDirection w:val="lrTb"/>
            <w:noWrap w:val="false"/>
          </w:tcPr>
          <w:p>
            <w:pPr>
              <w:numPr>
                <w:ilvl w:val="0"/>
                <w:numId w:val="28"/>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台面：≥15mm 医用复合亚克力人造石，抑菌耐污、阻燃抗冲击、可无缝拼接、不易变色，耐消毒液擦拭，可打磨修复；</w:t>
            </w:r>
            <w:r/>
          </w:p>
          <w:p>
            <w:pPr>
              <w:numPr>
                <w:ilvl w:val="0"/>
                <w:numId w:val="28"/>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柜体：≥0.95mm </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，激光切割+数控折边，电阻焊接，无外露焊点；酸洗陶化预处理，外露边角圆角钝化</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轮架为304不锈钢加厚防腐支架，内置双滚珠轴承，重载推行转向灵活无卡滞；单轮额定承载≥</w:t>
            </w:r>
            <w:r>
              <w:rPr>
                <w:rFonts w:hint="default" w:ascii="Times New Roman" w:hAnsi="Times New Roman" w:cs="Times New Roman"/>
                <w:sz w:val="18"/>
                <w:szCs w:val="18"/>
                <w:highlight w:val="none"/>
                <w:lang w:val="en-US" w:eastAsia="zh-CN"/>
              </w:rPr>
              <w:t xml:space="preserve">60</w:t>
            </w:r>
            <w:r>
              <w:rPr>
                <w:rFonts w:hint="default" w:ascii="Times New Roman" w:hAnsi="Times New Roman" w:cs="Times New Roman"/>
                <w:sz w:val="18"/>
                <w:szCs w:val="18"/>
                <w:highlight w:val="none"/>
                <w:lang w:eastAsia="zh-CN"/>
              </w:rPr>
              <w:t xml:space="preserve">kg；</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430mm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44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41985" cy="856615"/>
                      <wp:effectExtent l="0" t="0" r="5715" b="6985"/>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r/>
                            </pic:nvPicPr>
                            <pic:blipFill>
                              <a:blip r:embed="rId66"/>
                              <a:stretch/>
                            </pic:blipFill>
                            <pic:spPr bwMode="auto">
                              <a:xfrm>
                                <a:off x="0" y="0"/>
                                <a:ext cx="641985" cy="856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0.5pt;height:67.5pt;mso-wrap-distance-left:0.0pt;mso-wrap-distance-top:0.0pt;mso-wrap-distance-right:0.0pt;mso-wrap-distance-bottom:0.0pt;" stroked="f">
                      <v:path textboxrect="0,0,0,0"/>
                      <v:imagedata r:id="rId6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四抽工作柜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台面：≥15mm 医用复合亚克力人造石，抑菌耐污、阻燃抗冲击、可无缝拼接、不易变色，耐消毒液擦拭，可打磨修复；</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柜体：≥0.95mm </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，激光切割+数控折边，电阻焊接，无外露焊点；酸洗陶化预处理，外露边角圆角钝化</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配不锈钢可调防滑脚垫；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80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981710" cy="838835"/>
                      <wp:effectExtent l="0" t="0" r="8890" b="12065"/>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r/>
                            </pic:nvPicPr>
                            <pic:blipFill>
                              <a:blip r:embed="rId67"/>
                              <a:stretch/>
                            </pic:blipFill>
                            <pic:spPr bwMode="auto">
                              <a:xfrm>
                                <a:off x="0" y="0"/>
                                <a:ext cx="981710" cy="838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7.3pt;height:66.0pt;mso-wrap-distance-left:0.0pt;mso-wrap-distance-top:0.0pt;mso-wrap-distance-right:0.0pt;mso-wrap-distance-bottom:0.0pt;" stroked="f">
                      <v:path textboxrect="0,0,0,0"/>
                      <v:imagedata r:id="rId6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采血</w:t>
            </w:r>
            <w:r>
              <w:rPr>
                <w:rFonts w:hint="default" w:ascii="Times New Roman" w:hAnsi="Times New Roman" w:eastAsia="宋体" w:cs="Times New Roman"/>
                <w:sz w:val="18"/>
                <w:szCs w:val="18"/>
                <w:highlight w:val="none"/>
                <w:lang w:val="en-US" w:eastAsia="zh-CN"/>
              </w:rPr>
              <w:t xml:space="preserve">工作柜</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1、台面：</w:t>
            </w:r>
            <w:r>
              <w:rPr>
                <w:rFonts w:hint="default" w:ascii="Times New Roman" w:hAnsi="Times New Roman" w:eastAsia="宋体" w:cs="Times New Roman"/>
                <w:sz w:val="18"/>
                <w:szCs w:val="18"/>
                <w:highlight w:val="none"/>
                <w:lang w:val="en-US" w:eastAsia="zh-CN"/>
              </w:rPr>
              <w:t xml:space="preserve">采用厚度</w:t>
            </w:r>
            <w:r>
              <w:rPr>
                <w:rFonts w:hint="default" w:ascii="Times New Roman" w:hAnsi="Times New Roman" w:eastAsia="宋体" w:cs="Times New Roman"/>
                <w:sz w:val="18"/>
                <w:szCs w:val="18"/>
                <w:highlight w:val="none"/>
              </w:rPr>
              <w:t xml:space="preserve">≥15mm医用复合亚克力人造石，抑菌耐污、阻燃抗冲击、无缝拼接、不易变色，耐医用消毒剂擦拭，可打磨修复；</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2、柜体：</w:t>
            </w:r>
            <w:r>
              <w:rPr>
                <w:rFonts w:hint="default" w:ascii="Times New Roman" w:hAnsi="Times New Roman" w:eastAsia="宋体" w:cs="Times New Roman"/>
                <w:sz w:val="18"/>
                <w:szCs w:val="18"/>
                <w:highlight w:val="none"/>
                <w:lang w:val="en-US" w:eastAsia="zh-CN"/>
              </w:rPr>
              <w:t xml:space="preserve">实际厚度</w:t>
            </w:r>
            <w:r>
              <w:rPr>
                <w:rFonts w:hint="default" w:ascii="Times New Roman" w:hAnsi="Times New Roman" w:eastAsia="宋体" w:cs="Times New Roman"/>
                <w:sz w:val="18"/>
                <w:szCs w:val="18"/>
                <w:highlight w:val="none"/>
              </w:rPr>
              <w:t xml:space="preserve">≥0.95mm</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，激光切割+数控折边，电阻焊接无外露焊点；酸洗陶化防腐预处理，全圆角钝化无毛刺</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3、喷涂：抗菌粉末静电喷涂，抗菌防锈、耐腐蚀、附着力强、耐摩擦；</w:t>
            </w:r>
            <w:r/>
          </w:p>
          <w:p>
            <w:pPr>
              <w:jc w:val="left"/>
              <w:keepLines w:val="0"/>
              <w:keepNext w:val="0"/>
              <w:widowControl/>
              <w:rPr>
                <w:rFonts w:hint="default" w:ascii="Times New Roman" w:hAnsi="Times New Roman" w:eastAsia="宋体" w:cs="Times New Roman"/>
                <w:sz w:val="18"/>
                <w:szCs w:val="18"/>
                <w:highlight w:val="none"/>
              </w:rPr>
              <w:suppressLineNumbers w:val="0"/>
            </w:pPr>
            <w:r>
              <w:rPr>
                <w:rFonts w:hint="default" w:ascii="Times New Roman" w:hAnsi="Times New Roman" w:eastAsia="宋体" w:cs="Times New Roman"/>
                <w:sz w:val="18"/>
                <w:szCs w:val="18"/>
                <w:highlight w:val="none"/>
              </w:rPr>
              <w:t xml:space="preserve">4、五金配置：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拉手、叶片转舌锁、三节缓冲导轨、</w:t>
            </w:r>
            <w:r>
              <w:rPr>
                <w:rFonts w:hint="default" w:ascii="Times New Roman" w:hAnsi="Times New Roman" w:cs="Times New Roman"/>
                <w:b w:val="0"/>
                <w:bCs w:val="0"/>
                <w:sz w:val="18"/>
                <w:szCs w:val="18"/>
                <w:highlight w:val="none"/>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cs="Times New Roman"/>
                <w:b w:val="0"/>
                <w:bCs w:val="0"/>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5、配件：配不锈钢可调防滑脚垫，摆放稳固；</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6、功能：台面预留锐器盒专用开孔，符合院感收纳规范；</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w:t>
            </w:r>
            <w:r>
              <w:rPr>
                <w:rFonts w:hint="default" w:ascii="Times New Roman" w:hAnsi="Times New Roman" w:eastAsia="宋体" w:cs="Times New Roman"/>
                <w:b w:val="0"/>
                <w:bCs w:val="0"/>
                <w:sz w:val="18"/>
                <w:szCs w:val="18"/>
                <w:highlight w:val="none"/>
                <w:lang w:val="en-US" w:eastAsia="zh-CN"/>
              </w:rPr>
              <w:t xml:space="preserve">规格</w:t>
            </w:r>
            <w:r>
              <w:rPr>
                <w:rFonts w:hint="default" w:ascii="Times New Roman" w:hAnsi="Times New Roman" w:eastAsia="宋体" w:cs="Times New Roman"/>
                <w:sz w:val="18"/>
                <w:szCs w:val="18"/>
                <w:highlight w:val="none"/>
              </w:rPr>
              <w:t xml:space="preserve">尺寸：1500mm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750mm（±10mm），按参考图定制，</w:t>
            </w:r>
            <w:r>
              <w:rPr>
                <w:rFonts w:hint="eastAsia" w:ascii="Times New Roman" w:hAnsi="Times New Roman" w:cs="Times New Roman"/>
                <w:sz w:val="18"/>
                <w:szCs w:val="18"/>
                <w:highlight w:val="none"/>
                <w:lang w:eastAsia="zh-CN"/>
              </w:rPr>
              <w:t xml:space="preserve">需</w:t>
            </w:r>
            <w:r>
              <w:rPr>
                <w:rFonts w:hint="default" w:ascii="Times New Roman" w:hAnsi="Times New Roman" w:eastAsia="宋体" w:cs="Times New Roman"/>
                <w:sz w:val="18"/>
                <w:szCs w:val="18"/>
                <w:highlight w:val="none"/>
              </w:rPr>
              <w:t xml:space="preserve">经采购方确认后排产。</w:t>
            </w:r>
            <w:r/>
          </w:p>
        </w:tc>
      </w:tr>
      <w:tr>
        <w:trPr>
          <w:trHeight w:val="141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1045" cy="819785"/>
                      <wp:effectExtent l="0" t="0" r="8255" b="5715"/>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24"/>
                              <a:stretch/>
                            </pic:blipFill>
                            <pic:spPr bwMode="auto">
                              <a:xfrm>
                                <a:off x="0" y="0"/>
                                <a:ext cx="741045" cy="819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8.3pt;height:64.5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血压测量桌</w:t>
            </w:r>
            <w:r/>
          </w:p>
        </w:tc>
        <w:tc>
          <w:tcPr>
            <w:tcW w:w="7839" w:type="dxa"/>
            <w:vAlign w:val="center"/>
            <w:textDirection w:val="lrTb"/>
            <w:noWrap w:val="false"/>
          </w:tcPr>
          <w:p>
            <w:pPr>
              <w:numPr>
                <w:ilvl w:val="0"/>
                <w:numId w:val="29"/>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eastAsia="宋体"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23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mc:AlternateContent>
                <mc:Choice Requires="wpg">
                  <w:drawing>
                    <wp:inline xmlns:wp="http://schemas.openxmlformats.org/drawingml/2006/wordprocessingDrawing" distT="0" distB="0" distL="0" distR="0">
                      <wp:extent cx="1009650" cy="536575"/>
                      <wp:effectExtent l="0" t="0" r="6350" b="9525"/>
                      <wp:docPr id="68" name="图片 68" descr="6b19c43e9ac39af9d060c294b01c9f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6b19c43e9ac39af9d060c294b01c9f81"/>
                              <pic:cNvPicPr>
                                <a:picLocks noChangeAspect="1"/>
                              </pic:cNvPicPr>
                              <pic:nvPr/>
                            </pic:nvPicPr>
                            <pic:blipFill>
                              <a:blip r:embed="rId68"/>
                              <a:stretch/>
                            </pic:blipFill>
                            <pic:spPr bwMode="auto">
                              <a:xfrm>
                                <a:off x="0" y="0"/>
                                <a:ext cx="1009650" cy="536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9.5pt;height:42.2pt;mso-wrap-distance-left:0.0pt;mso-wrap-distance-top:0.0pt;mso-wrap-distance-right:0.0pt;mso-wrap-distance-bottom:0.0pt;" stroked="f">
                      <v:path textboxrect="0,0,0,0"/>
                      <v:imagedata r:id="rId6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抽血</w:t>
            </w:r>
            <w:r>
              <w:rPr>
                <w:rFonts w:hint="default" w:ascii="Times New Roman" w:hAnsi="Times New Roman" w:eastAsia="宋体" w:cs="Times New Roman"/>
                <w:sz w:val="18"/>
                <w:szCs w:val="18"/>
                <w:highlight w:val="none"/>
                <w:lang w:val="en-US" w:eastAsia="zh-CN"/>
              </w:rPr>
              <w:t xml:space="preserve">工作</w:t>
            </w:r>
            <w:r>
              <w:rPr>
                <w:rFonts w:hint="default" w:ascii="Times New Roman" w:hAnsi="Times New Roman" w:eastAsia="宋体" w:cs="Times New Roman"/>
                <w:sz w:val="18"/>
                <w:szCs w:val="18"/>
                <w:highlight w:val="none"/>
              </w:rPr>
              <w:t xml:space="preserve">台</w:t>
            </w:r>
            <w:r/>
          </w:p>
        </w:tc>
        <w:tc>
          <w:tcPr>
            <w:tcW w:w="7839" w:type="dxa"/>
            <w:vAlign w:val="center"/>
            <w:textDirection w:val="lrTb"/>
            <w:noWrap w:val="false"/>
          </w:tcPr>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1、主体材质：龙骨部分采用承重力强的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40</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40</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1.2mm的镀锌方管，框架与框架连接件</w:t>
            </w:r>
            <w:r>
              <w:rPr>
                <w:rFonts w:hint="default" w:ascii="Times New Roman" w:hAnsi="Times New Roman" w:eastAsia="宋体" w:cs="Times New Roman"/>
                <w:sz w:val="18"/>
                <w:szCs w:val="18"/>
                <w:highlight w:val="none"/>
                <w:lang w:val="en-US" w:eastAsia="zh-CN"/>
              </w:rPr>
              <w:t xml:space="preserve">采用厚度≥</w:t>
            </w:r>
            <w:r>
              <w:rPr>
                <w:rFonts w:hint="default" w:ascii="Times New Roman" w:hAnsi="Times New Roman" w:eastAsia="宋体" w:cs="Times New Roman"/>
                <w:sz w:val="18"/>
                <w:szCs w:val="18"/>
                <w:highlight w:val="none"/>
              </w:rPr>
              <w:t xml:space="preserve">3mm镀锌板，主体部分采用</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rPr>
              <w:t xml:space="preserve">2.0mm</w:t>
            </w:r>
            <w:r>
              <w:rPr>
                <w:rFonts w:hint="default" w:ascii="Times New Roman" w:hAnsi="Times New Roman" w:cs="Times New Roman"/>
                <w:sz w:val="18"/>
                <w:szCs w:val="18"/>
                <w:highlight w:val="none"/>
                <w:lang w:val="en-US"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数控折弯焊接成型，面板采用</w:t>
            </w:r>
            <w:r>
              <w:rPr>
                <w:rFonts w:hint="default" w:ascii="Times New Roman" w:hAnsi="Times New Roman" w:eastAsia="宋体" w:cs="Times New Roman"/>
                <w:sz w:val="18"/>
                <w:szCs w:val="18"/>
                <w:highlight w:val="none"/>
                <w:lang w:val="en-US" w:eastAsia="zh-CN"/>
              </w:rPr>
              <w:t xml:space="preserve">实际厚度≥0.95mm</w:t>
            </w:r>
            <w:r>
              <w:rPr>
                <w:rFonts w:hint="default" w:ascii="Times New Roman" w:hAnsi="Times New Roman" w:cs="Times New Roman"/>
                <w:sz w:val="18"/>
                <w:szCs w:val="18"/>
                <w:highlight w:val="none"/>
                <w:lang w:val="en-US"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制作</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踢脚线：实际厚度≥0.75mm，油磨拉丝06Cr19Ni10（俗称304）奥氏体不锈钢制作；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、台面：台面及外包材质采用</w:t>
            </w:r>
            <w:r>
              <w:rPr>
                <w:rFonts w:hint="default" w:ascii="Times New Roman" w:hAnsi="Times New Roman" w:eastAsia="宋体" w:cs="Times New Roman"/>
                <w:sz w:val="18"/>
                <w:szCs w:val="18"/>
                <w:highlight w:val="none"/>
                <w:lang w:eastAsia="zh-CN"/>
              </w:rPr>
              <w:t xml:space="preserve">医用复合亚克力人造石，厚度≥15mm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eastAsia="宋体"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、工艺：</w:t>
            </w:r>
            <w:r>
              <w:rPr>
                <w:rFonts w:hint="default" w:ascii="Times New Roman" w:hAnsi="Times New Roman" w:eastAsia="宋体" w:cs="Times New Roman"/>
                <w:sz w:val="18"/>
                <w:szCs w:val="18"/>
                <w:highlight w:val="none"/>
                <w:lang w:eastAsia="zh-CN"/>
              </w:rPr>
              <w:t xml:space="preserve">预留的强弱电走线槽位，内饰板全部为可拆卸式；</w:t>
            </w:r>
            <w:r/>
          </w:p>
          <w:p>
            <w:pPr>
              <w:pStyle w:val="812"/>
              <w:ind w:left="0" w:firstLine="0"/>
              <w:keepLines w:val="0"/>
              <w:keepNext w:val="0"/>
              <w:pageBreakBefore w:val="0"/>
              <w:spacing w:line="240" w:lineRule="auto"/>
              <w:widowControl w:val="off"/>
              <w:rPr>
                <w:rFonts w:hint="default" w:ascii="Times New Roman" w:hAnsi="Times New Roman" w:eastAsia="宋体" w:cs="Times New Roman"/>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内部功能</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2个工位，</w:t>
            </w:r>
            <w:r>
              <w:rPr>
                <w:rFonts w:hint="default" w:ascii="Times New Roman" w:hAnsi="Times New Roman" w:eastAsia="宋体" w:cs="Times New Roman"/>
                <w:sz w:val="18"/>
                <w:szCs w:val="18"/>
                <w:highlight w:val="none"/>
              </w:rPr>
              <w:t xml:space="preserve">每个</w:t>
            </w:r>
            <w:r>
              <w:rPr>
                <w:rFonts w:hint="default" w:ascii="Times New Roman" w:hAnsi="Times New Roman" w:eastAsia="宋体" w:cs="Times New Roman"/>
                <w:sz w:val="18"/>
                <w:szCs w:val="18"/>
                <w:highlight w:val="none"/>
                <w:lang w:val="en-US" w:eastAsia="zh-CN"/>
              </w:rPr>
              <w:t xml:space="preserve">工</w:t>
            </w:r>
            <w:r>
              <w:rPr>
                <w:rFonts w:hint="default" w:ascii="Times New Roman" w:hAnsi="Times New Roman" w:eastAsia="宋体" w:cs="Times New Roman"/>
                <w:sz w:val="18"/>
                <w:szCs w:val="18"/>
                <w:highlight w:val="none"/>
              </w:rPr>
              <w:t xml:space="preserve">位配键盘抽</w:t>
            </w:r>
            <w:r>
              <w:rPr>
                <w:rFonts w:hint="default" w:ascii="Times New Roman" w:hAnsi="Times New Roman" w:eastAsia="宋体" w:cs="Times New Roman"/>
                <w:sz w:val="18"/>
                <w:szCs w:val="18"/>
                <w:highlight w:val="none"/>
                <w:lang w:val="en-US" w:eastAsia="zh-CN"/>
              </w:rPr>
              <w:t xml:space="preserve">1个</w:t>
            </w:r>
            <w:r>
              <w:rPr>
                <w:rFonts w:hint="default" w:ascii="Times New Roman" w:hAnsi="Times New Roman" w:eastAsia="宋体" w:cs="Times New Roman"/>
                <w:sz w:val="18"/>
                <w:szCs w:val="18"/>
                <w:highlight w:val="none"/>
              </w:rPr>
              <w:t xml:space="preserve">、强电插座</w:t>
            </w:r>
            <w:r>
              <w:rPr>
                <w:rFonts w:hint="default" w:ascii="Times New Roman" w:hAnsi="Times New Roman" w:eastAsia="宋体" w:cs="Times New Roman"/>
                <w:sz w:val="18"/>
                <w:szCs w:val="18"/>
                <w:highlight w:val="none"/>
                <w:lang w:val="en-US" w:eastAsia="zh-CN"/>
              </w:rPr>
              <w:t xml:space="preserve">2个</w:t>
            </w:r>
            <w:r>
              <w:rPr>
                <w:rFonts w:hint="default" w:ascii="Times New Roman" w:hAnsi="Times New Roman" w:eastAsia="宋体" w:cs="Times New Roman"/>
                <w:sz w:val="18"/>
                <w:szCs w:val="18"/>
                <w:highlight w:val="none"/>
              </w:rPr>
              <w:t xml:space="preserve">、弱电插座</w:t>
            </w:r>
            <w:r>
              <w:rPr>
                <w:rFonts w:hint="default" w:ascii="Times New Roman" w:hAnsi="Times New Roman" w:eastAsia="宋体" w:cs="Times New Roman"/>
                <w:sz w:val="18"/>
                <w:szCs w:val="18"/>
                <w:highlight w:val="none"/>
                <w:lang w:val="en-US" w:eastAsia="zh-CN"/>
              </w:rPr>
              <w:t xml:space="preserve">2个</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每个</w:t>
            </w:r>
            <w:r>
              <w:rPr>
                <w:rFonts w:hint="default" w:ascii="Times New Roman" w:hAnsi="Times New Roman" w:eastAsia="宋体" w:cs="Times New Roman"/>
                <w:sz w:val="18"/>
                <w:szCs w:val="18"/>
                <w:highlight w:val="none"/>
                <w:lang w:val="en-US" w:eastAsia="zh-CN"/>
              </w:rPr>
              <w:t xml:space="preserve">工</w:t>
            </w:r>
            <w:r>
              <w:rPr>
                <w:rFonts w:hint="default" w:ascii="Times New Roman" w:hAnsi="Times New Roman" w:eastAsia="宋体" w:cs="Times New Roman"/>
                <w:sz w:val="18"/>
                <w:szCs w:val="18"/>
                <w:highlight w:val="none"/>
              </w:rPr>
              <w:t xml:space="preserve">位配</w:t>
            </w:r>
            <w:r>
              <w:rPr>
                <w:rFonts w:hint="default" w:ascii="Times New Roman" w:hAnsi="Times New Roman" w:eastAsia="宋体" w:cs="Times New Roman"/>
                <w:sz w:val="18"/>
                <w:szCs w:val="18"/>
                <w:highlight w:val="none"/>
                <w:lang w:val="en-US" w:eastAsia="zh-CN"/>
              </w:rPr>
              <w:t xml:space="preserve">1组</w:t>
            </w:r>
            <w:r>
              <w:rPr>
                <w:rFonts w:hint="default" w:ascii="Times New Roman" w:hAnsi="Times New Roman" w:eastAsia="宋体" w:cs="Times New Roman"/>
                <w:sz w:val="18"/>
                <w:szCs w:val="18"/>
                <w:highlight w:val="none"/>
                <w:lang w:eastAsia="zh-CN"/>
              </w:rPr>
              <w:t xml:space="preserve">钢制</w:t>
            </w:r>
            <w:r>
              <w:rPr>
                <w:rFonts w:hint="default" w:ascii="Times New Roman" w:hAnsi="Times New Roman" w:eastAsia="宋体" w:cs="Times New Roman"/>
                <w:sz w:val="18"/>
                <w:szCs w:val="18"/>
                <w:highlight w:val="none"/>
                <w:lang w:val="en-US" w:eastAsia="zh-CN"/>
              </w:rPr>
              <w:t xml:space="preserve">单掩门柜（内含一层活动隔板）</w:t>
            </w:r>
            <w:r>
              <w:rPr>
                <w:rFonts w:hint="default" w:ascii="Times New Roman" w:hAnsi="Times New Roman" w:eastAsia="宋体" w:cs="Times New Roman"/>
                <w:sz w:val="18"/>
                <w:szCs w:val="18"/>
                <w:highlight w:val="none"/>
                <w:lang w:eastAsia="zh-CN"/>
              </w:rPr>
              <w:t xml:space="preserve">以及</w:t>
            </w:r>
            <w:r>
              <w:rPr>
                <w:rFonts w:hint="default" w:ascii="Times New Roman" w:hAnsi="Times New Roman" w:eastAsia="宋体" w:cs="Times New Roman"/>
                <w:sz w:val="18"/>
                <w:szCs w:val="18"/>
                <w:highlight w:val="none"/>
                <w:lang w:val="en-US" w:eastAsia="zh-CN"/>
              </w:rPr>
              <w:t xml:space="preserve">1组</w:t>
            </w:r>
            <w:r>
              <w:rPr>
                <w:rFonts w:hint="default" w:ascii="Times New Roman" w:hAnsi="Times New Roman" w:eastAsia="宋体" w:cs="Times New Roman"/>
                <w:sz w:val="18"/>
                <w:szCs w:val="18"/>
                <w:highlight w:val="none"/>
                <w:lang w:eastAsia="zh-CN"/>
              </w:rPr>
              <w:t xml:space="preserve">钢制固定三抽柜</w:t>
            </w:r>
            <w:r>
              <w:rPr>
                <w:rFonts w:hint="default" w:ascii="Times New Roman" w:hAnsi="Times New Roman" w:eastAsia="宋体" w:cs="Times New Roman"/>
                <w:sz w:val="18"/>
                <w:szCs w:val="18"/>
                <w:highlight w:val="none"/>
              </w:rPr>
              <w:t xml:space="preserve">，且柜体均带锁</w:t>
            </w:r>
            <w:r>
              <w:rPr>
                <w:rFonts w:hint="default" w:ascii="Times New Roman" w:hAnsi="Times New Roman" w:eastAsia="宋体" w:cs="Times New Roman"/>
                <w:sz w:val="18"/>
                <w:szCs w:val="18"/>
                <w:highlight w:val="none"/>
                <w:lang w:eastAsia="zh-CN"/>
              </w:rPr>
              <w:t xml:space="preserve">；</w:t>
            </w:r>
            <w:r/>
          </w:p>
          <w:p>
            <w:p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mm（±10mm），本产品具体尺寸需根据现场实地测量结果进行确定，款式按照参考图片定制，需经采购方确认方可排产。</w:t>
            </w:r>
            <w:r/>
          </w:p>
        </w:tc>
      </w:tr>
      <w:tr>
        <w:trPr>
          <w:trHeight w:val="144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998855" cy="682625"/>
                      <wp:effectExtent l="0" t="0" r="4445" b="3175"/>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24"/>
                              <a:srcRect l="0" t="16264" r="0" b="21954"/>
                              <a:stretch/>
                            </pic:blipFill>
                            <pic:spPr bwMode="auto">
                              <a:xfrm>
                                <a:off x="0" y="0"/>
                                <a:ext cx="998855" cy="682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8.6pt;height:53.8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会议桌1</w:t>
            </w:r>
            <w:r/>
          </w:p>
        </w:tc>
        <w:tc>
          <w:tcPr>
            <w:tcW w:w="7839" w:type="dxa"/>
            <w:vAlign w:val="center"/>
            <w:textDirection w:val="lrTb"/>
            <w:noWrap w:val="false"/>
          </w:tcPr>
          <w:p>
            <w:pPr>
              <w:numPr>
                <w:ilvl w:val="0"/>
                <w:numId w:val="3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43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7255" cy="937260"/>
                      <wp:effectExtent l="0" t="0" r="4445" b="254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24"/>
                              <a:srcRect l="0" t="18449" r="0" b="25420"/>
                              <a:stretch/>
                            </pic:blipFill>
                            <pic:spPr bwMode="auto">
                              <a:xfrm>
                                <a:off x="0" y="0"/>
                                <a:ext cx="897254" cy="937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0.6pt;height:73.8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会议桌2</w:t>
            </w:r>
            <w:r/>
          </w:p>
        </w:tc>
        <w:tc>
          <w:tcPr>
            <w:tcW w:w="7839" w:type="dxa"/>
            <w:vAlign w:val="center"/>
            <w:textDirection w:val="lrTb"/>
            <w:noWrap w:val="false"/>
          </w:tcPr>
          <w:p>
            <w:pPr>
              <w:numPr>
                <w:ilvl w:val="0"/>
                <w:numId w:val="31"/>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46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58495" cy="817245"/>
                      <wp:effectExtent l="0" t="0" r="1905" b="8255"/>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69"/>
                              <a:srcRect l="0" t="0" r="0" b="7075"/>
                              <a:stretch/>
                            </pic:blipFill>
                            <pic:spPr bwMode="auto">
                              <a:xfrm>
                                <a:off x="0" y="0"/>
                                <a:ext cx="658495" cy="817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1.8pt;height:64.3pt;mso-wrap-distance-left:0.0pt;mso-wrap-distance-top:0.0pt;mso-wrap-distance-right:0.0pt;mso-wrap-distance-bottom:0.0pt;" stroked="f">
                      <v:path textboxrect="0,0,0,0"/>
                      <v:imagedata r:id="rId6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演讲台</w:t>
            </w:r>
            <w:r/>
          </w:p>
        </w:tc>
        <w:tc>
          <w:tcPr>
            <w:tcW w:w="7839" w:type="dxa"/>
            <w:vAlign w:val="center"/>
            <w:textDirection w:val="lrTb"/>
            <w:noWrap w:val="false"/>
          </w:tcPr>
          <w:p>
            <w:pPr>
              <w:numPr>
                <w:ilvl w:val="0"/>
                <w:numId w:val="32"/>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2、功能配置：气动可升降，带</w:t>
            </w:r>
            <w:r>
              <w:rPr>
                <w:rFonts w:hint="default" w:ascii="Times New Roman" w:hAnsi="Times New Roman" w:cs="Times New Roman"/>
                <w:sz w:val="18"/>
                <w:szCs w:val="18"/>
                <w:highlight w:val="none"/>
                <w:lang w:val="en-US" w:eastAsia="zh-CN"/>
              </w:rPr>
              <w:t xml:space="preserve">2个</w:t>
            </w:r>
            <w:r>
              <w:rPr>
                <w:rFonts w:hint="default" w:ascii="Times New Roman" w:hAnsi="Times New Roman" w:eastAsia="宋体" w:cs="Times New Roman"/>
                <w:sz w:val="18"/>
                <w:szCs w:val="18"/>
                <w:highlight w:val="none"/>
              </w:rPr>
              <w:t xml:space="preserve">刹车轮</w:t>
            </w:r>
            <w:r>
              <w:rPr>
                <w:rFonts w:hint="default" w:ascii="Times New Roman" w:hAnsi="Times New Roman" w:cs="Times New Roman"/>
                <w:sz w:val="18"/>
                <w:szCs w:val="18"/>
                <w:highlight w:val="none"/>
                <w:lang w:val="en-US" w:eastAsia="zh-CN"/>
              </w:rPr>
              <w:t xml:space="preserve">、2个活动轮</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1200mm（±20mm）。</w:t>
            </w:r>
            <w:r/>
          </w:p>
        </w:tc>
      </w:tr>
      <w:tr>
        <w:trPr>
          <w:trHeight w:val="48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85165"/>
                      <wp:effectExtent l="0" t="0" r="1905" b="635"/>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70"/>
                              <a:stretch/>
                            </pic:blipFill>
                            <pic:spPr bwMode="auto">
                              <a:xfrm>
                                <a:off x="0" y="0"/>
                                <a:ext cx="899795"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0.8pt;height:53.9pt;mso-wrap-distance-left:0.0pt;mso-wrap-distance-top:0.0pt;mso-wrap-distance-right:0.0pt;mso-wrap-distance-bottom:0.0pt;" stroked="f">
                      <v:path textboxrect="0,0,0,0"/>
                      <v:imagedata r:id="rId7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诊区折叠桌1</w:t>
            </w:r>
            <w:r/>
          </w:p>
        </w:tc>
        <w:tc>
          <w:tcPr>
            <w:tcW w:w="7839" w:type="dxa"/>
            <w:vAlign w:val="center"/>
            <w:textDirection w:val="lrTb"/>
            <w:noWrap w:val="false"/>
          </w:tcPr>
          <w:p>
            <w:pPr>
              <w:numPr>
                <w:ilvl w:val="0"/>
                <w:numId w:val="33"/>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2、功能配置：桌下</w:t>
            </w:r>
            <w:r>
              <w:rPr>
                <w:rFonts w:hint="default" w:ascii="Times New Roman" w:hAnsi="Times New Roman"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default" w:ascii="Times New Roman" w:hAnsi="Times New Roman"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default" w:ascii="Times New Roman" w:hAnsi="Times New Roman"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，带钢制挡板，带刹车轮；</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，带2个刹车轮、2个活动轮；</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40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7080" cy="584200"/>
                      <wp:effectExtent l="0" t="0" r="762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r/>
                            </pic:nvPicPr>
                            <pic:blipFill>
                              <a:blip r:embed="rId70"/>
                              <a:stretch/>
                            </pic:blipFill>
                            <pic:spPr bwMode="auto">
                              <a:xfrm>
                                <a:off x="0" y="0"/>
                                <a:ext cx="767079" cy="58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60.4pt;height:46.0pt;mso-wrap-distance-left:0.0pt;mso-wrap-distance-top:0.0pt;mso-wrap-distance-right:0.0pt;mso-wrap-distance-bottom:0.0pt;" stroked="f">
                      <v:path textboxrect="0,0,0,0"/>
                      <v:imagedata r:id="rId7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诊区折叠桌2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eastAsia"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2、功能配置：桌下</w:t>
            </w:r>
            <w:r>
              <w:rPr>
                <w:rFonts w:hint="default" w:ascii="Times New Roman" w:hAnsi="Times New Roman"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default" w:ascii="Times New Roman" w:hAnsi="Times New Roman"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default" w:ascii="Times New Roman" w:hAnsi="Times New Roman"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，带钢制挡板，带刹车轮；</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，带2个刹车轮、2个活动轮；</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61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16610" cy="746125"/>
                      <wp:effectExtent l="0" t="0" r="8890" b="3175"/>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r/>
                            </pic:nvPicPr>
                            <pic:blipFill>
                              <a:blip r:embed="rId71"/>
                              <a:stretch/>
                            </pic:blipFill>
                            <pic:spPr bwMode="auto">
                              <a:xfrm>
                                <a:off x="0" y="0"/>
                                <a:ext cx="816610" cy="74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4.3pt;height:58.8pt;mso-wrap-distance-left:0.0pt;mso-wrap-distance-top:0.0pt;mso-wrap-distance-right:0.0pt;mso-wrap-distance-bottom:0.0pt;" stroked="f">
                      <v:path textboxrect="0,0,0,0"/>
                      <v:imagedata r:id="rId7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折叠椅</w:t>
            </w:r>
            <w:r/>
          </w:p>
        </w:tc>
        <w:tc>
          <w:tcPr>
            <w:tcW w:w="7839" w:type="dxa"/>
            <w:vAlign w:val="center"/>
            <w:textDirection w:val="lrTb"/>
            <w:noWrap w:val="false"/>
          </w:tcPr>
          <w:p>
            <w:pPr>
              <w:numPr>
                <w:ilvl w:val="0"/>
                <w:numId w:val="34"/>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背框：尼龙+30%玻纤一体成型背框；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2、座面、靠背：采用网布面料，</w:t>
            </w:r>
            <w:r>
              <w:rPr>
                <w:rFonts w:hint="default" w:ascii="Times New Roman" w:hAnsi="Times New Roman" w:eastAsia="宋体" w:cs="Times New Roman"/>
                <w:sz w:val="18"/>
                <w:szCs w:val="18"/>
                <w:highlight w:val="none"/>
                <w:lang w:eastAsia="zh-CN"/>
              </w:rPr>
              <w:t xml:space="preserve">耐磨性强、透气性好，经防污、抑菌处理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3、座垫：</w:t>
            </w:r>
            <w:r>
              <w:rPr>
                <w:rFonts w:hint="default" w:ascii="Times New Roman" w:hAnsi="Times New Roman" w:eastAsia="宋体" w:cs="Times New Roman"/>
                <w:sz w:val="18"/>
                <w:szCs w:val="18"/>
                <w:highlight w:val="none"/>
                <w:lang w:eastAsia="zh-CN"/>
              </w:rPr>
              <w:t xml:space="preserve">一体成型定型海绵，</w:t>
            </w:r>
            <w:r>
              <w:rPr>
                <w:rFonts w:hint="default" w:ascii="Times New Roman" w:hAnsi="Times New Roman" w:eastAsia="宋体" w:cs="Times New Roman"/>
                <w:sz w:val="18"/>
                <w:szCs w:val="18"/>
                <w:highlight w:val="none"/>
              </w:rPr>
              <w:t xml:space="preserve">密度</w:t>
            </w:r>
            <w:r>
              <w:rPr>
                <w:rFonts w:hint="default" w:ascii="Times New Roman" w:hAnsi="Times New Roman" w:eastAsia="宋体" w:cs="Times New Roman"/>
                <w:sz w:val="18"/>
                <w:szCs w:val="18"/>
                <w:highlight w:val="none"/>
                <w:lang w:eastAsia="zh-CN"/>
              </w:rPr>
              <w:t xml:space="preserve">≥60kg/m3</w:t>
            </w:r>
            <w:r>
              <w:rPr>
                <w:rFonts w:hint="default" w:ascii="Times New Roman" w:hAnsi="Times New Roman" w:eastAsia="宋体" w:cs="Times New Roman"/>
                <w:sz w:val="18"/>
                <w:szCs w:val="18"/>
                <w:highlight w:val="none"/>
              </w:rPr>
              <w:t xml:space="preserve">，座垫配置PP座壳，座面承重≥136kg；</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4、底盘：钢制脚架，</w:t>
            </w:r>
            <w:r>
              <w:rPr>
                <w:rFonts w:hint="default" w:ascii="Times New Roman" w:hAnsi="Times New Roman" w:cs="Times New Roman"/>
                <w:sz w:val="18"/>
                <w:szCs w:val="18"/>
                <w:highlight w:val="none"/>
                <w:lang w:eastAsia="zh-CN"/>
              </w:rPr>
              <w:t xml:space="preserve">实际壁厚≥1.15mm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座椅采用立体圆弧设计，方便手握推叠，高弹柔韧网面，舒适依靠不硌背，适合不同体型的人群使用；同时椅背可自由摇摆8°，具有高弹性和透气性，随时适应人体坐姿的变化，实时紧密贴合腰背，有效缓解长时间坐姿带来的腰背不适。坐垫采用零木板材料填充，结合高弹柔软座面</w:t>
            </w:r>
            <w:r>
              <w:rPr>
                <w:rFonts w:hint="default" w:ascii="Times New Roman" w:hAnsi="Times New Roman" w:eastAsia="宋体" w:cs="Times New Roman"/>
                <w:sz w:val="18"/>
                <w:szCs w:val="18"/>
                <w:highlight w:val="none"/>
                <w:lang w:eastAsia="zh-CN"/>
              </w:rPr>
              <w:t xml:space="preserve">；</w:t>
            </w:r>
            <w:r/>
          </w:p>
          <w:p>
            <w:pPr>
              <w:pStyle w:val="836"/>
              <w:numPr>
                <w:ilvl w:val="0"/>
                <w:numId w:val="0"/>
              </w:numPr>
              <w:ind w:right="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寸：630mm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83</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rPr>
              <w:t xml:space="preserve">。</w:t>
            </w:r>
            <w:r/>
          </w:p>
        </w:tc>
      </w:tr>
      <w:tr>
        <w:trPr>
          <w:trHeight w:val="33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35610"/>
                      <wp:effectExtent l="0" t="0" r="1905" b="889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r/>
                            </pic:nvPicPr>
                            <pic:blipFill>
                              <a:blip r:embed="rId13"/>
                              <a:stretch/>
                            </pic:blipFill>
                            <pic:spPr bwMode="auto">
                              <a:xfrm>
                                <a:off x="0" y="0"/>
                                <a:ext cx="899795" cy="43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0.8pt;height:34.3pt;mso-wrap-distance-left:0.0pt;mso-wrap-distance-top:0.0pt;mso-wrap-distance-right:0.0pt;mso-wrap-distance-bottom:0.0pt;" stroked="f">
                      <v:path textboxrect="0,0,0,0"/>
                      <v:imagedata r:id="rId1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定制实验台</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；配不锈钢可调防滑脚垫；</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rPr>
              <w:t xml:space="preserve">3、台面：采用厚度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p>
          <w:p>
            <w:pPr>
              <w:jc w:val="left"/>
              <w:keepLines w:val="0"/>
              <w:keepNext w:val="0"/>
              <w:widowControl/>
              <w:rPr>
                <w:rFonts w:hint="default" w:ascii="Times New Roman" w:hAnsi="Times New Roman" w:eastAsia="宋体" w:cs="Times New Roman"/>
                <w:b w:val="0"/>
                <w:bCs/>
                <w:sz w:val="18"/>
                <w:szCs w:val="18"/>
                <w:highlight w:val="none"/>
                <w:lang w:eastAsia="zh-CN"/>
              </w:rPr>
              <w:suppressLineNumbers w:val="0"/>
            </w:pPr>
            <w:r>
              <w:rPr>
                <w:rFonts w:hint="default" w:ascii="Times New Roman" w:hAnsi="Times New Roman" w:eastAsia="宋体" w:cs="Times New Roman"/>
                <w:sz w:val="18"/>
                <w:szCs w:val="18"/>
                <w:highlight w:val="none"/>
                <w:lang w:val="en-US" w:eastAsia="zh-CN"/>
              </w:rPr>
              <w:t xml:space="preserve">5、电气配置：柜体标配防触电安全插座，配置密度不少于每米1个，布线规整、使用安全</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val="0"/>
                <w:bCs/>
                <w:sz w:val="18"/>
                <w:szCs w:val="18"/>
                <w:highlight w:val="none"/>
                <w:lang w:val="en-US" w:eastAsia="zh-CN"/>
              </w:rPr>
              <w:t xml:space="preserve">6、</w:t>
            </w:r>
            <w:r>
              <w:rPr>
                <w:rFonts w:hint="default" w:ascii="Times New Roman" w:hAnsi="Times New Roman" w:eastAsia="宋体" w:cs="Times New Roman"/>
                <w:b w:val="0"/>
                <w:bCs/>
                <w:sz w:val="18"/>
                <w:szCs w:val="18"/>
                <w:highlight w:val="none"/>
                <w:lang w:eastAsia="zh-CN"/>
              </w:rPr>
              <w:t xml:space="preserve">水龙头：采用</w:t>
            </w:r>
            <w:r>
              <w:rPr>
                <w:rFonts w:hint="default" w:ascii="Times New Roman" w:hAnsi="Times New Roman" w:eastAsia="宋体" w:cs="Times New Roman"/>
                <w:b w:val="0"/>
                <w:bCs/>
                <w:sz w:val="18"/>
                <w:szCs w:val="18"/>
                <w:highlight w:val="none"/>
                <w:lang w:val="en-US" w:eastAsia="zh-CN"/>
              </w:rPr>
              <w:t xml:space="preserve">插电式</w:t>
            </w:r>
            <w:r>
              <w:rPr>
                <w:rFonts w:hint="default" w:ascii="Times New Roman" w:hAnsi="Times New Roman" w:eastAsia="宋体" w:cs="Times New Roman"/>
                <w:b w:val="0"/>
                <w:bCs/>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ind w:left="0" w:firstLine="0"/>
              <w:jc w:val="left"/>
              <w:rPr>
                <w:rFonts w:hint="default" w:ascii="Times New Roman" w:hAnsi="Times New Roman" w:eastAsia="宋体" w:cs="Times New Roman"/>
                <w:b w:val="0"/>
                <w:bCs/>
                <w:sz w:val="18"/>
                <w:szCs w:val="18"/>
                <w:highlight w:val="none"/>
                <w:lang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w:t>
            </w:r>
            <w:r>
              <w:rPr>
                <w:rFonts w:hint="default" w:ascii="Times New Roman" w:hAnsi="Times New Roman" w:cs="Times New Roman"/>
                <w:sz w:val="18"/>
                <w:szCs w:val="18"/>
                <w:highlight w:val="none"/>
                <w:lang w:val="en-US" w:eastAsia="zh-CN"/>
              </w:rPr>
              <w:t xml:space="preserve">外围</w:t>
            </w:r>
            <w:r>
              <w:rPr>
                <w:rFonts w:hint="default" w:ascii="Times New Roman" w:hAnsi="Times New Roman" w:cs="Times New Roman"/>
                <w:sz w:val="18"/>
                <w:szCs w:val="18"/>
                <w:highlight w:val="none"/>
                <w:lang w:eastAsia="zh-CN"/>
              </w:rPr>
              <w:t xml:space="preserve">设厚度≥5mm有机玻璃挡水装置，</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300mm；陶瓷</w:t>
            </w:r>
            <w:r>
              <w:rPr>
                <w:rFonts w:hint="default" w:ascii="Times New Roman" w:hAnsi="Times New Roman" w:eastAsia="宋体" w:cs="Times New Roman"/>
                <w:sz w:val="18"/>
                <w:szCs w:val="18"/>
                <w:highlight w:val="none"/>
              </w:rPr>
              <w:t xml:space="preserve">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b w:val="0"/>
                <w:bCs/>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val="0"/>
                <w:bCs/>
                <w:sz w:val="18"/>
                <w:szCs w:val="18"/>
                <w:highlight w:val="none"/>
                <w:lang w:val="en-US" w:eastAsia="zh-CN"/>
              </w:rPr>
              <w:t xml:space="preserve">8</w:t>
            </w:r>
            <w:r>
              <w:rPr>
                <w:rFonts w:hint="default" w:ascii="Times New Roman" w:hAnsi="Times New Roman" w:eastAsia="宋体" w:cs="Times New Roman"/>
                <w:b w:val="0"/>
                <w:bCs/>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ind w:left="0" w:firstLine="0"/>
              <w:jc w:val="both"/>
              <w:rPr>
                <w:rFonts w:hint="default" w:ascii="Times New Roman" w:hAnsi="Times New Roman" w:eastAsia="宋体"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9</w:t>
            </w:r>
            <w:r>
              <w:rPr>
                <w:rFonts w:hint="default" w:ascii="Times New Roman" w:hAnsi="Times New Roman" w:eastAsia="宋体" w:cs="Times New Roman"/>
                <w:b w:val="0"/>
                <w:bCs/>
                <w:sz w:val="18"/>
                <w:szCs w:val="18"/>
                <w:highlight w:val="none"/>
                <w:lang w:val="en-US" w:eastAsia="zh-CN"/>
              </w:rPr>
              <w:t xml:space="preserve">、规格尺寸：L</w:t>
            </w:r>
            <w:r>
              <w:rPr>
                <w:rFonts w:hint="default" w:ascii="Times New Roman" w:hAnsi="Times New Roman" w:cs="Times New Roman"/>
                <w:b w:val="0"/>
                <w:bCs/>
                <w:sz w:val="18"/>
                <w:szCs w:val="18"/>
                <w:highlight w:val="none"/>
                <w:lang w:eastAsia="zh-CN"/>
              </w:rPr>
              <w:t xml:space="preserve">×</w:t>
            </w:r>
            <w:r>
              <w:rPr>
                <w:rFonts w:hint="default" w:ascii="Times New Roman" w:hAnsi="Times New Roman" w:eastAsia="宋体" w:cs="Times New Roman"/>
                <w:b w:val="0"/>
                <w:bCs/>
                <w:sz w:val="18"/>
                <w:szCs w:val="18"/>
                <w:highlight w:val="none"/>
                <w:lang w:val="en-US" w:eastAsia="zh-CN"/>
              </w:rPr>
              <w:t xml:space="preserve">600mm</w:t>
            </w:r>
            <w:r>
              <w:rPr>
                <w:rFonts w:hint="default" w:ascii="Times New Roman" w:hAnsi="Times New Roman" w:cs="Times New Roman"/>
                <w:b w:val="0"/>
                <w:bCs/>
                <w:sz w:val="18"/>
                <w:szCs w:val="18"/>
                <w:highlight w:val="none"/>
                <w:lang w:eastAsia="zh-CN"/>
              </w:rPr>
              <w:t xml:space="preserve">×</w:t>
            </w:r>
            <w:r>
              <w:rPr>
                <w:rFonts w:hint="default" w:ascii="Times New Roman" w:hAnsi="Times New Roman" w:eastAsia="宋体" w:cs="Times New Roman"/>
                <w:b w:val="0"/>
                <w:bCs/>
                <w:sz w:val="18"/>
                <w:szCs w:val="18"/>
                <w:highlight w:val="none"/>
                <w:lang w:val="en-US" w:eastAsia="zh-CN"/>
              </w:rPr>
              <w:t xml:space="preserve">82</w:t>
            </w:r>
            <w:r>
              <w:rPr>
                <w:rFonts w:hint="default" w:ascii="Times New Roman" w:hAnsi="Times New Roman" w:eastAsia="宋体" w:cs="Times New Roman"/>
                <w:b w:val="0"/>
                <w:bCs/>
                <w:sz w:val="18"/>
                <w:szCs w:val="18"/>
                <w:highlight w:val="none"/>
                <w:lang w:eastAsia="zh-CN"/>
              </w:rPr>
              <w:t xml:space="preserve">0</w:t>
            </w:r>
            <w:r>
              <w:rPr>
                <w:rFonts w:hint="default" w:ascii="Times New Roman" w:hAnsi="Times New Roman" w:eastAsia="宋体" w:cs="Times New Roman"/>
                <w:b w:val="0"/>
                <w:bCs/>
                <w:sz w:val="18"/>
                <w:szCs w:val="18"/>
                <w:highlight w:val="none"/>
                <w:lang w:val="en-US" w:eastAsia="zh-CN"/>
              </w:rPr>
              <w:t xml:space="preserve">mm（±10mm），长度按延米计算</w:t>
            </w:r>
            <w:r>
              <w:rPr>
                <w:rFonts w:hint="default" w:ascii="Times New Roman" w:hAnsi="Times New Roman" w:eastAsia="宋体" w:cs="Times New Roman"/>
                <w:b w:val="0"/>
                <w:bCs/>
                <w:sz w:val="18"/>
                <w:szCs w:val="18"/>
                <w:highlight w:val="none"/>
                <w:lang w:eastAsia="zh-CN"/>
              </w:rPr>
              <w:t xml:space="preserve">，</w:t>
            </w:r>
            <w:r>
              <w:rPr>
                <w:rFonts w:hint="default" w:ascii="Times New Roman" w:hAnsi="Times New Roman" w:cs="Times New Roman"/>
                <w:b w:val="0"/>
                <w:bCs/>
                <w:sz w:val="18"/>
                <w:szCs w:val="18"/>
                <w:highlight w:val="none"/>
                <w:lang w:val="en-US" w:eastAsia="zh-CN"/>
              </w:rPr>
              <w:t xml:space="preserve">本产品具体尺寸需根据现场实地测量结果进行确定</w:t>
            </w:r>
            <w:r>
              <w:rPr>
                <w:rFonts w:hint="default" w:ascii="Times New Roman" w:hAnsi="Times New Roman" w:eastAsia="宋体" w:cs="Times New Roman"/>
                <w:b w:val="0"/>
                <w:bCs/>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white"/>
              </w:rPr>
            </w:pPr>
            <w:r>
              <w:rPr>
                <w:rFonts w:hint="default" w:ascii="Times New Roman" w:hAnsi="Times New Roman" w:eastAsia="宋体" w:cs="Times New Roman"/>
                <w:sz w:val="18"/>
                <w:highlight w:val="none"/>
                <w:lang w:val="en-US" w:eastAsia="zh-CN"/>
              </w:rPr>
              <w:t xml:space="preserve">▲</w:t>
            </w: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ascii="SimSun" w:hAnsi="SimSun" w:eastAsia="SimSun" w:cs="SimSun"/>
                <w:b/>
                <w:color w:val="000000"/>
                <w:sz w:val="18"/>
              </w:rPr>
              <w:t xml:space="preserve">供应商需在投标时提供承诺函（格式自拟），承诺：</w:t>
            </w:r>
            <w:r>
              <w:rPr>
                <w:rFonts w:ascii="SimSun" w:hAnsi="SimSun" w:eastAsia="SimSun" w:cs="SimSun"/>
                <w:b/>
                <w:color w:val="000000"/>
                <w:sz w:val="18"/>
                <w:highlight w:val="white"/>
              </w:rPr>
              <w:t xml:space="preserve">签订合同后首批发货前</w:t>
            </w:r>
            <w:r>
              <w:rPr>
                <w:rFonts w:ascii="SimSun" w:hAnsi="SimSun" w:eastAsia="SimSun" w:cs="SimSun"/>
                <w:b/>
                <w:color w:val="000000"/>
                <w:sz w:val="18"/>
              </w:rPr>
              <w:t xml:space="preserve">提供【陶瓷岩板】的第三方检测机构出具的标注资质认定标志</w:t>
            </w:r>
            <w:r>
              <w:rPr>
                <w:rFonts w:ascii="Times New Roman" w:hAnsi="Times New Roman" w:eastAsia="Times New Roman" w:cs="Times New Roman"/>
                <w:b/>
                <w:color w:val="000000"/>
                <w:sz w:val="18"/>
              </w:rPr>
              <w:t xml:space="preserve"> (CMA) </w:t>
            </w:r>
            <w:r>
              <w:rPr>
                <w:rFonts w:ascii="SimSun" w:hAnsi="SimSun" w:eastAsia="SimSun" w:cs="SimSun"/>
                <w:b/>
                <w:color w:val="000000"/>
                <w:sz w:val="18"/>
              </w:rPr>
              <w:t xml:space="preserve">的检验检测报告复印件并加盖投标人公章；检测依据 </w:t>
            </w:r>
            <w:r>
              <w:rPr>
                <w:rFonts w:ascii="Times New Roman" w:hAnsi="Times New Roman" w:eastAsia="Times New Roman" w:cs="Times New Roman"/>
                <w:b/>
                <w:color w:val="000000"/>
                <w:sz w:val="18"/>
              </w:rPr>
              <w:t xml:space="preserve">GB/T 44309-2024</w:t>
            </w:r>
            <w:r>
              <w:rPr>
                <w:rFonts w:ascii="SimSun" w:hAnsi="SimSun" w:eastAsia="SimSun" w:cs="SimSun"/>
                <w:b/>
                <w:color w:val="000000"/>
                <w:sz w:val="18"/>
              </w:rPr>
              <w:t xml:space="preserve">《陶瓷岩板》；检测项目包含但不限于：吸水率、断裂模数、耐化学药品性、耐污染性、加工性能；检测结果要求：吸水率平均值</w:t>
            </w:r>
            <w:r>
              <w:rPr>
                <w:rFonts w:ascii="Times New Roman" w:hAnsi="Times New Roman" w:eastAsia="Times New Roman" w:cs="Times New Roman"/>
                <w:b/>
                <w:color w:val="000000"/>
                <w:sz w:val="18"/>
              </w:rPr>
              <w:t xml:space="preserve">≤0.2%</w:t>
            </w:r>
            <w:r>
              <w:rPr>
                <w:rFonts w:ascii="SimSun" w:hAnsi="SimSun" w:eastAsia="SimSun" w:cs="SimSun"/>
                <w:b/>
                <w:color w:val="000000"/>
                <w:sz w:val="18"/>
              </w:rPr>
              <w:t xml:space="preserve">、单值</w:t>
            </w:r>
            <w:r>
              <w:rPr>
                <w:rFonts w:ascii="Times New Roman" w:hAnsi="Times New Roman" w:eastAsia="Times New Roman" w:cs="Times New Roman"/>
                <w:b/>
                <w:color w:val="000000"/>
                <w:sz w:val="18"/>
              </w:rPr>
              <w:t xml:space="preserve">≤0.25%</w:t>
            </w:r>
            <w:r>
              <w:rPr>
                <w:rFonts w:ascii="SimSun" w:hAnsi="SimSun" w:eastAsia="SimSun" w:cs="SimSun"/>
                <w:b/>
                <w:color w:val="000000"/>
                <w:sz w:val="18"/>
              </w:rPr>
              <w:t xml:space="preserve">；断裂模数平均值</w:t>
            </w:r>
            <w:r>
              <w:rPr>
                <w:rFonts w:ascii="Times New Roman" w:hAnsi="Times New Roman" w:eastAsia="Times New Roman" w:cs="Times New Roman"/>
                <w:b/>
                <w:color w:val="000000"/>
                <w:sz w:val="18"/>
              </w:rPr>
              <w:t xml:space="preserve">≥40MPa</w:t>
            </w:r>
            <w:r>
              <w:rPr>
                <w:rFonts w:ascii="SimSun" w:hAnsi="SimSun" w:eastAsia="SimSun" w:cs="SimSun"/>
                <w:b/>
                <w:color w:val="000000"/>
                <w:sz w:val="18"/>
              </w:rPr>
              <w:t xml:space="preserve">，单值</w:t>
            </w:r>
            <w:r>
              <w:rPr>
                <w:rFonts w:ascii="Times New Roman" w:hAnsi="Times New Roman" w:eastAsia="Times New Roman" w:cs="Times New Roman"/>
                <w:b/>
                <w:color w:val="000000"/>
                <w:sz w:val="18"/>
              </w:rPr>
              <w:t xml:space="preserve">≥37MPa</w:t>
            </w:r>
            <w:r>
              <w:rPr>
                <w:rFonts w:ascii="SimSun" w:hAnsi="SimSun" w:eastAsia="SimSun" w:cs="SimSun"/>
                <w:b/>
                <w:color w:val="000000"/>
                <w:sz w:val="18"/>
              </w:rPr>
              <w:t xml:space="preserve">；加工性能：切割、钻孔、磨边后无开裂、无崩边、无剥落；耐化学腐蚀性达到 </w:t>
            </w:r>
            <w:r>
              <w:rPr>
                <w:rFonts w:ascii="Times New Roman" w:hAnsi="Times New Roman" w:eastAsia="Times New Roman" w:cs="Times New Roman"/>
                <w:b/>
                <w:color w:val="000000"/>
                <w:sz w:val="18"/>
              </w:rPr>
              <w:t xml:space="preserve">GLA </w:t>
            </w:r>
            <w:r>
              <w:rPr>
                <w:rFonts w:ascii="SimSun" w:hAnsi="SimSun" w:eastAsia="SimSun" w:cs="SimSun"/>
                <w:b/>
                <w:color w:val="000000"/>
                <w:sz w:val="18"/>
              </w:rPr>
              <w:t xml:space="preserve">级；耐污染性</w:t>
            </w:r>
            <w:r>
              <w:rPr>
                <w:rFonts w:ascii="Times New Roman" w:hAnsi="Times New Roman" w:eastAsia="Times New Roman" w:cs="Times New Roman"/>
                <w:b/>
                <w:color w:val="000000"/>
                <w:sz w:val="18"/>
              </w:rPr>
              <w:t xml:space="preserve">≥4 </w:t>
            </w:r>
            <w:r>
              <w:rPr>
                <w:rFonts w:ascii="SimSun" w:hAnsi="SimSun" w:eastAsia="SimSun" w:cs="SimSun"/>
                <w:b/>
                <w:color w:val="000000"/>
                <w:sz w:val="18"/>
              </w:rPr>
              <w:t xml:space="preserve">级</w:t>
            </w:r>
            <w:r>
              <w:rPr>
                <w:rFonts w:ascii="SimSun" w:hAnsi="SimSun" w:eastAsia="SimSun" w:cs="SimSun"/>
                <w:b/>
                <w:color w:val="000000"/>
                <w:sz w:val="18"/>
                <w:highlight w:val="white"/>
              </w:rPr>
              <w:t xml:space="preserve">。</w:t>
            </w:r>
            <w:r>
              <w:rPr>
                <w:rFonts w:ascii="SimSun" w:hAnsi="SimSun" w:eastAsia="SimSun" w:cs="SimSun"/>
                <w:b/>
                <w:color w:val="000000"/>
                <w:sz w:val="18"/>
                <w:highlight w:val="white"/>
              </w:rPr>
              <w:t xml:space="preserve">逾期未提交或报告不合格的，采购人有权拒绝接收相应批次货物，由此产生的违约责任由中标供应商承担。</w:t>
            </w:r>
            <w:r>
              <w:rPr>
                <w:rFonts w:hint="default" w:ascii="Times New Roman" w:hAnsi="Times New Roman" w:eastAsia="宋体" w:cs="Times New Roman"/>
                <w:sz w:val="18"/>
                <w:szCs w:val="18"/>
                <w:highlight w:val="white"/>
                <w:lang w:val="en-US" w:eastAsia="zh-CN"/>
              </w:rPr>
            </w:r>
            <w:r>
              <w:rPr>
                <w:highlight w:val="white"/>
              </w:rPr>
            </w:r>
          </w:p>
        </w:tc>
      </w:tr>
      <w:tr>
        <w:trPr>
          <w:trHeight w:val="36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r/>
                            </pic:nvPicPr>
                            <pic:blipFill>
                              <a:blip r:embed="rId72"/>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0.8pt;height:45.9pt;mso-wrap-distance-left:0.0pt;mso-wrap-distance-top:0.0pt;mso-wrap-distance-right:0.0pt;mso-wrap-distance-bottom:0.0pt;" stroked="f">
                      <v:path textboxrect="0,0,0,0"/>
                      <v:imagedata r:id="rId7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病理定制边柜</w:t>
            </w:r>
            <w:r/>
          </w:p>
        </w:tc>
        <w:tc>
          <w:tcPr>
            <w:tcW w:w="7839" w:type="dxa"/>
            <w:vAlign w:val="center"/>
            <w:textDirection w:val="lrTb"/>
            <w:noWrap w:val="false"/>
          </w:tcPr>
          <w:p>
            <w:pPr>
              <w:numPr>
                <w:ilvl w:val="0"/>
                <w:numId w:val="35"/>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rPr>
              <w:t xml:space="preserve">配不锈钢可调防滑脚垫；</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成品实验台1</w:t>
            </w:r>
            <w:r/>
          </w:p>
        </w:tc>
        <w:tc>
          <w:tcPr>
            <w:tcW w:w="7839" w:type="dxa"/>
            <w:vAlign w:val="center"/>
            <w:textDirection w:val="lrTb"/>
            <w:noWrap w:val="false"/>
          </w:tcPr>
          <w:p>
            <w:pPr>
              <w:numPr>
                <w:ilvl w:val="0"/>
                <w:numId w:val="36"/>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17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18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成品实验台3</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寸：1150mm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17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成品实验台4</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24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成品实验台5</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寸：1800mm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82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24535" cy="391795"/>
                      <wp:effectExtent l="0" t="0" r="12065" b="1905"/>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r/>
                            </pic:nvPicPr>
                            <pic:blipFill>
                              <a:blip r:embed="rId74"/>
                              <a:stretch/>
                            </pic:blipFill>
                            <pic:spPr bwMode="auto">
                              <a:xfrm>
                                <a:off x="0" y="0"/>
                                <a:ext cx="724535" cy="391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7.0pt;height:30.8pt;mso-wrap-distance-left:0.0pt;mso-wrap-distance-top:0.0pt;mso-wrap-distance-right:0.0pt;mso-wrap-distance-bottom:0.0pt;" stroked="f">
                      <v:path textboxrect="0,0,0,0"/>
                      <v:imagedata r:id="rId7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地架1</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1、材质：全新高密度聚乙烯（HDPE）原料，不含回收料，无异味；</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2、工艺：一体注塑成型无拼接，九脚加强结构；</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3、性能：防潮、耐磨损、抗冲击；静载≥4000kg，动载≥1000kg；</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4、外观：色泽均匀，无气泡、裂纹、毛刺、缺料；</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5、尺寸：1200mm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200mm（±10mm）。</w:t>
            </w:r>
            <w:r/>
          </w:p>
        </w:tc>
      </w:tr>
      <w:tr>
        <w:trPr>
          <w:trHeight w:val="101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10540" cy="399415"/>
                      <wp:effectExtent l="0" t="0" r="10160" b="6985"/>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r/>
                            </pic:nvPicPr>
                            <pic:blipFill>
                              <a:blip r:embed="rId75"/>
                              <a:stretch/>
                            </pic:blipFill>
                            <pic:spPr bwMode="auto">
                              <a:xfrm>
                                <a:off x="0" y="0"/>
                                <a:ext cx="510540" cy="399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0.2pt;height:31.4pt;mso-wrap-distance-left:0.0pt;mso-wrap-distance-top:0.0pt;mso-wrap-distance-right:0.0pt;mso-wrap-distance-bottom:0.0pt;" stroked="f">
                      <v:path textboxrect="0,0,0,0"/>
                      <v:imagedata r:id="rId7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地架2</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1、材质：全新高密度聚乙烯（HDPE）原料，不含回收料，无异味；</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2、工艺：一体注塑成型无拼接，九脚加强结构；</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3、性能：防潮、耐磨损、抗冲击；静载≥1500kg，动载≥400kg；</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4、外观：色泽均匀，无气泡、裂纹、毛刺、缺料；</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5、尺寸：500mm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200mm（±10mm）。</w:t>
            </w:r>
            <w:r/>
          </w:p>
        </w:tc>
      </w:tr>
      <w:tr>
        <w:trPr>
          <w:trHeight w:val="96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62305" cy="965835"/>
                      <wp:effectExtent l="0" t="0" r="10795" b="12065"/>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r/>
                            </pic:nvPicPr>
                            <pic:blipFill>
                              <a:blip r:embed="rId76"/>
                              <a:stretch/>
                            </pic:blipFill>
                            <pic:spPr bwMode="auto">
                              <a:xfrm>
                                <a:off x="0" y="0"/>
                                <a:ext cx="662305" cy="965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2.1pt;height:76.0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药架</w:t>
            </w:r>
            <w:r/>
          </w:p>
        </w:tc>
        <w:tc>
          <w:tcPr>
            <w:tcW w:w="7839" w:type="dxa"/>
            <w:vAlign w:val="center"/>
            <w:textDirection w:val="lrTb"/>
            <w:noWrap w:val="false"/>
          </w:tcPr>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1、柜体、层板</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2、表面防腐抗菌粉末喷涂，涂层 60~80μm，耐医用消毒剂擦拭；</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3、药盘平放，可加装与层板同材质活动隔片，带药品标签卡槽；</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4、层板间距可调；</w:t>
            </w:r>
            <w:r>
              <w:rPr>
                <w:rFonts w:hint="default" w:ascii="Times New Roman" w:hAnsi="Times New Roman" w:eastAsia="宋体" w:cs="Times New Roman"/>
                <w:sz w:val="18"/>
                <w:szCs w:val="18"/>
                <w:highlight w:val="none"/>
              </w:rPr>
              <w:t xml:space="preserve">配不锈钢可调防滑脚垫；</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5、规格尺寸：1000mm×500mm×2000mm（±10mm）。</w:t>
            </w:r>
            <w:r/>
          </w:p>
        </w:tc>
      </w:tr>
      <w:tr>
        <w:trPr>
          <w:trHeight w:val="94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09905" cy="481330"/>
                      <wp:effectExtent l="0" t="0" r="10795" b="127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r/>
                            </pic:nvPicPr>
                            <pic:blipFill>
                              <a:blip r:embed="rId77"/>
                              <a:stretch/>
                            </pic:blipFill>
                            <pic:spPr bwMode="auto">
                              <a:xfrm>
                                <a:off x="0" y="0"/>
                                <a:ext cx="509905" cy="481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0.1pt;height:37.9pt;mso-wrap-distance-left:0.0pt;mso-wrap-distance-top:0.0pt;mso-wrap-distance-right:0.0pt;mso-wrap-distance-bottom:0.0pt;" stroked="f">
                      <v:path textboxrect="0,0,0,0"/>
                      <v:imagedata r:id="rId7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避光针剂盒</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1、材质：采用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2、表面：防腐抗菌粉末喷涂，涂层60~80μm，耐医用消毒剂擦拭；</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3、结构：斜拉滑动舱门，带标签卡槽；</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4、尺寸：150mm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150mm（±5mm）。</w:t>
            </w:r>
            <w:r/>
          </w:p>
        </w:tc>
      </w:tr>
      <w:tr>
        <w:trPr>
          <w:trHeight w:val="114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02920" cy="683260"/>
                      <wp:effectExtent l="0" t="0" r="5080" b="254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r/>
                            </pic:nvPicPr>
                            <pic:blipFill>
                              <a:blip r:embed="rId78"/>
                              <a:stretch/>
                            </pic:blipFill>
                            <pic:spPr bwMode="auto">
                              <a:xfrm>
                                <a:off x="0" y="0"/>
                                <a:ext cx="502920" cy="68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39.6pt;height:53.8pt;mso-wrap-distance-left:0.0pt;mso-wrap-distance-top:0.0pt;mso-wrap-distance-right:0.0pt;mso-wrap-distance-bottom:0.0pt;" stroked="f">
                      <v:path textboxrect="0,0,0,0"/>
                      <v:imagedata r:id="rId7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货架1</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1、规格：立柱≥40mm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1.5mm，横梁≥40mm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1.5mm，立柱底部带防护套；五层</w:t>
            </w:r>
            <w:r>
              <w:rPr>
                <w:rFonts w:hint="default" w:ascii="Times New Roman" w:hAnsi="Times New Roman"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rPr>
              <w:t xml:space="preserve">结构，层板</w:t>
            </w:r>
            <w:r>
              <w:rPr>
                <w:rFonts w:hint="default" w:ascii="Times New Roman" w:hAnsi="Times New Roman" w:cs="Times New Roman"/>
                <w:sz w:val="18"/>
                <w:szCs w:val="18"/>
                <w:highlight w:val="none"/>
                <w:lang w:val="en-US" w:eastAsia="zh-CN"/>
              </w:rPr>
              <w:t xml:space="preserve">采用实际厚度</w:t>
            </w:r>
            <w:r>
              <w:rPr>
                <w:rFonts w:hint="default" w:ascii="Times New Roman" w:hAnsi="Times New Roman" w:eastAsia="宋体" w:cs="Times New Roman"/>
                <w:sz w:val="18"/>
                <w:szCs w:val="18"/>
                <w:highlight w:val="none"/>
              </w:rPr>
              <w:t xml:space="preserve">≥0.95mm</w:t>
            </w:r>
            <w:r>
              <w:rPr>
                <w:rFonts w:hint="default" w:ascii="Times New Roman" w:hAnsi="Times New Roman"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冷轧钢板；层板底部配置 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 矩形钢管加强筋，筋间距≤300mm；矩形钢管加强筋与层板采用电阻点焊固定，焊缝打磨平整，粉末喷涂完整覆盖；</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3、立柱</w:t>
            </w:r>
            <w:r>
              <w:rPr>
                <w:rFonts w:hint="default" w:ascii="Times New Roman" w:hAnsi="Times New Roman" w:eastAsia="宋体" w:cs="Times New Roman"/>
                <w:sz w:val="18"/>
                <w:szCs w:val="18"/>
                <w:highlight w:val="none"/>
              </w:rPr>
              <w:t xml:space="preserve">底部配置06Cr19Ni10（304）奥氏体不锈钢可调防滑脚垫</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规格</w:t>
            </w:r>
            <w:r>
              <w:rPr>
                <w:rFonts w:hint="default" w:ascii="Times New Roman" w:hAnsi="Times New Roman" w:eastAsia="宋体" w:cs="Times New Roman"/>
                <w:sz w:val="18"/>
                <w:szCs w:val="18"/>
                <w:highlight w:val="none"/>
              </w:rPr>
              <w:t xml:space="preserve">尺寸：1500mm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2000mm（±10mm）。</w:t>
            </w:r>
            <w:r/>
          </w:p>
        </w:tc>
      </w:tr>
      <w:tr>
        <w:trPr>
          <w:trHeight w:val="118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17855" cy="623570"/>
                      <wp:effectExtent l="0" t="0" r="4445" b="1143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r/>
                            </pic:nvPicPr>
                            <pic:blipFill>
                              <a:blip r:embed="rId79"/>
                              <a:stretch/>
                            </pic:blipFill>
                            <pic:spPr bwMode="auto">
                              <a:xfrm>
                                <a:off x="0" y="0"/>
                                <a:ext cx="617855" cy="623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8.6pt;height:49.1pt;mso-wrap-distance-left:0.0pt;mso-wrap-distance-top:0.0pt;mso-wrap-distance-right:0.0pt;mso-wrap-distance-bottom:0.0pt;" stroked="f">
                      <v:path textboxrect="0,0,0,0"/>
                      <v:imagedata r:id="rId7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货架2</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1、规格：立柱≥40mm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1.5mm，横梁≥40mm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1.5mm，立柱底部带防护套；五层</w:t>
            </w:r>
            <w:r>
              <w:rPr>
                <w:rFonts w:hint="default" w:ascii="Times New Roman" w:hAnsi="Times New Roman"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rPr>
              <w:t xml:space="preserve">结构，层板</w:t>
            </w:r>
            <w:r>
              <w:rPr>
                <w:rFonts w:hint="default" w:ascii="Times New Roman" w:hAnsi="Times New Roman" w:cs="Times New Roman"/>
                <w:sz w:val="18"/>
                <w:szCs w:val="18"/>
                <w:highlight w:val="none"/>
                <w:lang w:val="en-US" w:eastAsia="zh-CN"/>
              </w:rPr>
              <w:t xml:space="preserve">采用实际厚度</w:t>
            </w:r>
            <w:r>
              <w:rPr>
                <w:rFonts w:hint="default" w:ascii="Times New Roman" w:hAnsi="Times New Roman" w:eastAsia="宋体" w:cs="Times New Roman"/>
                <w:sz w:val="18"/>
                <w:szCs w:val="18"/>
                <w:highlight w:val="none"/>
              </w:rPr>
              <w:t xml:space="preserve">≥0.95mm</w:t>
            </w:r>
            <w:r>
              <w:rPr>
                <w:rFonts w:hint="default" w:ascii="Times New Roman" w:hAnsi="Times New Roman"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冷轧钢板；层板底部配置 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 矩形钢管加强筋，筋间距≤300mm；矩形钢管加强筋与层板采用电阻点焊固定，焊缝打磨平整，粉末喷涂完整覆盖；</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3、立柱</w:t>
            </w:r>
            <w:r>
              <w:rPr>
                <w:rFonts w:hint="default" w:ascii="Times New Roman" w:hAnsi="Times New Roman" w:eastAsia="宋体" w:cs="Times New Roman"/>
                <w:sz w:val="18"/>
                <w:szCs w:val="18"/>
                <w:highlight w:val="none"/>
              </w:rPr>
              <w:t xml:space="preserve">底部配置06Cr19Ni10（304）奥氏体不锈钢可调防滑脚垫</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14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03555" cy="806450"/>
                      <wp:effectExtent l="0" t="0" r="4445" b="635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pic:cNvPicPr>
                              <pic:nvPr/>
                            </pic:nvPicPr>
                            <pic:blipFill>
                              <a:blip r:embed="rId80"/>
                              <a:stretch/>
                            </pic:blipFill>
                            <pic:spPr bwMode="auto">
                              <a:xfrm>
                                <a:off x="0" y="0"/>
                                <a:ext cx="503555" cy="806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39.6pt;height:63.5pt;mso-wrap-distance-left:0.0pt;mso-wrap-distance-top:0.0pt;mso-wrap-distance-right:0.0pt;mso-wrap-distance-bottom:0.0pt;" stroked="f">
                      <v:path textboxrect="0,0,0,0"/>
                      <v:imagedata r:id="rId8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被服柜</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2、五金：全套06Cr19Ni10（304）不锈钢缓冲型杯状暗铰链、锁具、暗拉手、连接件；</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3、表面：抗菌粉末静电喷涂，涂层 60–80μm，耐腐蚀耐消杀；配不锈钢可调防滑脚垫；</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4、结构：内置两层可调活动层板；</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5、尺寸：900mm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2000mm（±10mm）。</w:t>
            </w:r>
            <w:r/>
          </w:p>
        </w:tc>
      </w:tr>
      <w:tr>
        <w:trPr>
          <w:trHeight w:val="40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375285" cy="601980"/>
                      <wp:effectExtent l="0" t="0" r="5715" b="762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r/>
                            </pic:nvPicPr>
                            <pic:blipFill>
                              <a:blip r:embed="rId81"/>
                              <a:stretch/>
                            </pic:blipFill>
                            <pic:spPr bwMode="auto">
                              <a:xfrm>
                                <a:off x="0" y="0"/>
                                <a:ext cx="375285" cy="601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29.5pt;height:47.4pt;mso-wrap-distance-left:0.0pt;mso-wrap-distance-top:0.0pt;mso-wrap-distance-right:0.0pt;mso-wrap-distance-bottom:0.0pt;" stroked="f">
                      <v:path textboxrect="0,0,0,0"/>
                      <v:imagedata r:id="rId8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九层货架</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1、规格：立柱≥40mm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1.5mm，横梁≥40mm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1.5mm，立柱底部带防护套；</w:t>
            </w:r>
            <w:r>
              <w:rPr>
                <w:rFonts w:hint="default" w:ascii="Times New Roman" w:hAnsi="Times New Roman" w:cs="Times New Roman"/>
                <w:sz w:val="18"/>
                <w:szCs w:val="18"/>
                <w:highlight w:val="none"/>
                <w:lang w:val="en-US" w:eastAsia="zh-CN"/>
              </w:rPr>
              <w:t xml:space="preserve">九</w:t>
            </w:r>
            <w:r>
              <w:rPr>
                <w:rFonts w:hint="default" w:ascii="Times New Roman" w:hAnsi="Times New Roman" w:eastAsia="宋体" w:cs="Times New Roman"/>
                <w:sz w:val="18"/>
                <w:szCs w:val="18"/>
                <w:highlight w:val="none"/>
              </w:rPr>
              <w:t xml:space="preserve">层</w:t>
            </w:r>
            <w:r>
              <w:rPr>
                <w:rFonts w:hint="default" w:ascii="Times New Roman" w:hAnsi="Times New Roman"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rPr>
              <w:t xml:space="preserve">结构，层板</w:t>
            </w:r>
            <w:r>
              <w:rPr>
                <w:rFonts w:hint="default" w:ascii="Times New Roman" w:hAnsi="Times New Roman" w:cs="Times New Roman"/>
                <w:sz w:val="18"/>
                <w:szCs w:val="18"/>
                <w:highlight w:val="none"/>
                <w:lang w:val="en-US" w:eastAsia="zh-CN"/>
              </w:rPr>
              <w:t xml:space="preserve">采用实际厚度</w:t>
            </w:r>
            <w:r>
              <w:rPr>
                <w:rFonts w:hint="default" w:ascii="Times New Roman" w:hAnsi="Times New Roman" w:eastAsia="宋体" w:cs="Times New Roman"/>
                <w:sz w:val="18"/>
                <w:szCs w:val="18"/>
                <w:highlight w:val="none"/>
              </w:rPr>
              <w:t xml:space="preserve">≥0.95mm</w:t>
            </w:r>
            <w:r>
              <w:rPr>
                <w:rFonts w:hint="default" w:ascii="Times New Roman" w:hAnsi="Times New Roman"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冷轧钢板；层板底部一体折弯成型加强筋，增强抗弯性能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2、工艺：型材轧制成型，节距可调，底板离地200mm；双斜面契紧卡扣连接，装配式可拆装；钢构件酸洗磷化+静电粉末喷涂，边角圆角钝化；配高强度PP可调防滑耐腐脚垫；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3、尺寸：900mm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2000mm（±10mm）。</w:t>
            </w:r>
            <w:r/>
          </w:p>
        </w:tc>
      </w:tr>
      <w:tr>
        <w:trPr>
          <w:trHeight w:val="33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63245" cy="777240"/>
                      <wp:effectExtent l="0" t="0" r="8255" b="1016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pic:cNvPicPr>
                                <a:picLocks noChangeAspect="1"/>
                              </pic:cNvPicPr>
                              <pic:nvPr/>
                            </pic:nvPicPr>
                            <pic:blipFill>
                              <a:blip r:embed="rId82"/>
                              <a:srcRect l="27522" t="0" r="0" b="0"/>
                              <a:stretch/>
                            </pic:blipFill>
                            <pic:spPr bwMode="auto">
                              <a:xfrm>
                                <a:off x="0" y="0"/>
                                <a:ext cx="563245" cy="777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4.3pt;height:61.2pt;mso-wrap-distance-left:0.0pt;mso-wrap-distance-top:0.0pt;mso-wrap-distance-right:0.0pt;mso-wrap-distance-bottom:0.0pt;" stroked="f">
                      <v:path textboxrect="0,0,0,0"/>
                      <v:imagedata r:id="rId8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档案架</w:t>
            </w:r>
            <w:r/>
          </w:p>
        </w:tc>
        <w:tc>
          <w:tcPr>
            <w:tcW w:w="7839" w:type="dxa"/>
            <w:vAlign w:val="center"/>
            <w:textDirection w:val="lrTb"/>
            <w:noWrap w:val="false"/>
          </w:tcPr>
          <w:p>
            <w:pPr>
              <w:numPr>
                <w:ilvl w:val="0"/>
                <w:numId w:val="37"/>
              </w:numPr>
              <w:ind w:left="0" w:firstLine="0"/>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基材</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；七</w:t>
            </w:r>
            <w:r>
              <w:rPr>
                <w:rFonts w:hint="default" w:ascii="Times New Roman" w:hAnsi="Times New Roman" w:eastAsia="宋体" w:cs="Times New Roman"/>
                <w:sz w:val="18"/>
                <w:szCs w:val="18"/>
                <w:highlight w:val="none"/>
              </w:rPr>
              <w:t xml:space="preserve">层</w:t>
            </w:r>
            <w:r>
              <w:rPr>
                <w:rFonts w:hint="default" w:ascii="Times New Roman" w:hAnsi="Times New Roman"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rPr>
              <w:t xml:space="preserve">结构</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2、工艺：型材轧制成型，层高节距可调；双斜面正面契紧卡扣连接，装配式可拆装；钢构件酸洗磷化 + 静电粉末喷涂，外露边角圆角钝化；配高强度PP可调防滑耐腐脚垫；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w:t>
            </w:r>
            <w:r>
              <w:rPr>
                <w:rFonts w:hint="default" w:ascii="Times New Roman" w:hAnsi="Times New Roman" w:cs="Times New Roman"/>
                <w:sz w:val="18"/>
                <w:szCs w:val="18"/>
                <w:highlight w:val="none"/>
                <w:lang w:val="en-US" w:eastAsia="zh-CN"/>
              </w:rPr>
              <w:t xml:space="preserve">规格</w:t>
            </w:r>
            <w:r>
              <w:rPr>
                <w:rFonts w:hint="default" w:ascii="Times New Roman" w:hAnsi="Times New Roman" w:eastAsia="宋体" w:cs="Times New Roman"/>
                <w:sz w:val="18"/>
                <w:szCs w:val="18"/>
                <w:highlight w:val="none"/>
              </w:rPr>
              <w:t xml:space="preserve">尺寸：900mm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2000mm（±10mm）。</w:t>
            </w:r>
            <w:r/>
          </w:p>
        </w:tc>
      </w:tr>
      <w:tr>
        <w:trPr>
          <w:trHeight w:val="25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26085" cy="790575"/>
                      <wp:effectExtent l="0" t="0" r="5715" b="9525"/>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r/>
                            </pic:nvPicPr>
                            <pic:blipFill>
                              <a:blip r:embed="rId83"/>
                              <a:stretch/>
                            </pic:blipFill>
                            <pic:spPr bwMode="auto">
                              <a:xfrm>
                                <a:off x="0" y="0"/>
                                <a:ext cx="426085"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33.5pt;height:62.2pt;mso-wrap-distance-left:0.0pt;mso-wrap-distance-top:0.0pt;mso-wrap-distance-right:0.0pt;mso-wrap-distance-bottom:0.0pt;" stroked="f">
                      <v:path textboxrect="0,0,0,0"/>
                      <v:imagedata r:id="rId8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诊区储物柜1</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 </w:t>
            </w:r>
            <w:r>
              <w:rPr>
                <w:rFonts w:hint="default" w:ascii="Times New Roman" w:hAnsi="Times New Roman" w:cs="Times New Roman"/>
                <w:b w:val="0"/>
                <w:bCs w:val="0"/>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w:t>
            </w:r>
            <w:r>
              <w:rPr>
                <w:rFonts w:hint="default" w:ascii="Times New Roman" w:hAnsi="Times New Roman"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val="en-US" w:eastAsia="zh-CN"/>
              </w:rPr>
              <w:t xml:space="preserve">平开门，</w:t>
            </w:r>
            <w:r>
              <w:rPr>
                <w:rFonts w:hint="default" w:ascii="Times New Roman" w:hAnsi="Times New Roman" w:eastAsia="宋体" w:cs="Times New Roman"/>
                <w:sz w:val="18"/>
                <w:szCs w:val="18"/>
                <w:highlight w:val="none"/>
              </w:rPr>
              <w:t xml:space="preserve">内置两层活动层板，上柜钢化玻璃门，厚度≥5mm，边角磨圆处理</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中间带抽屉</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51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25805" cy="712470"/>
                      <wp:effectExtent l="0" t="0" r="10795" b="1143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r/>
                            </pic:nvPicPr>
                            <pic:blipFill>
                              <a:blip r:embed="rId84"/>
                              <a:stretch/>
                            </pic:blipFill>
                            <pic:spPr bwMode="auto">
                              <a:xfrm>
                                <a:off x="0" y="0"/>
                                <a:ext cx="725805" cy="712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7.1pt;height:56.1pt;mso-wrap-distance-left:0.0pt;mso-wrap-distance-top:0.0pt;mso-wrap-distance-right:0.0pt;mso-wrap-distance-bottom:0.0pt;" stroked="f">
                      <v:path textboxrect="0,0,0,0"/>
                      <v:imagedata r:id="rId8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诊区储物柜2</w:t>
            </w:r>
            <w:r/>
          </w:p>
        </w:tc>
        <w:tc>
          <w:tcPr>
            <w:tcW w:w="7839" w:type="dxa"/>
            <w:vAlign w:val="center"/>
            <w:textDirection w:val="lrTb"/>
            <w:noWrap w:val="false"/>
          </w:tcPr>
          <w:p>
            <w:pPr>
              <w:numPr>
                <w:ilvl w:val="0"/>
                <w:numId w:val="38"/>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val="en-US" w:eastAsia="zh-CN"/>
              </w:rPr>
              <w:t xml:space="preserve">平开门，</w:t>
            </w:r>
            <w:r>
              <w:rPr>
                <w:rFonts w:hint="default" w:ascii="Times New Roman" w:hAnsi="Times New Roman" w:eastAsia="宋体" w:cs="Times New Roman"/>
                <w:sz w:val="18"/>
                <w:szCs w:val="18"/>
                <w:highlight w:val="none"/>
              </w:rPr>
              <w:t xml:space="preserve">内置两层活动层板</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24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73430" cy="728345"/>
                      <wp:effectExtent l="0" t="0" r="1270" b="8255"/>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pic:cNvPicPr>
                              <pic:nvPr/>
                            </pic:nvPicPr>
                            <pic:blipFill>
                              <a:blip r:embed="rId85"/>
                              <a:srcRect l="24831" t="0" r="6206" b="0"/>
                              <a:stretch/>
                            </pic:blipFill>
                            <pic:spPr bwMode="auto">
                              <a:xfrm>
                                <a:off x="0" y="0"/>
                                <a:ext cx="773430" cy="728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60.9pt;height:57.3pt;mso-wrap-distance-left:0.0pt;mso-wrap-distance-top:0.0pt;mso-wrap-distance-right:0.0pt;mso-wrap-distance-bottom:0.0pt;" stroked="f">
                      <v:path textboxrect="0,0,0,0"/>
                      <v:imagedata r:id="rId8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诊区储物柜</w:t>
            </w:r>
            <w:r>
              <w:rPr>
                <w:rFonts w:hint="default" w:ascii="Times New Roman" w:hAnsi="Times New Roman" w:eastAsia="宋体" w:cs="Times New Roman"/>
                <w:sz w:val="18"/>
                <w:szCs w:val="18"/>
                <w:highlight w:val="none"/>
                <w:lang w:val="en-US" w:eastAsia="zh-CN"/>
              </w:rPr>
              <w:t xml:space="preserve">3</w:t>
            </w:r>
            <w:r/>
          </w:p>
        </w:tc>
        <w:tc>
          <w:tcPr>
            <w:tcW w:w="7839" w:type="dxa"/>
            <w:vAlign w:val="center"/>
            <w:textDirection w:val="lrTb"/>
            <w:noWrap w:val="false"/>
          </w:tcPr>
          <w:p>
            <w:pPr>
              <w:numPr>
                <w:ilvl w:val="0"/>
                <w:numId w:val="39"/>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4、内置两层活动层板</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eastAsia="zh-CN"/>
              </w:rPr>
            </w:pPr>
            <w:r>
              <w:rPr>
                <w:rFonts w:hint="eastAsia"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钢制移门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配相应滑轨</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寸：800mm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44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1062990" cy="742315"/>
                      <wp:effectExtent l="0" t="0" r="3810" b="6985"/>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pic:cNvPicPr>
                              <pic:nvPr/>
                            </pic:nvPicPr>
                            <pic:blipFill>
                              <a:blip r:embed="rId86"/>
                              <a:stretch/>
                            </pic:blipFill>
                            <pic:spPr bwMode="auto">
                              <a:xfrm>
                                <a:off x="0" y="0"/>
                                <a:ext cx="1062990" cy="742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83.7pt;height:58.4pt;mso-wrap-distance-left:0.0pt;mso-wrap-distance-top:0.0pt;mso-wrap-distance-right:0.0pt;mso-wrap-distance-bottom:0.0pt;" stroked="f">
                      <v:path textboxrect="0,0,0,0"/>
                      <v:imagedata r:id="rId8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诊区储物柜</w:t>
            </w:r>
            <w:r>
              <w:rPr>
                <w:rFonts w:hint="default" w:ascii="Times New Roman" w:hAnsi="Times New Roman" w:eastAsia="宋体" w:cs="Times New Roman"/>
                <w:sz w:val="18"/>
                <w:szCs w:val="18"/>
                <w:highlight w:val="none"/>
                <w:lang w:val="en-US" w:eastAsia="zh-CN"/>
              </w:rPr>
              <w:t xml:space="preserve">4</w:t>
            </w:r>
            <w:r/>
          </w:p>
        </w:tc>
        <w:tc>
          <w:tcPr>
            <w:tcW w:w="7839" w:type="dxa"/>
            <w:vAlign w:val="center"/>
            <w:textDirection w:val="lrTb"/>
            <w:noWrap w:val="false"/>
          </w:tcPr>
          <w:p>
            <w:pPr>
              <w:numPr>
                <w:ilvl w:val="0"/>
                <w:numId w:val="4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4、内置两层活动层板</w:t>
            </w:r>
            <w:r>
              <w:rPr>
                <w:rFonts w:hint="default" w:ascii="Times New Roman" w:hAnsi="Times New Roman" w:eastAsia="宋体" w:cs="Times New Roman"/>
                <w:sz w:val="18"/>
                <w:szCs w:val="18"/>
                <w:highlight w:val="none"/>
                <w:lang w:eastAsia="zh-CN"/>
              </w:rPr>
              <w:t xml:space="preserve">；</w:t>
            </w:r>
            <w:r/>
          </w:p>
          <w:p>
            <w:pPr>
              <w:numPr>
                <w:ilvl w:val="0"/>
                <w:numId w:val="41"/>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钢制移门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配相应滑轨</w:t>
            </w:r>
            <w:r>
              <w:rPr>
                <w:rFonts w:hint="default" w:ascii="Times New Roman" w:hAnsi="Times New Roman" w:eastAsia="宋体" w:cs="Times New Roman"/>
                <w:sz w:val="18"/>
                <w:szCs w:val="18"/>
                <w:highlight w:val="none"/>
                <w:lang w:eastAsia="zh-CN"/>
              </w:rPr>
              <w:t xml:space="preserve">；</w:t>
            </w:r>
            <w:r/>
          </w:p>
          <w:p>
            <w:pPr>
              <w:numPr>
                <w:ilvl w:val="0"/>
                <w:numId w:val="41"/>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23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67995" cy="813435"/>
                      <wp:effectExtent l="0" t="0" r="1905" b="12065"/>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r/>
                            </pic:nvPicPr>
                            <pic:blipFill>
                              <a:blip r:embed="rId87"/>
                              <a:stretch/>
                            </pic:blipFill>
                            <pic:spPr bwMode="auto">
                              <a:xfrm>
                                <a:off x="0" y="0"/>
                                <a:ext cx="467995"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36.9pt;height:64.0pt;mso-wrap-distance-left:0.0pt;mso-wrap-distance-top:0.0pt;mso-wrap-distance-right:0.0pt;mso-wrap-distance-bottom:0.0pt;" stroked="f">
                      <v:path textboxrect="0,0,0,0"/>
                      <v:imagedata r:id="rId8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诊区更衣储物柜</w:t>
            </w:r>
            <w:r/>
          </w:p>
        </w:tc>
        <w:tc>
          <w:tcPr>
            <w:tcW w:w="7839" w:type="dxa"/>
            <w:vAlign w:val="center"/>
            <w:textDirection w:val="lrTb"/>
            <w:noWrap w:val="false"/>
          </w:tcPr>
          <w:p>
            <w:pPr>
              <w:numPr>
                <w:ilvl w:val="0"/>
                <w:numId w:val="42"/>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val="en-US" w:eastAsia="zh-CN"/>
              </w:rPr>
              <w:t xml:space="preserve">左侧</w:t>
            </w:r>
            <w:r>
              <w:rPr>
                <w:rFonts w:hint="default" w:ascii="Times New Roman" w:hAnsi="Times New Roman" w:eastAsia="宋体" w:cs="Times New Roman"/>
                <w:sz w:val="18"/>
                <w:szCs w:val="18"/>
                <w:highlight w:val="none"/>
              </w:rPr>
              <w:t xml:space="preserve">内置两层活动层板，上柜钢化玻璃门，厚度≥5mm，边角磨圆处理</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中间带抽屉</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右侧</w:t>
            </w:r>
            <w:r>
              <w:rPr>
                <w:rFonts w:hint="default" w:ascii="Times New Roman" w:hAnsi="Times New Roman" w:eastAsia="宋体" w:cs="Times New Roman"/>
                <w:sz w:val="18"/>
                <w:szCs w:val="18"/>
                <w:highlight w:val="none"/>
              </w:rPr>
              <w:t xml:space="preserve">内置</w:t>
            </w:r>
            <w:r>
              <w:rPr>
                <w:rFonts w:hint="default" w:ascii="Times New Roman" w:hAnsi="Times New Roman" w:eastAsia="宋体" w:cs="Times New Roman"/>
                <w:sz w:val="18"/>
                <w:szCs w:val="18"/>
                <w:highlight w:val="none"/>
                <w:lang w:val="en-US" w:eastAsia="zh-CN"/>
              </w:rPr>
              <w:t xml:space="preserve">一</w:t>
            </w:r>
            <w:r>
              <w:rPr>
                <w:rFonts w:hint="default" w:ascii="Times New Roman" w:hAnsi="Times New Roman" w:eastAsia="宋体" w:cs="Times New Roman"/>
                <w:sz w:val="18"/>
                <w:szCs w:val="18"/>
                <w:highlight w:val="none"/>
              </w:rPr>
              <w:t xml:space="preserve">层活动层板，配置挂衣杆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门板背后配梳妆镜</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40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87375" cy="826770"/>
                      <wp:effectExtent l="0" t="0" r="9525" b="1143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r/>
                            </pic:nvPicPr>
                            <pic:blipFill>
                              <a:blip r:embed="rId88"/>
                              <a:stretch/>
                            </pic:blipFill>
                            <pic:spPr bwMode="auto">
                              <a:xfrm>
                                <a:off x="0" y="0"/>
                                <a:ext cx="587375" cy="82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6.2pt;height:65.1pt;mso-wrap-distance-left:0.0pt;mso-wrap-distance-top:0.0pt;mso-wrap-distance-right:0.0pt;mso-wrap-distance-bottom:0.0pt;" stroked="f">
                      <v:path textboxrect="0,0,0,0"/>
                      <v:imagedata r:id="rId8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双门更衣柜</w:t>
            </w:r>
            <w:r/>
          </w:p>
        </w:tc>
        <w:tc>
          <w:tcPr>
            <w:tcW w:w="7839" w:type="dxa"/>
            <w:vAlign w:val="center"/>
            <w:textDirection w:val="lrTb"/>
            <w:noWrap w:val="false"/>
          </w:tcPr>
          <w:p>
            <w:pPr>
              <w:numPr>
                <w:ilvl w:val="0"/>
                <w:numId w:val="43"/>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4、内置两层活动层板，配置挂衣杆，挂衣杆上</w:t>
            </w:r>
            <w:r>
              <w:rPr>
                <w:rFonts w:hint="default" w:ascii="Times New Roman" w:hAnsi="Times New Roman" w:eastAsia="宋体" w:cs="Times New Roman"/>
                <w:sz w:val="18"/>
                <w:szCs w:val="18"/>
                <w:highlight w:val="none"/>
                <w:lang w:val="en-US" w:eastAsia="zh-CN"/>
              </w:rPr>
              <w:t xml:space="preserve">方设</w:t>
            </w:r>
            <w:r>
              <w:rPr>
                <w:rFonts w:hint="default" w:ascii="Times New Roman" w:hAnsi="Times New Roman" w:eastAsia="宋体" w:cs="Times New Roman"/>
                <w:sz w:val="18"/>
                <w:szCs w:val="18"/>
                <w:highlight w:val="none"/>
              </w:rPr>
              <w:t xml:space="preserve">一</w:t>
            </w:r>
            <w:r>
              <w:rPr>
                <w:rFonts w:hint="default" w:ascii="Times New Roman" w:hAnsi="Times New Roman" w:eastAsia="宋体" w:cs="Times New Roman"/>
                <w:sz w:val="18"/>
                <w:szCs w:val="18"/>
                <w:highlight w:val="none"/>
                <w:lang w:val="en-US" w:eastAsia="zh-CN"/>
              </w:rPr>
              <w:t xml:space="preserve">层</w:t>
            </w:r>
            <w:r>
              <w:rPr>
                <w:rFonts w:hint="default" w:ascii="Times New Roman" w:hAnsi="Times New Roman" w:eastAsia="宋体" w:cs="Times New Roman"/>
                <w:sz w:val="18"/>
                <w:szCs w:val="18"/>
                <w:highlight w:val="none"/>
              </w:rPr>
              <w:t xml:space="preserve">活动层板，门板背后配梳妆镜</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52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27050" cy="781050"/>
                      <wp:effectExtent l="0" t="0" r="6350" b="635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pic:cNvPicPr>
                                <a:picLocks noChangeAspect="1"/>
                              </pic:cNvPicPr>
                              <pic:nvPr/>
                            </pic:nvPicPr>
                            <pic:blipFill>
                              <a:blip r:embed="rId89"/>
                              <a:stretch/>
                            </pic:blipFill>
                            <pic:spPr bwMode="auto">
                              <a:xfrm>
                                <a:off x="0" y="0"/>
                                <a:ext cx="52705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1.5pt;height:61.5pt;mso-wrap-distance-left:0.0pt;mso-wrap-distance-top:0.0pt;mso-wrap-distance-right:0.0pt;mso-wrap-distance-bottom:0.0pt;" stroked="f">
                      <v:path textboxrect="0,0,0,0"/>
                      <v:imagedata r:id="rId8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更衣柜（3门）</w:t>
            </w:r>
            <w:r/>
          </w:p>
        </w:tc>
        <w:tc>
          <w:tcPr>
            <w:tcW w:w="7839" w:type="dxa"/>
            <w:vAlign w:val="center"/>
            <w:textDirection w:val="lrTb"/>
            <w:noWrap w:val="false"/>
          </w:tcPr>
          <w:p>
            <w:pPr>
              <w:numPr>
                <w:ilvl w:val="0"/>
                <w:numId w:val="44"/>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w:t>
            </w:r>
            <w:r>
              <w:rPr>
                <w:rFonts w:hint="default" w:ascii="Times New Roman" w:hAnsi="Times New Roman" w:eastAsia="宋体" w:cs="Times New Roman"/>
                <w:sz w:val="18"/>
                <w:szCs w:val="18"/>
                <w:highlight w:val="none"/>
                <w:lang w:val="en-US" w:eastAsia="zh-CN"/>
              </w:rPr>
              <w:t xml:space="preserve">一</w:t>
            </w:r>
            <w:r>
              <w:rPr>
                <w:rFonts w:hint="default" w:ascii="Times New Roman" w:hAnsi="Times New Roman" w:eastAsia="宋体" w:cs="Times New Roman"/>
                <w:sz w:val="18"/>
                <w:szCs w:val="18"/>
                <w:highlight w:val="none"/>
              </w:rPr>
              <w:t xml:space="preserve">层活动层板，配置挂衣杆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门板背后配梳妆镜</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5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15950" cy="896620"/>
                      <wp:effectExtent l="0" t="0" r="6350" b="508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r/>
                            </pic:nvPicPr>
                            <pic:blipFill>
                              <a:blip r:embed="rId90"/>
                              <a:stretch/>
                            </pic:blipFill>
                            <pic:spPr bwMode="auto">
                              <a:xfrm>
                                <a:off x="0" y="0"/>
                                <a:ext cx="615950" cy="896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8.5pt;height:70.6pt;mso-wrap-distance-left:0.0pt;mso-wrap-distance-top:0.0pt;mso-wrap-distance-right:0.0pt;mso-wrap-distance-bottom:0.0pt;" stroked="f">
                      <v:path textboxrect="0,0,0,0"/>
                      <v:imagedata r:id="rId9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更衣柜（6门）</w:t>
            </w:r>
            <w:r/>
          </w:p>
        </w:tc>
        <w:tc>
          <w:tcPr>
            <w:tcW w:w="7839" w:type="dxa"/>
            <w:vAlign w:val="center"/>
            <w:textDirection w:val="lrTb"/>
            <w:noWrap w:val="false"/>
          </w:tcPr>
          <w:p>
            <w:pPr>
              <w:numPr>
                <w:ilvl w:val="0"/>
                <w:numId w:val="45"/>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4、配置挂衣杆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门板背后配梳妆镜</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8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09295" cy="365760"/>
                      <wp:effectExtent l="0" t="0" r="1905" b="254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pic:cNvPicPr>
                                <a:picLocks noChangeAspect="1"/>
                              </pic:cNvPicPr>
                              <pic:nvPr/>
                            </pic:nvPicPr>
                            <pic:blipFill>
                              <a:blip r:embed="rId91"/>
                              <a:stretch/>
                            </pic:blipFill>
                            <pic:spPr bwMode="auto">
                              <a:xfrm>
                                <a:off x="0" y="0"/>
                                <a:ext cx="709295"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5.8pt;height:28.8pt;mso-wrap-distance-left:0.0pt;mso-wrap-distance-top:0.0pt;mso-wrap-distance-right:0.0pt;mso-wrap-distance-bottom:0.0pt;" stroked="f">
                      <v:path textboxrect="0,0,0,0"/>
                      <v:imagedata r:id="rId9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换鞋凳</w:t>
            </w:r>
            <w:r/>
          </w:p>
        </w:tc>
        <w:tc>
          <w:tcPr>
            <w:tcW w:w="7839" w:type="dxa"/>
            <w:vAlign w:val="top"/>
            <w:textDirection w:val="lrTb"/>
            <w:noWrap w:val="false"/>
          </w:tcPr>
          <w:p>
            <w:pPr>
              <w:numPr>
                <w:ilvl w:val="0"/>
                <w:numId w:val="46"/>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面料：</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质地柔软、耐磨性强，经防污处理</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清洁方便；</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，软硬适中，厚度≥</w:t>
            </w:r>
            <w:r>
              <w:rPr>
                <w:rFonts w:hint="default" w:ascii="Times New Roman" w:hAnsi="Times New Roman" w:eastAsia="宋体" w:cs="Times New Roman"/>
                <w:sz w:val="18"/>
                <w:szCs w:val="18"/>
                <w:highlight w:val="none"/>
                <w:lang w:val="en-US" w:eastAsia="zh-CN"/>
              </w:rPr>
              <w:t xml:space="preserve">35</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cs="Times New Roman"/>
                <w:sz w:val="18"/>
                <w:szCs w:val="18"/>
                <w:highlight w:val="none"/>
                <w:lang w:val="en-US" w:eastAsia="zh-CN"/>
              </w:rPr>
              <w:t xml:space="preserve">海绵之间的粘合采用水性喷胶，低VOC，无刺激性气味，海绵粘接牢固，无分层脱胶。</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4、台架：冷扎钢管，金属表面经酸洗、磷化等化学防锈、防腐处理后，环氧树酯高温喷涂、烤漆，喷涂后具有耐腐蚀、防火、防潮等功能</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5、规格尺寸：800mm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450mm（±10mm）</w:t>
            </w:r>
            <w:r>
              <w:rPr>
                <w:rFonts w:hint="default" w:ascii="Times New Roman" w:hAnsi="Times New Roman" w:eastAsia="宋体" w:cs="Times New Roman"/>
                <w:sz w:val="18"/>
                <w:szCs w:val="18"/>
                <w:highlight w:val="none"/>
                <w:lang w:eastAsia="zh-CN"/>
              </w:rPr>
              <w:t xml:space="preserve">。</w:t>
            </w:r>
            <w:r/>
          </w:p>
        </w:tc>
      </w:tr>
      <w:tr>
        <w:trPr>
          <w:trHeight w:val="66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94665" cy="488950"/>
                      <wp:effectExtent l="0" t="0" r="635" b="635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pic:cNvPicPr>
                                <a:picLocks noChangeAspect="1"/>
                              </pic:cNvPicPr>
                              <pic:nvPr/>
                            </pic:nvPicPr>
                            <pic:blipFill>
                              <a:blip r:embed="rId92"/>
                              <a:stretch/>
                            </pic:blipFill>
                            <pic:spPr bwMode="auto">
                              <a:xfrm>
                                <a:off x="0" y="0"/>
                                <a:ext cx="494665" cy="488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38.9pt;height:38.5pt;mso-wrap-distance-left:0.0pt;mso-wrap-distance-top:0.0pt;mso-wrap-distance-right:0.0pt;mso-wrap-distance-bottom:0.0pt;" stroked="f">
                      <v:path textboxrect="0,0,0,0"/>
                      <v:imagedata r:id="rId9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挂衣钩</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1、主要材料：采用06Cr19Ni10（俗称304）奥氏体不锈钢管，具有耐腐蚀、不易生锈等技术性能，表面抛光处理；</w:t>
            </w:r>
            <w:r/>
          </w:p>
          <w:p>
            <w:pPr>
              <w:numPr>
                <w:ilvl w:val="0"/>
                <w:numId w:val="0"/>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2、结构：一排8钩，8钩均可独立自动回弹松手即复位，内置不锈钢弹簧，回弹顺滑静音，收起贴合节省空间防磕碰。</w:t>
            </w:r>
            <w:r/>
          </w:p>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寸：610mm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45mm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40mm（±5mm）</w:t>
            </w:r>
            <w:r>
              <w:rPr>
                <w:rFonts w:hint="default" w:ascii="Times New Roman" w:hAnsi="Times New Roman" w:cs="Times New Roman"/>
                <w:sz w:val="18"/>
                <w:szCs w:val="18"/>
                <w:highlight w:val="none"/>
                <w:lang w:val="en-US" w:eastAsia="zh-CN"/>
              </w:rPr>
              <w:t xml:space="preserve">；</w:t>
            </w:r>
            <w:r/>
          </w:p>
        </w:tc>
      </w:tr>
      <w:tr>
        <w:trPr>
          <w:trHeight w:val="26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9915"/>
                      <wp:effectExtent l="0" t="0" r="1905" b="6985"/>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pic:cNvPicPr>
                                <a:picLocks noChangeAspect="1"/>
                              </pic:cNvPicPr>
                              <pic:nvPr/>
                            </pic:nvPicPr>
                            <pic:blipFill>
                              <a:blip r:embed="rId93"/>
                              <a:stretch/>
                            </pic:blipFill>
                            <pic:spPr bwMode="auto">
                              <a:xfrm>
                                <a:off x="0" y="0"/>
                                <a:ext cx="899795" cy="589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0.8pt;height:46.4pt;mso-wrap-distance-left:0.0pt;mso-wrap-distance-top:0.0pt;mso-wrap-distance-right:0.0pt;mso-wrap-distance-bottom:0.0pt;" stroked="f">
                      <v:path textboxrect="0,0,0,0"/>
                      <v:imagedata r:id="rId9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满墙器械柜</w:t>
            </w:r>
            <w:r/>
          </w:p>
        </w:tc>
        <w:tc>
          <w:tcPr>
            <w:tcW w:w="7839" w:type="dxa"/>
            <w:vAlign w:val="center"/>
            <w:textDirection w:val="lrTb"/>
            <w:noWrap w:val="false"/>
          </w:tcPr>
          <w:p>
            <w:pPr>
              <w:numPr>
                <w:ilvl w:val="0"/>
                <w:numId w:val="47"/>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4、内置两层活动层板，上柜钢化玻璃门，厚度≥5mm，边角磨圆处理</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中间带抽屉</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26</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69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38175"/>
                      <wp:effectExtent l="0" t="0" r="1905" b="9525"/>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pic:cNvPicPr>
                                <a:picLocks noChangeAspect="1"/>
                              </pic:cNvPicPr>
                              <pic:nvPr/>
                            </pic:nvPicPr>
                            <pic:blipFill>
                              <a:blip r:embed="rId94"/>
                              <a:stretch/>
                            </pic:blipFill>
                            <pic:spPr bwMode="auto">
                              <a:xfrm>
                                <a:off x="0" y="0"/>
                                <a:ext cx="899795" cy="63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0.8pt;height:50.2pt;mso-wrap-distance-left:0.0pt;mso-wrap-distance-top:0.0pt;mso-wrap-distance-right:0.0pt;mso-wrap-distance-bottom:0.0pt;" stroked="f">
                      <v:path textboxrect="0,0,0,0"/>
                      <v:imagedata r:id="rId9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满墙定制柜</w:t>
            </w:r>
            <w:r/>
          </w:p>
        </w:tc>
        <w:tc>
          <w:tcPr>
            <w:tcW w:w="7839" w:type="dxa"/>
            <w:vAlign w:val="center"/>
            <w:textDirection w:val="lrTb"/>
            <w:noWrap w:val="false"/>
          </w:tcPr>
          <w:p>
            <w:pPr>
              <w:numPr>
                <w:ilvl w:val="0"/>
                <w:numId w:val="48"/>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主要材料：所有板件采用符合环保等级ENF级实木多层板，</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2、主要板材厚度：顶板、侧板、层板、门板、底板、封板厚度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25</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3、功能配置：主柜（掩门，上层为挂衣杆，下层为活动层板）+顶柜（对开门）；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5、封边：采用见光面为</w:t>
            </w:r>
            <w:r>
              <w:rPr>
                <w:rFonts w:hint="default" w:ascii="Times New Roman" w:hAnsi="Times New Roman" w:eastAsia="宋体" w:cs="Times New Roman"/>
                <w:sz w:val="18"/>
                <w:szCs w:val="18"/>
                <w:highlight w:val="none"/>
                <w:lang w:val="en-US" w:eastAsia="zh-CN"/>
              </w:rPr>
              <w:t xml:space="preserve">厚度≥2.0mm的</w:t>
            </w:r>
            <w:r>
              <w:rPr>
                <w:rFonts w:hint="default" w:ascii="Times New Roman" w:hAnsi="Times New Roman" w:eastAsia="宋体" w:cs="Times New Roman"/>
                <w:sz w:val="18"/>
                <w:szCs w:val="18"/>
                <w:highlight w:val="none"/>
              </w:rPr>
              <w:t xml:space="preserve">全自动封边工艺，防水、防潮、不变色</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寸：3950mm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28</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40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64210" cy="915670"/>
                      <wp:effectExtent l="0" t="0" r="8890" b="1143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pic:cNvPicPr>
                                <a:picLocks noChangeAspect="1"/>
                              </pic:cNvPicPr>
                              <pic:nvPr/>
                            </pic:nvPicPr>
                            <pic:blipFill>
                              <a:blip r:embed="rId95"/>
                              <a:stretch/>
                            </pic:blipFill>
                            <pic:spPr bwMode="auto">
                              <a:xfrm>
                                <a:off x="0" y="0"/>
                                <a:ext cx="664210" cy="915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2.3pt;height:72.1pt;mso-wrap-distance-left:0.0pt;mso-wrap-distance-top:0.0pt;mso-wrap-distance-right:0.0pt;mso-wrap-distance-bottom:0.0pt;" stroked="f">
                      <v:path textboxrect="0,0,0,0"/>
                      <v:imagedata r:id="rId9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卡柜</w:t>
            </w:r>
            <w:r/>
          </w:p>
        </w:tc>
        <w:tc>
          <w:tcPr>
            <w:tcW w:w="7839" w:type="dxa"/>
            <w:vAlign w:val="center"/>
            <w:textDirection w:val="lrTb"/>
            <w:noWrap w:val="false"/>
          </w:tcPr>
          <w:p>
            <w:pPr>
              <w:numPr>
                <w:ilvl w:val="0"/>
                <w:numId w:val="49"/>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3、功能配置：下柜（对开门），上柜为敞开阶梯式，实木多层板隔板</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敞格内用于放置儿童健康手册</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18</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2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53745" cy="869315"/>
                      <wp:effectExtent l="0" t="0" r="8255" b="6985"/>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pic:cNvPicPr>
                                <a:picLocks noChangeAspect="1"/>
                              </pic:cNvPicPr>
                              <pic:nvPr/>
                            </pic:nvPicPr>
                            <pic:blipFill>
                              <a:blip r:embed="rId96"/>
                              <a:stretch/>
                            </pic:blipFill>
                            <pic:spPr bwMode="auto">
                              <a:xfrm>
                                <a:off x="0" y="0"/>
                                <a:ext cx="753745" cy="869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59.3pt;height:68.5pt;mso-wrap-distance-left:0.0pt;mso-wrap-distance-top:0.0pt;mso-wrap-distance-right:0.0pt;mso-wrap-distance-bottom:0.0pt;" stroked="f">
                      <v:path textboxrect="0,0,0,0"/>
                      <v:imagedata r:id="rId9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值班床</w:t>
            </w:r>
            <w:r/>
          </w:p>
        </w:tc>
        <w:tc>
          <w:tcPr>
            <w:tcW w:w="7839" w:type="dxa"/>
            <w:vAlign w:val="center"/>
            <w:textDirection w:val="lrTb"/>
            <w:noWrap w:val="false"/>
          </w:tcPr>
          <w:p>
            <w:pPr>
              <w:numPr>
                <w:ilvl w:val="0"/>
                <w:numId w:val="5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床体框架：立柱与主梁采用管壁实际厚度≥1.45mm冷轧钢管，管材厚度均为基材裸板厚度，不含表面静电粉末喷涂涂层；主框架型材选用边长≥50mm方管、或直径≥50mm圆管，主梁亦可采用≥50mm×30mm矩形管；整体框架结构稳固、抗形变、承载力强，长期使用不晃动、不变形；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5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床板配置：采用双层上下床结构，每层配置厚度≥15mm ENF级实木多层板床板，板材环保等级高、结构密实、受力均匀、韧性好，杜绝异响、断裂、变形问题，适配医护人员日常值班休憩使用；</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承载与调节：床底配备防滑可调节脚垫，可适配地面平整度微调，摆放平稳静音、保护地面；单层静态承重≥200kg，上下层独立承载、互不干扰，安全冗余充足，满足成人长期卧床使用，符合医院家具安全承重标准；</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金属表面工艺：所有金属构件经过除油、除锈、酸洗、陶化多重防腐预处理，基材附着力合规；表面采用环氧树脂粉末静电喷涂、高温固化塑化工艺，整体为哑光灰白色；涂层均匀饱满、耐刮耐磨、不易掉漆生锈，适配室内长期使用；所有外露边角全部圆角钝化处理，无毛刺、无尖锐棱角，杜绝磕碰安全隐患；</w:t>
            </w:r>
            <w:r/>
          </w:p>
          <w:p>
            <w:pPr>
              <w:numPr>
                <w:ilvl w:val="0"/>
                <w:numId w:val="0"/>
              </w:numPr>
              <w:jc w:val="left"/>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5、床垫配置：配套专用舒适床垫，床垫主体采用厚度≥50mm 3E环保椰棕基材，甲醛释放量符合ENF级环保标准，绿色无异味；椰棕上下双面各复合厚度≥10mm高弹海绵，海绵燃烧性能满足难燃B1级阻燃标准，海绵密度≥45kg/m³，回弹率≥50%，软硬适中、支撑性好、久坐不塌；海绵粘合采用环保水性喷胶，低VOC、无刺激性气味，粘接严实、无分层脱胶；床垫外套采用防水可拆洗面料，便于日常拆卸清洗、消杀维护，满足医院院感管理要求；床垫整体厚度≥70mm；</w:t>
            </w:r>
            <w:r/>
          </w:p>
          <w:p>
            <w:pPr>
              <w:numPr>
                <w:ilvl w:val="0"/>
                <w:numId w:val="0"/>
              </w:numPr>
              <w:jc w:val="left"/>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6、安全防护：上床位置配置加高防护护栏，防护牢靠，有效防止卧床人员翻身滑落，使用安全可靠；</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7、规格尺寸：2000mm×900mm×1850mm（±10mm）。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97840" cy="574040"/>
                      <wp:effectExtent l="0" t="0" r="10160" b="1016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pic:cNvPicPr>
                                <a:picLocks noChangeAspect="1"/>
                              </pic:cNvPicPr>
                              <pic:nvPr/>
                            </pic:nvPicPr>
                            <pic:blipFill>
                              <a:blip r:embed="rId97"/>
                              <a:stretch/>
                            </pic:blipFill>
                            <pic:spPr bwMode="auto">
                              <a:xfrm>
                                <a:off x="0" y="0"/>
                                <a:ext cx="497840" cy="574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39.2pt;height:45.2pt;mso-wrap-distance-left:0.0pt;mso-wrap-distance-top:0.0pt;mso-wrap-distance-right:0.0pt;mso-wrap-distance-bottom:0.0pt;" stroked="f">
                      <v:path textboxrect="0,0,0,0"/>
                      <v:imagedata r:id="rId9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床头柜</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1、基材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default" w:ascii="Times New Roman" w:hAnsi="Times New Roman"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、连接件等；</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、尺寸：500mm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764540"/>
                      <wp:effectExtent l="0" t="0" r="1905" b="1016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pic:cNvPicPr>
                                <a:picLocks noChangeAspect="1"/>
                              </pic:cNvPicPr>
                              <pic:nvPr/>
                            </pic:nvPicPr>
                            <pic:blipFill>
                              <a:blip r:embed="rId98"/>
                              <a:stretch/>
                            </pic:blipFill>
                            <pic:spPr bwMode="auto">
                              <a:xfrm>
                                <a:off x="0" y="0"/>
                                <a:ext cx="899795" cy="764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70.8pt;height:60.2pt;mso-wrap-distance-left:0.0pt;mso-wrap-distance-top:0.0pt;mso-wrap-distance-right:0.0pt;mso-wrap-distance-bottom:0.0pt;" stroked="f">
                      <v:path textboxrect="0,0,0,0"/>
                      <v:imagedata r:id="rId9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鞋坝</w:t>
            </w:r>
            <w:r/>
          </w:p>
        </w:tc>
        <w:tc>
          <w:tcPr>
            <w:tcW w:w="7839" w:type="dxa"/>
            <w:vAlign w:val="center"/>
            <w:textDirection w:val="lrTb"/>
            <w:noWrap w:val="false"/>
          </w:tcPr>
          <w:p>
            <w:pPr>
              <w:numPr>
                <w:ilvl w:val="0"/>
                <w:numId w:val="51"/>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面料：</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cs="Times New Roman"/>
                <w:sz w:val="18"/>
                <w:szCs w:val="18"/>
                <w:highlight w:val="none"/>
                <w:lang w:eastAsia="zh-CN"/>
              </w:rPr>
              <w:t xml:space="preserve">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质地柔软、耐磨性强，经防污处理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清洁便；</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，软硬适中，厚度≥</w:t>
            </w:r>
            <w:r>
              <w:rPr>
                <w:rFonts w:hint="default" w:ascii="Times New Roman" w:hAnsi="Times New Roman" w:eastAsia="宋体" w:cs="Times New Roman"/>
                <w:sz w:val="18"/>
                <w:szCs w:val="18"/>
                <w:highlight w:val="none"/>
                <w:lang w:val="en-US" w:eastAsia="zh-CN"/>
              </w:rPr>
              <w:t xml:space="preserve">35</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47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mc:AlternateContent>
                <mc:Choice Requires="wpg">
                  <w:drawing>
                    <wp:inline xmlns:wp="http://schemas.openxmlformats.org/drawingml/2006/wordprocessingDrawing" distT="0" distB="0" distL="0" distR="0">
                      <wp:extent cx="520700" cy="573405"/>
                      <wp:effectExtent l="0" t="0" r="0" b="10795"/>
                      <wp:docPr id="107" name="图片 107" descr="14fc894defe5c9984a1e49b045fade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descr="14fc894defe5c9984a1e49b045fade2b"/>
                              <pic:cNvPicPr>
                                <a:picLocks noChangeAspect="1"/>
                              </pic:cNvPicPr>
                              <pic:nvPr/>
                            </pic:nvPicPr>
                            <pic:blipFill>
                              <a:blip r:embed="rId99"/>
                              <a:stretch/>
                            </pic:blipFill>
                            <pic:spPr bwMode="auto">
                              <a:xfrm>
                                <a:off x="0" y="0"/>
                                <a:ext cx="520700" cy="573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1.0pt;height:45.1pt;mso-wrap-distance-left:0.0pt;mso-wrap-distance-top:0.0pt;mso-wrap-distance-right:0.0pt;mso-wrap-distance-bottom:0.0pt;" stroked="f">
                      <v:path textboxrect="0,0,0,0"/>
                      <v:imagedata r:id="rId9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鞋架</w:t>
            </w:r>
            <w:r>
              <w:rPr>
                <w:rFonts w:hint="default" w:ascii="Times New Roman" w:hAnsi="Times New Roman" w:cs="Times New Roman"/>
                <w:sz w:val="18"/>
                <w:szCs w:val="18"/>
                <w:highlight w:val="none"/>
                <w:lang w:val="en-US" w:eastAsia="zh-CN"/>
              </w:rPr>
              <w:t xml:space="preserve">1</w:t>
            </w:r>
            <w:r/>
          </w:p>
        </w:tc>
        <w:tc>
          <w:tcPr>
            <w:tcW w:w="7839" w:type="dxa"/>
            <w:vAlign w:val="center"/>
            <w:textDirection w:val="lrTb"/>
            <w:noWrap w:val="false"/>
          </w:tcPr>
          <w:p>
            <w:pPr>
              <w:numPr>
                <w:ilvl w:val="0"/>
                <w:numId w:val="52"/>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3、敞开式，无柜门</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四层三列结构；</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3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03250" cy="698500"/>
                      <wp:effectExtent l="0" t="0" r="6350"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pic:cNvPicPr>
                                <a:picLocks noChangeAspect="1"/>
                              </pic:cNvPicPr>
                              <pic:nvPr/>
                            </pic:nvPicPr>
                            <pic:blipFill>
                              <a:blip r:embed="rId100"/>
                              <a:stretch/>
                            </pic:blipFill>
                            <pic:spPr bwMode="auto">
                              <a:xfrm>
                                <a:off x="0" y="0"/>
                                <a:ext cx="603250" cy="698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47.5pt;height:55.0pt;mso-wrap-distance-left:0.0pt;mso-wrap-distance-top:0.0pt;mso-wrap-distance-right:0.0pt;mso-wrap-distance-bottom:0.0pt;" stroked="f">
                      <v:path textboxrect="0,0,0,0"/>
                      <v:imagedata r:id="rId10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鞋架</w:t>
            </w:r>
            <w:r>
              <w:rPr>
                <w:rFonts w:hint="default" w:ascii="Times New Roman" w:hAnsi="Times New Roman" w:cs="Times New Roman"/>
                <w:sz w:val="18"/>
                <w:szCs w:val="18"/>
                <w:highlight w:val="none"/>
                <w:lang w:val="en-US" w:eastAsia="zh-CN"/>
              </w:rPr>
              <w:t xml:space="preserve">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3、敞开式，无柜门</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五层两列结构；</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16</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2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99795"/>
                      <wp:effectExtent l="0" t="0" r="1905" b="1905"/>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pic:cNvPicPr>
                                <a:picLocks noChangeAspect="1"/>
                              </pic:cNvPicPr>
                              <pic:nvPr/>
                            </pic:nvPicPr>
                            <pic:blipFill>
                              <a:blip r:embed="rId101"/>
                              <a:stretch/>
                            </pic:blipFill>
                            <pic:spPr bwMode="auto">
                              <a:xfrm>
                                <a:off x="0" y="0"/>
                                <a:ext cx="89979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70.8pt;height:70.8pt;mso-wrap-distance-left:0.0pt;mso-wrap-distance-top:0.0pt;mso-wrap-distance-right:0.0pt;mso-wrap-distance-bottom:0.0pt;" stroked="f">
                      <v:path textboxrect="0,0,0,0"/>
                      <v:imagedata r:id="rId10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鞋柜（12门）</w:t>
            </w:r>
            <w:r/>
          </w:p>
        </w:tc>
        <w:tc>
          <w:tcPr>
            <w:tcW w:w="7839" w:type="dxa"/>
            <w:vAlign w:val="center"/>
            <w:textDirection w:val="lrTb"/>
            <w:noWrap w:val="false"/>
          </w:tcPr>
          <w:p>
            <w:pPr>
              <w:numPr>
                <w:ilvl w:val="0"/>
                <w:numId w:val="53"/>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7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99795"/>
                      <wp:effectExtent l="0" t="0" r="1905" b="1905"/>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pic:cNvPicPr>
                                <a:picLocks noChangeAspect="1"/>
                              </pic:cNvPicPr>
                              <pic:nvPr/>
                            </pic:nvPicPr>
                            <pic:blipFill>
                              <a:blip r:embed="rId102"/>
                              <a:stretch/>
                            </pic:blipFill>
                            <pic:spPr bwMode="auto">
                              <a:xfrm>
                                <a:off x="0" y="0"/>
                                <a:ext cx="89979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70.8pt;height:70.8pt;mso-wrap-distance-left:0.0pt;mso-wrap-distance-top:0.0pt;mso-wrap-distance-right:0.0pt;mso-wrap-distance-bottom:0.0pt;" stroked="f">
                      <v:path textboxrect="0,0,0,0"/>
                      <v:imagedata r:id="rId10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鞋柜（15门）</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62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78510" cy="935355"/>
                      <wp:effectExtent l="0" t="0" r="8890" b="4445"/>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pic:cNvPicPr>
                              <pic:nvPr/>
                            </pic:nvPicPr>
                            <pic:blipFill>
                              <a:blip r:embed="rId103"/>
                              <a:stretch/>
                            </pic:blipFill>
                            <pic:spPr bwMode="auto">
                              <a:xfrm>
                                <a:off x="0" y="0"/>
                                <a:ext cx="778510" cy="935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61.3pt;height:73.6pt;mso-wrap-distance-left:0.0pt;mso-wrap-distance-top:0.0pt;mso-wrap-distance-right:0.0pt;mso-wrap-distance-bottom:0.0pt;" stroked="f">
                      <v:path textboxrect="0,0,0,0"/>
                      <v:imagedata r:id="rId10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鞋柜（18门）</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18</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4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64210" cy="842645"/>
                      <wp:effectExtent l="0" t="0" r="8890" b="8255"/>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pic:cNvPicPr>
                              <pic:nvPr/>
                            </pic:nvPicPr>
                            <pic:blipFill>
                              <a:blip r:embed="rId104"/>
                              <a:stretch/>
                            </pic:blipFill>
                            <pic:spPr bwMode="auto">
                              <a:xfrm>
                                <a:off x="0" y="0"/>
                                <a:ext cx="664210" cy="8426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2.3pt;height:66.3pt;mso-wrap-distance-left:0.0pt;mso-wrap-distance-top:0.0pt;mso-wrap-distance-right:0.0pt;mso-wrap-distance-bottom:0.0pt;" stroked="f">
                      <v:path textboxrect="0,0,0,0"/>
                      <v:imagedata r:id="rId10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鞋柜（9门）1</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8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81965" cy="937895"/>
                      <wp:effectExtent l="0" t="0" r="635" b="1905"/>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pic:cNvPicPr>
                                <a:picLocks noChangeAspect="1"/>
                              </pic:cNvPicPr>
                              <pic:nvPr/>
                            </pic:nvPicPr>
                            <pic:blipFill>
                              <a:blip r:embed="rId105"/>
                              <a:stretch/>
                            </pic:blipFill>
                            <pic:spPr bwMode="auto">
                              <a:xfrm>
                                <a:off x="0" y="0"/>
                                <a:ext cx="481965" cy="937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37.9pt;height:73.8pt;mso-wrap-distance-left:0.0pt;mso-wrap-distance-top:0.0pt;mso-wrap-distance-right:0.0pt;mso-wrap-distance-bottom:0.0pt;" stroked="f">
                      <v:path textboxrect="0,0,0,0"/>
                      <v:imagedata r:id="rId10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鞋柜（9门）</w:t>
            </w:r>
            <w:r>
              <w:rPr>
                <w:rFonts w:hint="default" w:ascii="Times New Roman" w:hAnsi="Times New Roman" w:cs="Times New Roman"/>
                <w:sz w:val="18"/>
                <w:szCs w:val="18"/>
                <w:highlight w:val="none"/>
                <w:lang w:val="en-US" w:eastAsia="zh-CN"/>
              </w:rPr>
              <w:t xml:space="preserve">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282"/>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114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975995"/>
                      <wp:effectExtent l="0" t="0" r="1905" b="1905"/>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pic:cNvPicPr>
                              <pic:nvPr/>
                            </pic:nvPicPr>
                            <pic:blipFill>
                              <a:blip r:embed="rId106"/>
                              <a:stretch/>
                            </pic:blipFill>
                            <pic:spPr bwMode="auto">
                              <a:xfrm>
                                <a:off x="0" y="0"/>
                                <a:ext cx="899795" cy="975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0.8pt;height:76.8pt;mso-wrap-distance-left:0.0pt;mso-wrap-distance-top:0.0pt;mso-wrap-distance-right:0.0pt;mso-wrap-distance-bottom:0.0pt;" stroked="f">
                      <v:path textboxrect="0,0,0,0"/>
                      <v:imagedata r:id="rId10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防爆柜1</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1、材料：采用一级冷轧钢板，裸板</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rPr>
              <w:t xml:space="preserve">，表面采用环保室内型环氧树脂静电粉末喷涂，喷涂层厚度≥75μm；</w:t>
            </w:r>
            <w:r>
              <w:rPr>
                <w:rFonts w:hint="default" w:ascii="Times New Roman" w:hAnsi="Times New Roman" w:cs="Times New Roman"/>
                <w:sz w:val="18"/>
                <w:szCs w:val="18"/>
                <w:highlight w:val="none"/>
                <w:lang w:val="en-US" w:eastAsia="zh-CN"/>
              </w:rPr>
              <w:t xml:space="preserve">板材厚度均为基材裸板厚度，不含表面静电粉末喷涂涂层；</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2、工艺：整板通过激光切割及数控折边成型。在接触人体或收藏物品的部位无毛刺、刃口、棱角。表面经粉末喷涂处理，表面平整、光滑，无流挂、起料、皱皮、露底脱落、伤痕等影响质量的缺陷；</w:t>
            </w:r>
            <w:r/>
          </w:p>
          <w:p>
            <w:pPr>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rPr>
              <w:t xml:space="preserve">3、五金件：</w:t>
            </w:r>
            <w:r>
              <w:rPr>
                <w:rFonts w:hint="default" w:ascii="Times New Roman" w:hAnsi="Times New Roman" w:cs="Times New Roman"/>
                <w:sz w:val="18"/>
                <w:szCs w:val="18"/>
                <w:highlight w:val="none"/>
                <w:lang w:val="en-US" w:eastAsia="zh-CN"/>
              </w:rPr>
              <w:t xml:space="preserve">连接</w:t>
            </w:r>
            <w:r>
              <w:rPr>
                <w:rFonts w:hint="default" w:ascii="Times New Roman" w:hAnsi="Times New Roman" w:eastAsia="宋体" w:cs="Times New Roman"/>
                <w:sz w:val="18"/>
                <w:szCs w:val="18"/>
                <w:highlight w:val="none"/>
              </w:rPr>
              <w:t xml:space="preserve">件及锁具</w:t>
            </w:r>
            <w:r>
              <w:rPr>
                <w:rFonts w:hint="default" w:ascii="Times New Roman" w:hAnsi="Times New Roman" w:cs="Times New Roman"/>
                <w:sz w:val="18"/>
                <w:szCs w:val="18"/>
                <w:highlight w:val="none"/>
                <w:lang w:eastAsia="zh-CN"/>
              </w:rPr>
              <w:t xml:space="preserve">；</w:t>
            </w:r>
            <w:r/>
          </w:p>
          <w:p>
            <w:pPr>
              <w:rPr>
                <w:rFonts w:hint="default" w:ascii="Times New Roman" w:hAnsi="Times New Roman"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860mm（±10mm）</w:t>
            </w:r>
            <w:r>
              <w:rPr>
                <w:rFonts w:hint="default" w:ascii="Times New Roman" w:hAnsi="Times New Roman" w:eastAsia="宋体" w:cs="Times New Roman"/>
                <w:sz w:val="18"/>
                <w:szCs w:val="18"/>
                <w:highlight w:val="none"/>
              </w:rPr>
              <w:t xml:space="preserve">。</w:t>
            </w:r>
            <w:r/>
          </w:p>
        </w:tc>
      </w:tr>
      <w:tr>
        <w:trPr>
          <w:trHeight w:val="1282"/>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115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01345" cy="582930"/>
                      <wp:effectExtent l="0" t="0" r="8255" b="127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pic:cNvPicPr>
                                <a:picLocks noChangeAspect="1"/>
                              </pic:cNvPicPr>
                              <pic:nvPr/>
                            </pic:nvPicPr>
                            <pic:blipFill>
                              <a:blip r:embed="rId107"/>
                              <a:stretch/>
                            </pic:blipFill>
                            <pic:spPr bwMode="auto">
                              <a:xfrm>
                                <a:off x="0" y="0"/>
                                <a:ext cx="601345" cy="58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47.3pt;height:45.9pt;mso-wrap-distance-left:0.0pt;mso-wrap-distance-top:0.0pt;mso-wrap-distance-right:0.0pt;mso-wrap-distance-bottom:0.0pt;" stroked="f">
                      <v:path textboxrect="0,0,0,0"/>
                      <v:imagedata r:id="rId10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防爆柜2</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1、材料：采用一级冷轧钢板，裸板</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rPr>
              <w:t xml:space="preserve">，表面采用环保室内型环氧树脂静电粉末喷涂，喷涂层厚度≥75μm；</w:t>
            </w:r>
            <w:r>
              <w:rPr>
                <w:rFonts w:hint="default" w:ascii="Times New Roman" w:hAnsi="Times New Roman" w:cs="Times New Roman"/>
                <w:sz w:val="18"/>
                <w:szCs w:val="18"/>
                <w:highlight w:val="none"/>
                <w:lang w:val="en-US" w:eastAsia="zh-CN"/>
              </w:rPr>
              <w:t xml:space="preserve">板材厚度均为基材裸板厚度，不含表面静电粉末喷涂涂层；</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2、工艺：整板通过激光切割及数控折边成型。在接触人体或收藏物品的部位无毛刺、刃口、棱角。表面经粉末喷涂处理，表面平整、光滑，无流挂、起料、皱皮、露底脱落、伤痕等影响质量的缺陷；</w:t>
            </w:r>
            <w:r/>
          </w:p>
          <w:p>
            <w:pPr>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rPr>
              <w:t xml:space="preserve">3、五金件：</w:t>
            </w:r>
            <w:r>
              <w:rPr>
                <w:rFonts w:hint="default" w:ascii="Times New Roman" w:hAnsi="Times New Roman" w:cs="Times New Roman"/>
                <w:sz w:val="18"/>
                <w:szCs w:val="18"/>
                <w:highlight w:val="none"/>
                <w:lang w:val="en-US" w:eastAsia="zh-CN"/>
              </w:rPr>
              <w:t xml:space="preserve">连接</w:t>
            </w:r>
            <w:r>
              <w:rPr>
                <w:rFonts w:hint="default" w:ascii="Times New Roman" w:hAnsi="Times New Roman" w:eastAsia="宋体" w:cs="Times New Roman"/>
                <w:sz w:val="18"/>
                <w:szCs w:val="18"/>
                <w:highlight w:val="none"/>
              </w:rPr>
              <w:t xml:space="preserve">件及锁具</w:t>
            </w:r>
            <w:r>
              <w:rPr>
                <w:rFonts w:hint="default" w:ascii="Times New Roman" w:hAnsi="Times New Roman" w:cs="Times New Roman"/>
                <w:sz w:val="18"/>
                <w:szCs w:val="18"/>
                <w:highlight w:val="none"/>
                <w:lang w:eastAsia="zh-CN"/>
              </w:rPr>
              <w:t xml:space="preserve">；</w:t>
            </w:r>
            <w:r/>
          </w:p>
          <w:p>
            <w:pPr>
              <w:rPr>
                <w:rFonts w:hint="default" w:ascii="Times New Roman" w:hAnsi="Times New Roman"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1120mm（±10mm）。</w:t>
            </w:r>
            <w:r/>
          </w:p>
        </w:tc>
      </w:tr>
      <w:tr>
        <w:trPr>
          <w:trHeight w:val="1282"/>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116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99110" cy="666115"/>
                      <wp:effectExtent l="0" t="0" r="8890" b="6985"/>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pic:cNvPicPr>
                                <a:picLocks noChangeAspect="1"/>
                              </pic:cNvPicPr>
                              <pic:nvPr/>
                            </pic:nvPicPr>
                            <pic:blipFill>
                              <a:blip r:embed="rId108"/>
                              <a:stretch/>
                            </pic:blipFill>
                            <pic:spPr bwMode="auto">
                              <a:xfrm>
                                <a:off x="0" y="0"/>
                                <a:ext cx="499110" cy="666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39.3pt;height:52.4pt;mso-wrap-distance-left:0.0pt;mso-wrap-distance-top:0.0pt;mso-wrap-distance-right:0.0pt;mso-wrap-distance-bottom:0.0pt;" stroked="f">
                      <v:path textboxrect="0,0,0,0"/>
                      <v:imagedata r:id="rId10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防爆柜3</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1、材料：采用一级冷轧钢板，裸板</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15</w:t>
            </w:r>
            <w:r>
              <w:rPr>
                <w:rFonts w:hint="default" w:ascii="Times New Roman" w:hAnsi="Times New Roman" w:eastAsia="宋体" w:cs="Times New Roman"/>
                <w:sz w:val="18"/>
                <w:szCs w:val="18"/>
                <w:highlight w:val="none"/>
              </w:rPr>
              <w:t xml:space="preserve">mm，表面采用环保室内型环氧树脂静电粉末喷涂，喷涂层厚度≥75μm；</w:t>
            </w:r>
            <w:r>
              <w:rPr>
                <w:rFonts w:hint="default" w:ascii="Times New Roman" w:hAnsi="Times New Roman" w:cs="Times New Roman"/>
                <w:sz w:val="18"/>
                <w:szCs w:val="18"/>
                <w:highlight w:val="none"/>
                <w:lang w:val="en-US" w:eastAsia="zh-CN"/>
              </w:rPr>
              <w:t xml:space="preserve">板材厚度均为基材裸板厚度，不含表面静电粉末喷涂涂层；</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2、工艺：整板通过激光切割及数控折边成型。在接触人体或收藏物品的部位无毛刺、刃口、棱角。表面经粉末喷涂处理，表面平整、光滑，无流挂、起料、皱皮、露底脱落、伤痕等影响质量的缺陷；</w:t>
            </w:r>
            <w:r/>
          </w:p>
          <w:p>
            <w:pPr>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rPr>
              <w:t xml:space="preserve">3、五金件：</w:t>
            </w:r>
            <w:r>
              <w:rPr>
                <w:rFonts w:hint="default" w:ascii="Times New Roman" w:hAnsi="Times New Roman" w:cs="Times New Roman"/>
                <w:sz w:val="18"/>
                <w:szCs w:val="18"/>
                <w:highlight w:val="none"/>
                <w:lang w:val="en-US" w:eastAsia="zh-CN"/>
              </w:rPr>
              <w:t xml:space="preserve">连接</w:t>
            </w:r>
            <w:r>
              <w:rPr>
                <w:rFonts w:hint="default" w:ascii="Times New Roman" w:hAnsi="Times New Roman" w:eastAsia="宋体" w:cs="Times New Roman"/>
                <w:sz w:val="18"/>
                <w:szCs w:val="18"/>
                <w:highlight w:val="none"/>
              </w:rPr>
              <w:t xml:space="preserve">件及锁具</w:t>
            </w:r>
            <w:r>
              <w:rPr>
                <w:rFonts w:hint="default" w:ascii="Times New Roman" w:hAnsi="Times New Roman" w:cs="Times New Roman"/>
                <w:sz w:val="18"/>
                <w:szCs w:val="18"/>
                <w:highlight w:val="none"/>
                <w:lang w:eastAsia="zh-CN"/>
              </w:rPr>
              <w:t xml:space="preserve">；</w:t>
            </w:r>
            <w:r/>
          </w:p>
          <w:p>
            <w:pPr>
              <w:rPr>
                <w:rFonts w:hint="default" w:ascii="Times New Roman" w:hAnsi="Times New Roman"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165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rPr>
              <w:t xml:space="preserve">。</w:t>
            </w:r>
            <w:r/>
          </w:p>
        </w:tc>
      </w:tr>
      <w:tr>
        <w:trPr>
          <w:trHeight w:val="30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86130" cy="767715"/>
                      <wp:effectExtent l="0" t="0" r="1270" b="6985"/>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pic:cNvPicPr>
                                <a:picLocks noChangeAspect="1"/>
                              </pic:cNvPicPr>
                              <pic:nvPr/>
                            </pic:nvPicPr>
                            <pic:blipFill>
                              <a:blip r:embed="rId109"/>
                              <a:stretch/>
                            </pic:blipFill>
                            <pic:spPr bwMode="auto">
                              <a:xfrm>
                                <a:off x="0" y="0"/>
                                <a:ext cx="786130" cy="767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61.9pt;height:60.4pt;mso-wrap-distance-left:0.0pt;mso-wrap-distance-top:0.0pt;mso-wrap-distance-right:0.0pt;mso-wrap-distance-bottom:0.0pt;" stroked="f">
                      <v:path textboxrect="0,0,0,0"/>
                      <v:imagedata r:id="rId10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隔断屏风</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三</w:t>
            </w:r>
            <w:r>
              <w:rPr>
                <w:rFonts w:hint="default" w:ascii="Times New Roman" w:hAnsi="Times New Roman" w:cs="Times New Roman"/>
                <w:sz w:val="18"/>
                <w:szCs w:val="18"/>
                <w:highlight w:val="none"/>
                <w:lang w:val="en-US" w:eastAsia="zh-CN"/>
              </w:rPr>
              <w:t xml:space="preserve">级间色</w:t>
            </w:r>
            <w:r>
              <w:rPr>
                <w:rFonts w:hint="default" w:ascii="Times New Roman" w:hAnsi="Times New Roman" w:eastAsia="宋体" w:cs="Times New Roman"/>
                <w:sz w:val="18"/>
                <w:szCs w:val="18"/>
                <w:highlight w:val="none"/>
              </w:rPr>
              <w:t xml:space="preserve">屏风</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长度2650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2750mm,高度1750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1850mm，</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30mm</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val="en-US" w:eastAsia="zh-CN"/>
              </w:rPr>
              <w:t xml:space="preserve">铝合金框架，</w:t>
            </w:r>
            <w:r>
              <w:rPr>
                <w:rFonts w:hint="default" w:ascii="Times New Roman" w:hAnsi="Times New Roman" w:eastAsia="宋体" w:cs="Times New Roman"/>
                <w:sz w:val="18"/>
                <w:szCs w:val="18"/>
                <w:highlight w:val="none"/>
              </w:rPr>
              <w:t xml:space="preserve">管材外观应无裂缝、叠缝，圆管和扁线管弯曲处弧形应圆滑一致；</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工艺要求</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边</w:t>
            </w:r>
            <w:r>
              <w:rPr>
                <w:rFonts w:hint="default" w:ascii="Times New Roman" w:hAnsi="Times New Roman" w:eastAsia="宋体" w:cs="Times New Roman"/>
                <w:sz w:val="18"/>
                <w:szCs w:val="18"/>
                <w:highlight w:val="none"/>
                <w:lang w:val="en-US" w:eastAsia="zh-CN"/>
              </w:rPr>
              <w:t xml:space="preserve">角</w:t>
            </w:r>
            <w:r>
              <w:rPr>
                <w:rFonts w:hint="default" w:ascii="Times New Roman" w:hAnsi="Times New Roman" w:eastAsia="宋体" w:cs="Times New Roman"/>
                <w:sz w:val="18"/>
                <w:szCs w:val="18"/>
                <w:highlight w:val="none"/>
              </w:rPr>
              <w:t xml:space="preserve">圆滑、无毛刺；中空部件的端部应封闭或覆盖；金属件涂层应无漏喷、锈蚀、脱色、掉色等，光滑均匀，色泽一致，无流挂、疙瘩、皱皮、飞漆等</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4、间色基材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外观性能</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外形平滑，无皱褶、破损、毛刺</w:t>
            </w:r>
            <w:r>
              <w:rPr>
                <w:rFonts w:hint="default" w:ascii="Times New Roman" w:hAnsi="Times New Roman" w:eastAsia="宋体" w:cs="Times New Roman"/>
                <w:sz w:val="18"/>
                <w:szCs w:val="18"/>
                <w:highlight w:val="none"/>
                <w:lang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81050" cy="781050"/>
                      <wp:effectExtent l="0" t="0" r="6350" b="635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pic:cNvPicPr>
                                <a:picLocks noChangeAspect="1"/>
                              </pic:cNvPicPr>
                              <pic:nvPr/>
                            </pic:nvPicPr>
                            <pic:blipFill>
                              <a:blip r:embed="rId110"/>
                              <a:stretch/>
                            </pic:blipFill>
                            <pic:spPr bwMode="auto">
                              <a:xfrm>
                                <a:off x="0" y="0"/>
                                <a:ext cx="78105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61.5pt;height:61.5pt;mso-wrap-distance-left:0.0pt;mso-wrap-distance-top:0.0pt;mso-wrap-distance-right:0.0pt;mso-wrap-distance-bottom:0.0pt;" stroked="f">
                      <v:path textboxrect="0,0,0,0"/>
                      <v:imagedata r:id="rId11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移动屏风</w:t>
            </w:r>
            <w:r/>
          </w:p>
        </w:tc>
        <w:tc>
          <w:tcPr>
            <w:tcW w:w="7839" w:type="dxa"/>
            <w:vAlign w:val="center"/>
            <w:textDirection w:val="lrTb"/>
            <w:noWrap w:val="false"/>
          </w:tcPr>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1、规格</w:t>
            </w:r>
            <w:r>
              <w:rPr>
                <w:rFonts w:hint="default" w:ascii="Times New Roman" w:hAnsi="Times New Roman" w:eastAsia="宋体" w:cs="Times New Roman"/>
                <w:sz w:val="18"/>
                <w:szCs w:val="18"/>
                <w:highlight w:val="none"/>
              </w:rPr>
              <w:t xml:space="preserve">尺寸</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折</w:t>
            </w:r>
            <w:r>
              <w:rPr>
                <w:rFonts w:hint="default" w:ascii="Times New Roman" w:hAnsi="Times New Roman" w:eastAsia="宋体" w:cs="Times New Roman"/>
                <w:sz w:val="18"/>
                <w:szCs w:val="18"/>
                <w:highlight w:val="none"/>
                <w:lang w:val="en-US" w:eastAsia="zh-CN"/>
              </w:rPr>
              <w:t xml:space="preserve">设计，</w:t>
            </w:r>
            <w:r>
              <w:rPr>
                <w:rFonts w:hint="default" w:ascii="Times New Roman" w:hAnsi="Times New Roman" w:eastAsia="宋体" w:cs="Times New Roman"/>
                <w:sz w:val="18"/>
                <w:szCs w:val="18"/>
                <w:highlight w:val="none"/>
              </w:rPr>
              <w:t xml:space="preserve">单扇高度1800mm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宽度500mm</w:t>
            </w:r>
            <w:r>
              <w:rPr>
                <w:rFonts w:hint="default" w:ascii="Times New Roman" w:hAnsi="Times New Roman" w:eastAsia="宋体" w:cs="Times New Roman"/>
                <w:sz w:val="18"/>
                <w:szCs w:val="18"/>
                <w:highlight w:val="none"/>
                <w:lang w:val="en-US" w:eastAsia="zh-CN"/>
              </w:rPr>
              <w:t xml:space="preserve">（±10mm）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底部离地间隙≤20mm</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框架材质</w:t>
            </w:r>
            <w:r>
              <w:rPr>
                <w:rFonts w:hint="default" w:ascii="Times New Roman" w:hAnsi="Times New Roman" w:eastAsia="宋体" w:cs="Times New Roman"/>
                <w:sz w:val="18"/>
                <w:szCs w:val="18"/>
                <w:highlight w:val="none"/>
                <w:lang w:eastAsia="zh-CN"/>
              </w:rPr>
              <w:t xml:space="preserve">：06Cr19Ni10（俗称304）奥氏体不锈钢</w:t>
            </w:r>
            <w:r>
              <w:rPr>
                <w:rFonts w:hint="default" w:ascii="Times New Roman" w:hAnsi="Times New Roman" w:eastAsia="宋体" w:cs="Times New Roman"/>
                <w:sz w:val="18"/>
                <w:szCs w:val="18"/>
                <w:highlight w:val="none"/>
              </w:rPr>
              <w:t xml:space="preserve">框架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规格</w:t>
            </w:r>
            <w:r>
              <w:rPr>
                <w:rFonts w:hint="default" w:ascii="Times New Roman" w:hAnsi="Times New Roman" w:eastAsia="宋体" w:cs="Times New Roman"/>
                <w:sz w:val="18"/>
                <w:szCs w:val="18"/>
                <w:highlight w:val="none"/>
              </w:rPr>
              <w:t xml:space="preserve">≥25</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25mm方管，</w:t>
            </w:r>
            <w:r>
              <w:rPr>
                <w:rFonts w:hint="default" w:ascii="Times New Roman" w:hAnsi="Times New Roman" w:cs="Times New Roman"/>
                <w:sz w:val="18"/>
                <w:szCs w:val="18"/>
                <w:highlight w:val="none"/>
                <w:lang w:eastAsia="zh-CN"/>
              </w:rPr>
              <w:t xml:space="preserve">实际壁厚≥0.95mm</w:t>
            </w:r>
            <w:r>
              <w:rPr>
                <w:rFonts w:hint="default" w:ascii="Times New Roman" w:hAnsi="Times New Roman" w:eastAsia="宋体" w:cs="Times New Roman"/>
                <w:sz w:val="18"/>
                <w:szCs w:val="18"/>
                <w:highlight w:val="none"/>
              </w:rPr>
              <w:t xml:space="preserve">，满焊打磨，所有边角圆角无毛刺</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表面拉丝处理，耐酒精、含氯消毒剂擦拭，防锈耐腐蚀</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连接铰链</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加厚金属合页，可 180° 折叠转向，转动顺滑、无卡顿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防锈可消毒</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屏布</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面料</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医用阻燃抗菌涤纶布，不透光，防水防污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阻燃、可拆洗，支持酒精</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含氯消毒液擦拭，不易起球、不褪色</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布套可单独拆卸更换，方便清洗消毒</w:t>
            </w:r>
            <w:r>
              <w:rPr>
                <w:rFonts w:hint="default" w:ascii="Times New Roman" w:hAnsi="Times New Roman" w:eastAsia="宋体" w:cs="Times New Roman"/>
                <w:sz w:val="18"/>
                <w:szCs w:val="18"/>
                <w:highlight w:val="none"/>
                <w:lang w:eastAsia="zh-CN"/>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脚轮</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轮体采用PU或医用TPR材质，轮架为304不锈钢加厚防腐支架；胎面耐福尔马林、乙醇、二甲苯等化学试剂短时溅洒，不溶胀、不开裂；静音耐磨，推行平稳，不损伤地面；</w:t>
            </w:r>
            <w:r>
              <w:rPr>
                <w:rFonts w:hint="default" w:ascii="Times New Roman" w:hAnsi="Times New Roman" w:cs="Times New Roman"/>
                <w:sz w:val="18"/>
                <w:szCs w:val="18"/>
                <w:highlight w:val="none"/>
                <w:lang w:val="en-US" w:eastAsia="zh-CN"/>
              </w:rPr>
              <w:t xml:space="preserve">至少</w:t>
            </w:r>
            <w:r>
              <w:rPr>
                <w:rFonts w:hint="default" w:ascii="Times New Roman" w:hAnsi="Times New Roman" w:cs="Times New Roman"/>
                <w:sz w:val="18"/>
                <w:szCs w:val="18"/>
                <w:highlight w:val="none"/>
                <w:lang w:eastAsia="zh-CN"/>
              </w:rPr>
              <w:t xml:space="preserve">配置</w:t>
            </w:r>
            <w:r>
              <w:rPr>
                <w:rFonts w:hint="default" w:ascii="Times New Roman" w:hAnsi="Times New Roman" w:cs="Times New Roman"/>
                <w:sz w:val="18"/>
                <w:szCs w:val="18"/>
                <w:highlight w:val="none"/>
                <w:lang w:val="en-US" w:eastAsia="zh-CN"/>
              </w:rPr>
              <w:t xml:space="preserve">7</w:t>
            </w:r>
            <w:r>
              <w:rPr>
                <w:rFonts w:hint="default" w:ascii="Times New Roman" w:hAnsi="Times New Roman" w:cs="Times New Roman"/>
                <w:sz w:val="18"/>
                <w:szCs w:val="18"/>
                <w:highlight w:val="none"/>
                <w:lang w:eastAsia="zh-CN"/>
              </w:rPr>
              <w:t xml:space="preserve">个脚轮，带刹车装置；</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结构与性能</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整体稳定，展开后不易倾倒，推拉无异响</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折叠</w:t>
            </w:r>
            <w:r>
              <w:rPr>
                <w:rFonts w:hint="default" w:ascii="Times New Roman" w:hAnsi="Times New Roman" w:eastAsia="宋体" w:cs="Times New Roman"/>
                <w:sz w:val="18"/>
                <w:szCs w:val="18"/>
                <w:highlight w:val="none"/>
                <w:lang w:val="en-US" w:eastAsia="zh-CN"/>
              </w:rPr>
              <w:t xml:space="preserve">简便</w:t>
            </w:r>
            <w:r>
              <w:rPr>
                <w:rFonts w:hint="default" w:ascii="Times New Roman" w:hAnsi="Times New Roman" w:eastAsia="宋体" w:cs="Times New Roman"/>
                <w:sz w:val="18"/>
                <w:szCs w:val="18"/>
                <w:highlight w:val="none"/>
              </w:rPr>
              <w:t xml:space="preserve">，占用空间小，无尖锐棱角，防磕碰</w:t>
            </w:r>
            <w:r>
              <w:rPr>
                <w:rFonts w:hint="default" w:ascii="Times New Roman" w:hAnsi="Times New Roman" w:eastAsia="宋体" w:cs="Times New Roman"/>
                <w:sz w:val="18"/>
                <w:szCs w:val="18"/>
                <w:highlight w:val="none"/>
                <w:lang w:eastAsia="zh-CN"/>
              </w:rPr>
              <w:t xml:space="preserve">。</w:t>
            </w:r>
            <w:r/>
          </w:p>
        </w:tc>
      </w:tr>
      <w:tr>
        <w:trPr>
          <w:trHeight w:val="27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67690"/>
                      <wp:effectExtent l="0" t="0" r="1905" b="381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pic:cNvPicPr>
                                <a:picLocks noChangeAspect="1"/>
                              </pic:cNvPicPr>
                              <pic:nvPr/>
                            </pic:nvPicPr>
                            <pic:blipFill>
                              <a:blip r:embed="rId111"/>
                              <a:srcRect l="0" t="19574" r="0" b="17021"/>
                              <a:stretch/>
                            </pic:blipFill>
                            <pic:spPr bwMode="auto">
                              <a:xfrm>
                                <a:off x="0" y="0"/>
                                <a:ext cx="899795" cy="56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70.8pt;height:44.7pt;mso-wrap-distance-left:0.0pt;mso-wrap-distance-top:0.0pt;mso-wrap-distance-right:0.0pt;mso-wrap-distance-bottom:0.0pt;" stroked="f">
                      <v:path textboxrect="0,0,0,0"/>
                      <v:imagedata r:id="rId11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核对台</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cs="Times New Roman"/>
                <w:sz w:val="18"/>
                <w:szCs w:val="18"/>
                <w:highlight w:val="none"/>
                <w:lang w:eastAsia="zh-CN"/>
              </w:rPr>
              <w:t xml:space="preserve">框架、</w:t>
            </w:r>
            <w:r>
              <w:rPr>
                <w:rFonts w:hint="default" w:ascii="Times New Roman" w:hAnsi="Times New Roman" w:cs="Times New Roman"/>
                <w:sz w:val="18"/>
                <w:szCs w:val="18"/>
                <w:highlight w:val="none"/>
                <w:lang w:val="en-US" w:eastAsia="zh-CN"/>
              </w:rPr>
              <w:t xml:space="preserve">立柱、支撑梁</w:t>
            </w:r>
            <w:r>
              <w:rPr>
                <w:rFonts w:hint="default" w:ascii="Times New Roman" w:hAnsi="Times New Roman" w:cs="Times New Roman"/>
                <w:sz w:val="18"/>
                <w:szCs w:val="18"/>
                <w:highlight w:val="none"/>
                <w:lang w:eastAsia="zh-CN"/>
              </w:rPr>
              <w:t xml:space="preserve">采用不锈钢方管，实际壁厚≥1.45mm</w:t>
            </w:r>
            <w:r>
              <w:rPr>
                <w:rFonts w:hint="default" w:ascii="Times New Roman" w:hAnsi="Times New Roman" w:eastAsia="宋体" w:cs="Times New Roman"/>
                <w:sz w:val="18"/>
                <w:szCs w:val="18"/>
                <w:highlight w:val="none"/>
                <w:lang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40mm</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cs="Times New Roman"/>
                <w:sz w:val="18"/>
                <w:szCs w:val="18"/>
                <w:highlight w:val="none"/>
                <w:lang w:eastAsia="zh-CN"/>
              </w:rPr>
              <w:t xml:space="preserve">底部设置加强筋，加强筋采用规格≥40mm×20mm实际厚度≥1.45mm矩形不锈钢管</w:t>
            </w:r>
            <w:r>
              <w:rPr>
                <w:rFonts w:hint="default" w:ascii="Times New Roman" w:hAnsi="Times New Roman" w:eastAsia="宋体" w:cs="Times New Roman"/>
                <w:sz w:val="18"/>
                <w:szCs w:val="18"/>
                <w:highlight w:val="none"/>
              </w:rPr>
              <w:t xml:space="preserve">，筋间距≤300mm</w:t>
            </w:r>
            <w:r>
              <w:rPr>
                <w:rFonts w:hint="default" w:ascii="Times New Roman" w:hAnsi="Times New Roman" w:cs="Times New Roman"/>
                <w:sz w:val="18"/>
                <w:szCs w:val="18"/>
                <w:highlight w:val="none"/>
                <w:lang w:eastAsia="zh-CN"/>
              </w:rPr>
              <w:t xml:space="preserve">，加强筋与台面、主框架连续满焊；额定均布载荷≥120kg；</w:t>
            </w:r>
            <w:r/>
          </w:p>
          <w:p>
            <w:pPr>
              <w:numPr>
                <w:ilvl w:val="0"/>
                <w:numId w:val="0"/>
              </w:numPr>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3、设置通长底撑，立柱底端配置304不锈钢可调承重脚，调节行程≥20mm，脚垫防滑减震；</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750mm（±10mm），</w:t>
            </w:r>
            <w:r>
              <w:rPr>
                <w:rFonts w:hint="default" w:ascii="Times New Roman" w:hAnsi="Times New Roman" w:cs="Times New Roman"/>
                <w:sz w:val="18"/>
                <w:szCs w:val="18"/>
                <w:highlight w:val="none"/>
                <w:lang w:val="en-US" w:eastAsia="zh-CN"/>
              </w:rPr>
              <w:t xml:space="preserve">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28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47090" cy="633730"/>
                      <wp:effectExtent l="0" t="0" r="3810" b="127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pic:cNvPicPr>
                                <a:picLocks noChangeAspect="1"/>
                              </pic:cNvPicPr>
                              <pic:nvPr/>
                            </pic:nvPicPr>
                            <pic:blipFill>
                              <a:blip r:embed="rId112"/>
                              <a:stretch/>
                            </pic:blipFill>
                            <pic:spPr bwMode="auto">
                              <a:xfrm>
                                <a:off x="0" y="0"/>
                                <a:ext cx="847090" cy="633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66.7pt;height:49.9pt;mso-wrap-distance-left:0.0pt;mso-wrap-distance-top:0.0pt;mso-wrap-distance-right:0.0pt;mso-wrap-distance-bottom:0.0pt;" stroked="f">
                      <v:path textboxrect="0,0,0,0"/>
                      <v:imagedata r:id="rId11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分拣台</w:t>
            </w:r>
            <w:r/>
          </w:p>
        </w:tc>
        <w:tc>
          <w:tcPr>
            <w:tcW w:w="7839" w:type="dxa"/>
            <w:vAlign w:val="center"/>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台面：采用</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eastAsia="zh-CN"/>
              </w:rPr>
              <w:t xml:space="preserve">的不锈钢</w:t>
            </w:r>
            <w:r>
              <w:rPr>
                <w:rFonts w:hint="default" w:ascii="Times New Roman" w:hAnsi="Times New Roman" w:eastAsia="宋体" w:cs="Times New Roman"/>
                <w:sz w:val="18"/>
                <w:szCs w:val="18"/>
                <w:highlight w:val="none"/>
              </w:rPr>
              <w:t xml:space="preserve">板</w:t>
            </w:r>
            <w:r>
              <w:rPr>
                <w:rFonts w:hint="default" w:ascii="Times New Roman" w:hAnsi="Times New Roman" w:cs="Times New Roman"/>
                <w:sz w:val="18"/>
                <w:szCs w:val="18"/>
                <w:highlight w:val="none"/>
                <w:lang w:eastAsia="zh-CN"/>
              </w:rPr>
              <w:t xml:space="preserve">，框架、</w:t>
            </w:r>
            <w:r>
              <w:rPr>
                <w:rFonts w:hint="default" w:ascii="Times New Roman" w:hAnsi="Times New Roman" w:cs="Times New Roman"/>
                <w:sz w:val="18"/>
                <w:szCs w:val="18"/>
                <w:highlight w:val="none"/>
                <w:lang w:val="en-US" w:eastAsia="zh-CN"/>
              </w:rPr>
              <w:t xml:space="preserve">立柱、支撑梁</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方管；</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eastAsia="宋体" w:cs="Times New Roman"/>
                <w:sz w:val="18"/>
                <w:szCs w:val="18"/>
                <w:highlight w:val="none"/>
                <w:lang w:eastAsia="zh-CN"/>
              </w:rPr>
              <w:t xml:space="preserve">底部</w:t>
            </w:r>
            <w:r>
              <w:rPr>
                <w:rFonts w:hint="default" w:ascii="Times New Roman" w:hAnsi="Times New Roman" w:eastAsia="宋体" w:cs="Times New Roman"/>
                <w:sz w:val="18"/>
                <w:szCs w:val="18"/>
                <w:highlight w:val="none"/>
              </w:rPr>
              <w:t xml:space="preserve">设置加强筋，</w:t>
            </w:r>
            <w:r>
              <w:rPr>
                <w:rFonts w:hint="default" w:ascii="Times New Roman" w:hAnsi="Times New Roman" w:cs="Times New Roman"/>
                <w:sz w:val="18"/>
                <w:szCs w:val="18"/>
                <w:highlight w:val="none"/>
                <w:lang w:eastAsia="zh-CN"/>
              </w:rPr>
              <w:t xml:space="preserve">加强筋采用规格≥40mm×20mm实际厚度≥1.45mm矩形不锈钢管</w:t>
            </w:r>
            <w:r>
              <w:rPr>
                <w:rFonts w:hint="default" w:ascii="Times New Roman" w:hAnsi="Times New Roman" w:eastAsia="宋体" w:cs="Times New Roman"/>
                <w:sz w:val="18"/>
                <w:szCs w:val="18"/>
                <w:highlight w:val="none"/>
              </w:rPr>
              <w:t xml:space="preserve">，筋间距≤300mm</w:t>
            </w:r>
            <w:r>
              <w:rPr>
                <w:rFonts w:hint="default" w:ascii="Times New Roman" w:hAnsi="Times New Roman" w:cs="Times New Roman"/>
                <w:sz w:val="18"/>
                <w:szCs w:val="18"/>
                <w:highlight w:val="none"/>
                <w:lang w:eastAsia="zh-CN"/>
              </w:rPr>
              <w:t xml:space="preserve">，加强筋与台面、主框架连续满焊</w:t>
            </w:r>
            <w:r>
              <w:rPr>
                <w:rFonts w:hint="default" w:ascii="Times New Roman" w:hAnsi="Times New Roman" w:eastAsia="宋体" w:cs="Times New Roman"/>
                <w:sz w:val="18"/>
                <w:szCs w:val="18"/>
                <w:highlight w:val="none"/>
              </w:rPr>
              <w:t xml:space="preserve">；额定均布载荷≥</w:t>
            </w:r>
            <w:r>
              <w:rPr>
                <w:rFonts w:hint="default" w:ascii="Times New Roman" w:hAnsi="Times New Roman" w:cs="Times New Roman"/>
                <w:sz w:val="18"/>
                <w:szCs w:val="18"/>
                <w:highlight w:val="none"/>
                <w:lang w:val="en-US" w:eastAsia="zh-CN"/>
              </w:rPr>
              <w:t xml:space="preserve">12</w:t>
            </w:r>
            <w:r>
              <w:rPr>
                <w:rFonts w:hint="default" w:ascii="Times New Roman" w:hAnsi="Times New Roman" w:eastAsia="宋体" w:cs="Times New Roman"/>
                <w:sz w:val="18"/>
                <w:szCs w:val="18"/>
                <w:highlight w:val="none"/>
              </w:rPr>
              <w:t xml:space="preserve">0kg</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cs="Times New Roman"/>
                <w:sz w:val="18"/>
                <w:szCs w:val="18"/>
                <w:highlight w:val="none"/>
                <w:lang w:val="en-US" w:eastAsia="zh-CN"/>
              </w:rPr>
              <w:t xml:space="preserve">设置通长底撑，立柱底端配置304不锈钢可调承重脚，调节行程≥20mm，脚垫防滑减震；</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750mm（±10mm），</w:t>
            </w:r>
            <w:r>
              <w:rPr>
                <w:rFonts w:hint="default" w:ascii="Times New Roman" w:hAnsi="Times New Roman" w:cs="Times New Roman"/>
                <w:sz w:val="18"/>
                <w:szCs w:val="18"/>
                <w:highlight w:val="none"/>
                <w:lang w:val="en-US" w:eastAsia="zh-CN"/>
              </w:rPr>
              <w:t xml:space="preserve">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111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57225" cy="626110"/>
                      <wp:effectExtent l="0" t="0" r="3175" b="8890"/>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pic:cNvPicPr>
                                <a:picLocks noChangeAspect="1"/>
                              </pic:cNvPicPr>
                              <pic:nvPr/>
                            </pic:nvPicPr>
                            <pic:blipFill>
                              <a:blip r:embed="rId113"/>
                              <a:stretch/>
                            </pic:blipFill>
                            <pic:spPr bwMode="auto">
                              <a:xfrm>
                                <a:off x="0" y="0"/>
                                <a:ext cx="657225" cy="62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51.8pt;height:49.3pt;mso-wrap-distance-left:0.0pt;mso-wrap-distance-top:0.0pt;mso-wrap-distance-right:0.0pt;mso-wrap-distance-bottom:0.0pt;" stroked="f">
                      <v:path textboxrect="0,0,0,0"/>
                      <v:imagedata r:id="rId11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带光源检查台</w:t>
            </w:r>
            <w:r/>
          </w:p>
        </w:tc>
        <w:tc>
          <w:tcPr>
            <w:tcW w:w="7839" w:type="dxa"/>
            <w:vAlign w:val="center"/>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台面：采用</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eastAsia="zh-CN"/>
              </w:rPr>
              <w:t xml:space="preserve">的不锈钢</w:t>
            </w:r>
            <w:r>
              <w:rPr>
                <w:rFonts w:hint="default" w:ascii="Times New Roman" w:hAnsi="Times New Roman" w:eastAsia="宋体" w:cs="Times New Roman"/>
                <w:sz w:val="18"/>
                <w:szCs w:val="18"/>
                <w:highlight w:val="none"/>
              </w:rPr>
              <w:t xml:space="preserve">板</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立柱采用</w:t>
            </w:r>
            <w:r>
              <w:rPr>
                <w:rFonts w:hint="default" w:ascii="Times New Roman" w:hAnsi="Times New Roman"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w:t>
            </w:r>
            <w:r>
              <w:rPr>
                <w:rFonts w:hint="default" w:ascii="Times New Roman" w:hAnsi="Times New Roman" w:eastAsia="宋体" w:cs="Times New Roman"/>
                <w:sz w:val="18"/>
                <w:szCs w:val="18"/>
                <w:highlight w:val="none"/>
              </w:rPr>
              <w:t xml:space="preserve">mm方管；</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eastAsia="宋体" w:cs="Times New Roman"/>
                <w:sz w:val="18"/>
                <w:szCs w:val="18"/>
                <w:highlight w:val="none"/>
                <w:lang w:eastAsia="zh-CN"/>
              </w:rPr>
              <w:t xml:space="preserve">底部</w:t>
            </w:r>
            <w:r>
              <w:rPr>
                <w:rFonts w:hint="default" w:ascii="Times New Roman" w:hAnsi="Times New Roman" w:eastAsia="宋体" w:cs="Times New Roman"/>
                <w:sz w:val="18"/>
                <w:szCs w:val="18"/>
                <w:highlight w:val="none"/>
              </w:rPr>
              <w:t xml:space="preserve">设置加强筋，</w:t>
            </w:r>
            <w:r>
              <w:rPr>
                <w:rFonts w:hint="default" w:ascii="Times New Roman" w:hAnsi="Times New Roman" w:cs="Times New Roman"/>
                <w:sz w:val="18"/>
                <w:szCs w:val="18"/>
                <w:highlight w:val="none"/>
                <w:lang w:eastAsia="zh-CN"/>
              </w:rPr>
              <w:t xml:space="preserve">加强筋采用规格≥40mm×20mm实际厚度≥1.45mm</w:t>
            </w:r>
            <w:r>
              <w:rPr>
                <w:rFonts w:hint="default" w:ascii="Times New Roman" w:hAnsi="Times New Roman" w:eastAsia="宋体" w:cs="Times New Roman"/>
                <w:sz w:val="18"/>
                <w:szCs w:val="18"/>
                <w:highlight w:val="none"/>
              </w:rPr>
              <w:t xml:space="preserve">矩形不锈钢管，筋间距≤300mm</w:t>
            </w:r>
            <w:r>
              <w:rPr>
                <w:rFonts w:hint="default" w:ascii="Times New Roman" w:hAnsi="Times New Roman" w:cs="Times New Roman"/>
                <w:sz w:val="18"/>
                <w:szCs w:val="18"/>
                <w:highlight w:val="none"/>
                <w:lang w:eastAsia="zh-CN"/>
              </w:rPr>
              <w:t xml:space="preserve">，加强筋与台面、主框架连续满焊</w:t>
            </w:r>
            <w:r>
              <w:rPr>
                <w:rFonts w:hint="default" w:ascii="Times New Roman" w:hAnsi="Times New Roman" w:eastAsia="宋体" w:cs="Times New Roman"/>
                <w:sz w:val="18"/>
                <w:szCs w:val="18"/>
                <w:highlight w:val="none"/>
              </w:rPr>
              <w:t xml:space="preserve">；额定均布载荷≥</w:t>
            </w:r>
            <w:r>
              <w:rPr>
                <w:rFonts w:hint="default" w:ascii="Times New Roman" w:hAnsi="Times New Roman" w:cs="Times New Roman"/>
                <w:sz w:val="18"/>
                <w:szCs w:val="18"/>
                <w:highlight w:val="none"/>
                <w:lang w:val="en-US" w:eastAsia="zh-CN"/>
              </w:rPr>
              <w:t xml:space="preserve">12</w:t>
            </w:r>
            <w:r>
              <w:rPr>
                <w:rFonts w:hint="default" w:ascii="Times New Roman" w:hAnsi="Times New Roman" w:eastAsia="宋体" w:cs="Times New Roman"/>
                <w:sz w:val="18"/>
                <w:szCs w:val="18"/>
                <w:highlight w:val="none"/>
              </w:rPr>
              <w:t xml:space="preserve">0kg，长期重载使用不变形、不松动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、配置LED光源</w:t>
            </w:r>
            <w:r>
              <w:rPr>
                <w:rFonts w:hint="default" w:ascii="Times New Roman" w:hAnsi="Times New Roman" w:cs="Times New Roman"/>
                <w:sz w:val="18"/>
                <w:szCs w:val="18"/>
                <w:highlight w:val="none"/>
                <w:lang w:val="en-US" w:eastAsia="zh-CN"/>
              </w:rPr>
              <w:t xml:space="preserve">及一键控制开关</w:t>
            </w:r>
            <w:r>
              <w:rPr>
                <w:rFonts w:hint="default" w:ascii="Times New Roman" w:hAnsi="Times New Roman" w:eastAsia="宋体" w:cs="Times New Roman"/>
                <w:sz w:val="18"/>
                <w:szCs w:val="18"/>
                <w:highlight w:val="none"/>
                <w:lang w:eastAsia="zh-CN"/>
              </w:rPr>
              <w:t xml:space="preserve">；</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5、立柱底端配置304不锈钢可调承重脚，调节行程≥20mm，脚垫防滑减震；</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2000mm（±10mm）。</w:t>
            </w:r>
            <w:r/>
          </w:p>
        </w:tc>
      </w:tr>
      <w:tr>
        <w:trPr>
          <w:trHeight w:val="2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7395" cy="584200"/>
                      <wp:effectExtent l="0" t="0" r="1905" b="0"/>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pic:cNvPicPr>
                                <a:picLocks noChangeAspect="1"/>
                              </pic:cNvPicPr>
                              <pic:nvPr/>
                            </pic:nvPicPr>
                            <pic:blipFill>
                              <a:blip r:embed="rId114"/>
                              <a:stretch/>
                            </pic:blipFill>
                            <pic:spPr bwMode="auto">
                              <a:xfrm>
                                <a:off x="0" y="0"/>
                                <a:ext cx="747395" cy="58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58.8pt;height:46.0pt;mso-wrap-distance-left:0.0pt;mso-wrap-distance-top:0.0pt;mso-wrap-distance-right:0.0pt;mso-wrap-distance-bottom:0.0pt;" stroked="f">
                      <v:path textboxrect="0,0,0,0"/>
                      <v:imagedata r:id="rId11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不带光源检查台</w:t>
            </w:r>
            <w:r/>
          </w:p>
        </w:tc>
        <w:tc>
          <w:tcPr>
            <w:tcW w:w="7839" w:type="dxa"/>
            <w:vAlign w:val="center"/>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jc w:val="left"/>
              <w:keepLines w:val="0"/>
              <w:keepNext w:val="0"/>
              <w:widowControl/>
              <w:rPr>
                <w:rFonts w:hint="default" w:ascii="Times New Roman" w:hAnsi="Times New Roman" w:cs="Times New Roman"/>
                <w:sz w:val="18"/>
                <w:szCs w:val="18"/>
                <w:highlight w:val="none"/>
                <w:lang w:val="en-US" w:eastAsia="zh-CN"/>
              </w:rPr>
              <w:suppressLineNumbers w:val="0"/>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台面：采用</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的不锈钢</w:t>
            </w:r>
            <w:r>
              <w:rPr>
                <w:rFonts w:hint="default" w:ascii="Times New Roman" w:hAnsi="Times New Roman" w:eastAsia="宋体" w:cs="Times New Roman"/>
                <w:sz w:val="18"/>
                <w:szCs w:val="18"/>
                <w:highlight w:val="none"/>
              </w:rPr>
              <w:t xml:space="preserve">板</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立柱采用</w:t>
            </w:r>
            <w:r>
              <w:rPr>
                <w:rFonts w:hint="default" w:ascii="Times New Roman" w:hAnsi="Times New Roman"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w:t>
            </w:r>
            <w:r>
              <w:rPr>
                <w:rFonts w:hint="default" w:ascii="Times New Roman" w:hAnsi="Times New Roman" w:eastAsia="宋体" w:cs="Times New Roman"/>
                <w:sz w:val="18"/>
                <w:szCs w:val="18"/>
                <w:highlight w:val="none"/>
              </w:rPr>
              <w:t xml:space="preserve">mm方管；</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eastAsia="宋体" w:cs="Times New Roman"/>
                <w:sz w:val="18"/>
                <w:szCs w:val="18"/>
                <w:highlight w:val="none"/>
                <w:lang w:eastAsia="zh-CN"/>
              </w:rPr>
              <w:t xml:space="preserve">底部</w:t>
            </w:r>
            <w:r>
              <w:rPr>
                <w:rFonts w:hint="default" w:ascii="Times New Roman" w:hAnsi="Times New Roman" w:eastAsia="宋体" w:cs="Times New Roman"/>
                <w:sz w:val="18"/>
                <w:szCs w:val="18"/>
                <w:highlight w:val="none"/>
              </w:rPr>
              <w:t xml:space="preserve">设置加强筋，</w:t>
            </w:r>
            <w:r>
              <w:rPr>
                <w:rFonts w:hint="default" w:ascii="Times New Roman" w:hAnsi="Times New Roman" w:cs="Times New Roman"/>
                <w:sz w:val="18"/>
                <w:szCs w:val="18"/>
                <w:highlight w:val="none"/>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highlight w:val="none"/>
              </w:rPr>
              <w:t xml:space="preserve">；额定均布载荷≥</w:t>
            </w:r>
            <w:r>
              <w:rPr>
                <w:rFonts w:hint="default" w:ascii="Times New Roman" w:hAnsi="Times New Roman" w:cs="Times New Roman"/>
                <w:sz w:val="18"/>
                <w:szCs w:val="18"/>
                <w:highlight w:val="none"/>
                <w:lang w:val="en-US" w:eastAsia="zh-CN"/>
              </w:rPr>
              <w:t xml:space="preserve">12</w:t>
            </w:r>
            <w:r>
              <w:rPr>
                <w:rFonts w:hint="default" w:ascii="Times New Roman" w:hAnsi="Times New Roman" w:eastAsia="宋体" w:cs="Times New Roman"/>
                <w:sz w:val="18"/>
                <w:szCs w:val="18"/>
                <w:highlight w:val="none"/>
              </w:rPr>
              <w:t xml:space="preserve">0kg，长期重载使用不变形、不松动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cs="Times New Roman"/>
                <w:sz w:val="18"/>
                <w:szCs w:val="18"/>
                <w:highlight w:val="none"/>
                <w:lang w:val="en-US" w:eastAsia="zh-CN"/>
              </w:rPr>
              <w:t xml:space="preserve">设置通长底撑，立柱底端配置304不锈钢可调承重脚，调节行程≥20mm，脚垫防滑减震；</w:t>
            </w:r>
            <w:r/>
          </w:p>
          <w:p>
            <w:pPr>
              <w:jc w:val="left"/>
              <w:keepLines w:val="0"/>
              <w:keepNext w:val="0"/>
              <w:widowControl/>
              <w:rPr>
                <w:rFonts w:hint="default" w:ascii="Times New Roman" w:hAnsi="Times New Roman" w:cs="Times New Roman"/>
                <w:highlight w:val="none"/>
                <w:lang w:eastAsia="zh-CN"/>
              </w:rPr>
              <w:suppressLineNumbers w:val="0"/>
            </w:pPr>
            <w:r>
              <w:rPr>
                <w:rFonts w:hint="default" w:ascii="Times New Roman" w:hAnsi="Times New Roman" w:cs="Times New Roman"/>
                <w:sz w:val="18"/>
                <w:szCs w:val="18"/>
                <w:highlight w:val="none"/>
                <w:lang w:val="en-US" w:eastAsia="zh-CN"/>
              </w:rPr>
              <w:t xml:space="preserve">4、设置通长底撑，立柱底端配置304不锈钢可调承重脚，调节行程≥20mm，脚垫防滑减震，台面下配两个不锈钢抽屉；</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750mm（±10mm）。</w:t>
            </w:r>
            <w:r/>
          </w:p>
        </w:tc>
      </w:tr>
      <w:tr>
        <w:trPr>
          <w:trHeight w:val="154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63880" cy="726440"/>
                      <wp:effectExtent l="0" t="0" r="7620" b="10160"/>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pic:cNvPicPr>
                                <a:picLocks noChangeAspect="1"/>
                              </pic:cNvPicPr>
                              <pic:nvPr/>
                            </pic:nvPicPr>
                            <pic:blipFill>
                              <a:blip r:embed="rId115"/>
                              <a:stretch/>
                            </pic:blipFill>
                            <pic:spPr bwMode="auto">
                              <a:xfrm>
                                <a:off x="0" y="0"/>
                                <a:ext cx="563880" cy="726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44.4pt;height:57.2pt;mso-wrap-distance-left:0.0pt;mso-wrap-distance-top:0.0pt;mso-wrap-distance-right:0.0pt;mso-wrap-distance-bottom:0.0pt;" stroked="f">
                      <v:path textboxrect="0,0,0,0"/>
                      <v:imagedata r:id="rId11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无菌物品转运车</w:t>
            </w:r>
            <w:r/>
          </w:p>
        </w:tc>
        <w:tc>
          <w:tcPr>
            <w:tcW w:w="7839" w:type="dxa"/>
            <w:vAlign w:val="center"/>
            <w:textDirection w:val="lrTb"/>
            <w:noWrap w:val="false"/>
          </w:tcPr>
          <w:p>
            <w:pPr>
              <w:numPr>
                <w:ilvl w:val="0"/>
                <w:numId w:val="54"/>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val="en-US" w:eastAsia="zh-CN"/>
              </w:rPr>
              <w:t xml:space="preserve">主框架采用</w:t>
            </w:r>
            <w:r>
              <w:rPr>
                <w:rFonts w:hint="default" w:ascii="Times New Roman" w:hAnsi="Times New Roman"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default" w:ascii="Times New Roman" w:hAnsi="Times New Roman" w:eastAsia="宋体" w:cs="Times New Roman"/>
                <w:sz w:val="18"/>
                <w:szCs w:val="18"/>
                <w:highlight w:val="none"/>
              </w:rPr>
              <w:t xml:space="preserve">，整体承重，长期重载使用不变形、不松动；</w:t>
            </w:r>
            <w:r>
              <w:rPr>
                <w:rFonts w:hint="default" w:ascii="Times New Roman" w:hAnsi="Times New Roman" w:cs="Times New Roman"/>
                <w:sz w:val="18"/>
                <w:szCs w:val="18"/>
                <w:highlight w:val="none"/>
                <w:lang w:val="en-US" w:eastAsia="zh-CN"/>
              </w:rPr>
              <w:t xml:space="preserve">其他框架采用</w:t>
            </w:r>
            <w:r>
              <w:rPr>
                <w:rFonts w:hint="default" w:ascii="Times New Roman" w:hAnsi="Times New Roman" w:cs="Times New Roman"/>
                <w:sz w:val="18"/>
                <w:szCs w:val="18"/>
                <w:highlight w:val="none"/>
                <w:lang w:eastAsia="zh-CN"/>
              </w:rPr>
              <w:t xml:space="preserve">Φ≥25mm实际壁厚≥1.45mm</w:t>
            </w:r>
            <w:r>
              <w:rPr>
                <w:rFonts w:hint="default" w:ascii="Times New Roman" w:hAnsi="Times New Roman" w:eastAsia="宋体" w:cs="Times New Roman"/>
                <w:sz w:val="18"/>
                <w:szCs w:val="18"/>
                <w:highlight w:val="none"/>
                <w:lang w:eastAsia="zh-CN"/>
              </w:rPr>
              <w:t xml:space="preserve">不锈钢管</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动载≥</w:t>
            </w:r>
            <w:r>
              <w:rPr>
                <w:rFonts w:hint="default" w:ascii="Times New Roman" w:hAnsi="Times New Roman" w:cs="Times New Roman"/>
                <w:sz w:val="18"/>
                <w:szCs w:val="18"/>
                <w:highlight w:val="none"/>
                <w:lang w:val="en-US" w:eastAsia="zh-CN"/>
              </w:rPr>
              <w:t xml:space="preserve">120</w:t>
            </w:r>
            <w:r>
              <w:rPr>
                <w:rFonts w:hint="default" w:ascii="Times New Roman" w:hAnsi="Times New Roman" w:cs="Times New Roman"/>
                <w:sz w:val="18"/>
                <w:szCs w:val="18"/>
                <w:highlight w:val="none"/>
                <w:lang w:eastAsia="zh-CN"/>
              </w:rPr>
              <w:t xml:space="preserve">kg；</w:t>
            </w:r>
            <w:r>
              <w:rPr>
                <w:rFonts w:hint="default" w:ascii="Times New Roman" w:hAnsi="Times New Roman" w:cs="Times New Roman"/>
                <w:sz w:val="18"/>
                <w:szCs w:val="18"/>
                <w:highlight w:val="none"/>
                <w:lang w:val="en-US" w:eastAsia="zh-CN"/>
              </w:rPr>
              <w:t xml:space="preserve">双刹结构（轮刹+转向刹），锁定后轮子不能转动、万向头不能旋转</w:t>
            </w:r>
            <w:r>
              <w:rPr>
                <w:rFonts w:hint="default" w:ascii="Times New Roman" w:hAnsi="Times New Roman" w:cs="Times New Roman"/>
                <w:sz w:val="18"/>
                <w:szCs w:val="18"/>
                <w:highlight w:val="none"/>
                <w:lang w:eastAsia="zh-CN"/>
              </w:rPr>
              <w:t xml:space="preserve">；</w:t>
            </w:r>
            <w:r/>
          </w:p>
          <w:p>
            <w:pPr>
              <w:numPr>
                <w:ilvl w:val="0"/>
                <w:numId w:val="0"/>
              </w:num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5、侧边围栏及底部格栅：采用篮筐式设计，既能防止物品掉落，也方便医护人员清点物品。</w:t>
            </w:r>
            <w:r/>
          </w:p>
          <w:p>
            <w:pPr>
              <w:numPr>
                <w:ilvl w:val="0"/>
                <w:numId w:val="0"/>
              </w:numPr>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6、规格尺寸：800mm</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800mm</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900mm（±10mm）。</w:t>
            </w:r>
            <w:r/>
          </w:p>
        </w:tc>
      </w:tr>
      <w:tr>
        <w:trPr>
          <w:trHeight w:val="1087"/>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124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81990" cy="739775"/>
                      <wp:effectExtent l="0" t="0" r="3810" b="9525"/>
                      <wp:docPr id="124"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31"/>
                              <pic:cNvPicPr>
                                <a:picLocks noChangeAspect="1"/>
                              </pic:cNvPicPr>
                              <pic:nvPr/>
                            </pic:nvPicPr>
                            <pic:blipFill>
                              <a:blip r:embed="rId116"/>
                              <a:stretch/>
                            </pic:blipFill>
                            <pic:spPr bwMode="auto">
                              <a:xfrm>
                                <a:off x="0" y="0"/>
                                <a:ext cx="681990" cy="73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53.7pt;height:58.2pt;mso-wrap-distance-left:0.0pt;mso-wrap-distance-top:0.0pt;mso-wrap-distance-right:0.0pt;mso-wrap-distance-bottom:0.0pt;" stroked="f">
                      <v:path textboxrect="0,0,0,0"/>
                      <v:imagedata r:id="rId11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不锈钢升降台车</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rPr>
              <w:t xml:space="preserve">升降平台板</w:t>
            </w:r>
            <w:r>
              <w:rPr>
                <w:rFonts w:hint="default" w:ascii="Times New Roman" w:hAnsi="Times New Roman" w:cs="Times New Roman"/>
                <w:sz w:val="18"/>
                <w:szCs w:val="18"/>
                <w:lang w:eastAsia="zh-CN"/>
              </w:rPr>
              <w:t xml:space="preserve">实际厚度≥1.45mm</w:t>
            </w:r>
            <w:r>
              <w:rPr>
                <w:rFonts w:hint="default" w:ascii="Times New Roman" w:hAnsi="Times New Roman" w:eastAsia="宋体" w:cs="Times New Roman"/>
                <w:sz w:val="18"/>
                <w:szCs w:val="18"/>
              </w:rPr>
              <w:t xml:space="preserve"> 不锈钢板；主框架采用≥Φ32mm×1.5mm 不锈钢圆管焊接成型，整体结构强度高、稳定性好</w:t>
            </w:r>
            <w:r>
              <w:rPr>
                <w:rFonts w:hint="default" w:ascii="Times New Roman" w:hAnsi="Times New Roman" w:eastAsia="宋体" w:cs="Times New Roman"/>
                <w:sz w:val="18"/>
                <w:szCs w:val="18"/>
                <w:lang w:eastAsia="zh-CN"/>
              </w:rPr>
              <w:t xml:space="preserve">；</w:t>
            </w:r>
            <w:r/>
          </w:p>
          <w:p>
            <w:pPr>
              <w:numPr>
                <w:ilvl w:val="0"/>
                <w:numId w:val="0"/>
              </w:numPr>
              <w:rPr>
                <w:rFonts w:hint="default" w:ascii="Times New Roman" w:hAnsi="Times New Roman" w:cs="Times New Roman"/>
                <w:sz w:val="18"/>
                <w:szCs w:val="18"/>
                <w:lang w:eastAsia="zh-CN"/>
              </w:rPr>
            </w:pPr>
            <w:r>
              <w:rPr>
                <w:rFonts w:hint="default" w:ascii="Times New Roman" w:hAnsi="Times New Roman" w:cs="Times New Roman"/>
                <w:sz w:val="18"/>
                <w:szCs w:val="18"/>
                <w:lang w:val="en-US" w:eastAsia="zh-CN"/>
              </w:rPr>
              <w:t xml:space="preserve">3、</w:t>
            </w:r>
            <w:r>
              <w:rPr>
                <w:rFonts w:hint="default" w:ascii="Times New Roman" w:hAnsi="Times New Roman"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cs="Times New Roman"/>
                <w:sz w:val="18"/>
                <w:szCs w:val="18"/>
                <w:highlight w:val="none"/>
                <w:lang w:eastAsia="zh-CN"/>
              </w:rPr>
              <w:t xml:space="preserve">升降台面额定均布载荷≥80kg，台面在升降行程范围内任意高度承载无明显变形、下滑</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cs="Times New Roman"/>
                <w:sz w:val="18"/>
                <w:szCs w:val="18"/>
                <w:highlight w:val="none"/>
                <w:lang w:eastAsia="zh-CN"/>
              </w:rPr>
              <w:t xml:space="preserve">脚轮：轮体采用 PU 或医用 TPR 材质；胎面耐福尔马林、乙醇、二甲苯等化学试剂短时溅洒，不溶胀、不开裂；静音耐磨，推行平稳，不损伤地面；配置 4 个脚轮，全部带刹车装置，单轮承载满足整车使用要求；</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寸：台面680mm</w:t>
            </w:r>
            <w:r>
              <w:rPr>
                <w:rFonts w:hint="default"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480mm，整机高度调节范围 950mm～1200mm（±</w:t>
            </w:r>
            <w:r>
              <w:rPr>
                <w:rFonts w:hint="default" w:ascii="Times New Roman" w:hAnsi="Times New Roman" w:cs="Times New Roman"/>
                <w:sz w:val="18"/>
                <w:szCs w:val="18"/>
                <w:lang w:val="en-US" w:eastAsia="zh-CN"/>
              </w:rPr>
              <w:t xml:space="preserve">5</w:t>
            </w:r>
            <w:r>
              <w:rPr>
                <w:rFonts w:hint="default" w:ascii="Times New Roman" w:hAnsi="Times New Roman" w:eastAsia="宋体" w:cs="Times New Roman"/>
                <w:sz w:val="18"/>
                <w:szCs w:val="18"/>
                <w:lang w:val="en-US" w:eastAsia="zh-CN"/>
              </w:rPr>
              <w:t xml:space="preserve">mm）。</w:t>
            </w:r>
            <w:r/>
          </w:p>
        </w:tc>
      </w:tr>
      <w:tr>
        <w:trPr>
          <w:trHeight w:val="403"/>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rPr>
              <w:suppressLineNumbers w:val="0"/>
            </w:pPr>
            <w:r>
              <w:rPr>
                <w:rFonts w:hint="default" w:ascii="Times New Roman" w:hAnsi="Times New Roman" w:eastAsia="宋体" w:cs="Times New Roman"/>
                <w:sz w:val="18"/>
                <w:szCs w:val="18"/>
                <w:highlight w:val="none"/>
                <w:lang w:val="en-US" w:eastAsia="zh-CN"/>
              </w:rPr>
              <w:t xml:space="preserve">125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10235" cy="744855"/>
                      <wp:effectExtent l="0" t="0" r="12065" b="4445"/>
                      <wp:docPr id="125"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4"/>
                              <pic:cNvPicPr>
                                <a:picLocks noChangeAspect="1"/>
                              </pic:cNvPicPr>
                              <pic:nvPr/>
                            </pic:nvPicPr>
                            <pic:blipFill>
                              <a:blip r:embed="rId117"/>
                              <a:stretch/>
                            </pic:blipFill>
                            <pic:spPr bwMode="auto">
                              <a:xfrm>
                                <a:off x="0" y="0"/>
                                <a:ext cx="610235" cy="744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48.0pt;height:58.6pt;mso-wrap-distance-left:0.0pt;mso-wrap-distance-top:0.0pt;mso-wrap-distance-right:0.0pt;mso-wrap-distance-bottom:0.0pt;" stroked="f">
                      <v:path textboxrect="0,0,0,0"/>
                      <v:imagedata r:id="rId11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插入式升降台</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2、升降平台板</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 不锈钢板；主框架采用</w:t>
            </w:r>
            <w:r>
              <w:rPr>
                <w:rFonts w:hint="default" w:ascii="Times New Roman" w:hAnsi="Times New Roman" w:eastAsia="宋体" w:cs="Times New Roman"/>
                <w:sz w:val="18"/>
                <w:szCs w:val="18"/>
                <w:highlight w:val="none"/>
                <w:lang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40mm</w:t>
            </w:r>
            <w:r>
              <w:rPr>
                <w:rFonts w:hint="default" w:ascii="Times New Roman" w:hAnsi="Times New Roman" w:cs="Times New Roman"/>
                <w:sz w:val="18"/>
                <w:szCs w:val="18"/>
                <w:highlight w:val="none"/>
                <w:lang w:eastAsia="zh-CN"/>
              </w:rPr>
              <w:t xml:space="preserve">实际壁厚≥1.45mm</w:t>
            </w:r>
            <w:r>
              <w:rPr>
                <w:rFonts w:hint="default" w:ascii="Times New Roman" w:hAnsi="Times New Roman"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lang w:eastAsia="zh-CN"/>
              </w:rPr>
              <w:t xml:space="preserve">方管焊接成型，整体结构强度高、稳定性好</w:t>
            </w:r>
            <w:r>
              <w:rPr>
                <w:rFonts w:hint="default" w:ascii="Times New Roman" w:hAnsi="Times New Roman" w:cs="Times New Roman"/>
                <w:sz w:val="18"/>
                <w:szCs w:val="18"/>
                <w:highlight w:val="none"/>
                <w:lang w:eastAsia="zh-CN"/>
              </w:rPr>
              <w:t xml:space="preserve">；</w:t>
            </w:r>
            <w:r/>
          </w:p>
          <w:p>
            <w:pPr>
              <w:numPr>
                <w:ilvl w:val="0"/>
                <w:numId w:val="0"/>
              </w:numPr>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cs="Times New Roman"/>
                <w:sz w:val="18"/>
                <w:szCs w:val="18"/>
                <w:highlight w:val="none"/>
                <w:lang w:eastAsia="zh-CN"/>
              </w:rPr>
              <w:t xml:space="preserve">升降台面额定均布载荷≥</w:t>
            </w:r>
            <w:r>
              <w:rPr>
                <w:rFonts w:hint="default" w:ascii="Times New Roman" w:hAnsi="Times New Roman" w:cs="Times New Roman"/>
                <w:sz w:val="18"/>
                <w:szCs w:val="18"/>
                <w:highlight w:val="none"/>
                <w:lang w:val="en-US" w:eastAsia="zh-CN"/>
              </w:rPr>
              <w:t xml:space="preserve">80</w:t>
            </w:r>
            <w:r>
              <w:rPr>
                <w:rFonts w:hint="default" w:ascii="Times New Roman" w:hAnsi="Times New Roman" w:cs="Times New Roman"/>
                <w:sz w:val="18"/>
                <w:szCs w:val="18"/>
                <w:highlight w:val="none"/>
                <w:lang w:eastAsia="zh-CN"/>
              </w:rPr>
              <w:t xml:space="preserve">kg，台面在升降行程范围内任意高度承载无明显变形、下滑</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cs="Times New Roman"/>
                <w:sz w:val="18"/>
                <w:szCs w:val="18"/>
                <w:highlight w:val="none"/>
                <w:lang w:eastAsia="zh-CN"/>
              </w:rPr>
              <w:t xml:space="preserve">脚轮：轮体采用 PU 或医用 TPR 材质；胎面耐福尔马林、乙醇、二甲苯等化学试剂短时溅洒，不溶胀、不开裂；静音耐磨，推行平稳，不损伤地面；配置</w:t>
            </w:r>
            <w:r>
              <w:rPr>
                <w:rFonts w:hint="default" w:ascii="Times New Roman" w:hAnsi="Times New Roman" w:cs="Times New Roman"/>
                <w:sz w:val="18"/>
                <w:szCs w:val="18"/>
                <w:highlight w:val="none"/>
                <w:lang w:val="en-US" w:eastAsia="zh-CN"/>
              </w:rPr>
              <w:t xml:space="preserve">2</w:t>
            </w:r>
            <w:r>
              <w:rPr>
                <w:rFonts w:hint="default" w:ascii="Times New Roman" w:hAnsi="Times New Roman" w:cs="Times New Roman"/>
                <w:sz w:val="18"/>
                <w:szCs w:val="18"/>
                <w:highlight w:val="none"/>
                <w:lang w:eastAsia="zh-CN"/>
              </w:rPr>
              <w:t xml:space="preserve">个脚轮，全部带刹车装置，单轮承载满足整车使用要求；</w:t>
            </w:r>
            <w:r>
              <w:rPr>
                <w:rFonts w:hint="default" w:ascii="Times New Roman" w:hAnsi="Times New Roman" w:cs="Times New Roman"/>
                <w:sz w:val="18"/>
                <w:szCs w:val="18"/>
                <w:highlight w:val="none"/>
                <w:lang w:val="en-US" w:eastAsia="zh-CN"/>
              </w:rPr>
              <w:t xml:space="preserve">配置2</w:t>
            </w:r>
            <w:r>
              <w:rPr>
                <w:rFonts w:hint="default" w:ascii="Times New Roman" w:hAnsi="Times New Roman" w:cs="Times New Roman"/>
                <w:sz w:val="18"/>
                <w:szCs w:val="18"/>
                <w:highlight w:val="none"/>
                <w:lang w:eastAsia="zh-CN"/>
              </w:rPr>
              <w:t xml:space="preserve">只</w:t>
            </w:r>
            <w:r>
              <w:rPr>
                <w:rFonts w:hint="default" w:ascii="Times New Roman" w:hAnsi="Times New Roman" w:cs="Times New Roman"/>
                <w:sz w:val="18"/>
                <w:szCs w:val="18"/>
                <w:highlight w:val="none"/>
                <w:lang w:val="en-US" w:eastAsia="zh-CN"/>
              </w:rPr>
              <w:t xml:space="preserve">插入式弧形脚爪，</w:t>
            </w:r>
            <w:r>
              <w:rPr>
                <w:rFonts w:hint="default" w:ascii="Times New Roman" w:hAnsi="Times New Roman" w:cs="Times New Roman"/>
                <w:sz w:val="18"/>
                <w:szCs w:val="18"/>
                <w:highlight w:val="none"/>
                <w:lang w:eastAsia="zh-CN"/>
              </w:rPr>
              <w:t xml:space="preserve">承载满足整车使用要求，设备放置稳固；</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990~1200mm（±</w:t>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mm）。</w:t>
            </w:r>
            <w:r/>
          </w:p>
        </w:tc>
      </w:tr>
      <w:tr>
        <w:trPr>
          <w:trHeight w:val="1087"/>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rPr>
              <w:suppressLineNumbers w:val="0"/>
            </w:pPr>
            <w:r>
              <w:rPr>
                <w:rFonts w:hint="default" w:ascii="Times New Roman" w:hAnsi="Times New Roman" w:eastAsia="宋体" w:cs="Times New Roman"/>
                <w:sz w:val="18"/>
                <w:szCs w:val="18"/>
                <w:highlight w:val="none"/>
                <w:lang w:val="en-US" w:eastAsia="zh-CN"/>
              </w:rPr>
              <w:t xml:space="preserve">126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31825" cy="723900"/>
                      <wp:effectExtent l="0" t="0" r="3175" b="0"/>
                      <wp:docPr id="126"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32"/>
                              <pic:cNvPicPr>
                                <a:picLocks noChangeAspect="1"/>
                              </pic:cNvPicPr>
                              <pic:nvPr/>
                            </pic:nvPicPr>
                            <pic:blipFill>
                              <a:blip r:embed="rId118"/>
                              <a:stretch/>
                            </pic:blipFill>
                            <pic:spPr bwMode="auto">
                              <a:xfrm>
                                <a:off x="0" y="0"/>
                                <a:ext cx="63182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49.8pt;height:57.0pt;mso-wrap-distance-left:0.0pt;mso-wrap-distance-top:0.0pt;mso-wrap-distance-right:0.0pt;mso-wrap-distance-bottom:0.0pt;" stroked="f">
                      <v:path textboxrect="0,0,0,0"/>
                      <v:imagedata r:id="rId11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双排晾衣架</w:t>
            </w:r>
            <w:r/>
          </w:p>
        </w:tc>
        <w:tc>
          <w:tcPr>
            <w:tcW w:w="7839" w:type="dxa"/>
            <w:vAlign w:val="center"/>
            <w:textDirection w:val="lrTb"/>
            <w:noWrap w:val="false"/>
          </w:tcPr>
          <w:p>
            <w:pPr>
              <w:numPr>
                <w:ilvl w:val="0"/>
                <w:numId w:val="55"/>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立柱采用</w:t>
            </w:r>
            <w:r>
              <w:rPr>
                <w:rFonts w:hint="default" w:ascii="Times New Roman" w:hAnsi="Times New Roman"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rPr>
              <w:t xml:space="preserve">直径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25mm圆管，底盘采用</w:t>
            </w:r>
            <w:r>
              <w:rPr>
                <w:rFonts w:hint="default" w:ascii="Times New Roman" w:hAnsi="Times New Roman"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lang w:eastAsia="zh-CN"/>
              </w:rPr>
              <w:t xml:space="preserve">的06Cr19Ni10（俗称304）奥氏体不锈钢</w:t>
            </w:r>
            <w:r>
              <w:rPr>
                <w:rFonts w:hint="default" w:ascii="Times New Roman" w:hAnsi="Times New Roman" w:eastAsia="宋体" w:cs="Times New Roman"/>
                <w:sz w:val="18"/>
                <w:szCs w:val="18"/>
                <w:highlight w:val="none"/>
              </w:rPr>
              <w:t xml:space="preserve">板，表面经过拉丝美化处理；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cs="Times New Roman"/>
                <w:sz w:val="18"/>
                <w:szCs w:val="18"/>
                <w:highlight w:val="none"/>
                <w:lang w:val="en-US" w:eastAsia="zh-CN"/>
              </w:rPr>
              <w:t xml:space="preserve">、设置通长底撑，立柱底端配置304不锈钢可调承重脚，调节行程≥20mm，脚垫防滑减震；</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1280mm（±10mm）。</w:t>
            </w:r>
            <w:r/>
          </w:p>
        </w:tc>
      </w:tr>
      <w:tr>
        <w:trPr>
          <w:trHeight w:val="957"/>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lang w:val="en-US" w:eastAsia="zh-CN"/>
              </w:rPr>
              <w:suppressLineNumbers w:val="0"/>
            </w:pPr>
            <w:r>
              <w:rPr>
                <w:rFonts w:hint="default" w:ascii="Times New Roman" w:hAnsi="Times New Roman" w:eastAsia="宋体" w:cs="Times New Roman"/>
                <w:sz w:val="18"/>
                <w:szCs w:val="18"/>
                <w:highlight w:val="none"/>
                <w:lang w:val="en-US" w:eastAsia="zh-CN"/>
              </w:rPr>
              <w:t xml:space="preserve">127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35305" cy="535305"/>
                      <wp:effectExtent l="0" t="0" r="10795" b="10795"/>
                      <wp:docPr id="127"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33"/>
                              <pic:cNvPicPr>
                                <a:picLocks noChangeAspect="1"/>
                              </pic:cNvPicPr>
                              <pic:nvPr/>
                            </pic:nvPicPr>
                            <pic:blipFill>
                              <a:blip r:embed="rId119"/>
                              <a:stretch/>
                            </pic:blipFill>
                            <pic:spPr bwMode="auto">
                              <a:xfrm>
                                <a:off x="0" y="0"/>
                                <a:ext cx="535305" cy="535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42.1pt;height:42.1pt;mso-wrap-distance-left:0.0pt;mso-wrap-distance-top:0.0pt;mso-wrap-distance-right:0.0pt;mso-wrap-distance-bottom:0.0pt;" stroked="f">
                      <v:path textboxrect="0,0,0,0"/>
                      <v:imagedata r:id="rId11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不锈钢镜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1、镜面板材：采用 06Cr19Ni10（俗称 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规定；镜面为 8K 镜面抛光，板材</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；镜面背部配置304不锈钢加固背板，保证板面平整，成像无扭曲、无波纹</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表面与边缘工艺：镜面反光均匀，无划痕、麻点、凹凸、折痕；板材边缘去毛刺、圆角打磨，无尖角；外露焊缝打磨抛光，内角圆弧过渡；整体可耐受福尔马林、乙醇、二甲苯等试剂短时溅洒，适合常规消杀环境，满足院感清洁要求</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3、安装框架：固定框架采用06Cr19Ni10（304）不锈钢；框架承重部位采用连续满焊，所有外露焊缝焊接牢固，焊后打磨抛光，与基体平滑过渡，无焊瘤、咬边、凹陷；焊接完成后</w:t>
            </w:r>
            <w:r>
              <w:rPr>
                <w:rFonts w:hint="default" w:ascii="Times New Roman" w:hAnsi="Times New Roman" w:cs="Times New Roman"/>
                <w:sz w:val="18"/>
                <w:szCs w:val="18"/>
                <w:highlight w:val="none"/>
                <w:lang w:eastAsia="zh-CN"/>
              </w:rPr>
              <w:t xml:space="preserve">整体酸洗钝化</w:t>
            </w:r>
            <w:r>
              <w:rPr>
                <w:rFonts w:hint="default" w:ascii="Times New Roman" w:hAnsi="Times New Roman" w:eastAsia="宋体" w:cs="Times New Roman"/>
                <w:sz w:val="18"/>
                <w:szCs w:val="18"/>
                <w:highlight w:val="none"/>
              </w:rPr>
              <w:t xml:space="preserve">；非受力隐蔽内部焊缝可采用间断焊</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800mm（±10mm）。</w:t>
            </w:r>
            <w:r/>
          </w:p>
        </w:tc>
      </w:tr>
      <w:tr>
        <w:trPr>
          <w:trHeight w:val="295"/>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lang w:val="en-US" w:eastAsia="zh-CN"/>
              </w:rPr>
              <w:suppressLineNumbers w:val="0"/>
            </w:pPr>
            <w:r>
              <w:rPr>
                <w:rFonts w:hint="default" w:ascii="Times New Roman" w:hAnsi="Times New Roman" w:eastAsia="宋体" w:cs="Times New Roman"/>
                <w:sz w:val="18"/>
                <w:szCs w:val="18"/>
                <w:highlight w:val="none"/>
                <w:lang w:val="en-US" w:eastAsia="zh-CN"/>
              </w:rPr>
              <w:t xml:space="preserve">128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54380" cy="505460"/>
                      <wp:effectExtent l="0" t="0" r="7620" b="2540"/>
                      <wp:docPr id="128"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34"/>
                              <pic:cNvPicPr>
                                <a:picLocks noChangeAspect="1"/>
                              </pic:cNvPicPr>
                              <pic:nvPr/>
                            </pic:nvPicPr>
                            <pic:blipFill>
                              <a:blip r:embed="rId120"/>
                              <a:srcRect l="0" t="0" r="16161" b="0"/>
                              <a:stretch/>
                            </pic:blipFill>
                            <pic:spPr bwMode="auto">
                              <a:xfrm>
                                <a:off x="0" y="0"/>
                                <a:ext cx="754379" cy="505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59.4pt;height:39.8pt;mso-wrap-distance-left:0.0pt;mso-wrap-distance-top:0.0pt;mso-wrap-distance-right:0.0pt;mso-wrap-distance-bottom:0.0pt;" stroked="f">
                      <v:path textboxrect="0,0,0,0"/>
                      <v:imagedata r:id="rId1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哺乳台</w:t>
            </w:r>
            <w:r/>
          </w:p>
        </w:tc>
        <w:tc>
          <w:tcPr>
            <w:tcW w:w="7839" w:type="dxa"/>
            <w:vAlign w:val="center"/>
            <w:textDirection w:val="lrTb"/>
            <w:noWrap w:val="false"/>
          </w:tcPr>
          <w:p>
            <w:pPr>
              <w:numPr>
                <w:ilvl w:val="0"/>
                <w:numId w:val="56"/>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台面材质采用</w:t>
            </w:r>
            <w:r>
              <w:rPr>
                <w:rFonts w:hint="default" w:ascii="Times New Roman" w:hAnsi="Times New Roman" w:eastAsia="宋体" w:cs="Times New Roman"/>
                <w:sz w:val="18"/>
                <w:szCs w:val="18"/>
                <w:highlight w:val="none"/>
                <w:lang w:eastAsia="zh-CN"/>
              </w:rPr>
              <w:t xml:space="preserve">医用复合亚克力人造石，厚度≥15mm</w:t>
            </w:r>
            <w:r>
              <w:rPr>
                <w:rFonts w:hint="default" w:ascii="Times New Roman" w:hAnsi="Times New Roman" w:eastAsia="宋体" w:cs="Times New Roman"/>
                <w:sz w:val="18"/>
                <w:szCs w:val="18"/>
                <w:highlight w:val="none"/>
              </w:rPr>
              <w:t xml:space="preserve">。具备抑菌、耐污、阻燃、抗冲击、不易变色等性能；</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val="en-US" w:eastAsia="zh-CN"/>
              </w:rPr>
              <w:t xml:space="preserve">水龙头：</w:t>
            </w:r>
            <w:r>
              <w:rPr>
                <w:rFonts w:hint="default" w:ascii="Times New Roman" w:hAnsi="Times New Roman" w:eastAsia="宋体" w:cs="Times New Roman"/>
                <w:sz w:val="18"/>
                <w:szCs w:val="18"/>
                <w:highlight w:val="none"/>
                <w:lang w:val="en-US" w:eastAsia="zh-CN"/>
              </w:rPr>
              <w:t xml:space="preserve">插电式高抛</w:t>
            </w:r>
            <w:r>
              <w:rPr>
                <w:rFonts w:hint="default" w:ascii="Times New Roman" w:hAnsi="Times New Roman" w:eastAsia="宋体" w:cs="Times New Roman"/>
                <w:sz w:val="18"/>
                <w:szCs w:val="18"/>
                <w:highlight w:val="none"/>
              </w:rPr>
              <w:t xml:space="preserve">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p>
          <w:p>
            <w:pPr>
              <w:numPr>
                <w:ilvl w:val="0"/>
                <w:numId w:val="0"/>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7、抚婴台</w:t>
            </w:r>
            <w:r>
              <w:rPr>
                <w:rFonts w:hint="default" w:ascii="Times New Roman" w:hAnsi="Times New Roman" w:eastAsia="宋体" w:cs="Times New Roman"/>
                <w:sz w:val="18"/>
                <w:szCs w:val="18"/>
                <w:highlight w:val="none"/>
              </w:rPr>
              <w:t xml:space="preserve">面料：采用</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柔软舒适，耐磨、无异味、弹性好、经久耐用；</w:t>
            </w:r>
            <w:r/>
          </w:p>
          <w:p>
            <w:pPr>
              <w:numPr>
                <w:ilvl w:val="0"/>
                <w:numId w:val="0"/>
              </w:numPr>
              <w:jc w:val="both"/>
              <w:rPr>
                <w:rFonts w:hint="default" w:ascii="Times New Roman" w:hAnsi="Times New Roman" w:eastAsia="宋体" w:cs="Times New Roman"/>
                <w:sz w:val="18"/>
                <w:szCs w:val="18"/>
                <w:highlight w:val="none"/>
                <w:lang w:eastAsia="zh-CN"/>
              </w:rPr>
            </w:pPr>
            <w:r>
              <w:rPr>
                <w:rFonts w:hint="eastAsia"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，软硬适中，厚度≥</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密度≥40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cs="Times New Roman"/>
                <w:sz w:val="18"/>
                <w:szCs w:val="18"/>
                <w:highlight w:val="none"/>
                <w:lang w:val="en-US" w:eastAsia="zh-CN"/>
              </w:rPr>
              <w:t xml:space="preserve">海绵之间的粘合采用水性喷胶，低VOC，无刺激性气味，海绵粘接牢固，无分层脱胶。</w:t>
            </w:r>
            <w:r/>
          </w:p>
          <w:p>
            <w:pPr>
              <w:numPr>
                <w:ilvl w:val="0"/>
                <w:numId w:val="0"/>
              </w:numPr>
              <w:jc w:val="both"/>
              <w:rPr>
                <w:rFonts w:hint="default" w:ascii="Times New Roman" w:hAnsi="Times New Roman" w:eastAsia="宋体" w:cs="Times New Roman"/>
                <w:sz w:val="18"/>
                <w:szCs w:val="18"/>
                <w:highlight w:val="none"/>
                <w:lang w:eastAsia="zh-CN"/>
              </w:rPr>
            </w:pPr>
            <w:r>
              <w:rPr>
                <w:rFonts w:hint="eastAsia"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功能配置：</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软包尿布台，膝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寸：2250mm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739"/>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lang w:val="en-US" w:eastAsia="zh-CN"/>
              </w:rPr>
              <w:suppressLineNumbers w:val="0"/>
            </w:pPr>
            <w:r>
              <w:rPr>
                <w:rFonts w:hint="default" w:ascii="Times New Roman" w:hAnsi="Times New Roman" w:eastAsia="宋体" w:cs="Times New Roman"/>
                <w:sz w:val="18"/>
                <w:szCs w:val="18"/>
                <w:highlight w:val="none"/>
                <w:lang w:val="en-US" w:eastAsia="zh-CN"/>
              </w:rPr>
              <w:t xml:space="preserve">129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88365"/>
                      <wp:effectExtent l="0" t="0" r="1905" b="635"/>
                      <wp:docPr id="129"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35"/>
                              <pic:cNvPicPr>
                                <a:picLocks noChangeAspect="1"/>
                              </pic:cNvPicPr>
                              <pic:nvPr/>
                            </pic:nvPicPr>
                            <pic:blipFill>
                              <a:blip r:embed="rId121"/>
                              <a:stretch/>
                            </pic:blipFill>
                            <pic:spPr bwMode="auto">
                              <a:xfrm>
                                <a:off x="0" y="0"/>
                                <a:ext cx="899795" cy="888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70.8pt;height:70.0pt;mso-wrap-distance-left:0.0pt;mso-wrap-distance-top:0.0pt;mso-wrap-distance-right:0.0pt;mso-wrap-distance-bottom:0.0pt;" stroked="f">
                      <v:path textboxrect="0,0,0,0"/>
                      <v:imagedata r:id="rId12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哺乳椅</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                                                                                                           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w:t>
            </w:r>
            <w:r>
              <w:rPr>
                <w:rFonts w:hint="default" w:ascii="Times New Roman" w:hAnsi="Times New Roman" w:cs="Times New Roman"/>
                <w:sz w:val="18"/>
                <w:szCs w:val="18"/>
                <w:highlight w:val="none"/>
                <w:lang w:val="en-US" w:eastAsia="zh-CN"/>
              </w:rPr>
              <w:t xml:space="preserve">，厚度≥50mm</w:t>
            </w:r>
            <w:r>
              <w:rPr>
                <w:rFonts w:hint="default" w:ascii="Times New Roman" w:hAnsi="Times New Roman" w:eastAsia="宋体" w:cs="Times New Roman"/>
                <w:sz w:val="18"/>
                <w:szCs w:val="18"/>
                <w:highlight w:val="none"/>
                <w:lang w:val="en-US" w:eastAsia="zh-CN"/>
              </w:rPr>
              <w:t xml:space="preserve">；靠背密度≥35 kg/m³，回弹率≥44%；</w:t>
            </w:r>
            <w:r>
              <w:rPr>
                <w:rFonts w:hint="default" w:ascii="Times New Roman" w:hAnsi="Times New Roman"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highlight w:val="none"/>
              </w:rPr>
              <w:t xml:space="preserve">                                                                                                     3、内框架：内框架采用多层实木框架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木构件四面刨光，防虫防腐处理，尼龙编织带穿插编织</w:t>
            </w:r>
            <w:r>
              <w:rPr>
                <w:rFonts w:hint="default" w:ascii="Times New Roman" w:hAnsi="Times New Roman" w:cs="Times New Roman"/>
                <w:sz w:val="18"/>
                <w:szCs w:val="18"/>
                <w:highlight w:val="none"/>
                <w:lang w:eastAsia="zh-CN"/>
              </w:rPr>
              <w:t xml:space="preserve">底部结构</w:t>
            </w:r>
            <w:r>
              <w:rPr>
                <w:rFonts w:hint="default" w:ascii="Times New Roman" w:hAnsi="Times New Roman" w:eastAsia="宋体" w:cs="Times New Roman"/>
                <w:sz w:val="18"/>
                <w:szCs w:val="18"/>
                <w:highlight w:val="none"/>
              </w:rPr>
              <w:t xml:space="preserve">，与泡棉间隔垫麻布。内部衬垫物干燥卫生，无腐烂变质、无夹杂泥沙及金属杂物，所有内部填充物清洁无异味；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脚架：采用榉木实木，强度和硬度良好，结构稳固，承重能力强，坚固耐用</w:t>
            </w:r>
            <w:r>
              <w:rPr>
                <w:rFonts w:hint="default" w:ascii="Times New Roman" w:hAnsi="Times New Roman" w:eastAsia="宋体" w:cs="Times New Roman"/>
                <w:sz w:val="18"/>
                <w:szCs w:val="18"/>
                <w:highlight w:val="none"/>
                <w:lang w:eastAsia="zh-CN"/>
              </w:rPr>
              <w:t xml:space="preserve">；</w:t>
            </w:r>
            <w:r/>
          </w:p>
          <w:p>
            <w:pPr>
              <w:numPr>
                <w:ilvl w:val="0"/>
                <w:numId w:val="0"/>
              </w:numPr>
              <w:jc w:val="left"/>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配备脚凳，脚凳尺寸500mm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350mm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250mm（±10mm）；</w:t>
            </w:r>
            <w:r/>
          </w:p>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6、规格尺寸：700mm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1140mm（±10mm），款式按照参考图片定制，需经采购方确认方可排产。</w:t>
            </w:r>
            <w:r/>
          </w:p>
        </w:tc>
      </w:tr>
    </w:tbl>
    <w:p>
      <w:pPr>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rPr>
        <w:outlineLvl w:val="9"/>
      </w:pPr>
      <w:r>
        <w:rPr>
          <w:rFonts w:hint="eastAsia" w:ascii="宋体" w:hAnsi="宋体" w:eastAsia="宋体" w:cs="宋体"/>
          <w:b w:val="0"/>
          <w:bCs w:val="0"/>
          <w:i w:val="0"/>
          <w:iCs w:val="0"/>
          <w:color w:val="000000"/>
          <w:sz w:val="24"/>
          <w:szCs w:val="24"/>
          <w:highlight w:val="none"/>
          <w:u w:val="none"/>
          <w:lang w:val="en-US" w:eastAsia="zh-CN"/>
        </w:rPr>
        <w:t xml:space="preserve">★</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lang w:val="en-US" w:eastAsia="zh-CN"/>
        </w:rPr>
        <w:t xml:space="preserve">二</w:t>
      </w:r>
      <w:r>
        <w:rPr>
          <w:rFonts w:hint="eastAsia" w:ascii="宋体" w:hAnsi="宋体" w:eastAsia="宋体" w:cs="宋体"/>
          <w:bCs w:val="0"/>
          <w:color w:val="000000"/>
          <w:sz w:val="24"/>
          <w:szCs w:val="24"/>
          <w:highlight w:val="none"/>
        </w:rPr>
        <w:t xml:space="preserve">）商务要求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产品抽检费（抽检材料样品费、检测服务费、试样送检相关配套费）、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val="en-US" w:eastAsia="zh-CN"/>
        </w:rPr>
        <w:t xml:space="preserve">.实施要求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（1）总体要求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1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供应商中标后</w:t>
      </w:r>
      <w:r>
        <w:rPr>
          <w:rFonts w:hint="eastAsia" w:ascii="宋体" w:hAnsi="宋体" w:eastAsia="宋体" w:cs="宋体"/>
          <w:color w:val="000000"/>
          <w:sz w:val="24"/>
          <w:szCs w:val="24"/>
          <w:highlight w:val="none"/>
          <w:lang w:eastAsia="zh-CN"/>
        </w:rPr>
        <w:t xml:space="preserve">提供设备安装日程计划。 </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2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lang w:eastAsia="zh-CN"/>
        </w:rPr>
        <w:t xml:space="preserve">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（2）质量要求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w:t>
      </w:r>
      <w:r>
        <w:rPr>
          <w:rFonts w:hint="eastAsia" w:ascii="宋体" w:hAnsi="宋体" w:cs="宋体"/>
          <w:color w:val="000000"/>
          <w:sz w:val="24"/>
          <w:szCs w:val="24"/>
          <w:highlight w:val="none"/>
          <w:lang w:val="en-US" w:eastAsia="zh-CN"/>
        </w:rPr>
        <w:t xml:space="preserve">软装</w:t>
      </w:r>
      <w:r>
        <w:rPr>
          <w:rFonts w:hint="eastAsia" w:ascii="宋体" w:hAnsi="宋体" w:eastAsia="宋体" w:cs="宋体"/>
          <w:color w:val="000000"/>
          <w:sz w:val="24"/>
          <w:szCs w:val="24"/>
          <w:highlight w:val="none"/>
          <w:lang w:val="en-US" w:eastAsia="zh-CN"/>
        </w:rPr>
        <w:t xml:space="preserve">行业设计及采购人的品质、环保要求。交货时所有</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应完好，物品配件齐全，否则视为不合格产品。</w:t>
      </w:r>
      <w:r/>
    </w:p>
    <w:p>
      <w:pPr>
        <w:pStyle w:val="836"/>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供货全过程，甲方有权对在库、待安装、已到货未验收的货物开展随机抽样检测；抽样检测委托具备CMA资质第三方机构实施，检测全部费用由乙方承担。若抽检结果不符合招标文件、合同约定技术标准，视为乙方供货不合格，甲方有权拒收该批次货物，乙方须无条件完成换货、返工，并承担由此产生的一切损失；抽检不合格情况不免除乙方其他违约责任。</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（3）安全要求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供应商应采取安全措施，确保施工安全。因本项目实施产生的供应商及采购人相关人员人身安全问题由供应商承担全部责任。</w:t>
      </w:r>
      <w:r>
        <w:rPr>
          <w:rFonts w:hint="eastAsia" w:ascii="宋体" w:hAnsi="宋体" w:eastAsia="宋体" w:cs="宋体"/>
          <w:bCs/>
          <w:color w:val="000000"/>
          <w:sz w:val="24"/>
          <w:szCs w:val="24"/>
          <w:highlight w:val="none"/>
          <w:lang w:val="en-US" w:eastAsia="zh-CN"/>
        </w:rPr>
        <w:t xml:space="preserve"> </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（4）验收要求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）卫生要求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施工现场垃圾每日一清洁，当日垃圾及时清理出医院；施工现场设备须有序堆放，并自行承担保管责任。</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安装完毕后，室内空气质量</w:t>
      </w:r>
      <w:r>
        <w:rPr>
          <w:rFonts w:hint="eastAsia" w:ascii="宋体" w:hAnsi="宋体" w:cs="宋体"/>
          <w:bCs/>
          <w:color w:val="000000"/>
          <w:sz w:val="24"/>
          <w:szCs w:val="24"/>
          <w:highlight w:val="none"/>
          <w:lang w:val="en-US" w:eastAsia="zh-CN"/>
        </w:rPr>
        <w:t xml:space="preserve">应</w:t>
      </w:r>
      <w:r>
        <w:rPr>
          <w:rFonts w:hint="eastAsia" w:ascii="宋体" w:hAnsi="宋体" w:eastAsia="宋体" w:cs="宋体"/>
          <w:bCs/>
          <w:color w:val="000000"/>
          <w:sz w:val="24"/>
          <w:szCs w:val="24"/>
          <w:highlight w:val="none"/>
        </w:rPr>
        <w:t xml:space="preserve">达到国家环保标准；</w:t>
      </w:r>
      <w:r>
        <w:rPr>
          <w:rFonts w:hint="eastAsia" w:ascii="宋体" w:hAnsi="宋体" w:cs="宋体"/>
          <w:bCs/>
          <w:color w:val="000000"/>
          <w:sz w:val="24"/>
          <w:szCs w:val="24"/>
          <w:highlight w:val="none"/>
          <w:lang w:val="en-US" w:eastAsia="zh-CN"/>
        </w:rPr>
        <w:t xml:space="preserve">验收前由供应商</w:t>
      </w:r>
      <w:r>
        <w:rPr>
          <w:rFonts w:hint="eastAsia" w:ascii="宋体" w:hAnsi="宋体" w:eastAsia="宋体" w:cs="宋体"/>
          <w:bCs/>
          <w:color w:val="000000"/>
          <w:sz w:val="24"/>
          <w:szCs w:val="24"/>
          <w:highlight w:val="none"/>
        </w:rPr>
        <w:t xml:space="preserve">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如检测数据不达标，</w:t>
      </w:r>
      <w:r>
        <w:rPr>
          <w:rFonts w:hint="eastAsia" w:ascii="宋体" w:hAnsi="宋体" w:eastAsia="宋体" w:cs="宋体"/>
          <w:bCs/>
          <w:color w:val="000000"/>
          <w:sz w:val="24"/>
          <w:szCs w:val="24"/>
          <w:highlight w:val="none"/>
        </w:rPr>
        <w:t xml:space="preserve">供应商</w:t>
      </w:r>
      <w:r>
        <w:rPr>
          <w:rFonts w:hint="eastAsia" w:ascii="宋体" w:hAnsi="宋体" w:cs="宋体"/>
          <w:bCs/>
          <w:color w:val="000000"/>
          <w:sz w:val="24"/>
          <w:szCs w:val="24"/>
          <w:highlight w:val="none"/>
          <w:lang w:val="en-US" w:eastAsia="zh-CN"/>
        </w:rPr>
        <w:t xml:space="preserve">须</w:t>
      </w:r>
      <w:r>
        <w:rPr>
          <w:rFonts w:hint="eastAsia" w:ascii="宋体" w:hAnsi="宋体" w:eastAsia="宋体" w:cs="宋体"/>
          <w:bCs/>
          <w:color w:val="000000"/>
          <w:sz w:val="24"/>
          <w:szCs w:val="24"/>
          <w:highlight w:val="none"/>
        </w:rPr>
        <w:t xml:space="preserve">无条件进行整改，直至再次检测合格为止，由此造成一切损失均由供应商承担。不满足以上要求的检测报告或报告不全，项目不得验收。</w:t>
      </w:r>
      <w:r/>
    </w:p>
    <w:p>
      <w:pPr>
        <w:ind w:firstLine="480"/>
        <w:keepLines w:val="0"/>
        <w:keepNext w:val="0"/>
        <w:pageBreakBefore w:val="0"/>
        <w:spacing w:line="24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）质保（维保）</w:t>
      </w:r>
      <w:r>
        <w:rPr>
          <w:rFonts w:hint="eastAsia" w:ascii="宋体" w:hAnsi="宋体" w:eastAsia="宋体" w:cs="宋体"/>
          <w:bCs/>
          <w:color w:val="000000"/>
          <w:sz w:val="24"/>
          <w:szCs w:val="24"/>
          <w:highlight w:val="none"/>
          <w:lang w:val="en-US" w:eastAsia="zh-CN"/>
        </w:rPr>
        <w:t xml:space="preserve">及售后</w:t>
      </w:r>
      <w:r>
        <w:rPr>
          <w:rFonts w:hint="eastAsia" w:ascii="宋体" w:hAnsi="宋体" w:eastAsia="宋体" w:cs="宋体"/>
          <w:bCs/>
          <w:color w:val="000000"/>
          <w:sz w:val="24"/>
          <w:szCs w:val="24"/>
          <w:highlight w:val="none"/>
          <w:lang w:eastAsia="zh-CN"/>
        </w:rPr>
        <w:t xml:space="preserve">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①</w:t>
      </w:r>
      <w:r>
        <w:rPr>
          <w:rFonts w:hint="eastAsia" w:ascii="宋体" w:hAnsi="宋体" w:eastAsia="宋体" w:cs="宋体"/>
          <w:bCs/>
          <w:sz w:val="24"/>
          <w:szCs w:val="24"/>
          <w:highlight w:val="none"/>
        </w:rPr>
        <w:t xml:space="preserve">本项目整体质保期为自交货验收合格之日起5年</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质保期内，每年维护保养1次，维护保养及更换损坏件的费用包含在投标总价中。</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质保期内</w:t>
      </w:r>
      <w:r>
        <w:rPr>
          <w:rFonts w:hint="eastAsia" w:ascii="宋体" w:hAnsi="宋体" w:eastAsia="宋体" w:cs="宋体"/>
          <w:bCs w:val="0"/>
          <w:color w:val="000000"/>
          <w:sz w:val="24"/>
          <w:szCs w:val="24"/>
          <w:highlight w:val="none"/>
        </w:rPr>
        <w:t xml:space="preserve">，一旦</w:t>
      </w:r>
      <w:r>
        <w:rPr>
          <w:rFonts w:hint="eastAsia" w:ascii="宋体" w:hAnsi="宋体" w:eastAsia="宋体" w:cs="宋体"/>
          <w:bCs w:val="0"/>
          <w:color w:val="000000"/>
          <w:sz w:val="24"/>
          <w:szCs w:val="24"/>
          <w:highlight w:val="none"/>
          <w:lang w:eastAsia="zh-CN"/>
        </w:rPr>
        <w:t xml:space="preserve">产品</w:t>
      </w:r>
      <w:r>
        <w:rPr>
          <w:rFonts w:hint="eastAsia" w:ascii="宋体" w:hAnsi="宋体" w:eastAsia="宋体" w:cs="宋体"/>
          <w:bCs w:val="0"/>
          <w:color w:val="000000"/>
          <w:sz w:val="24"/>
          <w:szCs w:val="24"/>
          <w:highlight w:val="none"/>
        </w:rPr>
        <w:t xml:space="preserve">发生质量问题，</w:t>
      </w:r>
      <w:r>
        <w:rPr>
          <w:rFonts w:hint="eastAsia" w:ascii="宋体" w:hAnsi="宋体" w:eastAsia="宋体" w:cs="宋体"/>
          <w:color w:val="000000"/>
          <w:sz w:val="24"/>
          <w:szCs w:val="24"/>
          <w:highlight w:val="none"/>
          <w:lang w:val="en-US" w:eastAsia="zh-CN"/>
        </w:rPr>
        <w:t xml:space="preserve">供应商接到报修请求，在2小时内响应，4小时内维修人员到达现场进行修理、更换或退货，费用由供应商负责。如供应商在接到通知后2小时内没有答复，则视为承认质量问题并承担由此发生的一切费用。质保期内</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的一切质量问题，更换部件及</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 3 \* GB3 \* MERGEFORMAT </w:instrText>
      </w:r>
      <w:r>
        <w:rPr>
          <w:rFonts w:hint="eastAsia" w:ascii="宋体" w:hAnsi="宋体" w:eastAsia="宋体" w:cs="宋体"/>
          <w:color w:val="000000"/>
          <w:sz w:val="24"/>
          <w:szCs w:val="24"/>
          <w:highlight w:val="none"/>
          <w:lang w:eastAsia="zh-CN"/>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val="en-US" w:eastAsia="zh-CN"/>
        </w:rPr>
        <w:t xml:space="preserve">质保期外，供应商提供终生服务，在货物的设计使用寿命周期内，供应商能保证采购人更换到原厂备件材料，确保产品的正常使用。 </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4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④</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p>
    <w:p>
      <w:pPr>
        <w:numPr>
          <w:ilvl w:val="0"/>
          <w:numId w:val="57"/>
        </w:num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付款条件</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时间</w:t>
      </w:r>
      <w:r/>
    </w:p>
    <w:p>
      <w:pPr>
        <w:numPr>
          <w:ilvl w:val="0"/>
          <w:numId w:val="0"/>
        </w:num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合同签订后，甲方收到供应商开具的合法有效发票后支付合同总价款的30%作为预付款。</w:t>
      </w:r>
      <w:r/>
    </w:p>
    <w:p>
      <w:pPr>
        <w:pStyle w:val="962"/>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货物安装完毕，</w:t>
      </w:r>
      <w:r>
        <w:rPr>
          <w:rFonts w:hint="eastAsia" w:ascii="宋体" w:hAnsi="宋体" w:eastAsia="宋体" w:cs="宋体"/>
          <w:sz w:val="24"/>
          <w:szCs w:val="24"/>
          <w:highlight w:val="none"/>
        </w:rPr>
        <w:t xml:space="preserve">完成备品备件移交</w:t>
      </w:r>
      <w:r>
        <w:rPr>
          <w:rFonts w:hint="eastAsia" w:ascii="宋体" w:hAnsi="宋体" w:eastAsia="宋体" w:cs="宋体"/>
          <w:sz w:val="24"/>
          <w:szCs w:val="24"/>
          <w:highlight w:val="none"/>
          <w:lang w:val="en-US" w:eastAsia="zh-CN"/>
        </w:rPr>
        <w:t xml:space="preserve">使用单位</w:t>
      </w:r>
      <w:r>
        <w:rPr>
          <w:rFonts w:hint="eastAsia" w:ascii="宋体" w:hAnsi="宋体" w:eastAsia="宋体" w:cs="宋体"/>
          <w:sz w:val="24"/>
          <w:szCs w:val="24"/>
          <w:highlight w:val="none"/>
        </w:rPr>
        <w:t xml:space="preserve">登记，</w:t>
      </w:r>
      <w:r>
        <w:rPr>
          <w:rFonts w:hint="eastAsia" w:ascii="宋体" w:hAnsi="宋体" w:eastAsia="宋体" w:cs="宋体"/>
          <w:sz w:val="24"/>
          <w:szCs w:val="24"/>
          <w:highlight w:val="none"/>
          <w:lang w:val="en-US" w:eastAsia="zh-CN"/>
        </w:rPr>
        <w:t xml:space="preserve">验收</w:t>
      </w:r>
      <w:r>
        <w:rPr>
          <w:rFonts w:hint="eastAsia" w:ascii="宋体" w:hAnsi="宋体" w:eastAsia="宋体" w:cs="宋体"/>
          <w:sz w:val="24"/>
          <w:szCs w:val="24"/>
          <w:highlight w:val="none"/>
        </w:rPr>
        <w:t xml:space="preserve">合格后</w:t>
      </w:r>
      <w:r>
        <w:rPr>
          <w:rFonts w:hint="eastAsia" w:ascii="宋体" w:hAnsi="宋体" w:eastAsia="宋体" w:cs="宋体"/>
          <w:color w:val="000000"/>
          <w:sz w:val="24"/>
          <w:szCs w:val="24"/>
          <w:highlight w:val="none"/>
          <w:lang w:val="en-US" w:eastAsia="zh-CN"/>
        </w:rPr>
        <w:t xml:space="preserve">甲方收到供应商开具的合法有效发票后支付合同总价款的30%。</w:t>
      </w:r>
      <w:r/>
    </w:p>
    <w:p>
      <w:pPr>
        <w:pStyle w:val="962"/>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hAnsi="宋体" w:cs="Courier New"/>
          <w:color w:val="000000"/>
          <w:sz w:val="24"/>
          <w:szCs w:val="24"/>
          <w:highlight w:val="none"/>
          <w:lang w:val="en-US" w:eastAsia="zh-CN"/>
        </w:rPr>
        <w:t xml:space="preserve">货物正常运行后，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rPr>
          <w:rFonts w:hint="eastAsia" w:ascii="宋体" w:hAnsi="宋体" w:eastAsia="宋体" w:cs="宋体"/>
          <w:color w:val="000000"/>
          <w:sz w:val="24"/>
          <w:szCs w:val="24"/>
          <w:highlight w:val="none"/>
          <w:lang w:val="en-US" w:eastAsia="zh-CN"/>
        </w:rPr>
        <w:t xml:space="preserve">。</w:t>
      </w:r>
      <w:r/>
    </w:p>
    <w:p>
      <w:pPr>
        <w:pStyle w:val="962"/>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）当采购数量与实际使用数量不一致时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乙方应根据实际使用量供货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合同的最终结算金额按实际使用量乘以成交单价进行计算。</w:t>
      </w:r>
      <w:r>
        <w:rPr>
          <w:rFonts w:hint="eastAsia" w:ascii="宋体" w:hAnsi="宋体" w:eastAsia="宋体" w:cs="Times New Roman"/>
          <w:color w:val="auto"/>
          <w:sz w:val="24"/>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交付时间及地点</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（1）交付时间：合同签订后</w:t>
      </w:r>
      <w:r>
        <w:rPr>
          <w:rFonts w:hint="eastAsia" w:ascii="宋体" w:hAnsi="宋体" w:eastAsia="宋体" w:cs="宋体"/>
          <w:bCs w:val="0"/>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签订合同时，乙方按照合同金额 10% 缴纳履约保证金。合同履行结束后，甲方按以下约定退还：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 </w:t>
      </w:r>
      <w:r>
        <w:rPr>
          <w:rFonts w:ascii="宋体" w:hAnsi="宋体" w:eastAsia="宋体" w:cs="宋体"/>
          <w:sz w:val="24"/>
          <w:szCs w:val="24"/>
          <w:highlight w:val="none"/>
        </w:rPr>
        <w:t xml:space="preserve">货物安装完毕，</w:t>
      </w:r>
      <w:r>
        <w:rPr>
          <w:rStyle w:val="838"/>
          <w:rFonts w:ascii="宋体" w:hAnsi="宋体" w:eastAsia="宋体" w:cs="宋体"/>
          <w:sz w:val="24"/>
          <w:szCs w:val="24"/>
          <w:highlight w:val="none"/>
        </w:rPr>
        <w:t xml:space="preserve">全部货物验收合格、备品备件完整移交</w:t>
      </w:r>
      <w:r>
        <w:rPr>
          <w:rStyle w:val="838"/>
          <w:rFonts w:hint="eastAsia" w:ascii="宋体" w:hAnsi="宋体" w:cs="宋体"/>
          <w:sz w:val="24"/>
          <w:szCs w:val="24"/>
          <w:highlight w:val="none"/>
          <w:lang w:val="en-US" w:eastAsia="zh-CN"/>
        </w:rPr>
        <w:t xml:space="preserve">使用方存入备件库</w:t>
      </w:r>
      <w:r>
        <w:rPr>
          <w:rStyle w:val="838"/>
          <w:rFonts w:ascii="宋体" w:hAnsi="宋体" w:eastAsia="宋体" w:cs="宋体"/>
          <w:sz w:val="24"/>
          <w:szCs w:val="24"/>
          <w:highlight w:val="none"/>
        </w:rPr>
        <w:t xml:space="preserve">登记归档后</w:t>
      </w:r>
      <w:r>
        <w:rPr>
          <w:rFonts w:ascii="宋体" w:hAnsi="宋体" w:eastAsia="宋体" w:cs="宋体"/>
          <w:sz w:val="24"/>
          <w:szCs w:val="24"/>
          <w:highlight w:val="none"/>
        </w:rPr>
        <w:t xml:space="preserve">，甲方10个工作日内退还。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 退还方式：扣除违约费用后一次性无息退还。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 不予退还的情形：合同约定的交付期内未履约完成、验收不合格、整改不到位，备品备件未按要求移交补齐、供货抽检不合格拒不整改等情形。</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 逾期退还履约保证金责任：甲方逾期退还履约保证金的，除应当退还履约保证金本金外，还应当按照每日万分之五的利率支付逾期利息，但因乙方自身原因导致无法及时退还的除外。</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w:t>
      </w:r>
      <w:r>
        <w:rPr>
          <w:rFonts w:hint="eastAsia" w:ascii="宋体" w:hAnsi="宋体" w:cs="宋体"/>
          <w:bCs w:val="0"/>
          <w:color w:val="auto"/>
          <w:sz w:val="24"/>
          <w:szCs w:val="24"/>
          <w:highlight w:val="none"/>
          <w:lang w:val="en-US" w:eastAsia="zh-CN"/>
        </w:rPr>
        <w:t xml:space="preserve">签订合同时</w:t>
      </w:r>
      <w:r>
        <w:rPr>
          <w:rFonts w:hint="eastAsia" w:ascii="宋体" w:hAnsi="宋体" w:eastAsia="宋体" w:cs="宋体"/>
          <w:bCs w:val="0"/>
          <w:color w:val="auto"/>
          <w:sz w:val="24"/>
          <w:szCs w:val="24"/>
          <w:highlight w:val="none"/>
          <w:lang w:val="en-US" w:eastAsia="zh-CN"/>
        </w:rPr>
        <w:t xml:space="preserve">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w:t>
      </w:r>
      <w:r>
        <w:rPr>
          <w:rFonts w:hint="eastAsia" w:ascii="宋体" w:hAnsi="宋体" w:cs="宋体"/>
          <w:bCs w:val="0"/>
          <w:color w:val="auto"/>
          <w:sz w:val="24"/>
          <w:szCs w:val="24"/>
          <w:highlight w:val="none"/>
          <w:lang w:val="en-US" w:eastAsia="zh-CN"/>
        </w:rPr>
        <w:t xml:space="preserve">签订合同时</w:t>
      </w:r>
      <w:r>
        <w:rPr>
          <w:rFonts w:hint="eastAsia" w:ascii="宋体" w:hAnsi="宋体" w:eastAsia="宋体" w:cs="宋体"/>
          <w:bCs w:val="0"/>
          <w:color w:val="auto"/>
          <w:sz w:val="24"/>
          <w:szCs w:val="24"/>
          <w:highlight w:val="none"/>
          <w:lang w:val="en-US" w:eastAsia="zh-CN"/>
        </w:rPr>
        <w:t xml:space="preserve">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jc w:val="left"/>
        <w:widowControl/>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rPr>
        <w:t xml:space="preserve">）样品要求</w:t>
      </w:r>
      <w:r/>
    </w:p>
    <w:p>
      <w:pPr>
        <w:ind w:firstLine="480"/>
        <w:jc w:val="lef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1.供应商提供以下样品各一件，制作标准和要求与本次采购对应产品的参数一致：</w:t>
      </w:r>
      <w:r/>
    </w:p>
    <w:tbl>
      <w:tblPr>
        <w:tblStyle w:val="811"/>
        <w:tblW w:w="1015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567"/>
        <w:gridCol w:w="840"/>
        <w:gridCol w:w="792"/>
        <w:gridCol w:w="2171"/>
        <w:gridCol w:w="4167"/>
      </w:tblGrid>
      <w:tr>
        <w:trPr>
          <w:trHeight w:val="520"/>
        </w:trPr>
        <w:tc>
          <w:tcPr>
            <w:tcW w:w="6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15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品名</w:t>
            </w:r>
            <w:r/>
          </w:p>
        </w:tc>
        <w:tc>
          <w:tcPr>
            <w:tcW w:w="8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W w:w="7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W w:w="21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样品规格</w:t>
            </w:r>
            <w:r/>
          </w:p>
        </w:tc>
        <w:tc>
          <w:tcPr>
            <w:tcW w:w="41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样品制作的标准和要求</w:t>
            </w:r>
            <w:r/>
          </w:p>
        </w:tc>
      </w:tr>
      <w:tr>
        <w:trPr>
          <w:trHeight w:val="709"/>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156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连续电镀锌冷轧钢板</w:t>
            </w:r>
            <w:r/>
          </w:p>
        </w:tc>
        <w:tc>
          <w:tcPr>
            <w:tcW w:w="84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92"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1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67" w:type="dxa"/>
            <w:vAlign w:val="center"/>
            <w:textDirection w:val="lrTb"/>
            <w:noWrap/>
          </w:tcPr>
          <w:p>
            <w:pPr>
              <w:jc w:val="left"/>
              <w:keepLines w:val="0"/>
              <w:keepNext w:val="0"/>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bidi="ar"/>
              </w:rPr>
              <w:t xml:space="preserve">与</w:t>
            </w:r>
            <w:r>
              <w:rPr>
                <w:rFonts w:hint="default" w:ascii="Times New Roman" w:hAnsi="Times New Roman" w:eastAsia="宋体" w:cs="Times New Roman"/>
                <w:sz w:val="24"/>
                <w:szCs w:val="24"/>
                <w:lang w:val="en-US" w:eastAsia="zh-CN"/>
              </w:rPr>
              <w:t xml:space="preserve">项目清单序号1中的材质技术要求</w:t>
            </w:r>
            <w:r>
              <w:rPr>
                <w:rFonts w:hint="default" w:ascii="Times New Roman" w:hAnsi="Times New Roman" w:eastAsia="宋体" w:cs="Times New Roman"/>
                <w:sz w:val="24"/>
                <w:szCs w:val="24"/>
                <w:lang w:val="en-US" w:eastAsia="zh-CN" w:bidi="ar"/>
              </w:rPr>
              <w:t xml:space="preserve">一致</w:t>
            </w:r>
            <w:r>
              <w:rPr>
                <w:rFonts w:hint="eastAsia"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一</w:t>
            </w:r>
            <w:r>
              <w:rPr>
                <w:rFonts w:hint="eastAsia" w:cs="Times New Roman"/>
                <w:sz w:val="24"/>
                <w:szCs w:val="24"/>
                <w:lang w:val="en-US" w:eastAsia="zh-CN" w:bidi="ar"/>
              </w:rPr>
              <w:t xml:space="preserve">半</w:t>
            </w:r>
            <w:r>
              <w:rPr>
                <w:rFonts w:hint="default" w:ascii="Times New Roman" w:hAnsi="Times New Roman" w:eastAsia="宋体" w:cs="Times New Roman"/>
                <w:sz w:val="24"/>
                <w:szCs w:val="24"/>
                <w:lang w:val="en-US" w:eastAsia="zh-CN" w:bidi="ar"/>
              </w:rPr>
              <w:t xml:space="preserve">做喷涂，另一</w:t>
            </w:r>
            <w:r>
              <w:rPr>
                <w:rFonts w:hint="eastAsia" w:cs="Times New Roman"/>
                <w:sz w:val="24"/>
                <w:szCs w:val="24"/>
                <w:lang w:val="en-US" w:eastAsia="zh-CN" w:bidi="ar"/>
              </w:rPr>
              <w:t xml:space="preserve">半</w:t>
            </w:r>
            <w:r>
              <w:rPr>
                <w:rFonts w:hint="default" w:ascii="Times New Roman" w:hAnsi="Times New Roman" w:eastAsia="宋体" w:cs="Times New Roman"/>
                <w:sz w:val="24"/>
                <w:szCs w:val="24"/>
                <w:lang w:val="en-US" w:eastAsia="zh-CN" w:bidi="ar"/>
              </w:rPr>
              <w:t xml:space="preserve">不做喷涂，两侧都</w:t>
            </w:r>
            <w:r>
              <w:rPr>
                <w:rFonts w:hint="default" w:ascii="Times New Roman" w:hAnsi="Times New Roman" w:eastAsia="宋体" w:cs="Times New Roman"/>
                <w:sz w:val="24"/>
                <w:szCs w:val="24"/>
                <w:lang w:val="en-US" w:eastAsia="zh-CN"/>
              </w:rPr>
              <w:t xml:space="preserve">要求</w:t>
            </w:r>
            <w:r>
              <w:rPr>
                <w:rFonts w:hint="default" w:ascii="Times New Roman" w:hAnsi="Times New Roman" w:eastAsia="宋体" w:cs="Times New Roman"/>
                <w:sz w:val="24"/>
                <w:szCs w:val="24"/>
                <w:lang w:val="en-US" w:eastAsia="zh-CN" w:bidi="ar"/>
              </w:rPr>
              <w:t xml:space="preserve">含折弯、冲孔工艺。</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p>
        </w:tc>
        <w:tc>
          <w:tcPr>
            <w:tcW w:w="156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气压棒</w:t>
            </w:r>
            <w:r/>
          </w:p>
        </w:tc>
        <w:tc>
          <w:tcPr>
            <w:tcW w:w="84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92"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个</w:t>
            </w:r>
            <w:r/>
          </w:p>
        </w:tc>
        <w:tc>
          <w:tcPr>
            <w:tcW w:w="21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常规</w:t>
            </w:r>
            <w:r/>
          </w:p>
        </w:tc>
        <w:tc>
          <w:tcPr>
            <w:tcW w:w="4167" w:type="dxa"/>
            <w:vAlign w:val="center"/>
            <w:textDirection w:val="lrTb"/>
            <w:noWrap w:val="false"/>
          </w:tcPr>
          <w:p>
            <w:pPr>
              <w:jc w:val="both"/>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rPr>
              <w:t xml:space="preserve">与项目清单序号2</w:t>
            </w:r>
            <w:r>
              <w:rPr>
                <w:rFonts w:hint="eastAsia" w:cs="Times New Roman"/>
                <w:sz w:val="24"/>
                <w:szCs w:val="24"/>
                <w:lang w:val="en-US" w:eastAsia="zh-CN"/>
              </w:rPr>
              <w:t xml:space="preserve">3</w:t>
            </w:r>
            <w:r>
              <w:rPr>
                <w:rFonts w:hint="default" w:ascii="Times New Roman" w:hAnsi="Times New Roman" w:eastAsia="宋体" w:cs="Times New Roman"/>
                <w:sz w:val="24"/>
                <w:szCs w:val="24"/>
                <w:lang w:val="en-US" w:eastAsia="zh-CN"/>
              </w:rPr>
              <w:t xml:space="preserve">中的材质技术要求一致。</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w:t>
            </w:r>
            <w:r/>
          </w:p>
        </w:tc>
        <w:tc>
          <w:tcPr>
            <w:tcW w:w="156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陶瓷岩板</w:t>
            </w:r>
            <w:r/>
          </w:p>
        </w:tc>
        <w:tc>
          <w:tcPr>
            <w:tcW w:w="840"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9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1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67" w:type="dxa"/>
            <w:vAlign w:val="center"/>
            <w:textDirection w:val="lrTb"/>
            <w:noWrap w:val="false"/>
          </w:tcPr>
          <w:p>
            <w:pPr>
              <w:jc w:val="both"/>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sz w:val="24"/>
                <w:szCs w:val="24"/>
                <w:lang w:val="en-US" w:eastAsia="zh-CN"/>
              </w:rPr>
              <w:t xml:space="preserve">与项目清单序号7</w:t>
            </w:r>
            <w:r>
              <w:rPr>
                <w:rFonts w:hint="eastAsia" w:cs="Times New Roman"/>
                <w:sz w:val="24"/>
                <w:szCs w:val="24"/>
                <w:lang w:val="en-US" w:eastAsia="zh-CN"/>
              </w:rPr>
              <w:t xml:space="preserve">5</w:t>
            </w:r>
            <w:r>
              <w:rPr>
                <w:rFonts w:hint="default" w:ascii="Times New Roman" w:hAnsi="Times New Roman" w:eastAsia="宋体" w:cs="Times New Roman"/>
                <w:sz w:val="24"/>
                <w:szCs w:val="24"/>
                <w:lang w:val="en-US" w:eastAsia="zh-CN"/>
              </w:rPr>
              <w:t xml:space="preserve">中的</w:t>
            </w:r>
            <w:r>
              <w:rPr>
                <w:rFonts w:hint="eastAsia" w:cs="Times New Roman"/>
                <w:sz w:val="24"/>
                <w:szCs w:val="24"/>
                <w:lang w:val="en-US" w:eastAsia="zh-CN"/>
              </w:rPr>
              <w:t xml:space="preserve">台面</w:t>
            </w:r>
            <w:r>
              <w:rPr>
                <w:rFonts w:hint="default" w:ascii="Times New Roman" w:hAnsi="Times New Roman" w:eastAsia="宋体" w:cs="Times New Roman"/>
                <w:sz w:val="24"/>
                <w:szCs w:val="24"/>
                <w:lang w:val="en-US" w:eastAsia="zh-CN"/>
              </w:rPr>
              <w:t xml:space="preserve">材质技术要求一致，要求样品</w:t>
            </w:r>
            <w:r>
              <w:rPr>
                <w:rFonts w:hint="eastAsia" w:cs="Times New Roman"/>
                <w:sz w:val="24"/>
                <w:szCs w:val="24"/>
                <w:lang w:val="en-US" w:eastAsia="zh-CN"/>
              </w:rPr>
              <w:t xml:space="preserve">的</w:t>
            </w:r>
            <w:r>
              <w:rPr>
                <w:rFonts w:hint="default" w:ascii="Times New Roman" w:hAnsi="Times New Roman" w:eastAsia="宋体" w:cs="Times New Roman"/>
                <w:sz w:val="24"/>
                <w:szCs w:val="24"/>
                <w:lang w:val="en-US" w:eastAsia="zh-CN"/>
              </w:rPr>
              <w:t xml:space="preserve">一端带切割试样，另一端带磨边试样。</w:t>
            </w:r>
            <w:r/>
          </w:p>
        </w:tc>
      </w:tr>
    </w:tbl>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2.样品递交要求</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（1）样品递交时间、地点：投标供应商请于开标当日投标截止时间前，将实物样品送至南京市江宁区杨家圩路2号市民中心A区4楼开标室A404，并登记送达信息（登记时间：9:</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0-9:30）在此期间样品由投标人自行保管。采购人及采购中心不接收在样品递交截止时间后递交的样品，未在规定截止时间前送达样品并登记或样品不全的，样品评审分为零。</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w:t>
      </w:r>
      <w:r>
        <w:rPr>
          <w:rFonts w:hint="eastAsia" w:ascii="宋体" w:hAnsi="宋体" w:eastAsia="宋体" w:cs="宋体"/>
          <w:b/>
          <w:bCs w:val="0"/>
          <w:color w:val="000000"/>
          <w:sz w:val="24"/>
          <w:szCs w:val="24"/>
          <w:highlight w:val="none"/>
        </w:rPr>
        <w:t xml:space="preserve">所提供样品上</w:t>
      </w:r>
      <w:r>
        <w:rPr>
          <w:rFonts w:hint="eastAsia" w:ascii="宋体" w:hAnsi="宋体" w:eastAsia="宋体" w:cs="宋体"/>
          <w:b/>
          <w:bCs w:val="0"/>
          <w:color w:val="000000"/>
          <w:sz w:val="24"/>
          <w:szCs w:val="24"/>
          <w:highlight w:val="none"/>
          <w:lang w:val="en-US" w:eastAsia="zh-CN"/>
        </w:rPr>
        <w:t xml:space="preserve">不得出现</w:t>
      </w:r>
      <w:r>
        <w:rPr>
          <w:rFonts w:hint="eastAsia" w:ascii="宋体" w:hAnsi="宋体" w:eastAsia="宋体" w:cs="宋体"/>
          <w:b/>
          <w:bCs w:val="0"/>
          <w:color w:val="000000"/>
          <w:sz w:val="24"/>
          <w:szCs w:val="24"/>
          <w:highlight w:val="none"/>
        </w:rPr>
        <w:t xml:space="preserve">投标供应商名称有关的信息。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p>
    <w:p>
      <w:pPr>
        <w:jc w:val="center"/>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rPr>
        <w:t xml:space="preserve">第五章  评标方法与评标标准</w:t>
      </w:r>
      <w:r/>
    </w:p>
    <w:p>
      <w:pPr>
        <w:keepLines w:val="0"/>
        <w:keepNext w:val="0"/>
        <w:pageBreakBefore w:val="0"/>
        <w:spacing w:line="264"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评标</w:t>
      </w:r>
      <w:r>
        <w:rPr>
          <w:rFonts w:hint="eastAsia" w:ascii="宋体" w:hAnsi="宋体" w:eastAsia="宋体" w:cs="宋体"/>
          <w:b/>
          <w:bCs/>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sz w:val="24"/>
          <w:szCs w:val="24"/>
        </w:rPr>
        <w:t xml:space="preserve">2.1-2.3项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w:t>
      </w:r>
      <w:r>
        <w:rPr>
          <w:rFonts w:hint="eastAsia" w:ascii="宋体" w:hAnsi="宋体" w:eastAsia="宋体" w:cs="宋体"/>
          <w:color w:val="000000"/>
          <w:sz w:val="24"/>
          <w:szCs w:val="24"/>
          <w:highlight w:val="none"/>
          <w:lang w:val="en-US" w:eastAsia="zh-CN"/>
        </w:rPr>
        <w:t xml:space="preserve">高到低推荐3</w:t>
      </w:r>
      <w:r>
        <w:rPr>
          <w:rFonts w:hint="eastAsia" w:ascii="宋体" w:hAnsi="宋体" w:eastAsia="宋体" w:cs="宋体"/>
          <w:color w:val="000000"/>
          <w:sz w:val="24"/>
          <w:szCs w:val="24"/>
          <w:highlight w:val="none"/>
          <w:lang w:eastAsia="zh-CN"/>
        </w:rPr>
        <w:t xml:space="preserve">名中标</w:t>
      </w:r>
      <w:r>
        <w:rPr>
          <w:rFonts w:hint="eastAsia" w:ascii="宋体" w:hAnsi="宋体" w:eastAsia="宋体" w:cs="宋体"/>
          <w:sz w:val="24"/>
          <w:szCs w:val="24"/>
          <w:lang w:eastAsia="zh-CN"/>
        </w:rPr>
        <w:t xml:space="preserve">候选人。</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lang w:val="en-US" w:eastAsia="zh-CN"/>
        </w:rPr>
        <w:t xml:space="preserve">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三、小微企业价格扣除</w:t>
      </w:r>
      <w:r/>
    </w:p>
    <w:p>
      <w:pPr>
        <w:ind w:firstLine="480"/>
        <w:keepLines w:val="0"/>
        <w:keepNext w:val="0"/>
        <w:pageBreakBefore w:val="0"/>
        <w:spacing w:line="264" w:lineRule="auto"/>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宋体"/>
          <w:b w:val="0"/>
          <w:bCs w:val="0"/>
          <w:sz w:val="24"/>
          <w:szCs w:val="24"/>
          <w:highlight w:val="none"/>
          <w:u w:val="single"/>
          <w:lang w:val="en-US" w:eastAsia="zh-CN"/>
        </w:rPr>
        <w:t xml:space="preserve">10%</w:t>
      </w:r>
      <w:r>
        <w:rPr>
          <w:rFonts w:hint="eastAsia" w:ascii="宋体" w:hAnsi="宋体" w:eastAsia="宋体" w:cs="宋体"/>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pStyle w:val="932"/>
        <w:ind w:firstLine="482"/>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四、评分标准</w:t>
      </w:r>
      <w:r/>
    </w:p>
    <w:tbl>
      <w:tblPr>
        <w:tblStyle w:val="109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62"/>
        <w:gridCol w:w="6556"/>
        <w:gridCol w:w="498"/>
        <w:gridCol w:w="940"/>
      </w:tblGrid>
      <w:tr>
        <w:trPr>
          <w:jc w:val="center"/>
          <w:trHeight w:val="454"/>
          <w:tblHeader/>
        </w:trPr>
        <w:tc>
          <w:tcPr>
            <w:tcW w:w="519"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序号</w:t>
            </w:r>
            <w:r/>
          </w:p>
        </w:tc>
        <w:tc>
          <w:tcPr>
            <w:tcW w:w="1062"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评审因素</w:t>
            </w:r>
            <w:r/>
          </w:p>
        </w:tc>
        <w:tc>
          <w:tcPr>
            <w:tcW w:w="6556"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评审细则</w:t>
            </w:r>
            <w:r/>
          </w:p>
        </w:tc>
        <w:tc>
          <w:tcPr>
            <w:tcW w:w="498"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分值</w:t>
            </w:r>
            <w:r/>
          </w:p>
        </w:tc>
        <w:tc>
          <w:tcPr>
            <w:tcW w:w="940"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类型</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2"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1.价</w:t>
            </w:r>
            <w:r>
              <w:rPr>
                <w:rFonts w:hint="eastAsia" w:ascii="宋体" w:hAnsi="宋体" w:eastAsia="宋体" w:cs="宋体"/>
                <w:b/>
                <w:bCs/>
                <w:color w:val="auto"/>
                <w:spacing w:val="-2"/>
                <w:sz w:val="21"/>
                <w:szCs w:val="21"/>
                <w:lang w:val="en-US" w:eastAsia="zh-CN" w:bidi="ar-SA"/>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6"/>
                <w:sz w:val="21"/>
                <w:szCs w:val="21"/>
                <w:lang w:val="en-US" w:eastAsia="zh-CN" w:bidi="ar-SA"/>
              </w:rPr>
              <w:t xml:space="preserve">1</w:t>
            </w:r>
            <w:r>
              <w:rPr>
                <w:rFonts w:hint="eastAsia" w:ascii="宋体" w:hAnsi="宋体" w:eastAsia="宋体" w:cs="宋体"/>
                <w:color w:val="auto"/>
                <w:spacing w:val="-5"/>
                <w:sz w:val="21"/>
                <w:szCs w:val="21"/>
                <w:lang w:val="en-US" w:eastAsia="zh-CN" w:bidi="ar-SA"/>
              </w:rPr>
              <w:t xml:space="preserve">.1</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2"/>
                <w:sz w:val="21"/>
                <w:szCs w:val="21"/>
                <w:lang w:val="en-US" w:eastAsia="zh-CN" w:bidi="ar-SA"/>
              </w:rPr>
              <w:t xml:space="preserve">价格分</w:t>
            </w:r>
            <w:r/>
          </w:p>
        </w:tc>
        <w:tc>
          <w:tcPr>
            <w:tcW w:w="6556"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jc w:val="left"/>
              <w:keepLines w:val="0"/>
              <w:keepNext w:val="0"/>
              <w:pageBreakBefore w:val="0"/>
              <w:spacing w:line="240" w:lineRule="auto"/>
              <w:widowControl w:val="off"/>
              <w:rPr>
                <w:rFonts w:hint="eastAsia"/>
                <w:lang w:val="en-US" w:eastAsia="zh-CN"/>
              </w:rPr>
            </w:pPr>
            <w:r>
              <w:rPr>
                <w:rFonts w:hint="eastAsia" w:ascii="宋体" w:hAnsi="宋体" w:eastAsia="宋体" w:cs="宋体"/>
                <w:color w:val="auto"/>
                <w:sz w:val="21"/>
                <w:szCs w:val="21"/>
                <w:lang w:val="en-US" w:eastAsia="zh-CN" w:bidi="ar-SA"/>
              </w:rPr>
              <w:t xml:space="preserve">因落实政府采购政策进行价格调整的，以调整后的价格计算评标基准价和投标报价。</w:t>
            </w:r>
            <w:r/>
          </w:p>
        </w:tc>
        <w:tc>
          <w:tcPr>
            <w:tcW w:w="498"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价格分</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3"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2.1</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产品技术参数</w:t>
            </w:r>
            <w:r/>
          </w:p>
        </w:tc>
        <w:tc>
          <w:tcPr>
            <w:tcW w:w="6556" w:type="dxa"/>
            <w:vAlign w:val="center"/>
            <w:textDirection w:val="lrTb"/>
            <w:noWrap w:val="false"/>
          </w:tcPr>
          <w:p>
            <w:pPr>
              <w:numPr>
                <w:ilvl w:val="0"/>
                <w:numId w:val="0"/>
              </w:numPr>
              <w:jc w:val="left"/>
              <w:keepLines w:val="0"/>
              <w:keepNext w:val="0"/>
              <w:pageBreakBefore w:val="0"/>
              <w:spacing w:line="264" w:lineRule="auto"/>
              <w:widowControl/>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产品技术参数全部满足招标文件技术要求的得满分，打★指标为必须满足项，如有负偏离将作为无效投标，打▲指标为重要指标，有1项负偏离扣2分，其余指标有1项负偏离扣</w:t>
            </w:r>
            <w:r>
              <w:rPr>
                <w:rFonts w:hint="eastAsia" w:ascii="宋体" w:hAnsi="宋体" w:cs="宋体"/>
                <w:b w:val="0"/>
                <w:bCs w:val="0"/>
                <w:color w:val="auto"/>
                <w:sz w:val="21"/>
                <w:szCs w:val="21"/>
                <w:lang w:val="en-US" w:eastAsia="zh-CN" w:bidi="ar-SA"/>
              </w:rPr>
              <w:t xml:space="preserve">0.1</w:t>
            </w:r>
            <w:r>
              <w:rPr>
                <w:rFonts w:hint="eastAsia" w:ascii="宋体" w:hAnsi="宋体" w:eastAsia="宋体" w:cs="宋体"/>
                <w:b w:val="0"/>
                <w:bCs w:val="0"/>
                <w:color w:val="auto"/>
                <w:sz w:val="21"/>
                <w:szCs w:val="21"/>
                <w:lang w:val="en-US" w:eastAsia="zh-CN" w:bidi="ar-SA"/>
              </w:rPr>
              <w:t xml:space="preserve">分。</w:t>
            </w:r>
            <w:r>
              <w:rPr>
                <w:rFonts w:hint="eastAsia" w:ascii="宋体" w:hAnsi="宋体" w:eastAsia="宋体" w:cs="宋体"/>
                <w:sz w:val="21"/>
                <w:szCs w:val="22"/>
                <w:lang w:val="en-US" w:eastAsia="zh-CN" w:bidi="ar-SA"/>
              </w:rPr>
              <w:t xml:space="preserve">本项最低得分0分。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w:t>
            </w:r>
            <w:r>
              <w:rPr>
                <w:rFonts w:hint="eastAsia" w:ascii="宋体" w:hAnsi="宋体" w:eastAsia="宋体" w:cs="宋体"/>
                <w:color w:val="auto"/>
                <w:spacing w:val="-4"/>
                <w:sz w:val="21"/>
                <w:szCs w:val="21"/>
                <w:highlight w:val="none"/>
                <w:lang w:val="en-US" w:eastAsia="zh-CN" w:bidi="ar-SA"/>
              </w:rPr>
              <w:t xml:space="preserve">观分</w:t>
            </w:r>
            <w:r/>
          </w:p>
        </w:tc>
      </w:tr>
      <w:tr>
        <w:trPr>
          <w:jc w:val="center"/>
          <w:trHeight w:val="889"/>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106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6556" w:type="dxa"/>
            <w:vAlign w:val="center"/>
            <w:textDirection w:val="lrTb"/>
            <w:noWrap w:val="false"/>
          </w:tcPr>
          <w:p>
            <w:pPr>
              <w:jc w:val="left"/>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评委根据投标人</w:t>
            </w:r>
            <w:r>
              <w:rPr>
                <w:rFonts w:hint="eastAsia" w:ascii="宋体" w:hAnsi="宋体" w:eastAsia="宋体" w:cs="宋体"/>
                <w:color w:val="000000"/>
                <w:sz w:val="21"/>
                <w:szCs w:val="21"/>
                <w:highlight w:val="none"/>
                <w:lang w:val="zh-CN" w:eastAsia="zh-CN" w:bidi="ar-SA"/>
              </w:rPr>
              <w:t xml:space="preserve">提供</w:t>
            </w:r>
            <w:r>
              <w:rPr>
                <w:rFonts w:hint="eastAsia" w:ascii="宋体" w:hAnsi="宋体" w:eastAsia="宋体" w:cs="宋体"/>
                <w:color w:val="000000"/>
                <w:sz w:val="21"/>
                <w:szCs w:val="21"/>
                <w:highlight w:val="none"/>
                <w:lang w:val="en-US" w:eastAsia="zh-CN" w:bidi="ar-SA"/>
              </w:rPr>
              <w:t xml:space="preserve">的</w:t>
            </w:r>
            <w:r>
              <w:rPr>
                <w:rFonts w:hint="eastAsia" w:ascii="宋体" w:hAnsi="宋体" w:eastAsia="宋体" w:cs="宋体"/>
                <w:color w:val="auto"/>
                <w:sz w:val="21"/>
                <w:szCs w:val="21"/>
                <w:lang w:val="en-US" w:eastAsia="zh-CN" w:bidi="ar-SA"/>
              </w:rPr>
              <w:t xml:space="preserve">样品的外观、材质、表面质量、表面处理</w:t>
            </w:r>
            <w:r>
              <w:rPr>
                <w:rFonts w:hint="eastAsia" w:ascii="宋体" w:hAnsi="宋体" w:eastAsia="宋体" w:cs="宋体"/>
                <w:color w:val="000000"/>
                <w:sz w:val="21"/>
                <w:szCs w:val="21"/>
                <w:highlight w:val="none"/>
                <w:lang w:val="en-US" w:eastAsia="zh-CN" w:bidi="ar-SA"/>
              </w:rPr>
              <w:t xml:space="preserve">及结构工艺等情况进行评分，</w:t>
            </w:r>
            <w:r>
              <w:rPr>
                <w:rFonts w:hint="eastAsia" w:ascii="宋体" w:hAnsi="宋体" w:eastAsia="宋体" w:cs="宋体"/>
                <w:color w:val="000000"/>
                <w:sz w:val="21"/>
                <w:szCs w:val="21"/>
                <w:highlight w:val="none"/>
                <w:lang w:val="en-US" w:eastAsia="zh-CN" w:bidi="ar"/>
              </w:rPr>
              <w:t xml:space="preserve">（具体样品技术参数及规格要求详见第四章采购需求（三）样品要求，</w:t>
            </w:r>
            <w:r>
              <w:rPr>
                <w:rFonts w:hint="eastAsia" w:ascii="宋体" w:hAnsi="宋体" w:eastAsia="宋体" w:cs="宋体"/>
                <w:color w:val="000000"/>
                <w:sz w:val="21"/>
                <w:szCs w:val="21"/>
                <w:highlight w:val="none"/>
                <w:lang w:val="en-US" w:eastAsia="zh-CN" w:bidi="ar-SA"/>
              </w:rPr>
              <w:t xml:space="preserve">不提供样品、</w:t>
            </w:r>
            <w:r>
              <w:rPr>
                <w:rFonts w:hint="eastAsia" w:ascii="宋体" w:hAnsi="宋体" w:cs="宋体"/>
                <w:color w:val="000000"/>
                <w:sz w:val="21"/>
                <w:szCs w:val="21"/>
                <w:highlight w:val="none"/>
                <w:lang w:val="en-US" w:eastAsia="zh-CN" w:bidi="ar-SA"/>
              </w:rPr>
              <w:t xml:space="preserve">未按规定时间提供样品、提供样品不符合要求不得分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SA"/>
              </w:rPr>
              <w:t xml:space="preserve">：</w:t>
            </w:r>
            <w:r/>
          </w:p>
          <w:p>
            <w:pPr>
              <w:jc w:val="both"/>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w:t>
            </w:r>
            <w:r>
              <w:rPr>
                <w:rFonts w:hint="eastAsia" w:ascii="宋体" w:hAnsi="宋体" w:cs="宋体"/>
                <w:b/>
                <w:bCs/>
                <w:sz w:val="21"/>
                <w:szCs w:val="21"/>
              </w:rPr>
              <w:t xml:space="preserve">连续电镀锌冷轧钢板</w:t>
            </w:r>
            <w:r>
              <w:rPr>
                <w:rFonts w:hint="eastAsia" w:ascii="宋体" w:hAnsi="宋体" w:eastAsia="宋体" w:cs="宋体"/>
                <w:b/>
                <w:bCs/>
                <w:sz w:val="21"/>
                <w:szCs w:val="21"/>
                <w:lang w:val="en-US" w:eastAsia="zh-CN" w:bidi="ar-SA"/>
              </w:rPr>
              <w:t xml:space="preserve">（该样品最高得2分）</w:t>
            </w:r>
            <w:r/>
          </w:p>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①</w:t>
            </w:r>
            <w:r>
              <w:rPr>
                <w:rFonts w:hint="eastAsia" w:ascii="宋体" w:hAnsi="宋体" w:cs="宋体"/>
                <w:color w:val="auto"/>
                <w:sz w:val="21"/>
                <w:szCs w:val="21"/>
                <w:lang w:val="en-US" w:eastAsia="zh-CN" w:bidi="ar-SA"/>
              </w:rPr>
              <w:t xml:space="preserve">原始</w:t>
            </w:r>
            <w:r>
              <w:rPr>
                <w:rFonts w:hint="eastAsia" w:ascii="宋体" w:hAnsi="宋体" w:eastAsia="宋体" w:cs="宋体"/>
                <w:color w:val="auto"/>
                <w:sz w:val="21"/>
                <w:szCs w:val="21"/>
                <w:lang w:val="en-US" w:eastAsia="zh-CN" w:bidi="ar-SA"/>
              </w:rPr>
              <w:t xml:space="preserve">板面均匀，电解钝化膜完整</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板面锌层均匀银灰色，无白锈、黑斑、划伤露底、锌层起皮脱落</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无油污、钝化残留黄斑；②涂层光滑均匀，色泽一致，无流挂、针孔、气泡、缩孔、颗粒、橘皮、漏喷、露底；③折弯棱线平直、连续，无折痕偏移、压烂、棱线波浪扭曲；折弯外侧基材无裂纹、微裂；无肉眼可见翘曲、扭曲，折弯角度无明显回弹失形；④折弯转角涂层连续，无开裂、脱落、露底，无转角积粉堆料；⑤孔型规整，无塌孔、椭圆、缺料、撕裂，孔边缘无明显拉伸变形，孔内壁、孔口边缘涂层完整，无露底、掉粉，无孔口积粉堵孔。</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p>
            <w:pPr>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2.气压棒（该样品最高得2分）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①外观：表面干净，镀层完好，标识清晰，无变形、裂纹</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焊接部位平整，无虚焊、气孔；②外管：筒体无凹陷、鼓包、裂纹、变形、磕碰坑，两端收口、压边完好，无开裂、松动、卷边缺陷；③活塞杆：镀铬处理，表面光洁，无划痕、麻点、掉铬；④油封</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完整，无破损、翻边、溢油</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无油污渗出、油泥堆积；⑤升降手感：升降动作平稳，无明显抖动、异响、卡滞，泄压顺畅。</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p>
            <w:pPr>
              <w:jc w:val="both"/>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w:t>
            </w:r>
            <w:r>
              <w:rPr>
                <w:rFonts w:hint="eastAsia" w:ascii="宋体" w:hAnsi="宋体" w:eastAsia="宋体" w:cs="宋体"/>
                <w:b/>
                <w:bCs w:val="0"/>
                <w:color w:val="000000"/>
                <w:sz w:val="21"/>
                <w:szCs w:val="21"/>
                <w:lang w:val="en-US" w:eastAsia="zh-CN" w:bidi="ar-SA"/>
              </w:rPr>
              <w:t xml:space="preserve">陶瓷岩板</w:t>
            </w:r>
            <w:r>
              <w:rPr>
                <w:rFonts w:hint="eastAsia" w:ascii="宋体" w:hAnsi="宋体" w:eastAsia="宋体" w:cs="宋体"/>
                <w:b/>
                <w:bCs/>
                <w:sz w:val="21"/>
                <w:szCs w:val="21"/>
                <w:lang w:val="en-US" w:eastAsia="zh-CN" w:bidi="ar-SA"/>
              </w:rPr>
              <w:t xml:space="preserve">（该样品最高得2分）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①</w:t>
            </w:r>
            <w:r>
              <w:rPr>
                <w:rFonts w:hint="eastAsia" w:ascii="Times New Roman" w:hAnsi="Times New Roman" w:cs="Times New Roman"/>
                <w:sz w:val="21"/>
                <w:szCs w:val="21"/>
                <w:lang w:val="en-US" w:eastAsia="zh-CN" w:bidi="ar-SA"/>
              </w:rPr>
              <w:t xml:space="preserve">板面</w:t>
            </w:r>
            <w:r>
              <w:rPr>
                <w:rFonts w:hint="default" w:ascii="Times New Roman" w:hAnsi="Times New Roman" w:eastAsia="宋体" w:cs="Times New Roman"/>
                <w:sz w:val="21"/>
                <w:szCs w:val="21"/>
                <w:lang w:val="en-US" w:eastAsia="zh-CN" w:bidi="ar-SA"/>
              </w:rPr>
              <w:t xml:space="preserve">：无肉眼可见翘曲、拱起、凹陷、缺角、针孔、划痕</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水波纹</w:t>
            </w:r>
            <w:r>
              <w:rPr>
                <w:rFonts w:hint="eastAsia" w:ascii="Times New Roman" w:hAnsi="Times New Roman" w:cs="Times New Roman"/>
                <w:sz w:val="21"/>
                <w:szCs w:val="21"/>
                <w:lang w:val="en-US" w:eastAsia="zh-CN" w:bidi="ar-SA"/>
              </w:rPr>
              <w:t xml:space="preserve">等缺陷</w:t>
            </w:r>
            <w:r>
              <w:rPr>
                <w:rFonts w:hint="default" w:ascii="Times New Roman" w:hAnsi="Times New Roman" w:eastAsia="宋体" w:cs="Times New Roman"/>
                <w:sz w:val="21"/>
                <w:szCs w:val="21"/>
                <w:lang w:val="en-US" w:eastAsia="zh-CN" w:bidi="ar-SA"/>
              </w:rPr>
              <w:t xml:space="preserve">；②花色</w:t>
            </w:r>
            <w:r>
              <w:rPr>
                <w:rFonts w:hint="eastAsia" w:ascii="Times New Roman" w:hAnsi="Times New Roman" w:cs="Times New Roman"/>
                <w:sz w:val="21"/>
                <w:szCs w:val="21"/>
                <w:lang w:val="en-US" w:eastAsia="zh-CN" w:bidi="ar-SA"/>
              </w:rPr>
              <w:t xml:space="preserve">：无明显色差、杂色斑块，纹理连续自然，</w:t>
            </w:r>
            <w:r>
              <w:rPr>
                <w:rFonts w:hint="default" w:ascii="Times New Roman" w:hAnsi="Times New Roman" w:eastAsia="宋体" w:cs="Times New Roman"/>
                <w:sz w:val="21"/>
                <w:szCs w:val="21"/>
                <w:lang w:val="en-US" w:eastAsia="zh-CN" w:bidi="ar-SA"/>
              </w:rPr>
              <w:t xml:space="preserve">花纹均匀，工艺精细，边缘处理规整；③</w:t>
            </w:r>
            <w:r>
              <w:rPr>
                <w:rFonts w:hint="eastAsia" w:ascii="Times New Roman" w:hAnsi="Times New Roman" w:cs="Times New Roman"/>
                <w:sz w:val="21"/>
                <w:szCs w:val="21"/>
                <w:lang w:val="en-US" w:eastAsia="zh-CN" w:bidi="ar-SA"/>
              </w:rPr>
              <w:t xml:space="preserve">裂纹：装饰面、侧面断面无裂纹、发丝裂、暗裂；透光观察无隐性裂纹</w:t>
            </w:r>
            <w:r>
              <w:rPr>
                <w:rFonts w:hint="default" w:ascii="Times New Roman" w:hAnsi="Times New Roman" w:eastAsia="宋体" w:cs="Times New Roman"/>
                <w:sz w:val="21"/>
                <w:szCs w:val="21"/>
                <w:lang w:val="en-US" w:eastAsia="zh-CN" w:bidi="ar-SA"/>
              </w:rPr>
              <w:t xml:space="preserve">；④加工切割断面</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b w:val="0"/>
                <w:bCs w:val="0"/>
                <w:sz w:val="21"/>
                <w:szCs w:val="21"/>
                <w:lang w:val="en-US" w:eastAsia="zh-CN"/>
              </w:rPr>
              <w:t xml:space="preserve">切割断面致密、无分层、无崩边、连续崩口；断面无贯穿裂纹；通体岩板断面颜色均匀</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通体坯体，无劣质替换；⑤磨边</w:t>
            </w:r>
            <w:r>
              <w:rPr>
                <w:rFonts w:hint="eastAsia" w:ascii="Times New Roman" w:hAnsi="Times New Roman" w:cs="Times New Roman"/>
                <w:sz w:val="21"/>
                <w:szCs w:val="21"/>
                <w:lang w:val="en-US" w:eastAsia="zh-CN" w:bidi="ar-SA"/>
              </w:rPr>
              <w:t xml:space="preserve">倒角：</w:t>
            </w:r>
            <w:r>
              <w:rPr>
                <w:rFonts w:hint="default" w:ascii="Times New Roman" w:hAnsi="Times New Roman" w:eastAsia="宋体" w:cs="Times New Roman"/>
                <w:sz w:val="21"/>
                <w:szCs w:val="21"/>
                <w:lang w:val="en-US" w:eastAsia="zh-CN" w:bidi="ar-SA"/>
              </w:rPr>
              <w:t xml:space="preserve">磨边顺滑，倒角均匀连续；无崩齿、缺口、毛刺；抛光面光泽均匀，无磨烧发黄。</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numPr>
                <w:ilvl w:val="0"/>
                <w:numId w:val="0"/>
              </w:num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tc>
        <w:tc>
          <w:tcPr>
            <w:tcW w:w="49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产品设计方案</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cs="宋体"/>
                <w:color w:val="auto"/>
                <w:highlight w:val="none"/>
                <w:lang w:eastAsia="zh-CN"/>
              </w:rPr>
              <w:t xml:space="preserve">，</w:t>
            </w:r>
            <w:r>
              <w:rPr>
                <w:rFonts w:hint="eastAsia" w:ascii="宋体" w:hAnsi="宋体" w:eastAsia="宋体" w:cs="宋体"/>
                <w:color w:val="auto"/>
                <w:sz w:val="21"/>
                <w:szCs w:val="21"/>
                <w:highlight w:val="none"/>
                <w:lang w:val="en-US" w:eastAsia="zh-CN" w:bidi="ar-SA"/>
              </w:rPr>
              <w:t xml:space="preserve">针对核心产品编制</w:t>
            </w:r>
            <w:r>
              <w:rPr>
                <w:rFonts w:hint="eastAsia" w:ascii="宋体" w:hAnsi="宋体" w:cs="宋体"/>
                <w:color w:val="auto"/>
                <w:sz w:val="21"/>
                <w:szCs w:val="21"/>
                <w:highlight w:val="none"/>
                <w:lang w:val="en-US" w:eastAsia="zh-CN" w:bidi="ar-SA"/>
              </w:rPr>
              <w:t xml:space="preserve">产品设计方案</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产品分解图；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产品结构装配图；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highlight w:val="none"/>
                <w:lang w:val="en-US" w:eastAsia="zh-CN" w:bidi="ar-SA"/>
              </w:rPr>
              <w:t xml:space="preserve">产品定制化三维效果图；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highlight w:val="none"/>
                <w:lang w:val="en-US" w:eastAsia="zh-CN" w:bidi="ar-SA"/>
              </w:rPr>
              <w:t xml:space="preserve">产品局部细节说明图；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5.</w:t>
            </w:r>
            <w:r>
              <w:rPr>
                <w:rFonts w:hint="eastAsia" w:ascii="宋体" w:hAnsi="宋体" w:eastAsia="宋体" w:cs="宋体"/>
                <w:color w:val="auto"/>
                <w:sz w:val="21"/>
                <w:szCs w:val="21"/>
                <w:highlight w:val="none"/>
                <w:lang w:val="en-US" w:eastAsia="zh-CN" w:bidi="ar-SA"/>
              </w:rPr>
              <w:t xml:space="preserve">设计方案的逻辑与核心内容说明；</w:t>
            </w:r>
            <w:r/>
          </w:p>
          <w:p>
            <w:pPr>
              <w:numPr>
                <w:ilvl w:val="0"/>
                <w:numId w:val="0"/>
              </w:numPr>
              <w:ind w:left="0" w:firstLine="0"/>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6.</w:t>
            </w:r>
            <w:r>
              <w:rPr>
                <w:rFonts w:hint="eastAsia" w:ascii="宋体" w:hAnsi="宋体" w:eastAsia="宋体" w:cs="宋体"/>
                <w:color w:val="auto"/>
                <w:sz w:val="21"/>
                <w:szCs w:val="21"/>
                <w:highlight w:val="none"/>
                <w:lang w:val="en-US" w:eastAsia="zh-CN" w:bidi="ar-SA"/>
              </w:rPr>
              <w:t xml:space="preserve">针对产品主材、配件及配套五金件的材质规格进行选型分析，说明其性能优势及适用局限性。</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方案内容表现形式完整、合理，实施落地条件充分，贴合环境与功能实际情况，精准匹配生产及使用目标</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视为符合</w:t>
            </w:r>
            <w:r>
              <w:rPr>
                <w:rFonts w:hint="eastAsia" w:ascii="宋体" w:hAnsi="宋体" w:eastAsia="宋体" w:cs="宋体"/>
                <w:color w:val="auto"/>
                <w:sz w:val="21"/>
                <w:szCs w:val="21"/>
                <w:highlight w:val="none"/>
                <w:lang w:val="en-US" w:eastAsia="zh-CN" w:bidi="ar-SA"/>
              </w:rPr>
              <w:t xml:space="preserve">；</w:t>
            </w:r>
            <w:r/>
          </w:p>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基本一致，少量部分</w:t>
            </w:r>
            <w:r>
              <w:rPr>
                <w:rFonts w:hint="eastAsia" w:ascii="宋体" w:hAnsi="宋体" w:eastAsia="宋体" w:cs="宋体"/>
                <w:color w:val="auto"/>
                <w:sz w:val="21"/>
                <w:szCs w:val="21"/>
                <w:highlight w:val="none"/>
                <w:lang w:val="en-US" w:eastAsia="zh-CN" w:bidi="ar-SA"/>
              </w:rPr>
              <w:t xml:space="preserve">不匹配</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关联性</w:t>
            </w:r>
            <w:r>
              <w:rPr>
                <w:rFonts w:hint="eastAsia" w:ascii="宋体" w:hAnsi="宋体" w:cs="宋体"/>
                <w:color w:val="auto"/>
                <w:sz w:val="21"/>
                <w:szCs w:val="21"/>
                <w:highlight w:val="none"/>
                <w:lang w:val="en-US" w:eastAsia="zh-CN" w:bidi="ar-SA"/>
              </w:rPr>
              <w:t xml:space="preserve">不够强，或</w:t>
            </w:r>
            <w:r>
              <w:rPr>
                <w:rFonts w:hint="eastAsia" w:ascii="宋体" w:hAnsi="宋体" w:eastAsia="宋体" w:cs="宋体"/>
                <w:color w:val="auto"/>
                <w:sz w:val="21"/>
                <w:szCs w:val="21"/>
                <w:highlight w:val="none"/>
                <w:lang w:val="en-US" w:eastAsia="zh-CN" w:bidi="ar-SA"/>
              </w:rPr>
              <w:t xml:space="preserve">描述</w:t>
            </w:r>
            <w:r>
              <w:rPr>
                <w:rFonts w:hint="eastAsia" w:ascii="宋体" w:hAnsi="宋体" w:cs="宋体"/>
                <w:color w:val="auto"/>
                <w:sz w:val="21"/>
                <w:szCs w:val="21"/>
                <w:highlight w:val="none"/>
                <w:lang w:val="en-US" w:eastAsia="zh-CN" w:bidi="ar-SA"/>
              </w:rPr>
              <w:t xml:space="preserve">不清晰，影响</w:t>
            </w:r>
            <w:r>
              <w:rPr>
                <w:rFonts w:hint="eastAsia" w:ascii="宋体" w:hAnsi="宋体" w:eastAsia="宋体" w:cs="宋体"/>
                <w:color w:val="auto"/>
                <w:sz w:val="21"/>
                <w:szCs w:val="21"/>
                <w:highlight w:val="none"/>
                <w:lang w:val="en-US" w:eastAsia="zh-CN" w:bidi="ar-SA"/>
              </w:rPr>
              <w:t xml:space="preserve">产品生产</w:t>
            </w:r>
            <w:r>
              <w:rPr>
                <w:rFonts w:hint="eastAsia" w:ascii="宋体" w:hAnsi="宋体" w:cs="宋体"/>
                <w:color w:val="auto"/>
                <w:sz w:val="21"/>
                <w:szCs w:val="21"/>
                <w:highlight w:val="none"/>
                <w:lang w:val="en-US" w:eastAsia="zh-CN" w:bidi="ar-SA"/>
              </w:rPr>
              <w:t xml:space="preserve">安装进度，</w:t>
            </w:r>
            <w:r>
              <w:rPr>
                <w:rFonts w:hint="eastAsia" w:ascii="宋体" w:hAnsi="宋体" w:eastAsia="宋体" w:cs="宋体"/>
                <w:color w:val="auto"/>
                <w:sz w:val="21"/>
                <w:szCs w:val="21"/>
                <w:highlight w:val="none"/>
                <w:lang w:val="en-US" w:eastAsia="zh-CN" w:bidi="ar-SA"/>
              </w:rPr>
              <w:t xml:space="preserve">视为部分符合；</w:t>
            </w:r>
            <w:r/>
          </w:p>
          <w:p>
            <w:pPr>
              <w:rPr>
                <w:rFonts w:hint="eastAsia" w:ascii="宋体" w:hAnsi="宋体" w:eastAsia="宋体" w:cs="宋体"/>
                <w:color w:val="auto"/>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方案内容非</w:t>
            </w:r>
            <w:r>
              <w:rPr>
                <w:rFonts w:hint="eastAsia" w:ascii="宋体" w:hAnsi="宋体" w:eastAsia="宋体" w:cs="宋体"/>
                <w:color w:val="auto"/>
                <w:highlight w:val="none"/>
              </w:rPr>
              <w:t xml:space="preserve">专门针对本项目，脱离采购需求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视为不符合。</w:t>
            </w:r>
            <w:r/>
          </w:p>
          <w:p>
            <w:pPr>
              <w:jc w:val="left"/>
              <w:keepLines w:val="0"/>
              <w:keepNext w:val="0"/>
              <w:pageBreakBefore w:val="0"/>
              <w:spacing w:line="24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主观分</w:t>
            </w:r>
            <w:r/>
          </w:p>
        </w:tc>
      </w:tr>
      <w:tr>
        <w:trPr>
          <w:jc w:val="center"/>
          <w:trHeight w:val="374"/>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3.服务</w:t>
            </w:r>
            <w:r/>
          </w:p>
        </w:tc>
      </w:tr>
      <w:tr>
        <w:trPr>
          <w:jc w:val="center"/>
          <w:trHeight w:val="90"/>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3.1</w:t>
            </w:r>
            <w:r/>
          </w:p>
        </w:tc>
        <w:tc>
          <w:tcPr>
            <w:tcW w:w="1062"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0"/>
                <w:sz w:val="21"/>
                <w:szCs w:val="21"/>
                <w:highlight w:val="yellow"/>
                <w:lang w:val="en-US" w:eastAsia="zh-CN" w:bidi="ar-SA"/>
              </w:rPr>
            </w:pPr>
            <w:r>
              <w:rPr>
                <w:rFonts w:hint="eastAsia" w:ascii="宋体" w:hAnsi="宋体" w:eastAsia="宋体" w:cs="宋体"/>
                <w:color w:val="auto"/>
                <w:spacing w:val="0"/>
                <w:sz w:val="21"/>
                <w:szCs w:val="21"/>
                <w:highlight w:val="none"/>
                <w:lang w:val="en-US" w:eastAsia="zh-CN" w:bidi="ar-SA"/>
              </w:rPr>
              <w:t xml:space="preserve">实施方案</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cs="宋体"/>
                <w:color w:val="auto"/>
                <w:highlight w:val="none"/>
                <w:lang w:eastAsia="zh-CN"/>
              </w:rPr>
              <w:t xml:space="preserve">，</w:t>
            </w:r>
            <w:r>
              <w:rPr>
                <w:rFonts w:hint="eastAsia" w:ascii="宋体" w:hAnsi="宋体" w:eastAsia="宋体" w:cs="宋体"/>
                <w:color w:val="auto"/>
                <w:sz w:val="21"/>
                <w:szCs w:val="21"/>
                <w:highlight w:val="none"/>
                <w:lang w:val="en-US" w:eastAsia="zh-CN" w:bidi="ar-SA"/>
              </w:rPr>
              <w:t xml:space="preserve">编制</w:t>
            </w:r>
            <w:r>
              <w:rPr>
                <w:rFonts w:hint="eastAsia" w:ascii="宋体" w:hAnsi="宋体" w:cs="宋体"/>
                <w:color w:val="auto"/>
                <w:sz w:val="21"/>
                <w:szCs w:val="21"/>
                <w:highlight w:val="none"/>
                <w:lang w:val="en-US" w:eastAsia="zh-CN" w:bidi="ar-SA"/>
              </w:rPr>
              <w:t xml:space="preserve">实施方案</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生产组织措施及实施安排计划；</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2、</w:t>
            </w:r>
            <w:r>
              <w:rPr>
                <w:rFonts w:hint="eastAsia" w:ascii="宋体" w:hAnsi="宋体" w:eastAsia="宋体" w:cs="宋体"/>
                <w:color w:val="auto"/>
                <w:highlight w:val="none"/>
                <w:lang w:val="en-US" w:eastAsia="zh-CN"/>
              </w:rPr>
              <w:t xml:space="preserve">生产保障措施和专业技术能力；</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本项目产品生产流程及操作规程；</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4、</w:t>
            </w:r>
            <w:r>
              <w:rPr>
                <w:rFonts w:hint="eastAsia" w:ascii="宋体" w:hAnsi="宋体" w:eastAsia="宋体" w:cs="宋体"/>
                <w:color w:val="auto"/>
                <w:highlight w:val="none"/>
                <w:lang w:val="en-US" w:eastAsia="zh-CN"/>
              </w:rPr>
              <w:t xml:space="preserve">产品质量保障措施，包括：原材料、产品质量保障措施，阐述投标产品的耐用性、环保性、安全性保障条件；</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5、</w:t>
            </w:r>
            <w:r>
              <w:rPr>
                <w:rFonts w:hint="eastAsia" w:ascii="宋体" w:hAnsi="宋体" w:eastAsia="宋体" w:cs="宋体"/>
                <w:color w:val="auto"/>
                <w:highlight w:val="none"/>
                <w:lang w:val="en-US" w:eastAsia="zh-CN"/>
              </w:rPr>
              <w:t xml:space="preserve">产品成品包装、配送方案（产品配送方案有符合项目要求的配送人员及配送车辆安排、完善的配送交接流程）</w:t>
            </w:r>
            <w:r>
              <w:rPr>
                <w:rFonts w:hint="eastAsia" w:ascii="宋体" w:hAnsi="宋体" w:cs="宋体"/>
                <w:color w:val="auto"/>
                <w:highlight w:val="none"/>
                <w:lang w:val="en-US" w:eastAsia="zh-CN"/>
              </w:rPr>
              <w:t xml:space="preserve">。</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numPr>
                <w:ilvl w:val="0"/>
                <w:numId w:val="58"/>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方案内容完整、合理，技术措施实施落地条件充分，贴合环境与功能实际编制，精准匹配建设目标，视为符合；</w:t>
            </w:r>
            <w:r/>
          </w:p>
          <w:p>
            <w:pPr>
              <w:numPr>
                <w:ilvl w:val="0"/>
                <w:numId w:val="58"/>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w:t>
            </w:r>
            <w:r>
              <w:rPr>
                <w:rFonts w:hint="eastAsia" w:ascii="宋体" w:hAnsi="宋体" w:eastAsia="宋体" w:cs="宋体"/>
                <w:color w:val="auto"/>
                <w:sz w:val="21"/>
                <w:szCs w:val="21"/>
                <w:highlight w:val="none"/>
                <w:lang w:val="en-US" w:eastAsia="zh-CN" w:bidi="ar-SA"/>
              </w:rPr>
              <w:t xml:space="preserve">，少量部分不匹配，关联性不够强，或描述</w:t>
            </w:r>
            <w:r>
              <w:rPr>
                <w:rFonts w:hint="eastAsia" w:ascii="宋体" w:hAnsi="宋体" w:cs="宋体"/>
                <w:color w:val="auto"/>
                <w:sz w:val="21"/>
                <w:szCs w:val="21"/>
                <w:highlight w:val="none"/>
                <w:lang w:val="en-US" w:eastAsia="zh-CN" w:bidi="ar-SA"/>
              </w:rPr>
              <w:t xml:space="preserve">不清晰</w:t>
            </w:r>
            <w:r>
              <w:rPr>
                <w:rFonts w:hint="eastAsia" w:ascii="宋体" w:hAnsi="宋体" w:eastAsia="宋体" w:cs="宋体"/>
                <w:color w:val="auto"/>
                <w:sz w:val="21"/>
                <w:szCs w:val="21"/>
                <w:highlight w:val="none"/>
                <w:lang w:val="en-US" w:eastAsia="zh-CN" w:bidi="ar-SA"/>
              </w:rPr>
              <w:t xml:space="preserve">，影响产品生产安装进度，视为部分符合；</w:t>
            </w:r>
            <w:r/>
          </w:p>
          <w:p>
            <w:pPr>
              <w:numPr>
                <w:ilvl w:val="0"/>
                <w:numId w:val="58"/>
              </w:numPr>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方案内容非</w:t>
            </w:r>
            <w:r>
              <w:rPr>
                <w:rFonts w:hint="eastAsia" w:ascii="宋体" w:hAnsi="宋体" w:eastAsia="宋体" w:cs="宋体"/>
                <w:color w:val="auto"/>
                <w:highlight w:val="none"/>
              </w:rPr>
              <w:t xml:space="preserve">专门针对本项目，脱离采购需求视为不符合。</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84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3.2</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现场安装管理措施</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编制现场安装管理措施</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cs="宋体"/>
                <w:color w:val="auto"/>
                <w:highlight w:val="none"/>
                <w:lang w:val="en-US" w:eastAsia="zh-CN"/>
              </w:rPr>
              <w:t xml:space="preserve">货物</w:t>
            </w:r>
            <w:r>
              <w:rPr>
                <w:rFonts w:hint="eastAsia" w:ascii="宋体" w:hAnsi="宋体" w:eastAsia="宋体" w:cs="宋体"/>
                <w:color w:val="auto"/>
                <w:highlight w:val="none"/>
                <w:lang w:val="en-US" w:eastAsia="zh-CN"/>
              </w:rPr>
              <w:t xml:space="preserve">详细安装计划表；</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2、</w:t>
            </w:r>
            <w:r>
              <w:rPr>
                <w:rFonts w:hint="eastAsia" w:ascii="宋体" w:hAnsi="宋体" w:eastAsia="宋体" w:cs="宋体"/>
                <w:color w:val="auto"/>
                <w:highlight w:val="none"/>
                <w:lang w:val="en-US" w:eastAsia="zh-CN"/>
              </w:rPr>
              <w:t xml:space="preserve">安装设施辅材投入情况；</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项目负责人情况、安装人员投入情况；</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4、</w:t>
            </w:r>
            <w:r>
              <w:rPr>
                <w:rFonts w:hint="eastAsia" w:ascii="宋体" w:hAnsi="宋体" w:eastAsia="宋体" w:cs="宋体"/>
                <w:color w:val="auto"/>
                <w:highlight w:val="none"/>
                <w:lang w:val="en-US" w:eastAsia="zh-CN"/>
              </w:rPr>
              <w:t xml:space="preserve">进场前后的管理措施及进度保证措施；</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5、</w:t>
            </w:r>
            <w:r>
              <w:rPr>
                <w:rFonts w:hint="eastAsia" w:ascii="宋体" w:hAnsi="宋体" w:eastAsia="宋体" w:cs="宋体"/>
                <w:color w:val="auto"/>
                <w:highlight w:val="none"/>
                <w:lang w:val="en-US" w:eastAsia="zh-CN"/>
              </w:rPr>
              <w:t xml:space="preserve">安装质量管控、产品技术支持及验收安排。</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方案内容完整、合理，技术措施实施落地条件充分，贴合环境与功能实际编制，精准匹配建设目标，视为符合；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方案内容与项目需求</w:t>
            </w:r>
            <w:r>
              <w:rPr>
                <w:rFonts w:hint="eastAsia" w:ascii="宋体" w:hAnsi="宋体" w:cs="宋体"/>
                <w:color w:val="auto"/>
                <w:highlight w:val="none"/>
                <w:lang w:val="en-US" w:eastAsia="zh-CN"/>
              </w:rPr>
              <w:t xml:space="preserve">基本一致</w:t>
            </w:r>
            <w:r>
              <w:rPr>
                <w:rFonts w:hint="eastAsia" w:ascii="宋体" w:hAnsi="宋体" w:eastAsia="宋体" w:cs="宋体"/>
                <w:color w:val="auto"/>
                <w:highlight w:val="none"/>
                <w:lang w:val="en-US" w:eastAsia="zh-CN"/>
              </w:rPr>
              <w:t xml:space="preserve">，少量部分不匹配，关联性不够强，或描述</w:t>
            </w:r>
            <w:r>
              <w:rPr>
                <w:rFonts w:hint="eastAsia" w:ascii="宋体" w:hAnsi="宋体" w:cs="宋体"/>
                <w:color w:val="auto"/>
                <w:highlight w:val="none"/>
                <w:lang w:val="en-US" w:eastAsia="zh-CN"/>
              </w:rPr>
              <w:t xml:space="preserve">不清晰</w:t>
            </w:r>
            <w:r>
              <w:rPr>
                <w:rFonts w:hint="eastAsia" w:ascii="宋体" w:hAnsi="宋体" w:eastAsia="宋体" w:cs="宋体"/>
                <w:color w:val="auto"/>
                <w:highlight w:val="none"/>
                <w:lang w:val="en-US" w:eastAsia="zh-CN"/>
              </w:rPr>
              <w:t xml:space="preserve">，影响产品生产安装进度，视为部分符合；</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方案内容非</w:t>
            </w:r>
            <w:r>
              <w:rPr>
                <w:rFonts w:hint="eastAsia" w:ascii="宋体" w:hAnsi="宋体" w:eastAsia="宋体" w:cs="宋体"/>
                <w:color w:val="auto"/>
                <w:highlight w:val="none"/>
              </w:rPr>
              <w:t xml:space="preserve">专门针对本项目，脱离采购需求视为不符合。</w:t>
            </w:r>
            <w:r/>
          </w:p>
          <w:p>
            <w:pPr>
              <w:pStyle w:val="1009"/>
              <w:jc w:val="left"/>
              <w:spacing w:line="264" w:lineRule="auto"/>
              <w:widowControl w:val="off"/>
              <w:rPr>
                <w:rFonts w:hint="eastAsia" w:ascii="宋体" w:hAnsi="宋体" w:eastAsia="宋体" w:cs="宋体"/>
                <w:b w:val="0"/>
                <w:bCs w:val="0"/>
                <w:color w:val="auto"/>
                <w:sz w:val="21"/>
                <w:szCs w:val="21"/>
                <w:highlight w:val="none"/>
                <w:lang w:val="en-US" w:eastAsia="zh-CN" w:bidi="zh-CN"/>
              </w:rPr>
            </w:pPr>
            <w:r>
              <w:rPr>
                <w:rFonts w:hint="eastAsia" w:ascii="宋体" w:hAnsi="宋体" w:eastAsia="宋体" w:cs="宋体"/>
                <w:color w:val="auto"/>
                <w:sz w:val="21"/>
                <w:szCs w:val="22"/>
                <w:highlight w:val="none"/>
                <w:lang w:val="en-US" w:eastAsia="zh-CN"/>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3.3</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0"/>
                <w:sz w:val="21"/>
                <w:szCs w:val="21"/>
                <w:highlight w:val="yellow"/>
                <w:lang w:val="en-US" w:eastAsia="zh-CN" w:bidi="ar-SA"/>
              </w:rPr>
            </w:pPr>
            <w:r>
              <w:rPr>
                <w:rFonts w:hint="eastAsia" w:ascii="宋体" w:hAnsi="宋体" w:eastAsia="宋体" w:cs="宋体"/>
                <w:color w:val="auto"/>
                <w:spacing w:val="0"/>
                <w:sz w:val="21"/>
                <w:szCs w:val="21"/>
                <w:highlight w:val="none"/>
                <w:lang w:val="en-US" w:eastAsia="zh-CN" w:bidi="ar-SA"/>
              </w:rPr>
              <w:t xml:space="preserve">售后服务方案</w:t>
            </w:r>
            <w:r/>
          </w:p>
        </w:tc>
        <w:tc>
          <w:tcPr>
            <w:tcW w:w="6556"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根</w:t>
            </w:r>
            <w:r>
              <w:rPr>
                <w:rFonts w:hint="eastAsia" w:ascii="宋体" w:hAnsi="宋体" w:eastAsia="宋体" w:cs="宋体"/>
                <w:color w:val="auto"/>
                <w:highlight w:val="none"/>
                <w:lang w:val="en-US" w:eastAsia="zh-CN"/>
              </w:rPr>
              <w:t xml:space="preserve">据本项目采购需求，编制项目售后服务方案，内容包含：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售后服务承诺，售后维修服务响应、应急流程；</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售后服务技术人员配置情况及保障措施；</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3、</w:t>
            </w:r>
            <w:r>
              <w:rPr>
                <w:rFonts w:hint="eastAsia" w:ascii="宋体" w:hAnsi="宋体" w:eastAsia="宋体" w:cs="宋体"/>
                <w:color w:val="auto"/>
                <w:highlight w:val="none"/>
                <w:lang w:val="en-US" w:eastAsia="zh-CN"/>
              </w:rPr>
              <w:t xml:space="preserve">定期巡检巡修方案（包含但不限于日常维修保养、回访规划、例行检查、年度大保养计划、技术培训等）。</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以上每项内容逐项评分：</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方案内容完整、合理，技术措施实施落地条件充分，贴合环境与功能实际编制，精准匹配建设目标，视为符合；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方案内容与项目需求</w:t>
            </w:r>
            <w:r>
              <w:rPr>
                <w:rFonts w:hint="eastAsia" w:ascii="宋体" w:hAnsi="宋体" w:cs="宋体"/>
                <w:color w:val="auto"/>
                <w:highlight w:val="none"/>
                <w:lang w:val="en-US" w:eastAsia="zh-CN"/>
              </w:rPr>
              <w:t xml:space="preserve">基本一致</w:t>
            </w:r>
            <w:r>
              <w:rPr>
                <w:rFonts w:hint="eastAsia" w:ascii="宋体" w:hAnsi="宋体" w:eastAsia="宋体" w:cs="宋体"/>
                <w:color w:val="auto"/>
                <w:highlight w:val="none"/>
                <w:lang w:val="en-US" w:eastAsia="zh-CN"/>
              </w:rPr>
              <w:t xml:space="preserve">，少量部分不匹配，关联性不够强，或描述</w:t>
            </w:r>
            <w:r>
              <w:rPr>
                <w:rFonts w:hint="eastAsia" w:ascii="宋体" w:hAnsi="宋体" w:cs="宋体"/>
                <w:color w:val="auto"/>
                <w:highlight w:val="none"/>
                <w:lang w:val="en-US" w:eastAsia="zh-CN"/>
              </w:rPr>
              <w:t xml:space="preserve">不清晰</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方案内容与本项目实际情况存在差异性</w:t>
            </w:r>
            <w:r>
              <w:rPr>
                <w:rFonts w:hint="eastAsia" w:ascii="宋体" w:hAnsi="宋体" w:eastAsia="宋体" w:cs="宋体"/>
                <w:color w:val="auto"/>
                <w:highlight w:val="none"/>
                <w:lang w:val="en-US" w:eastAsia="zh-CN"/>
              </w:rPr>
              <w:t xml:space="preserve">，视为部分符合；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3、</w:t>
            </w:r>
            <w:r>
              <w:rPr>
                <w:rFonts w:hint="eastAsia" w:ascii="宋体" w:hAnsi="宋体" w:eastAsia="宋体" w:cs="宋体"/>
                <w:color w:val="auto"/>
                <w:highlight w:val="none"/>
                <w:lang w:val="en-US" w:eastAsia="zh-CN"/>
              </w:rPr>
              <w:t xml:space="preserve">方案内容非专门针对本项目，脱离采购需求视为不符合。</w:t>
            </w:r>
            <w:r/>
          </w:p>
          <w:p>
            <w:pPr>
              <w:pStyle w:val="1009"/>
              <w:jc w:val="left"/>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455"/>
        </w:trPr>
        <w:tc>
          <w:tcPr>
            <w:gridSpan w:val="5"/>
            <w:tcW w:w="957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4.业绩</w:t>
            </w:r>
            <w:r/>
          </w:p>
        </w:tc>
      </w:tr>
      <w:tr>
        <w:trPr>
          <w:jc w:val="center"/>
          <w:trHeight w:val="51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4.1</w:t>
            </w:r>
            <w:r/>
          </w:p>
        </w:tc>
        <w:tc>
          <w:tcPr>
            <w:tcW w:w="1062" w:type="dxa"/>
            <w:vAlign w:val="center"/>
            <w:textDirection w:val="lrTb"/>
            <w:noWrap w:val="false"/>
          </w:tcPr>
          <w:p>
            <w:pPr>
              <w:jc w:val="center"/>
              <w:spacing w:before="69" w:line="264"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1"/>
                <w:sz w:val="21"/>
                <w:szCs w:val="21"/>
                <w:lang w:val="en-US" w:eastAsia="zh-CN" w:bidi="ar-SA"/>
              </w:rPr>
              <w:t xml:space="preserve">投标人业绩</w:t>
            </w:r>
            <w:r/>
          </w:p>
        </w:tc>
        <w:tc>
          <w:tcPr>
            <w:tcW w:w="655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（一）评分内容：</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投标人提供自 2023年 1 月1 日以来（时间以合同签订时间为准）同类项目业绩证明</w:t>
            </w:r>
            <w:r>
              <w:rPr>
                <w:rFonts w:hint="eastAsia" w:ascii="宋体" w:hAnsi="宋体" w:eastAsia="宋体" w:cs="宋体"/>
                <w:b w:val="0"/>
                <w:bCs w:val="0"/>
                <w:color w:val="auto"/>
                <w:sz w:val="21"/>
                <w:szCs w:val="21"/>
                <w:highlight w:val="none"/>
                <w:lang w:val="en-US" w:eastAsia="zh-CN" w:bidi="ar-SA"/>
              </w:rPr>
              <w:t xml:space="preserve">（业绩合同内包含与本项目核心产品同类型产品的）</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lang w:val="en-US" w:eastAsia="zh-CN" w:bidi="ar-SA"/>
              </w:rPr>
              <w:t xml:space="preserve">每提供1个得2分，最多得6分。</w:t>
            </w:r>
            <w:r/>
          </w:p>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（二）评分依据：</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（业绩证明材料包括：</w:t>
            </w:r>
            <w:r>
              <w:rPr>
                <w:rFonts w:hint="eastAsia" w:ascii="宋体" w:hAnsi="宋体" w:cs="宋体"/>
                <w:b w:val="0"/>
                <w:bCs w:val="0"/>
                <w:color w:val="auto"/>
                <w:sz w:val="21"/>
                <w:szCs w:val="21"/>
                <w:lang w:val="en-US" w:eastAsia="zh-CN" w:bidi="ar-SA"/>
              </w:rPr>
              <w:t xml:space="preserve">1、</w:t>
            </w:r>
            <w:r>
              <w:rPr>
                <w:rFonts w:hint="eastAsia" w:ascii="宋体" w:hAnsi="宋体" w:eastAsia="宋体" w:cs="宋体"/>
                <w:b w:val="0"/>
                <w:bCs w:val="0"/>
                <w:color w:val="auto"/>
                <w:sz w:val="21"/>
                <w:szCs w:val="21"/>
                <w:lang w:val="en-US" w:eastAsia="zh-CN" w:bidi="ar-SA"/>
              </w:rPr>
              <w:t xml:space="preserve">合同扫描件至少包含首页、合同标的页、双方签字盖章页等关键页；</w:t>
            </w:r>
            <w:r>
              <w:rPr>
                <w:rFonts w:hint="eastAsia" w:ascii="宋体" w:hAnsi="宋体" w:cs="宋体"/>
                <w:b w:val="0"/>
                <w:bCs w:val="0"/>
                <w:color w:val="auto"/>
                <w:sz w:val="21"/>
                <w:szCs w:val="21"/>
                <w:lang w:val="en-US" w:eastAsia="zh-CN" w:bidi="ar-SA"/>
              </w:rPr>
              <w:t xml:space="preserve">2、</w:t>
            </w:r>
            <w:r>
              <w:rPr>
                <w:rFonts w:hint="eastAsia" w:ascii="宋体" w:hAnsi="宋体" w:eastAsia="宋体" w:cs="宋体"/>
                <w:b w:val="0"/>
                <w:bCs w:val="0"/>
                <w:color w:val="auto"/>
                <w:sz w:val="21"/>
                <w:szCs w:val="21"/>
                <w:lang w:val="en-US" w:eastAsia="zh-CN" w:bidi="ar-SA"/>
              </w:rPr>
              <w:t xml:space="preserve">所列业绩项目实施过程中的任意1次交易的银行流水清单扫描件。</w:t>
            </w:r>
            <w:r>
              <w:rPr>
                <w:rFonts w:hint="eastAsia" w:ascii="宋体" w:hAnsi="宋体" w:cs="宋体"/>
                <w:b w:val="0"/>
                <w:bCs w:val="0"/>
                <w:color w:val="auto"/>
                <w:sz w:val="21"/>
                <w:szCs w:val="21"/>
                <w:lang w:val="en-US" w:eastAsia="zh-CN" w:bidi="ar-SA"/>
              </w:rPr>
              <w:t xml:space="preserve">3、</w:t>
            </w:r>
            <w:r>
              <w:rPr>
                <w:rFonts w:hint="eastAsia" w:ascii="宋体" w:hAnsi="宋体" w:eastAsia="宋体" w:cs="宋体"/>
                <w:b w:val="0"/>
                <w:bCs w:val="0"/>
                <w:color w:val="auto"/>
                <w:sz w:val="21"/>
                <w:szCs w:val="21"/>
                <w:lang w:val="en-US" w:eastAsia="zh-CN" w:bidi="ar-SA"/>
              </w:rPr>
              <w:t xml:space="preserve">履约验收报告）</w:t>
            </w:r>
            <w:r>
              <w:rPr>
                <w:rFonts w:hint="eastAsia" w:ascii="宋体" w:hAnsi="宋体" w:cs="宋体"/>
                <w:b w:val="0"/>
                <w:bCs w:val="0"/>
                <w:color w:val="auto"/>
                <w:sz w:val="21"/>
                <w:szCs w:val="21"/>
                <w:lang w:val="en-US" w:eastAsia="zh-CN" w:bidi="ar-SA"/>
              </w:rPr>
              <w:t xml:space="preserve">。</w:t>
            </w:r>
            <w:r>
              <w:rPr>
                <w:rFonts w:hint="eastAsia" w:ascii="宋体" w:hAnsi="宋体" w:eastAsia="宋体" w:cs="宋体"/>
                <w:b w:val="0"/>
                <w:bCs w:val="0"/>
                <w:color w:val="auto"/>
                <w:sz w:val="21"/>
                <w:szCs w:val="21"/>
                <w:lang w:val="en-US" w:eastAsia="zh-CN" w:bidi="ar-SA"/>
              </w:rPr>
              <w:t xml:space="preserve">以上</w:t>
            </w:r>
            <w:r>
              <w:rPr>
                <w:rFonts w:hint="eastAsia" w:ascii="宋体" w:hAnsi="宋体" w:cs="宋体"/>
                <w:b w:val="0"/>
                <w:bCs w:val="0"/>
                <w:color w:val="auto"/>
                <w:sz w:val="21"/>
                <w:szCs w:val="21"/>
                <w:lang w:val="en-US" w:eastAsia="zh-CN" w:bidi="ar-SA"/>
              </w:rPr>
              <w:t xml:space="preserve">三</w:t>
            </w:r>
            <w:r>
              <w:rPr>
                <w:rFonts w:hint="eastAsia" w:ascii="宋体" w:hAnsi="宋体" w:eastAsia="宋体" w:cs="宋体"/>
                <w:b w:val="0"/>
                <w:bCs w:val="0"/>
                <w:color w:val="auto"/>
                <w:sz w:val="21"/>
                <w:szCs w:val="21"/>
                <w:lang w:val="en-US" w:eastAsia="zh-CN" w:bidi="ar-SA"/>
              </w:rPr>
              <w:t xml:space="preserve">项缺一则此业绩不予认定。</w:t>
            </w:r>
            <w:r/>
          </w:p>
          <w:p>
            <w:pPr>
              <w:numPr>
                <w:ilvl w:val="0"/>
                <w:numId w:val="0"/>
              </w:numPr>
              <w:jc w:val="left"/>
              <w:keepLines w:val="0"/>
              <w:keepNext w:val="0"/>
              <w:pageBreakBefore w:val="0"/>
              <w:spacing w:line="240" w:lineRule="auto"/>
              <w:widowControl/>
              <w:rPr>
                <w:rFonts w:hint="eastAsia" w:ascii="宋体" w:hAnsi="宋体" w:eastAsia="宋体" w:cs="宋体"/>
                <w:color w:val="auto"/>
                <w:sz w:val="21"/>
                <w:szCs w:val="21"/>
                <w:lang w:val="en-US" w:eastAsia="zh-CN" w:bidi="zh-CN"/>
              </w:rPr>
            </w:pPr>
            <w:r>
              <w:rPr>
                <w:rFonts w:hint="eastAsia" w:ascii="宋体" w:hAnsi="宋体" w:eastAsia="宋体" w:cs="宋体"/>
                <w:b/>
                <w:bCs/>
                <w:color w:val="auto"/>
                <w:sz w:val="21"/>
                <w:szCs w:val="21"/>
                <w:lang w:val="en-US" w:eastAsia="zh-CN" w:bidi="ar-SA"/>
              </w:rPr>
              <w:t xml:space="preserve">注：</w:t>
            </w:r>
            <w:r>
              <w:rPr>
                <w:rFonts w:hint="eastAsia" w:ascii="宋体" w:hAnsi="宋体" w:eastAsia="宋体" w:cs="宋体"/>
                <w:b w:val="0"/>
                <w:bCs w:val="0"/>
                <w:color w:val="auto"/>
                <w:sz w:val="21"/>
                <w:szCs w:val="21"/>
                <w:lang w:val="en-US" w:eastAsia="zh-CN" w:bidi="ar-SA"/>
              </w:rPr>
              <w:t xml:space="preserve">所提供合同标的产品名称与评标标准给定名称不同时，应提供符合采购要求的内容（功能）说明及关键信息认定为同一产品，否则不予认可）。</w:t>
            </w:r>
            <w:r/>
          </w:p>
        </w:tc>
        <w:tc>
          <w:tcPr>
            <w:tcW w:w="498" w:type="dxa"/>
            <w:vAlign w:val="center"/>
            <w:textDirection w:val="lrTb"/>
            <w:noWrap w:val="false"/>
          </w:tcPr>
          <w:p>
            <w:pPr>
              <w:jc w:val="center"/>
              <w:spacing w:line="240"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6"/>
                <w:sz w:val="21"/>
                <w:szCs w:val="21"/>
                <w:lang w:val="en-US" w:eastAsia="zh-CN" w:bidi="ar-SA"/>
              </w:rPr>
              <w:t xml:space="preserve">客</w:t>
            </w:r>
            <w:r>
              <w:rPr>
                <w:rFonts w:hint="eastAsia" w:ascii="宋体" w:hAnsi="宋体" w:eastAsia="宋体" w:cs="宋体"/>
                <w:color w:val="auto"/>
                <w:spacing w:val="-4"/>
                <w:sz w:val="21"/>
                <w:szCs w:val="21"/>
                <w:lang w:val="en-US" w:eastAsia="zh-CN" w:bidi="ar-SA"/>
              </w:rPr>
              <w:t xml:space="preserve">观分</w:t>
            </w:r>
            <w:r/>
          </w:p>
        </w:tc>
      </w:tr>
      <w:tr>
        <w:trPr>
          <w:jc w:val="center"/>
          <w:trHeight w:val="269"/>
        </w:trPr>
        <w:tc>
          <w:tcPr>
            <w:gridSpan w:val="5"/>
            <w:tcW w:w="9575" w:type="dxa"/>
            <w:vAlign w:val="top"/>
            <w:textDirection w:val="lrTb"/>
            <w:noWrap w:val="false"/>
          </w:tcPr>
          <w:p>
            <w:pPr>
              <w:jc w:val="both"/>
              <w:keepLines w:val="0"/>
              <w:keepNext w:val="0"/>
              <w:pageBreakBefore w:val="0"/>
              <w:spacing w:before="123"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5.履约能力</w:t>
            </w:r>
            <w:r/>
          </w:p>
        </w:tc>
      </w:tr>
      <w:tr>
        <w:trPr>
          <w:jc w:val="center"/>
          <w:trHeight w:val="29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5.1</w:t>
            </w:r>
            <w:r/>
          </w:p>
        </w:tc>
        <w:tc>
          <w:tcPr>
            <w:tcW w:w="1062" w:type="dxa"/>
            <w:vAlign w:val="center"/>
            <w:textDirection w:val="lrTb"/>
            <w:noWrap w:val="false"/>
          </w:tcPr>
          <w:p>
            <w:pPr>
              <w:jc w:val="center"/>
              <w:keepLines w:val="0"/>
              <w:keepNext w:val="0"/>
              <w:pageBreakBefore w:val="0"/>
              <w:spacing w:before="69" w:line="240" w:lineRule="auto"/>
              <w:widowControl w:val="off"/>
              <w:rPr>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履约能力1</w:t>
            </w:r>
            <w:r/>
          </w:p>
        </w:tc>
        <w:tc>
          <w:tcPr>
            <w:tcW w:w="6556" w:type="dxa"/>
            <w:vAlign w:val="center"/>
            <w:textDirection w:val="lrTb"/>
            <w:noWrap w:val="false"/>
          </w:tcPr>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（一）评分内容：</w:t>
            </w:r>
            <w:r/>
          </w:p>
          <w:p>
            <w:pPr>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投标人或制造商具有中国绿色产品认证证书（</w:t>
            </w:r>
            <w:r>
              <w:rPr>
                <w:rFonts w:hint="default" w:ascii="宋体" w:hAnsi="宋体" w:eastAsia="宋体" w:cs="宋体"/>
                <w:b w:val="0"/>
                <w:bCs w:val="0"/>
                <w:color w:val="auto"/>
                <w:sz w:val="21"/>
                <w:szCs w:val="21"/>
                <w:highlight w:val="none"/>
                <w:lang w:val="en-US" w:eastAsia="zh-CN" w:bidi="ar-SA"/>
              </w:rPr>
              <w:t xml:space="preserve">认证单元</w:t>
            </w:r>
            <w:r>
              <w:rPr>
                <w:rFonts w:hint="eastAsia" w:ascii="宋体" w:hAnsi="宋体" w:cs="宋体"/>
                <w:b w:val="0"/>
                <w:bCs w:val="0"/>
                <w:color w:val="auto"/>
                <w:sz w:val="21"/>
                <w:szCs w:val="21"/>
                <w:highlight w:val="none"/>
                <w:lang w:val="en-US" w:eastAsia="zh-CN" w:bidi="ar-SA"/>
              </w:rPr>
              <w:t xml:space="preserve">同时</w:t>
            </w:r>
            <w:r>
              <w:rPr>
                <w:rFonts w:hint="default" w:ascii="宋体" w:hAnsi="宋体" w:eastAsia="宋体" w:cs="宋体"/>
                <w:b w:val="0"/>
                <w:bCs w:val="0"/>
                <w:color w:val="auto"/>
                <w:sz w:val="21"/>
                <w:szCs w:val="21"/>
                <w:highlight w:val="none"/>
                <w:lang w:val="en-US" w:eastAsia="zh-CN" w:bidi="ar-SA"/>
              </w:rPr>
              <w:t xml:space="preserve">包含：软体家具、金属家具、木家具</w:t>
            </w:r>
            <w:r>
              <w:rPr>
                <w:rFonts w:hint="eastAsia" w:ascii="宋体" w:hAnsi="宋体" w:eastAsia="宋体" w:cs="宋体"/>
                <w:b w:val="0"/>
                <w:bCs w:val="0"/>
                <w:color w:val="auto"/>
                <w:sz w:val="21"/>
                <w:szCs w:val="21"/>
                <w:highlight w:val="none"/>
                <w:lang w:val="en-US" w:eastAsia="zh-CN" w:bidi="ar-SA"/>
              </w:rPr>
              <w:t xml:space="preserve">）的，提供符合条件的证书得2分，最高2分，不符合要求的不得分。</w:t>
            </w:r>
            <w:r/>
          </w:p>
          <w:p>
            <w:pPr>
              <w:numPr>
                <w:ilvl w:val="0"/>
                <w:numId w:val="59"/>
              </w:numPr>
              <w:jc w:val="left"/>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评分依据：</w:t>
            </w:r>
            <w:r/>
          </w:p>
          <w:p>
            <w:pPr>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提供有效期内的认证证书扫描件，加盖投标人公章</w:t>
            </w:r>
            <w:r>
              <w:rPr>
                <w:rFonts w:hint="eastAsia" w:ascii="宋体" w:hAnsi="宋体" w:cs="宋体"/>
                <w:b w:val="0"/>
                <w:bCs w:val="0"/>
                <w:color w:val="auto"/>
                <w:sz w:val="21"/>
                <w:szCs w:val="21"/>
                <w:highlight w:val="none"/>
                <w:lang w:val="en-US" w:eastAsia="zh-CN" w:bidi="ar-SA"/>
              </w:rPr>
              <w:t xml:space="preserve">。</w:t>
            </w:r>
            <w:r/>
          </w:p>
          <w:p>
            <w:pPr>
              <w:jc w:val="left"/>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val="0"/>
                <w:bCs w:val="0"/>
                <w:color w:val="auto"/>
                <w:sz w:val="21"/>
                <w:szCs w:val="21"/>
                <w:highlight w:val="none"/>
                <w:lang w:val="en-US" w:eastAsia="zh-CN" w:bidi="ar-SA"/>
              </w:rPr>
              <w:t xml:space="preserve">认证载明的产品名称、认证单元或产品类别与评标标准名称不一致，但属于同类产品的，</w:t>
            </w:r>
            <w:r>
              <w:rPr>
                <w:rFonts w:hint="eastAsia" w:ascii="宋体" w:hAnsi="宋体" w:cs="宋体"/>
                <w:b w:val="0"/>
                <w:bCs w:val="0"/>
                <w:color w:val="auto"/>
                <w:sz w:val="21"/>
                <w:szCs w:val="21"/>
                <w:highlight w:val="none"/>
                <w:lang w:val="en-US" w:eastAsia="zh-CN" w:bidi="ar-SA"/>
              </w:rPr>
              <w:t xml:space="preserve">需</w:t>
            </w:r>
            <w:r>
              <w:rPr>
                <w:rFonts w:hint="eastAsia" w:ascii="宋体" w:hAnsi="宋体" w:eastAsia="宋体" w:cs="宋体"/>
                <w:b w:val="0"/>
                <w:bCs w:val="0"/>
                <w:color w:val="auto"/>
                <w:sz w:val="21"/>
                <w:szCs w:val="21"/>
                <w:highlight w:val="none"/>
                <w:lang w:val="en-US" w:eastAsia="zh-CN" w:bidi="ar-SA"/>
              </w:rPr>
              <w:t xml:space="preserve">提供产品（功能）说明及关键信息证明为同种产品，否则不予认可。</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w:t>
            </w:r>
            <w:r>
              <w:rPr>
                <w:rFonts w:hint="eastAsia" w:ascii="宋体" w:hAnsi="宋体" w:eastAsia="宋体" w:cs="宋体"/>
                <w:color w:val="auto"/>
                <w:spacing w:val="-4"/>
                <w:sz w:val="21"/>
                <w:szCs w:val="21"/>
                <w:highlight w:val="none"/>
                <w:lang w:val="en-US" w:eastAsia="zh-CN" w:bidi="ar-SA"/>
              </w:rPr>
              <w:t xml:space="preserve">观分</w:t>
            </w:r>
            <w:r/>
          </w:p>
        </w:tc>
      </w:tr>
      <w:tr>
        <w:trPr>
          <w:jc w:val="center"/>
          <w:trHeight w:val="475"/>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w:t>
            </w:r>
            <w:r>
              <w:rPr>
                <w:rFonts w:hint="eastAsia" w:ascii="宋体" w:hAnsi="宋体" w:cs="宋体"/>
                <w:color w:val="auto"/>
                <w:spacing w:val="-2"/>
                <w:sz w:val="21"/>
                <w:szCs w:val="21"/>
                <w:lang w:val="en-US" w:eastAsia="zh-CN" w:bidi="ar-SA"/>
              </w:rPr>
              <w:t xml:space="preserve">2</w:t>
            </w:r>
            <w:r/>
          </w:p>
        </w:tc>
        <w:tc>
          <w:tcPr>
            <w:tcW w:w="1062" w:type="dxa"/>
            <w:vAlign w:val="center"/>
            <w:textDirection w:val="lrTb"/>
            <w:noWrap w:val="false"/>
          </w:tcPr>
          <w:p>
            <w:pPr>
              <w:jc w:val="center"/>
              <w:keepLines w:val="0"/>
              <w:keepNext w:val="0"/>
              <w:pageBreakBefore w:val="0"/>
              <w:spacing w:before="69" w:line="240" w:lineRule="auto"/>
              <w:widowControl w:val="off"/>
              <w:rPr>
                <w:rFonts w:hint="default"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w:t>
            </w:r>
            <w:r>
              <w:rPr>
                <w:rFonts w:hint="eastAsia" w:ascii="宋体" w:hAnsi="宋体" w:cs="宋体"/>
                <w:color w:val="auto"/>
                <w:spacing w:val="-1"/>
                <w:sz w:val="21"/>
                <w:szCs w:val="21"/>
                <w:lang w:val="en-US" w:eastAsia="zh-CN" w:bidi="ar-SA"/>
              </w:rPr>
              <w:t xml:space="preserve">2</w:t>
            </w:r>
            <w:r/>
          </w:p>
        </w:tc>
        <w:tc>
          <w:tcPr>
            <w:tcW w:w="6556" w:type="dxa"/>
            <w:vAlign w:val="center"/>
            <w:textDirection w:val="lrTb"/>
            <w:noWrap w:val="false"/>
          </w:tcPr>
          <w:p>
            <w:pPr>
              <w:numPr>
                <w:ilvl w:val="0"/>
                <w:numId w:val="0"/>
              </w:numPr>
              <w:jc w:val="both"/>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bidi="ar-SA"/>
              </w:rPr>
            </w:pPr>
            <w:r/>
            <w:bookmarkStart w:id="63" w:name="OLE_LINK2"/>
            <w:r>
              <w:rPr>
                <w:rFonts w:hint="eastAsia" w:ascii="宋体" w:hAnsi="宋体" w:eastAsia="宋体" w:cs="宋体"/>
                <w:b w:val="0"/>
                <w:bCs w:val="0"/>
                <w:color w:val="auto"/>
                <w:sz w:val="21"/>
                <w:szCs w:val="21"/>
                <w:highlight w:val="none"/>
                <w:lang w:val="en-US" w:eastAsia="zh-CN" w:bidi="ar-SA"/>
              </w:rPr>
              <w:t xml:space="preserve">（一）评分内容：</w:t>
            </w:r>
            <w:r/>
          </w:p>
          <w:p>
            <w:pPr>
              <w:pStyle w:val="1008"/>
              <w:jc w:val="both"/>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投标人承诺针对服务本项目提供</w:t>
            </w:r>
            <w:r>
              <w:rPr>
                <w:rFonts w:hint="eastAsia" w:ascii="宋体" w:hAnsi="宋体" w:cs="宋体"/>
                <w:b w:val="0"/>
                <w:bCs w:val="0"/>
                <w:color w:val="auto"/>
                <w:sz w:val="21"/>
                <w:szCs w:val="21"/>
                <w:highlight w:val="none"/>
                <w:lang w:val="en-US" w:eastAsia="zh-CN" w:bidi="ar-SA"/>
              </w:rPr>
              <w:t xml:space="preserve">以下</w:t>
            </w:r>
            <w:r>
              <w:rPr>
                <w:rFonts w:hint="eastAsia" w:ascii="宋体" w:hAnsi="宋体" w:eastAsia="宋体" w:cs="宋体"/>
                <w:b w:val="0"/>
                <w:bCs w:val="0"/>
                <w:color w:val="auto"/>
                <w:sz w:val="21"/>
                <w:szCs w:val="21"/>
                <w:highlight w:val="none"/>
                <w:lang w:val="en-US" w:eastAsia="zh-CN" w:bidi="ar-SA"/>
              </w:rPr>
              <w:t xml:space="preserve">备品备件保障履约能力</w:t>
            </w:r>
            <w:r>
              <w:rPr>
                <w:rFonts w:hint="eastAsia" w:ascii="宋体" w:hAnsi="宋体" w:cs="宋体"/>
                <w:b w:val="0"/>
                <w:bCs w:val="0"/>
                <w:color w:val="auto"/>
                <w:sz w:val="21"/>
                <w:szCs w:val="21"/>
                <w:highlight w:val="none"/>
                <w:lang w:val="en-US" w:eastAsia="zh-CN" w:bidi="ar-SA"/>
              </w:rPr>
              <w:t xml:space="preserve">：</w:t>
            </w:r>
            <w:r/>
          </w:p>
          <w:p>
            <w:pPr>
              <w:pStyle w:val="1008"/>
              <w:numPr>
                <w:ilvl w:val="0"/>
                <w:numId w:val="60"/>
              </w:numPr>
              <w:jc w:val="left"/>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承诺中标后在使用单位设置的专用备品备件存放区域（备件库）存放本项目以下家具软装配套易损</w:t>
            </w:r>
            <w:r>
              <w:rPr>
                <w:rFonts w:hint="eastAsia" w:ascii="宋体" w:hAnsi="宋体" w:cs="宋体"/>
                <w:b w:val="0"/>
                <w:bCs w:val="0"/>
                <w:color w:val="auto"/>
                <w:sz w:val="21"/>
                <w:szCs w:val="21"/>
                <w:highlight w:val="none"/>
                <w:lang w:val="en-US" w:eastAsia="zh-CN" w:bidi="ar-SA"/>
              </w:rPr>
              <w:t xml:space="preserve">零部件</w:t>
            </w:r>
            <w:r>
              <w:rPr>
                <w:rFonts w:hint="eastAsia" w:ascii="宋体" w:hAnsi="宋体" w:eastAsia="宋体" w:cs="宋体"/>
                <w:b w:val="0"/>
                <w:bCs w:val="0"/>
                <w:color w:val="auto"/>
                <w:sz w:val="21"/>
                <w:szCs w:val="21"/>
                <w:highlight w:val="none"/>
                <w:lang w:val="en-US" w:eastAsia="zh-CN" w:bidi="ar-SA"/>
              </w:rPr>
              <w:t xml:space="preserve">（备件储备量不低于本项目产品</w:t>
            </w:r>
            <w:r>
              <w:rPr>
                <w:rFonts w:hint="eastAsia" w:ascii="宋体" w:hAnsi="宋体" w:cs="宋体"/>
                <w:b w:val="0"/>
                <w:bCs w:val="0"/>
                <w:color w:val="auto"/>
                <w:sz w:val="21"/>
                <w:szCs w:val="21"/>
                <w:highlight w:val="none"/>
                <w:lang w:val="en-US" w:eastAsia="zh-CN" w:bidi="ar-SA"/>
              </w:rPr>
              <w:t xml:space="preserve">涉及到的对应类别</w:t>
            </w:r>
            <w:r>
              <w:rPr>
                <w:rFonts w:hint="eastAsia" w:ascii="宋体" w:hAnsi="宋体" w:eastAsia="宋体" w:cs="宋体"/>
                <w:b w:val="0"/>
                <w:bCs w:val="0"/>
                <w:color w:val="auto"/>
                <w:sz w:val="21"/>
                <w:szCs w:val="21"/>
                <w:highlight w:val="none"/>
                <w:lang w:val="en-US" w:eastAsia="zh-CN" w:bidi="ar-SA"/>
              </w:rPr>
              <w:t xml:space="preserve">易损</w:t>
            </w:r>
            <w:r>
              <w:rPr>
                <w:rFonts w:hint="eastAsia" w:ascii="宋体" w:hAnsi="宋体" w:cs="宋体"/>
                <w:b w:val="0"/>
                <w:bCs w:val="0"/>
                <w:color w:val="auto"/>
                <w:sz w:val="21"/>
                <w:szCs w:val="21"/>
                <w:highlight w:val="none"/>
                <w:lang w:val="en-US" w:eastAsia="zh-CN" w:bidi="ar-SA"/>
              </w:rPr>
              <w:t xml:space="preserve">零部件</w:t>
            </w:r>
            <w:r>
              <w:rPr>
                <w:rFonts w:hint="eastAsia" w:ascii="宋体" w:hAnsi="宋体" w:eastAsia="宋体" w:cs="宋体"/>
                <w:b w:val="0"/>
                <w:bCs w:val="0"/>
                <w:color w:val="auto"/>
                <w:sz w:val="21"/>
                <w:szCs w:val="21"/>
                <w:highlight w:val="none"/>
                <w:lang w:val="en-US" w:eastAsia="zh-CN" w:bidi="ar-SA"/>
              </w:rPr>
              <w:t xml:space="preserve">的5 %，并保证质保期内备件持续储备，接到维修通知可快速取用更换）：铰链、导轨、锁具、可调脚、拉手、防撞条、气压棒七类易损零部件，每承诺提供一类得0.5分，</w:t>
            </w:r>
            <w:r>
              <w:rPr>
                <w:rFonts w:hint="eastAsia" w:ascii="宋体" w:hAnsi="宋体" w:cs="宋体"/>
                <w:b w:val="0"/>
                <w:bCs w:val="0"/>
                <w:color w:val="auto"/>
                <w:sz w:val="21"/>
                <w:szCs w:val="21"/>
                <w:highlight w:val="none"/>
                <w:lang w:val="en-US" w:eastAsia="zh-CN" w:bidi="ar-SA"/>
              </w:rPr>
              <w:t xml:space="preserve">需写明所承诺的具体易损零部件的名称，</w:t>
            </w:r>
            <w:r>
              <w:rPr>
                <w:rFonts w:hint="eastAsia" w:ascii="宋体" w:hAnsi="宋体" w:eastAsia="宋体" w:cs="宋体"/>
                <w:b w:val="0"/>
                <w:bCs w:val="0"/>
                <w:color w:val="auto"/>
                <w:sz w:val="21"/>
                <w:szCs w:val="21"/>
                <w:highlight w:val="none"/>
                <w:lang w:val="en-US" w:eastAsia="zh-CN" w:bidi="ar-SA"/>
              </w:rPr>
              <w:t xml:space="preserve">不承诺</w:t>
            </w:r>
            <w:r>
              <w:rPr>
                <w:rFonts w:hint="eastAsia" w:ascii="宋体" w:hAnsi="宋体" w:cs="宋体"/>
                <w:b w:val="0"/>
                <w:bCs w:val="0"/>
                <w:color w:val="auto"/>
                <w:sz w:val="21"/>
                <w:szCs w:val="21"/>
                <w:highlight w:val="none"/>
                <w:lang w:val="en-US" w:eastAsia="zh-CN" w:bidi="ar-SA"/>
              </w:rPr>
              <w:t xml:space="preserve">或未按要求承诺</w:t>
            </w:r>
            <w:r>
              <w:rPr>
                <w:rFonts w:hint="eastAsia" w:ascii="宋体" w:hAnsi="宋体" w:eastAsia="宋体" w:cs="宋体"/>
                <w:b w:val="0"/>
                <w:bCs w:val="0"/>
                <w:color w:val="auto"/>
                <w:sz w:val="21"/>
                <w:szCs w:val="21"/>
                <w:highlight w:val="none"/>
                <w:lang w:val="en-US" w:eastAsia="zh-CN" w:bidi="ar-SA"/>
              </w:rPr>
              <w:t xml:space="preserve">不得分，最多得3.5分；</w:t>
            </w:r>
            <w:r/>
          </w:p>
          <w:p>
            <w:pPr>
              <w:pStyle w:val="818"/>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承诺中标后在使用单位设置的专用备品备件存放区域（备件库）存放本项目除以上第1点七类家具软装配套易损</w:t>
            </w:r>
            <w:r>
              <w:rPr>
                <w:rFonts w:hint="eastAsia" w:ascii="宋体" w:hAnsi="宋体" w:cs="宋体"/>
                <w:b w:val="0"/>
                <w:bCs w:val="0"/>
                <w:color w:val="auto"/>
                <w:sz w:val="21"/>
                <w:szCs w:val="21"/>
                <w:highlight w:val="none"/>
                <w:lang w:val="en-US" w:eastAsia="zh-CN" w:bidi="ar-SA"/>
              </w:rPr>
              <w:t xml:space="preserve">零部件</w:t>
            </w:r>
            <w:r>
              <w:rPr>
                <w:rFonts w:hint="eastAsia" w:ascii="宋体" w:hAnsi="宋体" w:eastAsia="宋体" w:cs="宋体"/>
                <w:b w:val="0"/>
                <w:bCs w:val="0"/>
                <w:color w:val="auto"/>
                <w:sz w:val="21"/>
                <w:szCs w:val="21"/>
                <w:highlight w:val="none"/>
                <w:lang w:val="en-US" w:eastAsia="zh-CN" w:bidi="ar-SA"/>
              </w:rPr>
              <w:t xml:space="preserve">外的易损零部件（备件储备量不低于本项目产品</w:t>
            </w:r>
            <w:r>
              <w:rPr>
                <w:rFonts w:hint="eastAsia" w:ascii="宋体" w:hAnsi="宋体" w:cs="宋体"/>
                <w:b w:val="0"/>
                <w:bCs w:val="0"/>
                <w:color w:val="auto"/>
                <w:sz w:val="21"/>
                <w:szCs w:val="21"/>
                <w:highlight w:val="none"/>
                <w:lang w:val="en-US" w:eastAsia="zh-CN" w:bidi="ar-SA"/>
              </w:rPr>
              <w:t xml:space="preserve">涉及到的对应类别</w:t>
            </w:r>
            <w:r>
              <w:rPr>
                <w:rFonts w:hint="eastAsia" w:ascii="宋体" w:hAnsi="宋体" w:eastAsia="宋体" w:cs="宋体"/>
                <w:b w:val="0"/>
                <w:bCs w:val="0"/>
                <w:color w:val="auto"/>
                <w:sz w:val="21"/>
                <w:szCs w:val="21"/>
                <w:highlight w:val="none"/>
                <w:lang w:val="en-US" w:eastAsia="zh-CN" w:bidi="ar-SA"/>
              </w:rPr>
              <w:t xml:space="preserve">易损</w:t>
            </w:r>
            <w:r>
              <w:rPr>
                <w:rFonts w:hint="eastAsia" w:ascii="宋体" w:hAnsi="宋体" w:cs="宋体"/>
                <w:b w:val="0"/>
                <w:bCs w:val="0"/>
                <w:color w:val="auto"/>
                <w:sz w:val="21"/>
                <w:szCs w:val="21"/>
                <w:highlight w:val="none"/>
                <w:lang w:val="en-US" w:eastAsia="zh-CN" w:bidi="ar-SA"/>
              </w:rPr>
              <w:t xml:space="preserve">零部件的</w:t>
            </w:r>
            <w:r>
              <w:rPr>
                <w:rFonts w:hint="eastAsia" w:ascii="宋体" w:hAnsi="宋体" w:eastAsia="宋体" w:cs="宋体"/>
                <w:b w:val="0"/>
                <w:bCs w:val="0"/>
                <w:color w:val="auto"/>
                <w:sz w:val="21"/>
                <w:szCs w:val="21"/>
                <w:highlight w:val="none"/>
                <w:lang w:val="en-US" w:eastAsia="zh-CN" w:bidi="ar-SA"/>
              </w:rPr>
              <w:t xml:space="preserve">5 %，并保证质保期内备件持续储备，接到维修通知可快速取用更换），每承诺提供一类得0.5分，</w:t>
            </w:r>
            <w:r>
              <w:rPr>
                <w:rFonts w:hint="eastAsia" w:ascii="宋体" w:hAnsi="宋体" w:cs="宋体"/>
                <w:b w:val="0"/>
                <w:bCs w:val="0"/>
                <w:color w:val="auto"/>
                <w:sz w:val="21"/>
                <w:szCs w:val="21"/>
                <w:highlight w:val="none"/>
                <w:lang w:val="en-US" w:eastAsia="zh-CN" w:bidi="ar-SA"/>
              </w:rPr>
              <w:t xml:space="preserve">需写明所承诺的具体易损零部件的名称，</w:t>
            </w:r>
            <w:r>
              <w:rPr>
                <w:rFonts w:hint="eastAsia" w:ascii="宋体" w:hAnsi="宋体" w:eastAsia="宋体" w:cs="宋体"/>
                <w:b w:val="0"/>
                <w:bCs w:val="0"/>
                <w:color w:val="auto"/>
                <w:sz w:val="21"/>
                <w:szCs w:val="21"/>
                <w:highlight w:val="none"/>
                <w:lang w:val="en-US" w:eastAsia="zh-CN" w:bidi="ar-SA"/>
              </w:rPr>
              <w:t xml:space="preserve">不承诺</w:t>
            </w:r>
            <w:r>
              <w:rPr>
                <w:rFonts w:hint="eastAsia" w:ascii="宋体" w:hAnsi="宋体" w:cs="宋体"/>
                <w:b w:val="0"/>
                <w:bCs w:val="0"/>
                <w:color w:val="auto"/>
                <w:sz w:val="21"/>
                <w:szCs w:val="21"/>
                <w:highlight w:val="none"/>
                <w:lang w:val="en-US" w:eastAsia="zh-CN" w:bidi="ar-SA"/>
              </w:rPr>
              <w:t xml:space="preserve">或未按要求承诺</w:t>
            </w:r>
            <w:r>
              <w:rPr>
                <w:rFonts w:hint="eastAsia" w:ascii="宋体" w:hAnsi="宋体" w:eastAsia="宋体" w:cs="宋体"/>
                <w:b w:val="0"/>
                <w:bCs w:val="0"/>
                <w:color w:val="auto"/>
                <w:sz w:val="21"/>
                <w:szCs w:val="21"/>
                <w:highlight w:val="none"/>
                <w:lang w:val="en-US" w:eastAsia="zh-CN" w:bidi="ar-SA"/>
              </w:rPr>
              <w:t xml:space="preserve">不得分，最多得1.5分；</w:t>
            </w:r>
            <w:r/>
          </w:p>
          <w:p>
            <w:pPr>
              <w:pStyle w:val="1008"/>
              <w:numPr>
                <w:ilvl w:val="0"/>
                <w:numId w:val="0"/>
              </w:numPr>
              <w:jc w:val="both"/>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以上两项</w:t>
            </w:r>
            <w:r>
              <w:rPr>
                <w:rFonts w:hint="eastAsia" w:ascii="宋体" w:hAnsi="宋体" w:eastAsia="宋体" w:cs="宋体"/>
                <w:b w:val="0"/>
                <w:bCs w:val="0"/>
                <w:color w:val="auto"/>
                <w:sz w:val="21"/>
                <w:szCs w:val="21"/>
                <w:highlight w:val="none"/>
                <w:lang w:val="en-US" w:eastAsia="zh-CN" w:bidi="ar-SA"/>
              </w:rPr>
              <w:t xml:space="preserve">总分最高得5分。</w:t>
            </w:r>
            <w:r/>
          </w:p>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（二）评分依据：</w:t>
            </w:r>
            <w:r/>
          </w:p>
          <w:p>
            <w:pPr>
              <w:pStyle w:val="1008"/>
              <w:numPr>
                <w:ilvl w:val="0"/>
                <w:numId w:val="0"/>
              </w:numPr>
              <w:jc w:val="left"/>
              <w:keepLines w:val="0"/>
              <w:keepNext w:val="0"/>
              <w:pageBreakBefore w:val="0"/>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要求提供</w:t>
            </w:r>
            <w:r>
              <w:rPr>
                <w:rFonts w:hint="eastAsia" w:ascii="宋体" w:hAnsi="宋体" w:eastAsia="宋体" w:cs="宋体"/>
                <w:b w:val="0"/>
                <w:bCs w:val="0"/>
                <w:color w:val="auto"/>
                <w:sz w:val="21"/>
                <w:szCs w:val="21"/>
                <w:highlight w:val="none"/>
                <w:lang w:val="en-US" w:eastAsia="zh-CN" w:bidi="ar-SA"/>
              </w:rPr>
              <w:t xml:space="preserve">：投标人</w:t>
            </w:r>
            <w:r>
              <w:rPr>
                <w:rFonts w:hint="eastAsia" w:ascii="宋体" w:hAnsi="宋体" w:cs="宋体"/>
                <w:b w:val="0"/>
                <w:bCs w:val="0"/>
                <w:color w:val="auto"/>
                <w:sz w:val="21"/>
                <w:szCs w:val="21"/>
                <w:highlight w:val="none"/>
                <w:lang w:val="en-US" w:eastAsia="zh-CN" w:bidi="ar-SA"/>
              </w:rPr>
              <w:t xml:space="preserve">需</w:t>
            </w:r>
            <w:r>
              <w:rPr>
                <w:rFonts w:hint="eastAsia" w:ascii="宋体" w:hAnsi="宋体" w:eastAsia="宋体" w:cs="宋体"/>
                <w:b w:val="0"/>
                <w:bCs w:val="0"/>
                <w:color w:val="auto"/>
                <w:sz w:val="21"/>
                <w:szCs w:val="21"/>
                <w:highlight w:val="none"/>
                <w:lang w:val="en-US" w:eastAsia="zh-CN" w:bidi="ar-SA"/>
              </w:rPr>
              <w:t xml:space="preserve">在投标文件中提供加盖公章的承诺函，格式自拟。</w:t>
            </w:r>
            <w:bookmarkEnd w:id="63"/>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cs="宋体"/>
                <w:color w:val="auto"/>
                <w:sz w:val="21"/>
                <w:szCs w:val="21"/>
                <w:lang w:val="en-US" w:eastAsia="zh-CN" w:bidi="ar-SA"/>
              </w:rPr>
            </w:pPr>
            <w:r>
              <w:rPr>
                <w:rFonts w:hint="eastAsia" w:ascii="宋体" w:hAnsi="宋体" w:cs="宋体"/>
                <w:color w:val="auto"/>
                <w:sz w:val="21"/>
                <w:szCs w:val="21"/>
                <w:highlight w:val="none"/>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w:t>
            </w:r>
            <w:r>
              <w:rPr>
                <w:rFonts w:hint="eastAsia" w:ascii="宋体" w:hAnsi="宋体" w:eastAsia="宋体" w:cs="宋体"/>
                <w:color w:val="auto"/>
                <w:spacing w:val="-4"/>
                <w:sz w:val="21"/>
                <w:szCs w:val="21"/>
                <w:lang w:val="en-US" w:eastAsia="zh-CN" w:bidi="ar-SA"/>
              </w:rPr>
              <w:t xml:space="preserve">观分</w:t>
            </w:r>
            <w:r/>
          </w:p>
        </w:tc>
      </w:tr>
      <w:tr>
        <w:trPr>
          <w:jc w:val="center"/>
          <w:trHeight w:val="433"/>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6.</w:t>
            </w:r>
            <w:r>
              <w:rPr>
                <w:rFonts w:hint="eastAsia" w:ascii="宋体" w:hAnsi="宋体" w:cs="宋体"/>
                <w:b/>
                <w:bCs/>
                <w:color w:val="auto"/>
                <w:spacing w:val="-3"/>
                <w:sz w:val="21"/>
                <w:szCs w:val="21"/>
                <w:lang w:val="en-US" w:eastAsia="zh-CN" w:bidi="ar-SA"/>
              </w:rPr>
              <w:t xml:space="preserve">绿色采购</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6.1</w:t>
            </w:r>
            <w:r/>
          </w:p>
        </w:tc>
        <w:tc>
          <w:tcPr>
            <w:tcW w:w="106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1"/>
                <w:highlight w:val="none"/>
                <w:lang w:val="en-US" w:eastAsia="zh-CN" w:bidi="ar-SA"/>
              </w:rPr>
            </w:pPr>
            <w:r>
              <w:rPr>
                <w:rFonts w:hint="eastAsia" w:ascii="宋体" w:hAnsi="宋体" w:eastAsia="宋体" w:cs="宋体"/>
                <w:color w:val="auto"/>
                <w:spacing w:val="-1"/>
                <w:sz w:val="21"/>
                <w:szCs w:val="21"/>
                <w:highlight w:val="none"/>
                <w:lang w:val="en-US" w:eastAsia="zh-CN" w:bidi="ar-SA"/>
              </w:rPr>
              <w:t xml:space="preserve">节能</w:t>
            </w:r>
            <w:r>
              <w:rPr>
                <w:rFonts w:hint="eastAsia" w:ascii="宋体" w:hAnsi="宋体" w:cs="宋体"/>
                <w:color w:val="auto"/>
                <w:spacing w:val="-1"/>
                <w:sz w:val="21"/>
                <w:szCs w:val="21"/>
                <w:highlight w:val="none"/>
                <w:lang w:val="en-US" w:eastAsia="zh-CN" w:bidi="ar-SA"/>
              </w:rPr>
              <w:t xml:space="preserve">产品</w:t>
            </w:r>
            <w:r/>
          </w:p>
        </w:tc>
        <w:tc>
          <w:tcPr>
            <w:tcW w:w="6556"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0.5分，最多得1分。投标产品属于政府强制采购节能产品或已在实质性要求中要求提供节能产品认证证书的，本项不得分。</w:t>
            </w:r>
            <w:r/>
          </w:p>
        </w:tc>
        <w:tc>
          <w:tcPr>
            <w:tcW w:w="498"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客观分</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6.2</w:t>
            </w:r>
            <w:r/>
          </w:p>
        </w:tc>
        <w:tc>
          <w:tcPr>
            <w:tcW w:w="106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1"/>
                <w:highlight w:val="none"/>
                <w:lang w:val="en-US" w:eastAsia="zh-CN" w:bidi="ar-SA"/>
              </w:rPr>
            </w:pPr>
            <w:r>
              <w:rPr>
                <w:rFonts w:hint="eastAsia" w:ascii="宋体" w:hAnsi="宋体" w:cs="宋体"/>
                <w:color w:val="auto"/>
                <w:spacing w:val="-1"/>
                <w:sz w:val="21"/>
                <w:szCs w:val="21"/>
                <w:highlight w:val="none"/>
                <w:lang w:val="en-US" w:eastAsia="zh-CN" w:bidi="ar-SA"/>
              </w:rPr>
              <w:t xml:space="preserve">环境标志产品</w:t>
            </w:r>
            <w:r/>
          </w:p>
        </w:tc>
        <w:tc>
          <w:tcPr>
            <w:tcW w:w="6556" w:type="dxa"/>
            <w:vAlign w:val="center"/>
            <w:textDirection w:val="lrTb"/>
            <w:noWrap w:val="false"/>
          </w:tcPr>
          <w:p>
            <w:pPr>
              <w:jc w:val="both"/>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产品属于财政部、生态环境部公布的《环境标志产品品目清单》（财库〔2019〕18号）范围内的，投标人提供国家确定的认证机构出具的、处于有效期内的该环境标志产品认证证书的，有1个得0.5分，最多得1分。</w:t>
            </w:r>
            <w:r/>
          </w:p>
        </w:tc>
        <w:tc>
          <w:tcPr>
            <w:tcW w:w="498" w:type="dxa"/>
            <w:vAlign w:val="center"/>
            <w:textDirection w:val="lrTb"/>
            <w:noWrap w:val="false"/>
          </w:tcPr>
          <w:p>
            <w:pPr>
              <w:jc w:val="center"/>
              <w:spacing w:line="240"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3"/>
                <w:sz w:val="21"/>
                <w:szCs w:val="21"/>
                <w:lang w:val="en-US" w:eastAsia="zh-CN" w:bidi="ar-SA"/>
              </w:rPr>
              <w:t xml:space="preserve">合</w:t>
            </w:r>
            <w:r>
              <w:rPr>
                <w:rFonts w:hint="eastAsia" w:ascii="宋体" w:hAnsi="宋体" w:eastAsia="宋体" w:cs="宋体"/>
                <w:color w:val="auto"/>
                <w:spacing w:val="-2"/>
                <w:sz w:val="21"/>
                <w:szCs w:val="21"/>
                <w:lang w:val="en-US" w:eastAsia="zh-CN" w:bidi="ar-SA"/>
              </w:rPr>
              <w:t xml:space="preserve">计</w:t>
            </w:r>
            <w:r/>
          </w:p>
        </w:tc>
        <w:tc>
          <w:tcPr>
            <w:gridSpan w:val="2"/>
            <w:tcW w:w="7618" w:type="dxa"/>
            <w:vAlign w:val="center"/>
            <w:textDirection w:val="lrTb"/>
            <w:noWrap w:val="false"/>
          </w:tcPr>
          <w:p>
            <w:pPr>
              <w:ind w:left="172"/>
              <w:jc w:val="center"/>
              <w:keepLines w:val="0"/>
              <w:keepNext w:val="0"/>
              <w:pageBreakBefore w:val="0"/>
              <w:spacing w:before="123"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r>
            <w:r/>
          </w:p>
        </w:tc>
        <w:tc>
          <w:tcPr>
            <w:gridSpan w:val="2"/>
            <w:tcW w:w="14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11"/>
                <w:sz w:val="21"/>
                <w:szCs w:val="21"/>
                <w:lang w:val="en-US" w:eastAsia="zh-CN" w:bidi="ar-SA"/>
              </w:rPr>
              <w:t xml:space="preserve">100分</w:t>
            </w:r>
            <w:r/>
          </w:p>
        </w:tc>
      </w:tr>
    </w:tbl>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pStyle w:val="812"/>
        <w:rPr>
          <w:rFonts w:hint="eastAsia"/>
        </w:rPr>
      </w:pPr>
      <w:r>
        <w:rPr>
          <w:rFonts w:hint="eastAsia"/>
        </w:rPr>
      </w:r>
      <w:r/>
    </w:p>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both"/>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both"/>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bookmarkEnd w:id="51"/>
      <w:r/>
      <w:bookmarkEnd w:id="52"/>
      <w:r/>
      <w:bookmarkEnd w:id="53"/>
      <w:r/>
      <w:bookmarkEnd w:id="54"/>
      <w:r/>
      <w:bookmarkEnd w:id="55"/>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投标文件格式 </w:t>
      </w:r>
      <w:r/>
    </w:p>
    <w:p>
      <w:pPr>
        <w:jc w:val="center"/>
        <w:rPr>
          <w:rFonts w:hint="eastAsia" w:ascii="宋体" w:hAnsi="宋体"/>
          <w:b/>
          <w:color w:val="000000"/>
          <w:sz w:val="72"/>
          <w:szCs w:val="21"/>
          <w:highlight w:val="none"/>
        </w:rPr>
      </w:pPr>
      <w:r/>
      <w:bookmarkStart w:id="64" w:name="_Hlt26671244"/>
      <w:r/>
      <w:bookmarkEnd w:id="64"/>
      <w:r/>
      <w:bookmarkStart w:id="65" w:name="_Hlt26955039"/>
      <w:r/>
      <w:bookmarkEnd w:id="65"/>
      <w:r/>
      <w:bookmarkStart w:id="66" w:name="_Toc120614282"/>
      <w:r/>
      <w:bookmarkStart w:id="67" w:name="_Toc49090576"/>
      <w:r/>
      <w:bookmarkStart w:id="68" w:name="_Toc26554094"/>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both"/>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66"/>
      <w:r/>
      <w:bookmarkEnd w:id="67"/>
      <w:r/>
      <w:bookmarkEnd w:id="68"/>
      <w:r/>
      <w:r/>
    </w:p>
    <w:p>
      <w:pPr>
        <w:ind w:firstLine="560"/>
        <w:spacing w:line="600" w:lineRule="exact"/>
        <w:rPr>
          <w:rFonts w:hint="eastAsia" w:ascii="宋体" w:hAnsi="宋体" w:cs="宋体"/>
          <w:color w:val="000000"/>
          <w:sz w:val="28"/>
          <w:szCs w:val="28"/>
          <w:highlight w:val="none"/>
        </w:rPr>
      </w:pPr>
      <w:r/>
      <w:bookmarkStart w:id="69" w:name="_Toc120614284"/>
      <w:r>
        <w:rPr>
          <w:rFonts w:hint="eastAsia" w:ascii="宋体" w:hAnsi="宋体" w:cs="宋体"/>
          <w:color w:val="000000"/>
          <w:sz w:val="28"/>
          <w:szCs w:val="28"/>
          <w:highlight w:val="none"/>
        </w:rPr>
        <w:t xml:space="preserve">一、信用承诺函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二</w:t>
      </w:r>
      <w:r>
        <w:rPr>
          <w:rFonts w:hint="eastAsia" w:ascii="宋体" w:hAnsi="宋体" w:cs="宋体"/>
          <w:color w:val="00000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三</w:t>
      </w:r>
      <w:r>
        <w:rPr>
          <w:rFonts w:hint="eastAsia" w:ascii="宋体" w:hAnsi="宋体" w:cs="宋体"/>
          <w:color w:val="000000"/>
          <w:sz w:val="28"/>
          <w:szCs w:val="28"/>
          <w:highlight w:val="none"/>
        </w:rPr>
        <w:t xml:space="preserve">、投标函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四</w:t>
      </w:r>
      <w:r>
        <w:rPr>
          <w:rFonts w:hint="eastAsia" w:ascii="宋体" w:hAnsi="宋体" w:cs="宋体"/>
          <w:color w:val="000000"/>
          <w:sz w:val="28"/>
          <w:szCs w:val="28"/>
          <w:highlight w:val="none"/>
        </w:rPr>
        <w:t xml:space="preserve">、开标一览表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五</w:t>
      </w:r>
      <w:r>
        <w:rPr>
          <w:rFonts w:hint="eastAsia" w:ascii="宋体" w:hAnsi="宋体" w:cs="宋体"/>
          <w:color w:val="000000"/>
          <w:sz w:val="28"/>
          <w:szCs w:val="28"/>
          <w:highlight w:val="none"/>
        </w:rPr>
        <w:t xml:space="preserve">、核心产品品牌一览表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六</w:t>
      </w:r>
      <w:r>
        <w:rPr>
          <w:rFonts w:hint="eastAsia" w:ascii="宋体" w:hAnsi="宋体" w:cs="宋体"/>
          <w:color w:val="000000"/>
          <w:sz w:val="28"/>
          <w:szCs w:val="28"/>
          <w:highlight w:val="none"/>
        </w:rPr>
        <w:t xml:space="preserve">、投标分项报价表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七</w:t>
      </w:r>
      <w:r>
        <w:rPr>
          <w:rFonts w:hint="eastAsia" w:ascii="宋体" w:hAnsi="宋体" w:cs="宋体"/>
          <w:color w:val="000000"/>
          <w:sz w:val="28"/>
          <w:szCs w:val="28"/>
          <w:highlight w:val="none"/>
        </w:rPr>
        <w:t xml:space="preserve">、技术要求响应及偏离表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八</w:t>
      </w:r>
      <w:r>
        <w:rPr>
          <w:rFonts w:hint="eastAsia" w:ascii="宋体" w:hAnsi="宋体" w:cs="宋体"/>
          <w:color w:val="000000"/>
          <w:sz w:val="28"/>
          <w:szCs w:val="28"/>
          <w:highlight w:val="none"/>
        </w:rPr>
        <w:t xml:space="preserve">、商务要求响应及偏离表</w:t>
      </w:r>
      <w:r/>
    </w:p>
    <w:p>
      <w:pPr>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九</w:t>
      </w:r>
      <w:r>
        <w:rPr>
          <w:rFonts w:hint="eastAsia" w:ascii="宋体" w:hAnsi="宋体" w:cs="宋体"/>
          <w:color w:val="000000"/>
          <w:sz w:val="28"/>
          <w:szCs w:val="28"/>
          <w:highlight w:val="none"/>
        </w:rPr>
        <w:t xml:space="preserve">、中小企业声明函</w:t>
      </w:r>
      <w:r>
        <w:rPr>
          <w:rFonts w:hint="eastAsia" w:ascii="宋体" w:hAnsi="宋体" w:cs="宋体"/>
          <w:color w:val="000000"/>
          <w:sz w:val="28"/>
          <w:szCs w:val="28"/>
          <w:highlight w:val="none"/>
          <w:lang w:eastAsia="zh-CN"/>
        </w:rPr>
        <w:t xml:space="preserve">（如有）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eastAsia="zh-CN"/>
        </w:rPr>
        <w:t xml:space="preserve">一</w:t>
      </w:r>
      <w:r>
        <w:rPr>
          <w:rFonts w:hint="eastAsia" w:ascii="宋体" w:hAnsi="宋体" w:cs="宋体"/>
          <w:color w:val="000000"/>
          <w:sz w:val="28"/>
          <w:szCs w:val="28"/>
          <w:highlight w:val="none"/>
        </w:rPr>
        <w:t xml:space="preserve">、关于符合本国产品标准的声明函（如有）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pStyle w:val="1011"/>
        <w:rPr>
          <w:color w:val="000000"/>
          <w:sz w:val="24"/>
          <w:highlight w:val="none"/>
        </w:rPr>
      </w:pPr>
      <w:r>
        <w:rPr>
          <w:color w:val="000000"/>
          <w:sz w:val="24"/>
          <w:highlight w:val="none"/>
        </w:rPr>
      </w:r>
      <w:r/>
    </w:p>
    <w:p>
      <w:pPr>
        <w:pStyle w:val="1011"/>
        <w:rPr>
          <w:color w:val="000000"/>
          <w:sz w:val="24"/>
          <w:highlight w:val="none"/>
        </w:rPr>
      </w:pPr>
      <w:r>
        <w:rPr>
          <w:color w:val="000000"/>
          <w:sz w:val="24"/>
          <w:highlight w:val="none"/>
        </w:rPr>
      </w:r>
      <w:r/>
    </w:p>
    <w:p>
      <w:pPr>
        <w:pStyle w:val="1011"/>
        <w:rPr>
          <w:color w:val="000000"/>
          <w:sz w:val="24"/>
          <w:highlight w:val="none"/>
        </w:rPr>
      </w:pPr>
      <w:r>
        <w:rPr>
          <w:color w:val="000000"/>
          <w:sz w:val="24"/>
          <w:highlight w:val="none"/>
        </w:rPr>
      </w:r>
      <w:r/>
    </w:p>
    <w:p>
      <w:pPr>
        <w:pStyle w:val="1011"/>
        <w:rPr>
          <w:color w:val="000000"/>
          <w:sz w:val="24"/>
          <w:highlight w:val="none"/>
        </w:rPr>
      </w:pPr>
      <w:r>
        <w:rPr>
          <w:color w:val="000000"/>
          <w:sz w:val="24"/>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12"/>
        <w:ind w:firstLine="400"/>
        <w:rPr>
          <w:rFonts w:hint="eastAsia"/>
          <w:color w:val="000000"/>
          <w:highlight w:val="none"/>
          <w:lang w:val="en-US" w:eastAsia="zh-CN"/>
        </w:rPr>
      </w:pPr>
      <w:r>
        <w:rPr>
          <w:rFonts w:hint="eastAsia"/>
          <w:color w:val="000000"/>
          <w:highlight w:val="none"/>
          <w:lang w:val="en-US" w:eastAsia="zh-CN"/>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一、信用承诺函</w:t>
      </w:r>
      <w:r/>
    </w:p>
    <w:p>
      <w:pPr>
        <w:jc w:val="center"/>
        <w:spacing w:line="360" w:lineRule="auto"/>
        <w:rPr>
          <w:rFonts w:hint="eastAsia" w:ascii="宋体" w:hAnsi="宋体"/>
          <w:color w:val="000000"/>
          <w:sz w:val="24"/>
          <w:szCs w:val="24"/>
          <w:highlight w:val="none"/>
        </w:rPr>
        <w:outlineLvl w:val="2"/>
      </w:pPr>
      <w:r>
        <w:rPr>
          <w:rFonts w:hint="eastAsia" w:ascii="方正小标宋简体" w:hAnsi="方正小标宋简体" w:eastAsia="方正小标宋简体" w:cs="方正小标宋简体"/>
          <w:color w:val="000000"/>
          <w:sz w:val="32"/>
          <w:szCs w:val="32"/>
          <w:highlight w:val="none"/>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65"/>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72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69"/>
        <w:rPr>
          <w:rFonts w:hint="eastAsia"/>
          <w:color w:val="000000"/>
          <w:highlight w:val="none"/>
          <w:lang w:eastAsia="zh-CN"/>
        </w:rPr>
      </w:pPr>
      <w:r>
        <w:rPr>
          <w:rFonts w:hint="eastAsia"/>
          <w:color w:val="000000"/>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75"/>
        <w:ind w:firstLine="480"/>
        <w:spacing w:line="420" w:lineRule="exact"/>
        <w:rPr>
          <w:rFonts w:hint="eastAsia"/>
          <w:sz w:val="24"/>
          <w:szCs w:val="24"/>
          <w:highlight w:val="none"/>
        </w:rPr>
      </w:pPr>
      <w:r>
        <w:rPr>
          <w:rFonts w:hint="eastAsia"/>
          <w:sz w:val="24"/>
          <w:szCs w:val="24"/>
          <w:highlight w:val="none"/>
        </w:rPr>
      </w:r>
      <w:r/>
    </w:p>
    <w:p>
      <w:pPr>
        <w:pStyle w:val="975"/>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75"/>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75"/>
        <w:ind w:firstLine="480"/>
        <w:spacing w:line="480" w:lineRule="exact"/>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联系电话：________________（手机）</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75"/>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855"/>
        <w:ind w:firstLine="0"/>
        <w:rPr>
          <w:rFonts w:hint="eastAsia"/>
          <w:highlight w:val="none"/>
        </w:rPr>
      </w:pPr>
      <w:r>
        <w:rPr>
          <w:rFonts w:hint="eastAsia"/>
          <w:highlight w:val="none"/>
        </w:rPr>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彩色复印件或者彩色扫描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75"/>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pStyle w:val="855"/>
        <w:rPr>
          <w:rFonts w:hint="eastAsia"/>
          <w:i/>
          <w:color w:val="000000"/>
          <w:sz w:val="24"/>
          <w:szCs w:val="24"/>
          <w:highlight w:val="none"/>
          <w:u w:val="single"/>
        </w:rPr>
      </w:pPr>
      <w:r>
        <w:rPr>
          <w:rFonts w:hint="eastAsia"/>
          <w:i/>
          <w:color w:val="000000"/>
          <w:sz w:val="24"/>
          <w:szCs w:val="24"/>
          <w:highlight w:val="none"/>
          <w:u w:val="single"/>
        </w:rPr>
      </w:r>
      <w:r/>
    </w:p>
    <w:p>
      <w:pPr>
        <w:pStyle w:val="855"/>
        <w:ind w:firstLine="0"/>
        <w:rPr>
          <w:rFonts w:hint="eastAsia"/>
          <w:color w:val="000000"/>
          <w:highlight w:val="none"/>
        </w:rPr>
      </w:pPr>
      <w:r>
        <w:rPr>
          <w:rFonts w:hint="eastAsia"/>
          <w:color w:val="000000"/>
          <w:highlight w:val="none"/>
        </w:rPr>
      </w:r>
      <w:r/>
    </w:p>
    <w:p>
      <w:pPr>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90"/>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90"/>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90"/>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990"/>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90"/>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90"/>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90"/>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90"/>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812"/>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990"/>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990"/>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90"/>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90"/>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90"/>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90"/>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90"/>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90"/>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四</w:t>
      </w:r>
      <w:r>
        <w:rPr>
          <w:rFonts w:hint="eastAsia" w:ascii="黑体" w:hAnsi="黑体" w:eastAsia="黑体"/>
          <w:color w:val="000000"/>
          <w:sz w:val="32"/>
          <w:szCs w:val="32"/>
          <w:highlight w:val="none"/>
        </w:rPr>
        <w:t xml:space="preserve">、开标一览表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rFonts w:hint="eastAsia" w:ascii="宋体" w:hAnsi="宋体"/>
          <w:sz w:val="24"/>
          <w:szCs w:val="24"/>
          <w:highlight w:val="none"/>
        </w:rPr>
      </w:pPr>
      <w:r>
        <w:rPr>
          <w:rFonts w:hint="eastAsia" w:ascii="宋体" w:hAnsi="宋体"/>
          <w:sz w:val="24"/>
          <w:szCs w:val="24"/>
          <w:highlight w:val="none"/>
        </w:rPr>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p>
      <w:pPr>
        <w:ind w:firstLine="0"/>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val="en-US" w:eastAsia="zh-CN"/>
        </w:rPr>
        <w:t xml:space="preserve">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p>
      <w:pPr>
        <w:pStyle w:val="812"/>
      </w:pPr>
      <w:r/>
      <w:r/>
    </w:p>
    <w:tbl>
      <w:tblPr>
        <w:tblStyle w:val="8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990"/>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23"/>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812"/>
        <w:ind w:firstLine="400"/>
        <w:rPr>
          <w:rFonts w:hint="eastAsia"/>
          <w:color w:val="000000"/>
          <w:highlight w:val="none"/>
        </w:rPr>
      </w:pPr>
      <w:r>
        <w:rPr>
          <w:rFonts w:hint="eastAsia"/>
          <w:color w:val="000000"/>
          <w:highlight w:val="none"/>
        </w:rPr>
      </w:r>
      <w:r/>
    </w:p>
    <w:p>
      <w:pPr>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lang w:eastAsia="zh-CN"/>
        </w:rPr>
      </w:pPr>
      <w:r>
        <w:rPr>
          <w:rFonts w:hint="eastAsia" w:ascii="黑体" w:hAnsi="黑体" w:eastAsia="黑体"/>
          <w:color w:val="000000"/>
          <w:sz w:val="32"/>
          <w:szCs w:val="32"/>
          <w:highlight w:val="none"/>
          <w:lang w:eastAsia="zh-CN"/>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五</w:t>
      </w:r>
      <w:r>
        <w:rPr>
          <w:rFonts w:hint="eastAsia" w:ascii="黑体" w:hAnsi="黑体" w:eastAsia="黑体"/>
          <w:color w:val="000000"/>
          <w:sz w:val="32"/>
          <w:szCs w:val="32"/>
          <w:highlight w:val="none"/>
        </w:rPr>
        <w:t xml:space="preserve">、核心产品品牌一览表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811"/>
        <w:tblpPr w:horzAnchor="margin" w:tblpXSpec="center" w:vertAnchor="text" w:tblpY="133"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六</w:t>
      </w:r>
      <w:r>
        <w:rPr>
          <w:rFonts w:hint="eastAsia" w:ascii="黑体" w:hAnsi="黑体" w:eastAsia="黑体"/>
          <w:color w:val="000000"/>
          <w:sz w:val="32"/>
          <w:szCs w:val="32"/>
          <w:highlight w:val="none"/>
        </w:rPr>
        <w:t xml:space="preserve">、投标分项报价表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87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87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87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87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877"/>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877"/>
        <w:ind w:firstLine="480"/>
        <w:jc w:val="both"/>
        <w:spacing w:before="0" w:beforeAutospacing="0" w:after="0" w:afterAutospacing="0" w:line="360" w:lineRule="auto"/>
        <w:rPr>
          <w:color w:val="000000"/>
          <w:highlight w:val="none"/>
        </w:rPr>
      </w:pPr>
      <w:r>
        <w:rPr>
          <w:color w:val="000000"/>
          <w:highlight w:val="none"/>
        </w:rPr>
      </w:r>
      <w:r/>
    </w:p>
    <w:p>
      <w:pPr>
        <w:spacing w:line="480" w:lineRule="exact"/>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七</w:t>
      </w:r>
      <w:r>
        <w:rPr>
          <w:rFonts w:hint="eastAsia" w:ascii="黑体" w:hAnsi="黑体" w:eastAsia="黑体"/>
          <w:color w:val="000000"/>
          <w:sz w:val="32"/>
          <w:szCs w:val="32"/>
          <w:highlight w:val="none"/>
        </w:rPr>
        <w:t xml:space="preserve">、技术要求响应及偏离表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812"/>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7"/>
        <w:jc w:val="both"/>
        <w:spacing w:before="0" w:beforeAutospacing="0" w:after="0" w:afterAutospacing="0"/>
        <w:rPr>
          <w:color w:val="000000"/>
          <w:highlight w:val="none"/>
        </w:rPr>
      </w:pPr>
      <w:r>
        <w:rPr>
          <w:color w:val="000000"/>
          <w:highlight w:val="none"/>
        </w:rPr>
      </w:r>
      <w:r/>
    </w:p>
    <w:p>
      <w:pPr>
        <w:pStyle w:val="877"/>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p>
      <w:pPr>
        <w:pStyle w:val="877"/>
        <w:ind w:firstLine="480"/>
        <w:jc w:val="both"/>
        <w:spacing w:before="0" w:beforeAutospacing="0" w:after="0" w:afterAutospacing="0" w:line="360" w:lineRule="auto"/>
        <w:rPr>
          <w:color w:val="000000"/>
          <w:highlight w:val="none"/>
        </w:rPr>
      </w:pPr>
      <w:r>
        <w:rPr>
          <w:rFonts w:ascii="宋体" w:hAnsi="宋体" w:eastAsia="宋体" w:cs="宋体"/>
          <w:color w:val="000000"/>
          <w:highlight w:val="none"/>
          <w:lang w:val="en-US" w:eastAsia="zh-CN"/>
        </w:rPr>
        <w:t xml:space="preserve">备注： </w:t>
      </w:r>
      <w:r/>
    </w:p>
    <w:p>
      <w:pPr>
        <w:pStyle w:val="877"/>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877"/>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w:t>
      </w:r>
      <w:r>
        <w:rPr>
          <w:rFonts w:hint="eastAsia" w:cs="宋体"/>
          <w:b/>
          <w:bCs/>
          <w:color w:val="auto"/>
          <w:sz w:val="24"/>
          <w:szCs w:val="24"/>
          <w:highlight w:val="none"/>
          <w:lang w:val="en-US" w:eastAsia="zh-CN"/>
        </w:rPr>
        <w:t xml:space="preserve">签订合同时</w:t>
      </w:r>
      <w:r>
        <w:rPr>
          <w:rFonts w:hint="eastAsia"/>
          <w:b/>
          <w:bCs/>
          <w:highlight w:val="none"/>
        </w:rPr>
        <w:t xml:space="preserve">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87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left"/>
        <w:spacing w:line="360" w:lineRule="auto"/>
        <w:rPr>
          <w:rFonts w:hint="eastAsia" w:ascii="黑体" w:hAnsi="黑体" w:eastAsia="黑体"/>
          <w:color w:val="000000"/>
          <w:sz w:val="32"/>
          <w:szCs w:val="32"/>
          <w:highlight w:val="none"/>
        </w:rPr>
      </w:pPr>
      <w:r>
        <w:rPr>
          <w:rFonts w:hint="eastAsia" w:ascii="黑体" w:hAnsi="黑体" w:eastAsia="黑体"/>
          <w:i/>
          <w:color w:val="000000"/>
          <w:sz w:val="32"/>
          <w:szCs w:val="32"/>
          <w:highlight w:val="none"/>
          <w:u w:val="single"/>
        </w:rPr>
        <w:br w:type="page" w:clear="all"/>
      </w:r>
      <w:r>
        <w:rPr>
          <w:rFonts w:hint="eastAsia" w:ascii="黑体" w:hAnsi="黑体" w:eastAsia="黑体"/>
          <w:color w:val="000000"/>
          <w:sz w:val="32"/>
          <w:szCs w:val="32"/>
          <w:highlight w:val="none"/>
          <w:lang w:eastAsia="zh-CN"/>
        </w:rPr>
        <w:t xml:space="preserve">八</w:t>
      </w:r>
      <w:r>
        <w:rPr>
          <w:rFonts w:hint="eastAsia" w:ascii="黑体" w:hAnsi="黑体" w:eastAsia="黑体"/>
          <w:color w:val="000000"/>
          <w:sz w:val="32"/>
          <w:szCs w:val="32"/>
          <w:highlight w:val="none"/>
        </w:rPr>
        <w:t xml:space="preserve">、商务要求响应及偏离表</w:t>
      </w:r>
      <w:r/>
    </w:p>
    <w:p>
      <w:pPr>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812"/>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87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87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color w:val="000000"/>
          <w:highlight w:val="none"/>
          <w:lang w:val="en-US"/>
        </w:rPr>
      </w:pPr>
      <w:r>
        <w:rPr>
          <w:rFonts w:hint="eastAsia"/>
          <w:color w:val="000000"/>
          <w:highlight w:val="none"/>
          <w:lang w:val="en-US"/>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九</w:t>
      </w:r>
      <w:r>
        <w:rPr>
          <w:rFonts w:hint="eastAsia" w:ascii="黑体" w:hAnsi="黑体" w:eastAsia="黑体"/>
          <w:color w:val="000000"/>
          <w:sz w:val="32"/>
          <w:szCs w:val="32"/>
          <w:highlight w:val="none"/>
        </w:rPr>
        <w:t xml:space="preserve">、中小企业声明函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1023"/>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1023"/>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011"/>
        <w:rPr>
          <w:color w:val="000000"/>
          <w:highlight w:val="none"/>
        </w:rPr>
      </w:pPr>
      <w:r>
        <w:rPr>
          <w:color w:val="000000"/>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color w:val="000000"/>
          <w:highlight w:val="none"/>
          <w:lang w:val="en-US"/>
        </w:rPr>
      </w:pPr>
      <w:r>
        <w:rPr>
          <w:rFonts w:hint="eastAsia"/>
          <w:color w:val="000000"/>
          <w:highlight w:val="none"/>
          <w:lang w:val="en-US"/>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宋体" w:hAnsi="宋体"/>
          <w:color w:val="000000"/>
          <w:sz w:val="24"/>
          <w:highlight w:val="none"/>
        </w:rPr>
      </w:pPr>
      <w:r>
        <w:rPr>
          <w:rFonts w:hint="eastAsia" w:ascii="黑体" w:hAnsi="黑体" w:eastAsia="黑体"/>
          <w:color w:val="000000"/>
          <w:sz w:val="32"/>
          <w:szCs w:val="32"/>
          <w:highlight w:val="none"/>
        </w:rPr>
        <w:t xml:space="preserve">十</w:t>
      </w:r>
      <w:r>
        <w:rPr>
          <w:rFonts w:hint="eastAsia" w:ascii="黑体" w:hAnsi="黑体" w:eastAsia="黑体"/>
          <w:color w:val="000000"/>
          <w:sz w:val="32"/>
          <w:szCs w:val="32"/>
          <w:highlight w:val="none"/>
          <w:lang w:eastAsia="zh-CN"/>
        </w:rPr>
        <w:t xml:space="preserve">一</w:t>
      </w:r>
      <w:r>
        <w:rPr>
          <w:rFonts w:hint="eastAsia" w:ascii="黑体" w:hAnsi="黑体" w:eastAsia="黑体"/>
          <w:color w:val="000000"/>
          <w:sz w:val="32"/>
          <w:szCs w:val="32"/>
          <w:highlight w:val="none"/>
        </w:rPr>
        <w:t xml:space="preserve">、关于符合本国产品标准的声明函</w:t>
      </w:r>
      <w:r/>
    </w:p>
    <w:p>
      <w:pPr>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lang w:eastAsia="zh-CN"/>
        </w:rPr>
        <w:t xml:space="preserve">××</w:t>
      </w:r>
      <w:r>
        <w:rPr>
          <w:rFonts w:hint="eastAsia" w:ascii="方正小标宋简体" w:hAnsi="方正小标宋简体" w:eastAsia="方正小标宋简体" w:cs="方正小标宋简体"/>
          <w:color w:val="000000"/>
          <w:sz w:val="32"/>
          <w:szCs w:val="32"/>
          <w:highlight w:val="none"/>
        </w:rPr>
        <w:t xml:space="preserve">）</w:t>
      </w:r>
      <w:r/>
    </w:p>
    <w:p>
      <w:pPr>
        <w:pStyle w:val="877"/>
        <w:ind w:firstLine="420"/>
        <w:spacing w:before="24" w:beforeAutospacing="0" w:after="24" w:afterAutospacing="0" w:line="360" w:lineRule="auto"/>
        <w:shd w:val="clear" w:color="auto" w:fill="ffffff"/>
        <w:rPr>
          <w:rFonts w:hint="eastAsia"/>
          <w:highlight w:val="none"/>
        </w:rPr>
      </w:pPr>
      <w:r>
        <w:rPr>
          <w:rFonts w:hint="eastAsia"/>
          <w:color w:val="000000"/>
          <w:highlight w:val="none"/>
          <w:shd w:val="clear" w:color="auto" w:fill="ffffff"/>
        </w:rPr>
        <w:t xml:space="preserve"> </w:t>
      </w: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7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882"/>
          <w:rFonts w:hint="eastAsia"/>
          <w:i w:val="0"/>
          <w:highlight w:val="none"/>
          <w:u w:val="single"/>
          <w:shd w:val="clear" w:color="auto" w:fill="ffffff"/>
        </w:rPr>
        <w:t xml:space="preserve">（产品名称1）</w:t>
      </w:r>
      <w:r>
        <w:rPr>
          <w:rStyle w:val="882"/>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882"/>
          <w:rFonts w:hint="eastAsia"/>
          <w:i w:val="0"/>
          <w:highlight w:val="none"/>
          <w:u w:val="single"/>
          <w:shd w:val="clear" w:color="auto" w:fill="ffffff"/>
        </w:rPr>
        <w:t xml:space="preserve">（厂名）</w:t>
      </w:r>
      <w:r>
        <w:rPr>
          <w:rStyle w:val="882"/>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882"/>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82"/>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882"/>
          <w:rFonts w:hint="eastAsia"/>
          <w:i/>
          <w:strike w:val="0"/>
          <w:highlight w:val="none"/>
          <w:u w:val="single"/>
          <w:shd w:val="clear" w:color="auto" w:fill="ffffff"/>
        </w:rPr>
        <w:t xml:space="preserve">（规定比例）</w:t>
      </w:r>
      <w:r>
        <w:rPr>
          <w:rStyle w:val="882"/>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882"/>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82"/>
          <w:rFonts w:hint="eastAsia"/>
          <w:i/>
          <w:strike w:val="0"/>
          <w:highlight w:val="none"/>
          <w:u w:val="single"/>
          <w:shd w:val="clear" w:color="auto" w:fill="ffffff"/>
        </w:rPr>
        <w:t xml:space="preserve">（关键组件）</w:t>
      </w:r>
      <w:r>
        <w:rPr>
          <w:rStyle w:val="882"/>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882"/>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82"/>
          <w:rFonts w:hint="eastAsia"/>
          <w:i/>
          <w:strike w:val="0"/>
          <w:highlight w:val="none"/>
          <w:u w:val="single"/>
          <w:shd w:val="clear" w:color="auto" w:fill="ffffff"/>
        </w:rPr>
        <w:t xml:space="preserve">（关键工序）</w:t>
      </w:r>
      <w:r>
        <w:rPr>
          <w:rStyle w:val="882"/>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877"/>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882"/>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882"/>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882"/>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82"/>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882"/>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882"/>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82"/>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882"/>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82"/>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877"/>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87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877"/>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877"/>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877"/>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877"/>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877"/>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877"/>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87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87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70" w:name="OLE_LINK8"/>
      <w:r/>
      <w:bookmarkEnd w:id="70"/>
      <w:r/>
      <w:r/>
    </w:p>
    <w:p>
      <w:pPr>
        <w:pStyle w:val="877"/>
        <w:ind w:firstLine="420"/>
        <w:spacing w:before="24" w:beforeAutospacing="0" w:after="24" w:afterAutospacing="0" w:line="360" w:lineRule="auto"/>
        <w:shd w:val="clear" w:color="auto" w:fill="ffffff"/>
        <w:rPr>
          <w:color w:val="000000"/>
          <w:highlight w:val="none"/>
        </w:rPr>
      </w:pPr>
      <w:r>
        <w:rPr>
          <w:color w:val="000000"/>
          <w:highlight w:val="none"/>
        </w:rPr>
      </w:r>
      <w:r/>
    </w:p>
    <w:p>
      <w:pPr>
        <w:jc w:val="center"/>
        <w:rPr>
          <w:rFonts w:hint="eastAsia" w:ascii="方正小标宋简体" w:hAnsi="方正小标宋简体" w:eastAsia="方正小标宋简体" w:cs="方正小标宋简体"/>
          <w:color w:val="000000"/>
          <w:sz w:val="32"/>
          <w:szCs w:val="32"/>
          <w:highlight w:val="none"/>
        </w:rPr>
      </w:pPr>
      <w:r>
        <w:rPr>
          <w:color w:val="000000"/>
          <w:highlight w:val="none"/>
        </w:rPr>
        <w:br w:type="page" w:clear="all"/>
      </w:r>
      <w:bookmarkEnd w:id="69"/>
      <w:r>
        <w:rPr>
          <w:rFonts w:hint="eastAsia" w:ascii="方正小标宋简体" w:hAnsi="方正小标宋简体" w:eastAsia="方正小标宋简体" w:cs="方正小标宋简体"/>
          <w:color w:val="000000"/>
          <w:sz w:val="32"/>
          <w:szCs w:val="32"/>
          <w:highlight w:val="none"/>
        </w:rPr>
        <w:t xml:space="preserve">质疑函范本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516"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Calibri">
    <w:panose1 w:val="020F050202020403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４２</w:t>
    </w:r>
    <w:r>
      <w:rPr>
        <w:rFonts w:ascii="宋体" w:hAnsi="宋体"/>
      </w:rPr>
      <w:fldChar w:fldCharType="end"/>
    </w:r>
    <w:r/>
  </w:p>
  <w:p>
    <w:pPr>
      <w:pStyle w:val="89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p>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9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rPr>
        <w:rFonts w:hint="default" w:ascii="宋体" w:hAnsi="宋体" w:eastAsia="宋体" w:cs="宋体"/>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rPr>
        <w:rFonts w:hint="default"/>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0"/>
      <w:isLgl w:val="false"/>
      <w:suff w:val="nothing"/>
      <w:lvlText w:val=""/>
      <w:lvlJc w:val="left"/>
      <w:pPr>
        <w:ind w:left="0" w:firstLine="0"/>
      </w:pPr>
      <w:rPr>
        <w:rFonts w:hint="eastAsia"/>
      </w:rPr>
    </w:lvl>
    <w:lvl w:ilvl="6">
      <w:start w:val="1"/>
      <w:numFmt w:val="decimal"/>
      <w:pStyle w:val="958"/>
      <w:isLgl w:val="false"/>
      <w:suff w:val="nothing"/>
      <w:lvlText w:val=""/>
      <w:lvlJc w:val="left"/>
      <w:pPr>
        <w:ind w:left="0" w:firstLine="0"/>
      </w:pPr>
      <w:rPr>
        <w:rFonts w:hint="eastAsia"/>
      </w:rPr>
    </w:lvl>
    <w:lvl w:ilvl="7">
      <w:start w:val="1"/>
      <w:numFmt w:val="decimal"/>
      <w:pStyle w:val="947"/>
      <w:isLgl w:val="false"/>
      <w:suff w:val="nothing"/>
      <w:lvlText w:val=""/>
      <w:lvlJc w:val="left"/>
      <w:pPr>
        <w:ind w:left="0" w:firstLine="0"/>
      </w:pPr>
      <w:rPr>
        <w:rFonts w:hint="eastAsia"/>
      </w:rPr>
    </w:lvl>
    <w:lvl w:ilvl="8">
      <w:start w:val="1"/>
      <w:numFmt w:val="decimal"/>
      <w:pStyle w:val="925"/>
      <w:isLgl w:val="false"/>
      <w:suff w:val="nothing"/>
      <w:lvlText w:val=""/>
      <w:lvlJc w:val="left"/>
      <w:pPr>
        <w:ind w:left="0" w:firstLine="0"/>
      </w:pPr>
      <w:rPr>
        <w:rFonts w:hint="eastAsia"/>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1"/>
  </w:num>
  <w:num w:numId="2">
    <w:abstractNumId w:val="12"/>
  </w:num>
  <w:num w:numId="3">
    <w:abstractNumId w:val="52"/>
  </w:num>
  <w:num w:numId="4">
    <w:abstractNumId w:val="7"/>
  </w:num>
  <w:num w:numId="5">
    <w:abstractNumId w:val="29"/>
  </w:num>
  <w:num w:numId="6">
    <w:abstractNumId w:val="32"/>
  </w:num>
  <w:num w:numId="7">
    <w:abstractNumId w:val="39"/>
  </w:num>
  <w:num w:numId="8">
    <w:abstractNumId w:val="54"/>
  </w:num>
  <w:num w:numId="9">
    <w:abstractNumId w:val="40"/>
  </w:num>
  <w:num w:numId="10">
    <w:abstractNumId w:val="18"/>
  </w:num>
  <w:num w:numId="11">
    <w:abstractNumId w:val="37"/>
  </w:num>
  <w:num w:numId="12">
    <w:abstractNumId w:val="48"/>
  </w:num>
  <w:num w:numId="13">
    <w:abstractNumId w:val="23"/>
  </w:num>
  <w:num w:numId="14">
    <w:abstractNumId w:val="17"/>
  </w:num>
  <w:num w:numId="15">
    <w:abstractNumId w:val="38"/>
  </w:num>
  <w:num w:numId="16">
    <w:abstractNumId w:val="9"/>
  </w:num>
  <w:num w:numId="17">
    <w:abstractNumId w:val="43"/>
  </w:num>
  <w:num w:numId="18">
    <w:abstractNumId w:val="58"/>
  </w:num>
  <w:num w:numId="19">
    <w:abstractNumId w:val="21"/>
  </w:num>
  <w:num w:numId="20">
    <w:abstractNumId w:val="44"/>
  </w:num>
  <w:num w:numId="21">
    <w:abstractNumId w:val="3"/>
  </w:num>
  <w:num w:numId="22">
    <w:abstractNumId w:val="46"/>
  </w:num>
  <w:num w:numId="23">
    <w:abstractNumId w:val="45"/>
  </w:num>
  <w:num w:numId="24">
    <w:abstractNumId w:val="35"/>
  </w:num>
  <w:num w:numId="25">
    <w:abstractNumId w:val="30"/>
  </w:num>
  <w:num w:numId="26">
    <w:abstractNumId w:val="47"/>
  </w:num>
  <w:num w:numId="27">
    <w:abstractNumId w:val="11"/>
  </w:num>
  <w:num w:numId="28">
    <w:abstractNumId w:val="15"/>
  </w:num>
  <w:num w:numId="29">
    <w:abstractNumId w:val="16"/>
  </w:num>
  <w:num w:numId="30">
    <w:abstractNumId w:val="14"/>
  </w:num>
  <w:num w:numId="31">
    <w:abstractNumId w:val="6"/>
  </w:num>
  <w:num w:numId="32">
    <w:abstractNumId w:val="34"/>
  </w:num>
  <w:num w:numId="33">
    <w:abstractNumId w:val="26"/>
  </w:num>
  <w:num w:numId="34">
    <w:abstractNumId w:val="51"/>
  </w:num>
  <w:num w:numId="35">
    <w:abstractNumId w:val="53"/>
  </w:num>
  <w:num w:numId="36">
    <w:abstractNumId w:val="22"/>
  </w:num>
  <w:num w:numId="37">
    <w:abstractNumId w:val="19"/>
  </w:num>
  <w:num w:numId="38">
    <w:abstractNumId w:val="50"/>
  </w:num>
  <w:num w:numId="39">
    <w:abstractNumId w:val="57"/>
  </w:num>
  <w:num w:numId="40">
    <w:abstractNumId w:val="2"/>
  </w:num>
  <w:num w:numId="41">
    <w:abstractNumId w:val="36"/>
  </w:num>
  <w:num w:numId="42">
    <w:abstractNumId w:val="33"/>
  </w:num>
  <w:num w:numId="43">
    <w:abstractNumId w:val="55"/>
  </w:num>
  <w:num w:numId="44">
    <w:abstractNumId w:val="1"/>
  </w:num>
  <w:num w:numId="45">
    <w:abstractNumId w:val="56"/>
  </w:num>
  <w:num w:numId="46">
    <w:abstractNumId w:val="5"/>
  </w:num>
  <w:num w:numId="47">
    <w:abstractNumId w:val="28"/>
  </w:num>
  <w:num w:numId="48">
    <w:abstractNumId w:val="41"/>
  </w:num>
  <w:num w:numId="49">
    <w:abstractNumId w:val="59"/>
  </w:num>
  <w:num w:numId="50">
    <w:abstractNumId w:val="20"/>
  </w:num>
  <w:num w:numId="51">
    <w:abstractNumId w:val="10"/>
  </w:num>
  <w:num w:numId="52">
    <w:abstractNumId w:val="4"/>
  </w:num>
  <w:num w:numId="53">
    <w:abstractNumId w:val="24"/>
  </w:num>
  <w:num w:numId="54">
    <w:abstractNumId w:val="49"/>
  </w:num>
  <w:num w:numId="55">
    <w:abstractNumId w:val="13"/>
  </w:num>
  <w:num w:numId="56">
    <w:abstractNumId w:val="27"/>
  </w:num>
  <w:num w:numId="57">
    <w:abstractNumId w:val="8"/>
  </w:num>
  <w:num w:numId="58">
    <w:abstractNumId w:val="42"/>
  </w:num>
  <w:num w:numId="59">
    <w:abstractNumId w:val="25"/>
  </w:num>
  <w:num w:numId="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next w:val="812"/>
    <w:uiPriority w:val="0"/>
    <w:qFormat/>
    <w:pPr>
      <w:jc w:val="both"/>
      <w:widowControl w:val="off"/>
    </w:pPr>
    <w:rPr>
      <w:rFonts w:hint="default" w:ascii="Times New Roman" w:hAnsi="Times New Roman" w:eastAsia="宋体" w:cs="Times New Roman"/>
      <w:sz w:val="21"/>
      <w:szCs w:val="22"/>
      <w:lang w:eastAsia="zh-CN"/>
    </w:rPr>
  </w:style>
  <w:style w:type="paragraph" w:styleId="801">
    <w:name w:val="Heading 1"/>
    <w:basedOn w:val="800"/>
    <w:next w:val="800"/>
    <w:link w:val="842"/>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link w:val="843"/>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15"/>
    <w:link w:val="844"/>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15"/>
    <w:link w:val="845"/>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846"/>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link w:val="847"/>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link w:val="849"/>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link w:val="850"/>
    <w:uiPriority w:val="9"/>
    <w:unhideWhenUsed/>
    <w:qFormat/>
    <w:pPr>
      <w:keepLines/>
      <w:keepNext/>
      <w:spacing w:before="320" w:after="200"/>
      <w:outlineLvl w:val="8"/>
    </w:pPr>
    <w:rPr>
      <w:rFonts w:ascii="Arial" w:hAnsi="Arial" w:eastAsia="Arial" w:cs="Arial"/>
      <w:i/>
      <w:iCs/>
      <w:sz w:val="21"/>
      <w:szCs w:val="21"/>
    </w:rPr>
  </w:style>
  <w:style w:type="character" w:styleId="810" w:default="1">
    <w:name w:val="Default Paragraph Font"/>
    <w:uiPriority w:val="1"/>
    <w:unhideWhenUsed/>
    <w:qFormat/>
  </w:style>
  <w:style w:type="table" w:styleId="811" w:default="1">
    <w:name w:val="Normal Table"/>
    <w:uiPriority w:val="99"/>
    <w:unhideWhenUsed/>
    <w:qFormat/>
    <w:tblPr>
      <w:tblCellMar>
        <w:left w:w="108" w:type="dxa"/>
        <w:top w:w="0" w:type="dxa"/>
        <w:right w:w="108" w:type="dxa"/>
        <w:bottom w:w="0" w:type="dxa"/>
      </w:tblCellMar>
    </w:tblPr>
  </w:style>
  <w:style w:type="paragraph" w:styleId="812" w:customStyle="1">
    <w:name w:val="正文首行缩进 2111"/>
    <w:basedOn w:val="813"/>
    <w:next w:val="800"/>
    <w:uiPriority w:val="0"/>
    <w:qFormat/>
    <w:pPr>
      <w:ind w:left="0" w:firstLine="420"/>
      <w:spacing w:after="0" w:line="360" w:lineRule="auto"/>
    </w:pPr>
    <w:rPr>
      <w:rFonts w:ascii="宋体" w:hAnsi="宋体"/>
      <w:sz w:val="20"/>
      <w:szCs w:val="20"/>
      <w:lang w:eastAsia="en-US"/>
    </w:rPr>
  </w:style>
  <w:style w:type="paragraph" w:styleId="813" w:customStyle="1">
    <w:name w:val="正文文本缩进12"/>
    <w:basedOn w:val="800"/>
    <w:next w:val="814"/>
    <w:uiPriority w:val="99"/>
    <w:unhideWhenUsed/>
    <w:qFormat/>
    <w:pPr>
      <w:ind w:left="420"/>
      <w:spacing w:after="120"/>
    </w:pPr>
  </w:style>
  <w:style w:type="paragraph" w:styleId="814" w:customStyle="1">
    <w:name w:val="寄信人地址111"/>
    <w:basedOn w:val="800"/>
    <w:uiPriority w:val="0"/>
    <w:qFormat/>
    <w:rPr>
      <w:rFonts w:ascii="Arial" w:hAnsi="Arial" w:cs="宋体"/>
    </w:rPr>
  </w:style>
  <w:style w:type="paragraph" w:styleId="815">
    <w:name w:val="Normal Indent"/>
    <w:basedOn w:val="800"/>
    <w:uiPriority w:val="0"/>
    <w:qFormat/>
    <w:pPr>
      <w:ind w:firstLine="420"/>
    </w:pPr>
    <w:rPr>
      <w:szCs w:val="21"/>
    </w:rPr>
  </w:style>
  <w:style w:type="paragraph" w:styleId="816">
    <w:name w:val="toc 7"/>
    <w:basedOn w:val="800"/>
    <w:next w:val="800"/>
    <w:uiPriority w:val="39"/>
    <w:unhideWhenUsed/>
    <w:qFormat/>
    <w:pPr>
      <w:ind w:left="1701" w:right="0" w:firstLine="0"/>
      <w:spacing w:after="57"/>
    </w:pPr>
  </w:style>
  <w:style w:type="paragraph" w:styleId="817">
    <w:name w:val="Caption"/>
    <w:basedOn w:val="800"/>
    <w:next w:val="800"/>
    <w:uiPriority w:val="35"/>
    <w:unhideWhenUsed/>
    <w:qFormat/>
    <w:pPr>
      <w:spacing w:line="276" w:lineRule="auto"/>
    </w:pPr>
    <w:rPr>
      <w:b/>
      <w:bCs/>
      <w:color w:val="4f81bd"/>
      <w:sz w:val="18"/>
      <w:szCs w:val="18"/>
    </w:rPr>
  </w:style>
  <w:style w:type="paragraph" w:styleId="818">
    <w:name w:val="annotation text"/>
    <w:basedOn w:val="800"/>
    <w:uiPriority w:val="99"/>
    <w:unhideWhenUsed/>
    <w:qFormat/>
    <w:pPr>
      <w:jc w:val="left"/>
    </w:pPr>
  </w:style>
  <w:style w:type="paragraph" w:styleId="819">
    <w:name w:val="Body Text Indent"/>
    <w:basedOn w:val="800"/>
    <w:next w:val="820"/>
    <w:uiPriority w:val="0"/>
    <w:qFormat/>
    <w:pPr>
      <w:ind w:right="0" w:firstLine="0"/>
      <w:spacing w:before="0" w:after="120"/>
    </w:pPr>
  </w:style>
  <w:style w:type="paragraph" w:styleId="820">
    <w:name w:val="envelope return"/>
    <w:basedOn w:val="800"/>
    <w:uiPriority w:val="0"/>
    <w:qFormat/>
    <w:rPr>
      <w:rFonts w:ascii="Arial" w:hAnsi="Arial" w:eastAsia="宋体" w:cs="宋体"/>
    </w:rPr>
  </w:style>
  <w:style w:type="paragraph" w:styleId="821">
    <w:name w:val="toc 5"/>
    <w:basedOn w:val="800"/>
    <w:next w:val="800"/>
    <w:uiPriority w:val="39"/>
    <w:unhideWhenUsed/>
    <w:qFormat/>
    <w:pPr>
      <w:ind w:left="1134" w:right="0" w:firstLine="0"/>
      <w:spacing w:after="57"/>
    </w:pPr>
  </w:style>
  <w:style w:type="paragraph" w:styleId="822">
    <w:name w:val="toc 3"/>
    <w:basedOn w:val="800"/>
    <w:next w:val="800"/>
    <w:uiPriority w:val="39"/>
    <w:unhideWhenUsed/>
    <w:qFormat/>
    <w:pPr>
      <w:ind w:left="567" w:right="0" w:firstLine="0"/>
      <w:spacing w:after="57"/>
    </w:pPr>
  </w:style>
  <w:style w:type="paragraph" w:styleId="823">
    <w:name w:val="toc 8"/>
    <w:basedOn w:val="800"/>
    <w:next w:val="800"/>
    <w:uiPriority w:val="39"/>
    <w:unhideWhenUsed/>
    <w:qFormat/>
    <w:pPr>
      <w:ind w:left="1984" w:right="0" w:firstLine="0"/>
      <w:spacing w:after="57"/>
    </w:pPr>
  </w:style>
  <w:style w:type="paragraph" w:styleId="824">
    <w:name w:val="endnote text"/>
    <w:basedOn w:val="800"/>
    <w:uiPriority w:val="99"/>
    <w:unhideWhenUsed/>
    <w:qFormat/>
    <w:pPr>
      <w:spacing w:after="0" w:line="240" w:lineRule="auto"/>
    </w:pPr>
    <w:rPr>
      <w:sz w:val="20"/>
    </w:rPr>
  </w:style>
  <w:style w:type="paragraph" w:styleId="825">
    <w:name w:val="Footer"/>
    <w:basedOn w:val="800"/>
    <w:uiPriority w:val="99"/>
    <w:unhideWhenUsed/>
    <w:qFormat/>
    <w:pPr>
      <w:spacing w:after="0" w:line="240" w:lineRule="auto"/>
      <w:tabs>
        <w:tab w:val="center" w:pos="7143" w:leader="none"/>
        <w:tab w:val="right" w:pos="14287" w:leader="none"/>
      </w:tabs>
    </w:pPr>
  </w:style>
  <w:style w:type="paragraph" w:styleId="826">
    <w:name w:val="Header"/>
    <w:basedOn w:val="800"/>
    <w:uiPriority w:val="99"/>
    <w:unhideWhenUsed/>
    <w:qFormat/>
    <w:pPr>
      <w:spacing w:after="0" w:line="240" w:lineRule="auto"/>
      <w:tabs>
        <w:tab w:val="center" w:pos="7143" w:leader="none"/>
        <w:tab w:val="right" w:pos="14287" w:leader="none"/>
      </w:tabs>
    </w:pPr>
  </w:style>
  <w:style w:type="paragraph" w:styleId="827">
    <w:name w:val="toc 1"/>
    <w:basedOn w:val="800"/>
    <w:next w:val="800"/>
    <w:uiPriority w:val="39"/>
    <w:unhideWhenUsed/>
    <w:qFormat/>
    <w:pPr>
      <w:ind w:left="0" w:right="0" w:firstLine="0"/>
      <w:spacing w:after="57"/>
    </w:pPr>
  </w:style>
  <w:style w:type="paragraph" w:styleId="828">
    <w:name w:val="toc 4"/>
    <w:basedOn w:val="800"/>
    <w:next w:val="800"/>
    <w:uiPriority w:val="39"/>
    <w:unhideWhenUsed/>
    <w:qFormat/>
    <w:pPr>
      <w:ind w:left="850" w:right="0" w:firstLine="0"/>
      <w:spacing w:after="57"/>
    </w:pPr>
  </w:style>
  <w:style w:type="paragraph" w:styleId="829">
    <w:name w:val="Subtitle"/>
    <w:basedOn w:val="800"/>
    <w:next w:val="800"/>
    <w:uiPriority w:val="11"/>
    <w:qFormat/>
    <w:pPr>
      <w:spacing w:before="200" w:after="200"/>
    </w:pPr>
    <w:rPr>
      <w:sz w:val="24"/>
      <w:szCs w:val="24"/>
    </w:rPr>
  </w:style>
  <w:style w:type="paragraph" w:styleId="830">
    <w:name w:val="footnote text"/>
    <w:basedOn w:val="800"/>
    <w:uiPriority w:val="99"/>
    <w:unhideWhenUsed/>
    <w:qFormat/>
    <w:pPr>
      <w:spacing w:after="40" w:line="240" w:lineRule="auto"/>
    </w:pPr>
    <w:rPr>
      <w:sz w:val="18"/>
    </w:rPr>
  </w:style>
  <w:style w:type="paragraph" w:styleId="831">
    <w:name w:val="toc 6"/>
    <w:basedOn w:val="800"/>
    <w:next w:val="800"/>
    <w:uiPriority w:val="39"/>
    <w:unhideWhenUsed/>
    <w:qFormat/>
    <w:pPr>
      <w:ind w:left="1417" w:right="0" w:firstLine="0"/>
      <w:spacing w:after="57"/>
    </w:pPr>
  </w:style>
  <w:style w:type="paragraph" w:styleId="832">
    <w:name w:val="table of figures"/>
    <w:basedOn w:val="800"/>
    <w:next w:val="800"/>
    <w:uiPriority w:val="99"/>
    <w:unhideWhenUsed/>
    <w:qFormat/>
    <w:pPr>
      <w:spacing w:after="0" w:afterAutospacing="0"/>
    </w:pPr>
  </w:style>
  <w:style w:type="paragraph" w:styleId="833">
    <w:name w:val="toc 2"/>
    <w:basedOn w:val="800"/>
    <w:next w:val="800"/>
    <w:uiPriority w:val="39"/>
    <w:unhideWhenUsed/>
    <w:qFormat/>
    <w:pPr>
      <w:ind w:left="283" w:right="0" w:firstLine="0"/>
      <w:spacing w:after="57"/>
    </w:pPr>
  </w:style>
  <w:style w:type="paragraph" w:styleId="834">
    <w:name w:val="toc 9"/>
    <w:basedOn w:val="800"/>
    <w:next w:val="800"/>
    <w:uiPriority w:val="39"/>
    <w:unhideWhenUsed/>
    <w:qFormat/>
    <w:pPr>
      <w:ind w:left="2268" w:right="0" w:firstLine="0"/>
      <w:spacing w:after="57"/>
    </w:pPr>
  </w:style>
  <w:style w:type="paragraph" w:styleId="835">
    <w:name w:val="Title"/>
    <w:basedOn w:val="800"/>
    <w:next w:val="800"/>
    <w:uiPriority w:val="10"/>
    <w:qFormat/>
    <w:pPr>
      <w:contextualSpacing/>
      <w:spacing w:before="300" w:after="200"/>
    </w:pPr>
    <w:rPr>
      <w:sz w:val="48"/>
      <w:szCs w:val="48"/>
    </w:rPr>
  </w:style>
  <w:style w:type="paragraph" w:styleId="836">
    <w:name w:val="Body Text First Indent 2"/>
    <w:basedOn w:val="819"/>
    <w:next w:val="800"/>
    <w:uiPriority w:val="0"/>
    <w:qFormat/>
    <w:pPr>
      <w:ind w:left="0" w:firstLine="420"/>
      <w:spacing w:after="0" w:line="360" w:lineRule="auto"/>
    </w:pPr>
    <w:rPr>
      <w:rFonts w:ascii="宋体" w:hAnsi="宋体" w:eastAsia="宋体" w:cs="Times New Roman"/>
      <w:szCs w:val="20"/>
    </w:rPr>
  </w:style>
  <w:style w:type="table" w:styleId="8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Strong"/>
    <w:basedOn w:val="810"/>
    <w:uiPriority w:val="22"/>
    <w:qFormat/>
    <w:rPr>
      <w:b/>
    </w:rPr>
  </w:style>
  <w:style w:type="character" w:styleId="839">
    <w:name w:val="endnote reference"/>
    <w:uiPriority w:val="99"/>
    <w:unhideWhenUsed/>
    <w:qFormat/>
    <w:rPr>
      <w:vertAlign w:val="superscript"/>
    </w:rPr>
  </w:style>
  <w:style w:type="character" w:styleId="840">
    <w:name w:val="Hyperlink"/>
    <w:uiPriority w:val="99"/>
    <w:unhideWhenUsed/>
    <w:qFormat/>
    <w:rPr>
      <w:color w:val="0000ff"/>
      <w:u w:val="single"/>
    </w:rPr>
  </w:style>
  <w:style w:type="character" w:styleId="841">
    <w:name w:val="footnote reference"/>
    <w:uiPriority w:val="99"/>
    <w:unhideWhenUsed/>
    <w:qFormat/>
    <w:rPr>
      <w:vertAlign w:val="superscript"/>
    </w:rPr>
  </w:style>
  <w:style w:type="character" w:styleId="842" w:customStyle="1">
    <w:name w:val="Heading 1 Char"/>
    <w:link w:val="801"/>
    <w:uiPriority w:val="9"/>
    <w:qFormat/>
    <w:rPr>
      <w:rFonts w:ascii="Arial" w:hAnsi="Arial" w:eastAsia="Arial" w:cs="Arial"/>
      <w:sz w:val="40"/>
      <w:szCs w:val="40"/>
    </w:rPr>
  </w:style>
  <w:style w:type="character" w:styleId="843" w:customStyle="1">
    <w:name w:val="Heading 2 Char"/>
    <w:link w:val="802"/>
    <w:uiPriority w:val="9"/>
    <w:qFormat/>
    <w:rPr>
      <w:rFonts w:ascii="Arial" w:hAnsi="Arial" w:eastAsia="Arial" w:cs="Arial"/>
      <w:sz w:val="34"/>
    </w:rPr>
  </w:style>
  <w:style w:type="character" w:styleId="844" w:customStyle="1">
    <w:name w:val="Heading 3 Char"/>
    <w:link w:val="803"/>
    <w:uiPriority w:val="9"/>
    <w:qFormat/>
    <w:rPr>
      <w:rFonts w:ascii="Arial" w:hAnsi="Arial" w:eastAsia="Arial" w:cs="Arial"/>
      <w:sz w:val="30"/>
      <w:szCs w:val="30"/>
    </w:rPr>
  </w:style>
  <w:style w:type="character" w:styleId="845" w:customStyle="1">
    <w:name w:val="Heading 4 Char"/>
    <w:link w:val="804"/>
    <w:uiPriority w:val="9"/>
    <w:qFormat/>
    <w:rPr>
      <w:rFonts w:ascii="Arial" w:hAnsi="Arial" w:eastAsia="Arial" w:cs="Arial"/>
      <w:b/>
      <w:bCs/>
      <w:sz w:val="26"/>
      <w:szCs w:val="26"/>
    </w:rPr>
  </w:style>
  <w:style w:type="character" w:styleId="846" w:customStyle="1">
    <w:name w:val="Heading 5 Char"/>
    <w:link w:val="805"/>
    <w:uiPriority w:val="9"/>
    <w:qFormat/>
    <w:rPr>
      <w:rFonts w:ascii="Arial" w:hAnsi="Arial" w:eastAsia="Arial" w:cs="Arial"/>
      <w:b/>
      <w:bCs/>
      <w:sz w:val="24"/>
      <w:szCs w:val="24"/>
    </w:rPr>
  </w:style>
  <w:style w:type="character" w:styleId="847" w:customStyle="1">
    <w:name w:val="Heading 6 Char"/>
    <w:link w:val="806"/>
    <w:uiPriority w:val="9"/>
    <w:qFormat/>
    <w:rPr>
      <w:rFonts w:ascii="Arial" w:hAnsi="Arial" w:eastAsia="Arial" w:cs="Arial"/>
      <w:b/>
      <w:bCs/>
      <w:sz w:val="22"/>
      <w:szCs w:val="22"/>
    </w:rPr>
  </w:style>
  <w:style w:type="character" w:styleId="848" w:customStyle="1">
    <w:name w:val="Heading 7 Char"/>
    <w:link w:val="807"/>
    <w:uiPriority w:val="9"/>
    <w:qFormat/>
    <w:rPr>
      <w:rFonts w:ascii="Arial" w:hAnsi="Arial" w:eastAsia="Arial" w:cs="Arial"/>
      <w:b/>
      <w:bCs/>
      <w:i/>
      <w:iCs/>
      <w:sz w:val="22"/>
      <w:szCs w:val="22"/>
    </w:rPr>
  </w:style>
  <w:style w:type="character" w:styleId="849" w:customStyle="1">
    <w:name w:val="Heading 8 Char"/>
    <w:link w:val="808"/>
    <w:uiPriority w:val="9"/>
    <w:qFormat/>
    <w:rPr>
      <w:rFonts w:ascii="Arial" w:hAnsi="Arial" w:eastAsia="Arial" w:cs="Arial"/>
      <w:i/>
      <w:iCs/>
      <w:sz w:val="22"/>
      <w:szCs w:val="22"/>
    </w:rPr>
  </w:style>
  <w:style w:type="character" w:styleId="850" w:customStyle="1">
    <w:name w:val="Heading 9 Char"/>
    <w:link w:val="809"/>
    <w:uiPriority w:val="9"/>
    <w:qFormat/>
    <w:rPr>
      <w:rFonts w:ascii="Arial" w:hAnsi="Arial" w:eastAsia="Arial" w:cs="Arial"/>
      <w:i/>
      <w:iCs/>
      <w:sz w:val="21"/>
      <w:szCs w:val="21"/>
    </w:rPr>
  </w:style>
  <w:style w:type="character" w:styleId="851" w:customStyle="1">
    <w:name w:val="超链接1"/>
    <w:uiPriority w:val="0"/>
    <w:qFormat/>
    <w:rPr>
      <w:color w:val="0000ff"/>
      <w:u w:val="single"/>
    </w:rPr>
  </w:style>
  <w:style w:type="paragraph" w:styleId="852" w:customStyle="1">
    <w:name w:val="正文首行缩进 211"/>
    <w:basedOn w:val="819"/>
    <w:next w:val="800"/>
    <w:uiPriority w:val="0"/>
    <w:qFormat/>
    <w:pPr>
      <w:ind w:left="0" w:firstLine="420"/>
      <w:spacing w:after="0" w:line="360" w:lineRule="auto"/>
    </w:pPr>
    <w:rPr>
      <w:rFonts w:ascii="宋体" w:hAnsi="宋体" w:eastAsia="宋体" w:cs="Times New Roman"/>
      <w:szCs w:val="20"/>
    </w:rPr>
  </w:style>
  <w:style w:type="paragraph" w:styleId="853" w:customStyle="1">
    <w:name w:val="标题 211"/>
    <w:basedOn w:val="800"/>
    <w:next w:val="800"/>
    <w:uiPriority w:val="0"/>
    <w:unhideWhenUsed/>
    <w:qFormat/>
    <w:pPr>
      <w:keepLines/>
      <w:keepNext/>
      <w:spacing w:beforeAutospacing="0" w:afterAutospacing="0" w:line="360" w:lineRule="auto"/>
      <w:outlineLvl w:val="1"/>
    </w:pPr>
    <w:rPr>
      <w:rFonts w:ascii="Arial" w:hAnsi="Arial" w:eastAsia="宋体"/>
      <w:b/>
      <w:sz w:val="30"/>
    </w:rPr>
  </w:style>
  <w:style w:type="paragraph" w:styleId="854" w:customStyle="1">
    <w:name w:val="标题 311"/>
    <w:basedOn w:val="800"/>
    <w:next w:val="855"/>
    <w:uiPriority w:val="9"/>
    <w:unhideWhenUsed/>
    <w:qFormat/>
    <w:pPr>
      <w:keepLines/>
      <w:keepNext/>
      <w:spacing w:before="320" w:after="200"/>
      <w:outlineLvl w:val="2"/>
    </w:pPr>
    <w:rPr>
      <w:rFonts w:ascii="Arial" w:hAnsi="Arial" w:eastAsia="Arial" w:cs="Arial"/>
      <w:sz w:val="30"/>
      <w:szCs w:val="30"/>
    </w:rPr>
  </w:style>
  <w:style w:type="paragraph" w:styleId="855" w:customStyle="1">
    <w:name w:val="正文缩进11"/>
    <w:basedOn w:val="800"/>
    <w:uiPriority w:val="0"/>
    <w:qFormat/>
    <w:pPr>
      <w:ind w:firstLine="420"/>
    </w:pPr>
    <w:rPr>
      <w:szCs w:val="21"/>
    </w:rPr>
  </w:style>
  <w:style w:type="paragraph" w:styleId="856" w:customStyle="1">
    <w:name w:val="标题 411"/>
    <w:basedOn w:val="800"/>
    <w:next w:val="855"/>
    <w:uiPriority w:val="9"/>
    <w:unhideWhenUsed/>
    <w:qFormat/>
    <w:pPr>
      <w:keepLines/>
      <w:keepNext/>
      <w:spacing w:before="320" w:after="200"/>
      <w:outlineLvl w:val="3"/>
    </w:pPr>
    <w:rPr>
      <w:rFonts w:ascii="Arial" w:hAnsi="Arial" w:eastAsia="Arial" w:cs="Arial"/>
      <w:b/>
      <w:bCs/>
      <w:sz w:val="26"/>
      <w:szCs w:val="26"/>
    </w:rPr>
  </w:style>
  <w:style w:type="character" w:styleId="857" w:customStyle="1">
    <w:name w:val="默认段落字体11"/>
    <w:uiPriority w:val="1"/>
    <w:unhideWhenUsed/>
    <w:qFormat/>
  </w:style>
  <w:style w:type="table" w:styleId="858" w:customStyle="1">
    <w:name w:val="普通表格111"/>
    <w:uiPriority w:val="99"/>
    <w:unhideWhenUsed/>
    <w:qFormat/>
    <w:tblPr/>
  </w:style>
  <w:style w:type="paragraph" w:styleId="859" w:customStyle="1">
    <w:name w:val="目录 711"/>
    <w:basedOn w:val="800"/>
    <w:next w:val="800"/>
    <w:uiPriority w:val="39"/>
    <w:unhideWhenUsed/>
    <w:qFormat/>
    <w:pPr>
      <w:ind w:left="1701" w:right="0" w:firstLine="0"/>
      <w:spacing w:after="57"/>
    </w:pPr>
  </w:style>
  <w:style w:type="paragraph" w:styleId="860" w:customStyle="1">
    <w:name w:val="批注文字12"/>
    <w:basedOn w:val="800"/>
    <w:uiPriority w:val="0"/>
    <w:qFormat/>
    <w:pPr>
      <w:jc w:val="left"/>
    </w:pPr>
  </w:style>
  <w:style w:type="paragraph" w:styleId="861" w:customStyle="1">
    <w:name w:val="目录 511"/>
    <w:basedOn w:val="800"/>
    <w:next w:val="800"/>
    <w:uiPriority w:val="39"/>
    <w:unhideWhenUsed/>
    <w:qFormat/>
    <w:pPr>
      <w:ind w:left="1134" w:right="0" w:firstLine="0"/>
      <w:spacing w:after="57"/>
    </w:pPr>
  </w:style>
  <w:style w:type="paragraph" w:styleId="862" w:customStyle="1">
    <w:name w:val="目录 311"/>
    <w:basedOn w:val="800"/>
    <w:next w:val="800"/>
    <w:uiPriority w:val="39"/>
    <w:unhideWhenUsed/>
    <w:qFormat/>
    <w:pPr>
      <w:ind w:left="567" w:right="0" w:firstLine="0"/>
      <w:spacing w:after="57"/>
    </w:pPr>
  </w:style>
  <w:style w:type="paragraph" w:styleId="863" w:customStyle="1">
    <w:name w:val="纯文本111"/>
    <w:basedOn w:val="800"/>
    <w:uiPriority w:val="0"/>
    <w:qFormat/>
    <w:rPr>
      <w:rFonts w:ascii="宋体" w:hAnsi="Courier New" w:eastAsia="宋体" w:cs="Courier New"/>
      <w:szCs w:val="21"/>
    </w:rPr>
  </w:style>
  <w:style w:type="paragraph" w:styleId="864" w:customStyle="1">
    <w:name w:val="目录 811"/>
    <w:basedOn w:val="800"/>
    <w:next w:val="800"/>
    <w:uiPriority w:val="39"/>
    <w:unhideWhenUsed/>
    <w:qFormat/>
    <w:pPr>
      <w:ind w:left="1984" w:right="0" w:firstLine="0"/>
      <w:spacing w:after="57"/>
    </w:pPr>
  </w:style>
  <w:style w:type="paragraph" w:styleId="865" w:customStyle="1">
    <w:name w:val="尾注文本1"/>
    <w:basedOn w:val="800"/>
    <w:link w:val="866"/>
    <w:uiPriority w:val="99"/>
    <w:unhideWhenUsed/>
    <w:qFormat/>
    <w:pPr>
      <w:spacing w:after="0" w:line="240" w:lineRule="auto"/>
    </w:pPr>
    <w:rPr>
      <w:sz w:val="20"/>
    </w:rPr>
  </w:style>
  <w:style w:type="character" w:styleId="866" w:customStyle="1">
    <w:name w:val="Endnote Text Char"/>
    <w:link w:val="865"/>
    <w:uiPriority w:val="99"/>
    <w:qFormat/>
    <w:rPr>
      <w:sz w:val="20"/>
    </w:rPr>
  </w:style>
  <w:style w:type="paragraph" w:styleId="867" w:customStyle="1">
    <w:name w:val="目录 111"/>
    <w:basedOn w:val="800"/>
    <w:next w:val="800"/>
    <w:uiPriority w:val="39"/>
    <w:unhideWhenUsed/>
    <w:qFormat/>
    <w:pPr>
      <w:ind w:left="0" w:right="0" w:firstLine="0"/>
      <w:spacing w:after="57"/>
    </w:pPr>
  </w:style>
  <w:style w:type="paragraph" w:styleId="868" w:customStyle="1">
    <w:name w:val="目录 411"/>
    <w:basedOn w:val="800"/>
    <w:next w:val="800"/>
    <w:uiPriority w:val="39"/>
    <w:unhideWhenUsed/>
    <w:qFormat/>
    <w:pPr>
      <w:ind w:left="850" w:right="0" w:firstLine="0"/>
      <w:spacing w:after="57"/>
    </w:pPr>
  </w:style>
  <w:style w:type="paragraph" w:styleId="869" w:customStyle="1">
    <w:name w:val="副标题1"/>
    <w:basedOn w:val="800"/>
    <w:next w:val="800"/>
    <w:link w:val="870"/>
    <w:uiPriority w:val="11"/>
    <w:qFormat/>
    <w:pPr>
      <w:spacing w:before="200" w:after="200"/>
    </w:pPr>
    <w:rPr>
      <w:sz w:val="24"/>
      <w:szCs w:val="24"/>
    </w:rPr>
  </w:style>
  <w:style w:type="character" w:styleId="870" w:customStyle="1">
    <w:name w:val="Subtitle Char"/>
    <w:link w:val="869"/>
    <w:uiPriority w:val="11"/>
    <w:qFormat/>
    <w:rPr>
      <w:sz w:val="24"/>
      <w:szCs w:val="24"/>
    </w:rPr>
  </w:style>
  <w:style w:type="paragraph" w:styleId="871" w:customStyle="1">
    <w:name w:val="脚注文本1"/>
    <w:basedOn w:val="800"/>
    <w:link w:val="872"/>
    <w:uiPriority w:val="99"/>
    <w:unhideWhenUsed/>
    <w:qFormat/>
    <w:pPr>
      <w:spacing w:after="40" w:line="240" w:lineRule="auto"/>
    </w:pPr>
    <w:rPr>
      <w:sz w:val="18"/>
    </w:rPr>
  </w:style>
  <w:style w:type="character" w:styleId="872" w:customStyle="1">
    <w:name w:val="Footnote Text Char"/>
    <w:link w:val="871"/>
    <w:uiPriority w:val="99"/>
    <w:qFormat/>
    <w:rPr>
      <w:sz w:val="18"/>
    </w:rPr>
  </w:style>
  <w:style w:type="paragraph" w:styleId="873" w:customStyle="1">
    <w:name w:val="目录 611"/>
    <w:basedOn w:val="800"/>
    <w:next w:val="800"/>
    <w:uiPriority w:val="39"/>
    <w:unhideWhenUsed/>
    <w:qFormat/>
    <w:pPr>
      <w:ind w:left="1417" w:right="0" w:firstLine="0"/>
      <w:spacing w:after="57"/>
    </w:pPr>
  </w:style>
  <w:style w:type="paragraph" w:styleId="874" w:customStyle="1">
    <w:name w:val="图表目录11"/>
    <w:basedOn w:val="800"/>
    <w:next w:val="800"/>
    <w:uiPriority w:val="99"/>
    <w:unhideWhenUsed/>
    <w:qFormat/>
    <w:pPr>
      <w:spacing w:after="0" w:afterAutospacing="0"/>
    </w:pPr>
  </w:style>
  <w:style w:type="paragraph" w:styleId="875" w:customStyle="1">
    <w:name w:val="目录 211"/>
    <w:basedOn w:val="800"/>
    <w:next w:val="800"/>
    <w:uiPriority w:val="39"/>
    <w:unhideWhenUsed/>
    <w:qFormat/>
    <w:pPr>
      <w:ind w:left="283" w:right="0" w:firstLine="0"/>
      <w:spacing w:after="57"/>
    </w:pPr>
  </w:style>
  <w:style w:type="paragraph" w:styleId="876" w:customStyle="1">
    <w:name w:val="目录 911"/>
    <w:basedOn w:val="800"/>
    <w:next w:val="800"/>
    <w:uiPriority w:val="39"/>
    <w:unhideWhenUsed/>
    <w:qFormat/>
    <w:pPr>
      <w:ind w:left="2268" w:right="0" w:firstLine="0"/>
      <w:spacing w:after="57"/>
    </w:pPr>
  </w:style>
  <w:style w:type="paragraph" w:styleId="877" w:customStyle="1">
    <w:name w:val="普通(网站)11"/>
    <w:basedOn w:val="800"/>
    <w:uiPriority w:val="99"/>
    <w:qFormat/>
    <w:pPr>
      <w:jc w:val="left"/>
      <w:spacing w:before="100" w:beforeAutospacing="1" w:after="100" w:afterAutospacing="1"/>
      <w:widowControl/>
    </w:pPr>
    <w:rPr>
      <w:rFonts w:ascii="宋体" w:hAnsi="宋体" w:eastAsia="宋体" w:cs="宋体"/>
      <w:sz w:val="24"/>
      <w:szCs w:val="24"/>
    </w:rPr>
  </w:style>
  <w:style w:type="paragraph" w:styleId="878" w:customStyle="1">
    <w:name w:val="标题11"/>
    <w:basedOn w:val="800"/>
    <w:next w:val="800"/>
    <w:link w:val="879"/>
    <w:uiPriority w:val="10"/>
    <w:qFormat/>
    <w:pPr>
      <w:contextualSpacing/>
      <w:spacing w:before="300" w:after="200"/>
    </w:pPr>
    <w:rPr>
      <w:sz w:val="48"/>
      <w:szCs w:val="48"/>
    </w:rPr>
  </w:style>
  <w:style w:type="character" w:styleId="879" w:customStyle="1">
    <w:name w:val="Title Char"/>
    <w:link w:val="878"/>
    <w:uiPriority w:val="10"/>
    <w:qFormat/>
    <w:rPr>
      <w:sz w:val="48"/>
      <w:szCs w:val="48"/>
    </w:rPr>
  </w:style>
  <w:style w:type="table" w:styleId="880" w:customStyle="1">
    <w:name w:val="网格型111"/>
    <w:uiPriority w:val="59"/>
    <w:qFormat/>
    <w:pPr>
      <w:spacing w:after="0" w:line="240" w:lineRule="auto"/>
    </w:pPr>
    <w:tblPr/>
  </w:style>
  <w:style w:type="character" w:styleId="881" w:customStyle="1">
    <w:name w:val="尾注引用1"/>
    <w:uiPriority w:val="99"/>
    <w:unhideWhenUsed/>
    <w:qFormat/>
    <w:rPr>
      <w:vertAlign w:val="superscript"/>
    </w:rPr>
  </w:style>
  <w:style w:type="character" w:styleId="882" w:customStyle="1">
    <w:name w:val="强调11"/>
    <w:uiPriority w:val="0"/>
    <w:qFormat/>
    <w:rPr>
      <w:i/>
    </w:rPr>
  </w:style>
  <w:style w:type="character" w:styleId="883" w:customStyle="1">
    <w:name w:val="超链接11"/>
    <w:uiPriority w:val="99"/>
    <w:unhideWhenUsed/>
    <w:qFormat/>
    <w:rPr>
      <w:color w:val="0000ff"/>
      <w:u w:val="single"/>
    </w:rPr>
  </w:style>
  <w:style w:type="character" w:styleId="884" w:customStyle="1">
    <w:name w:val="脚注引用1"/>
    <w:uiPriority w:val="99"/>
    <w:unhideWhenUsed/>
    <w:qFormat/>
    <w:rPr>
      <w:vertAlign w:val="superscript"/>
    </w:rPr>
  </w:style>
  <w:style w:type="character" w:styleId="885" w:customStyle="1">
    <w:name w:val="页眉 Char"/>
    <w:link w:val="886"/>
    <w:uiPriority w:val="0"/>
    <w:qFormat/>
    <w:rPr>
      <w:rFonts w:ascii="Times New Roman" w:hAnsi="Times New Roman" w:eastAsia="宋体" w:cs="Times New Roman"/>
      <w:sz w:val="18"/>
      <w:szCs w:val="18"/>
    </w:rPr>
  </w:style>
  <w:style w:type="paragraph" w:styleId="886" w:customStyle="1">
    <w:name w:val="页眉1"/>
    <w:basedOn w:val="800"/>
    <w:link w:val="88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87" w:customStyle="1">
    <w:name w:val="正文文本缩进 Char"/>
    <w:basedOn w:val="888"/>
    <w:link w:val="889"/>
    <w:uiPriority w:val="99"/>
    <w:semiHidden/>
    <w:qFormat/>
  </w:style>
  <w:style w:type="character" w:styleId="888" w:customStyle="1">
    <w:name w:val="默认段落字体1"/>
    <w:uiPriority w:val="1"/>
    <w:unhideWhenUsed/>
    <w:qFormat/>
  </w:style>
  <w:style w:type="paragraph" w:styleId="889" w:customStyle="1">
    <w:name w:val="正文文本缩进11"/>
    <w:basedOn w:val="800"/>
    <w:next w:val="890"/>
    <w:link w:val="887"/>
    <w:uiPriority w:val="0"/>
    <w:unhideWhenUsed/>
    <w:qFormat/>
    <w:pPr>
      <w:ind w:left="420"/>
      <w:spacing w:after="120"/>
    </w:pPr>
  </w:style>
  <w:style w:type="paragraph" w:styleId="890" w:customStyle="1">
    <w:name w:val="寄信人地址1"/>
    <w:basedOn w:val="800"/>
    <w:uiPriority w:val="0"/>
    <w:qFormat/>
    <w:rPr>
      <w:rFonts w:ascii="Arial" w:hAnsi="Arial" w:eastAsia="宋体" w:cs="宋体"/>
    </w:rPr>
  </w:style>
  <w:style w:type="character" w:styleId="891" w:customStyle="1">
    <w:name w:val="Caption Char"/>
    <w:link w:val="892"/>
    <w:uiPriority w:val="99"/>
    <w:qFormat/>
  </w:style>
  <w:style w:type="paragraph" w:styleId="892" w:customStyle="1">
    <w:name w:val="Footer1"/>
    <w:basedOn w:val="800"/>
    <w:link w:val="891"/>
    <w:uiPriority w:val="99"/>
    <w:unhideWhenUsed/>
    <w:qFormat/>
    <w:pPr>
      <w:spacing w:after="0" w:line="240" w:lineRule="auto"/>
      <w:tabs>
        <w:tab w:val="center" w:pos="7143" w:leader="none"/>
        <w:tab w:val="right" w:pos="14287" w:leader="none"/>
      </w:tabs>
    </w:pPr>
  </w:style>
  <w:style w:type="character" w:styleId="893" w:customStyle="1">
    <w:name w:val="页脚 Char"/>
    <w:link w:val="894"/>
    <w:uiPriority w:val="0"/>
    <w:qFormat/>
    <w:rPr>
      <w:rFonts w:ascii="Times New Roman" w:hAnsi="Times New Roman" w:eastAsia="宋体" w:cs="Times New Roman"/>
      <w:sz w:val="18"/>
      <w:szCs w:val="18"/>
    </w:rPr>
  </w:style>
  <w:style w:type="paragraph" w:styleId="894" w:customStyle="1">
    <w:name w:val="页脚1"/>
    <w:basedOn w:val="800"/>
    <w:link w:val="89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95" w:customStyle="1">
    <w:name w:val="Header Char"/>
    <w:link w:val="896"/>
    <w:uiPriority w:val="99"/>
    <w:qFormat/>
  </w:style>
  <w:style w:type="paragraph" w:styleId="896" w:customStyle="1">
    <w:name w:val="Header1"/>
    <w:basedOn w:val="800"/>
    <w:link w:val="895"/>
    <w:uiPriority w:val="99"/>
    <w:unhideWhenUsed/>
    <w:qFormat/>
    <w:pPr>
      <w:spacing w:after="0" w:line="240" w:lineRule="auto"/>
      <w:tabs>
        <w:tab w:val="center" w:pos="7143" w:leader="none"/>
        <w:tab w:val="right" w:pos="14287" w:leader="none"/>
      </w:tabs>
    </w:pPr>
  </w:style>
  <w:style w:type="character" w:styleId="897" w:customStyle="1">
    <w:name w:val="Intense Quote Char"/>
    <w:link w:val="898"/>
    <w:uiPriority w:val="30"/>
    <w:qFormat/>
    <w:rPr>
      <w:i/>
    </w:rPr>
  </w:style>
  <w:style w:type="paragraph" w:styleId="898">
    <w:name w:val="Intense Quote"/>
    <w:basedOn w:val="800"/>
    <w:next w:val="800"/>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纯文本 Char"/>
    <w:link w:val="900"/>
    <w:uiPriority w:val="0"/>
    <w:qFormat/>
    <w:rPr>
      <w:rFonts w:ascii="宋体" w:hAnsi="Courier New" w:eastAsia="宋体" w:cs="Courier New"/>
      <w:szCs w:val="21"/>
    </w:rPr>
  </w:style>
  <w:style w:type="paragraph" w:styleId="900" w:customStyle="1">
    <w:name w:val="纯文本1"/>
    <w:basedOn w:val="800"/>
    <w:link w:val="899"/>
    <w:uiPriority w:val="0"/>
    <w:qFormat/>
    <w:rPr>
      <w:rFonts w:ascii="宋体" w:hAnsi="Courier New" w:eastAsia="宋体" w:cs="Courier New"/>
      <w:szCs w:val="21"/>
    </w:rPr>
  </w:style>
  <w:style w:type="character" w:styleId="901" w:customStyle="1">
    <w:name w:val="日期 Char"/>
    <w:link w:val="902"/>
    <w:uiPriority w:val="0"/>
    <w:qFormat/>
    <w:rPr>
      <w:rFonts w:ascii="Times New Roman" w:hAnsi="Times New Roman" w:eastAsia="宋体" w:cs="Times New Roman"/>
      <w:sz w:val="24"/>
      <w:szCs w:val="24"/>
    </w:rPr>
  </w:style>
  <w:style w:type="paragraph" w:styleId="902" w:customStyle="1">
    <w:name w:val="日期1"/>
    <w:basedOn w:val="800"/>
    <w:next w:val="800"/>
    <w:link w:val="901"/>
    <w:uiPriority w:val="0"/>
    <w:qFormat/>
    <w:rPr>
      <w:rFonts w:ascii="Times New Roman" w:hAnsi="Times New Roman" w:eastAsia="宋体" w:cs="Times New Roman"/>
      <w:sz w:val="24"/>
      <w:szCs w:val="24"/>
    </w:rPr>
  </w:style>
  <w:style w:type="character" w:styleId="903" w:customStyle="1">
    <w:name w:val="标题 2 Char"/>
    <w:link w:val="904"/>
    <w:uiPriority w:val="0"/>
    <w:qFormat/>
    <w:rPr>
      <w:rFonts w:ascii="Arial" w:hAnsi="Arial" w:eastAsia="幼圆" w:cs="Arial"/>
      <w:b/>
      <w:bCs/>
      <w:sz w:val="44"/>
      <w:szCs w:val="44"/>
    </w:rPr>
  </w:style>
  <w:style w:type="paragraph" w:styleId="904" w:customStyle="1">
    <w:name w:val="标题 21"/>
    <w:basedOn w:val="800"/>
    <w:next w:val="800"/>
    <w:link w:val="90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05" w:customStyle="1">
    <w:name w:val="标题 5 Char"/>
    <w:link w:val="906"/>
    <w:uiPriority w:val="0"/>
    <w:qFormat/>
    <w:rPr>
      <w:rFonts w:ascii="宋体" w:hAnsi="Times New Roman" w:eastAsia="宋体" w:cs="Times New Roman"/>
      <w:color w:val="000000"/>
      <w:sz w:val="28"/>
      <w:szCs w:val="28"/>
    </w:rPr>
  </w:style>
  <w:style w:type="paragraph" w:styleId="906" w:customStyle="1">
    <w:name w:val="标题 51"/>
    <w:basedOn w:val="800"/>
    <w:next w:val="907"/>
    <w:link w:val="905"/>
    <w:uiPriority w:val="0"/>
    <w:qFormat/>
    <w:pPr>
      <w:keepNext/>
      <w:outlineLvl w:val="4"/>
    </w:pPr>
    <w:rPr>
      <w:rFonts w:ascii="宋体" w:hAnsi="Times New Roman" w:eastAsia="宋体" w:cs="Times New Roman"/>
      <w:color w:val="000000"/>
      <w:sz w:val="28"/>
      <w:szCs w:val="28"/>
    </w:rPr>
  </w:style>
  <w:style w:type="paragraph" w:styleId="907" w:customStyle="1">
    <w:name w:val="正文缩进1"/>
    <w:basedOn w:val="800"/>
    <w:link w:val="908"/>
    <w:uiPriority w:val="0"/>
    <w:qFormat/>
    <w:pPr>
      <w:ind w:firstLine="420"/>
    </w:pPr>
    <w:rPr>
      <w:szCs w:val="21"/>
    </w:rPr>
  </w:style>
  <w:style w:type="character" w:styleId="908" w:customStyle="1">
    <w:name w:val="正文缩进 Char"/>
    <w:link w:val="907"/>
    <w:uiPriority w:val="0"/>
    <w:qFormat/>
    <w:rPr>
      <w:szCs w:val="21"/>
    </w:rPr>
  </w:style>
  <w:style w:type="character" w:styleId="909" w:customStyle="1">
    <w:name w:val="标题 6 Char"/>
    <w:link w:val="910"/>
    <w:uiPriority w:val="0"/>
    <w:qFormat/>
    <w:rPr>
      <w:rFonts w:ascii="Arial" w:hAnsi="Arial" w:eastAsia="黑体" w:cs="Times New Roman"/>
      <w:b/>
      <w:bCs/>
      <w:sz w:val="24"/>
      <w:szCs w:val="24"/>
    </w:rPr>
  </w:style>
  <w:style w:type="paragraph" w:styleId="910" w:customStyle="1">
    <w:name w:val="标题 61"/>
    <w:basedOn w:val="800"/>
    <w:next w:val="800"/>
    <w:link w:val="90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11" w:customStyle="1">
    <w:name w:val="font5 Char"/>
    <w:uiPriority w:val="0"/>
    <w:qFormat/>
    <w:rPr>
      <w:rFonts w:ascii="宋体" w:hAnsi="宋体" w:eastAsia="宋体"/>
      <w:sz w:val="28"/>
      <w:szCs w:val="28"/>
      <w:lang w:val="en-US" w:eastAsia="zh-CN" w:bidi="ar-SA"/>
    </w:rPr>
  </w:style>
  <w:style w:type="character" w:styleId="912" w:customStyle="1">
    <w:name w:val="二级目录 Char"/>
    <w:link w:val="913"/>
    <w:uiPriority w:val="0"/>
    <w:qFormat/>
    <w:rPr>
      <w:b/>
      <w:sz w:val="30"/>
      <w:szCs w:val="28"/>
    </w:rPr>
  </w:style>
  <w:style w:type="paragraph" w:styleId="913" w:customStyle="1">
    <w:name w:val="二级目录"/>
    <w:next w:val="800"/>
    <w:link w:val="912"/>
    <w:uiPriority w:val="0"/>
    <w:qFormat/>
    <w:pPr>
      <w:numPr>
        <w:ilvl w:val="0"/>
        <w:numId w:val="2"/>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914" w:customStyle="1">
    <w:name w:val="标题 1 Char"/>
    <w:link w:val="915"/>
    <w:uiPriority w:val="0"/>
    <w:qFormat/>
    <w:rPr>
      <w:rFonts w:ascii="楷体_GB2312" w:hAnsi="Times New Roman" w:eastAsia="楷体_GB2312" w:cs="Times New Roman"/>
      <w:sz w:val="28"/>
      <w:szCs w:val="28"/>
    </w:rPr>
  </w:style>
  <w:style w:type="paragraph" w:styleId="915" w:customStyle="1">
    <w:name w:val="标题 111"/>
    <w:basedOn w:val="800"/>
    <w:next w:val="800"/>
    <w:link w:val="914"/>
    <w:uiPriority w:val="0"/>
    <w:qFormat/>
    <w:pPr>
      <w:jc w:val="center"/>
      <w:keepNext/>
      <w:outlineLvl w:val="0"/>
    </w:pPr>
    <w:rPr>
      <w:rFonts w:ascii="楷体_GB2312" w:hAnsi="Times New Roman" w:eastAsia="楷体_GB2312" w:cs="Times New Roman"/>
      <w:sz w:val="28"/>
      <w:szCs w:val="28"/>
    </w:rPr>
  </w:style>
  <w:style w:type="character" w:styleId="916" w:customStyle="1">
    <w:name w:val="正文文本 Char"/>
    <w:link w:val="917"/>
    <w:uiPriority w:val="0"/>
    <w:qFormat/>
    <w:rPr>
      <w:rFonts w:ascii="楷体_GB2312" w:hAnsi="Arial" w:eastAsia="楷体_GB2312" w:cs="Times New Roman"/>
      <w:sz w:val="28"/>
      <w:szCs w:val="28"/>
    </w:rPr>
  </w:style>
  <w:style w:type="paragraph" w:styleId="917" w:customStyle="1">
    <w:name w:val="正文文本11"/>
    <w:basedOn w:val="800"/>
    <w:link w:val="916"/>
    <w:uiPriority w:val="0"/>
    <w:qFormat/>
    <w:rPr>
      <w:rFonts w:ascii="楷体_GB2312" w:hAnsi="Arial" w:eastAsia="楷体_GB2312" w:cs="Times New Roman"/>
      <w:sz w:val="28"/>
      <w:szCs w:val="28"/>
    </w:rPr>
  </w:style>
  <w:style w:type="character" w:styleId="918" w:customStyle="1">
    <w:name w:val="正文文本缩进 2 Char"/>
    <w:link w:val="919"/>
    <w:uiPriority w:val="0"/>
    <w:qFormat/>
    <w:rPr>
      <w:rFonts w:ascii="Arial" w:hAnsi="Arial" w:eastAsia="仿宋_GB2312" w:cs="Arial"/>
      <w:sz w:val="32"/>
      <w:szCs w:val="32"/>
    </w:rPr>
  </w:style>
  <w:style w:type="paragraph" w:styleId="919" w:customStyle="1">
    <w:name w:val="正文文本缩进 21"/>
    <w:basedOn w:val="800"/>
    <w:link w:val="918"/>
    <w:uiPriority w:val="0"/>
    <w:qFormat/>
    <w:pPr>
      <w:ind w:left="630" w:firstLine="645"/>
    </w:pPr>
    <w:rPr>
      <w:rFonts w:ascii="Arial" w:hAnsi="Arial" w:eastAsia="仿宋_GB2312" w:cs="Arial"/>
      <w:sz w:val="32"/>
      <w:szCs w:val="32"/>
    </w:rPr>
  </w:style>
  <w:style w:type="character" w:styleId="920" w:customStyle="1">
    <w:name w:val="标题 3 Char"/>
    <w:link w:val="921"/>
    <w:uiPriority w:val="0"/>
    <w:qFormat/>
    <w:rPr>
      <w:rFonts w:ascii="Times New Roman" w:hAnsi="Times New Roman" w:eastAsia="宋体" w:cs="Times New Roman"/>
      <w:b/>
      <w:bCs/>
      <w:sz w:val="32"/>
      <w:szCs w:val="32"/>
    </w:rPr>
  </w:style>
  <w:style w:type="paragraph" w:styleId="921" w:customStyle="1">
    <w:name w:val="标题 31"/>
    <w:basedOn w:val="800"/>
    <w:next w:val="907"/>
    <w:link w:val="920"/>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22" w:customStyle="1">
    <w:name w:val="NormalCharacter1"/>
    <w:link w:val="923"/>
    <w:uiPriority w:val="0"/>
    <w:qFormat/>
    <w:rPr>
      <w:rFonts w:ascii="Tahoma" w:hAnsi="Tahoma"/>
      <w:sz w:val="24"/>
      <w:szCs w:val="20"/>
    </w:rPr>
  </w:style>
  <w:style w:type="paragraph" w:styleId="923" w:customStyle="1">
    <w:name w:val="UserStyle_0"/>
    <w:basedOn w:val="800"/>
    <w:link w:val="922"/>
    <w:uiPriority w:val="0"/>
    <w:qFormat/>
    <w:rPr>
      <w:rFonts w:ascii="Tahoma" w:hAnsi="Tahoma"/>
      <w:sz w:val="24"/>
      <w:szCs w:val="20"/>
    </w:rPr>
  </w:style>
  <w:style w:type="character" w:styleId="924" w:customStyle="1">
    <w:name w:val="标题 9 Char"/>
    <w:link w:val="925"/>
    <w:uiPriority w:val="0"/>
    <w:qFormat/>
    <w:rPr>
      <w:rFonts w:ascii="Arial" w:hAnsi="Arial" w:eastAsia="黑体" w:cs="Times New Roman"/>
      <w:szCs w:val="21"/>
    </w:rPr>
  </w:style>
  <w:style w:type="paragraph" w:styleId="925" w:customStyle="1">
    <w:name w:val="标题 91"/>
    <w:basedOn w:val="800"/>
    <w:next w:val="800"/>
    <w:link w:val="92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6" w:customStyle="1">
    <w:name w:val="正文文本缩进 3 Char"/>
    <w:link w:val="927"/>
    <w:uiPriority w:val="0"/>
    <w:qFormat/>
    <w:rPr>
      <w:rFonts w:ascii="Arial" w:hAnsi="Arial" w:eastAsia="仿宋_GB2312" w:cs="Arial"/>
      <w:color w:val="ffff00"/>
      <w:sz w:val="32"/>
      <w:szCs w:val="32"/>
    </w:rPr>
  </w:style>
  <w:style w:type="paragraph" w:styleId="927" w:customStyle="1">
    <w:name w:val="正文文本缩进 31"/>
    <w:basedOn w:val="800"/>
    <w:link w:val="926"/>
    <w:uiPriority w:val="0"/>
    <w:qFormat/>
    <w:pPr>
      <w:ind w:left="645" w:firstLine="645"/>
    </w:pPr>
    <w:rPr>
      <w:rFonts w:ascii="Arial" w:hAnsi="Arial" w:eastAsia="仿宋_GB2312" w:cs="Arial"/>
      <w:color w:val="ffff00"/>
      <w:sz w:val="32"/>
      <w:szCs w:val="32"/>
    </w:rPr>
  </w:style>
  <w:style w:type="character" w:styleId="928" w:customStyle="1">
    <w:name w:val="批注引用1"/>
    <w:uiPriority w:val="0"/>
    <w:semiHidden/>
    <w:qFormat/>
    <w:rPr>
      <w:sz w:val="21"/>
      <w:szCs w:val="21"/>
    </w:rPr>
  </w:style>
  <w:style w:type="character" w:styleId="929" w:customStyle="1">
    <w:name w:val="要点1"/>
    <w:uiPriority w:val="0"/>
    <w:qFormat/>
    <w:rPr>
      <w:b/>
      <w:bCs/>
    </w:rPr>
  </w:style>
  <w:style w:type="character" w:styleId="930" w:customStyle="1">
    <w:name w:val="强调1"/>
    <w:uiPriority w:val="0"/>
    <w:qFormat/>
    <w:rPr>
      <w:i/>
    </w:rPr>
  </w:style>
  <w:style w:type="character" w:styleId="931" w:customStyle="1">
    <w:name w:val="正文首行缩进 2 Char"/>
    <w:link w:val="932"/>
    <w:uiPriority w:val="0"/>
    <w:qFormat/>
    <w:rPr>
      <w:rFonts w:ascii="宋体" w:hAnsi="宋体" w:eastAsia="宋体" w:cs="Times New Roman"/>
      <w:szCs w:val="20"/>
    </w:rPr>
  </w:style>
  <w:style w:type="paragraph" w:styleId="932" w:customStyle="1">
    <w:name w:val="正文首行缩进 21"/>
    <w:basedOn w:val="889"/>
    <w:next w:val="800"/>
    <w:link w:val="931"/>
    <w:uiPriority w:val="0"/>
    <w:qFormat/>
    <w:pPr>
      <w:ind w:left="0" w:firstLine="420"/>
      <w:spacing w:after="0" w:line="360" w:lineRule="auto"/>
    </w:pPr>
    <w:rPr>
      <w:rFonts w:ascii="宋体" w:hAnsi="宋体" w:eastAsia="宋体" w:cs="Times New Roman"/>
      <w:szCs w:val="20"/>
    </w:rPr>
  </w:style>
  <w:style w:type="character" w:styleId="933" w:customStyle="1">
    <w:name w:val="Footer Char"/>
    <w:uiPriority w:val="99"/>
    <w:qFormat/>
  </w:style>
  <w:style w:type="character" w:styleId="934" w:customStyle="1">
    <w:name w:val="Quote Char"/>
    <w:link w:val="935"/>
    <w:uiPriority w:val="29"/>
    <w:qFormat/>
    <w:rPr>
      <w:i/>
    </w:rPr>
  </w:style>
  <w:style w:type="paragraph" w:styleId="935">
    <w:name w:val="Quote"/>
    <w:basedOn w:val="800"/>
    <w:next w:val="800"/>
    <w:link w:val="934"/>
    <w:uiPriority w:val="29"/>
    <w:qFormat/>
    <w:pPr>
      <w:ind w:left="720" w:right="720"/>
    </w:pPr>
    <w:rPr>
      <w:i/>
    </w:rPr>
  </w:style>
  <w:style w:type="character" w:styleId="936" w:customStyle="1">
    <w:name w:val="标题 4 Char"/>
    <w:link w:val="937"/>
    <w:uiPriority w:val="0"/>
    <w:qFormat/>
    <w:rPr>
      <w:rFonts w:ascii="Arial" w:hAnsi="Arial" w:eastAsia="黑体" w:cs="Arial"/>
      <w:b/>
      <w:bCs/>
      <w:sz w:val="28"/>
      <w:szCs w:val="28"/>
    </w:rPr>
  </w:style>
  <w:style w:type="paragraph" w:styleId="937" w:customStyle="1">
    <w:name w:val="标题 41"/>
    <w:basedOn w:val="800"/>
    <w:next w:val="800"/>
    <w:link w:val="936"/>
    <w:uiPriority w:val="0"/>
    <w:qFormat/>
    <w:pPr>
      <w:keepLines/>
      <w:keepNext/>
      <w:spacing w:before="280" w:after="290" w:line="376" w:lineRule="auto"/>
      <w:outlineLvl w:val="3"/>
    </w:pPr>
    <w:rPr>
      <w:rFonts w:ascii="Arial" w:hAnsi="Arial" w:eastAsia="黑体" w:cs="Arial"/>
      <w:b/>
      <w:bCs/>
      <w:sz w:val="28"/>
      <w:szCs w:val="28"/>
    </w:rPr>
  </w:style>
  <w:style w:type="character" w:styleId="938" w:customStyle="1">
    <w:name w:val="批注主题 Char"/>
    <w:link w:val="939"/>
    <w:uiPriority w:val="0"/>
    <w:semiHidden/>
    <w:qFormat/>
    <w:rPr>
      <w:rFonts w:ascii="Times New Roman" w:hAnsi="Times New Roman" w:eastAsia="宋体" w:cs="Times New Roman"/>
      <w:b/>
      <w:bCs/>
      <w:szCs w:val="21"/>
    </w:rPr>
  </w:style>
  <w:style w:type="paragraph" w:styleId="939" w:customStyle="1">
    <w:name w:val="批注主题1"/>
    <w:basedOn w:val="940"/>
    <w:next w:val="940"/>
    <w:link w:val="938"/>
    <w:uiPriority w:val="0"/>
    <w:semiHidden/>
    <w:qFormat/>
    <w:rPr>
      <w:rFonts w:ascii="Times New Roman" w:hAnsi="Times New Roman" w:eastAsia="宋体" w:cs="Times New Roman"/>
      <w:b/>
      <w:bCs/>
      <w:szCs w:val="21"/>
    </w:rPr>
  </w:style>
  <w:style w:type="paragraph" w:styleId="940" w:customStyle="1">
    <w:name w:val="批注文字11"/>
    <w:basedOn w:val="800"/>
    <w:link w:val="941"/>
    <w:uiPriority w:val="0"/>
    <w:unhideWhenUsed/>
    <w:qFormat/>
    <w:pPr>
      <w:jc w:val="left"/>
    </w:pPr>
  </w:style>
  <w:style w:type="character" w:styleId="941" w:customStyle="1">
    <w:name w:val="批注文字 Char"/>
    <w:basedOn w:val="888"/>
    <w:link w:val="940"/>
    <w:uiPriority w:val="99"/>
    <w:semiHidden/>
    <w:qFormat/>
  </w:style>
  <w:style w:type="character" w:styleId="942" w:customStyle="1">
    <w:name w:val="正文文本 2 Char"/>
    <w:link w:val="943"/>
    <w:uiPriority w:val="0"/>
    <w:qFormat/>
    <w:rPr>
      <w:rFonts w:ascii="楷体_GB2312" w:hAnsi="Times New Roman" w:eastAsia="楷体_GB2312" w:cs="Times New Roman"/>
      <w:sz w:val="28"/>
      <w:szCs w:val="28"/>
    </w:rPr>
  </w:style>
  <w:style w:type="paragraph" w:styleId="943" w:customStyle="1">
    <w:name w:val="正文文本 21"/>
    <w:basedOn w:val="800"/>
    <w:link w:val="942"/>
    <w:uiPriority w:val="0"/>
    <w:qFormat/>
    <w:pPr>
      <w:jc w:val="center"/>
      <w:widowControl/>
    </w:pPr>
    <w:rPr>
      <w:rFonts w:ascii="楷体_GB2312" w:hAnsi="Times New Roman" w:eastAsia="楷体_GB2312" w:cs="Times New Roman"/>
      <w:sz w:val="28"/>
      <w:szCs w:val="28"/>
    </w:rPr>
  </w:style>
  <w:style w:type="character" w:styleId="944" w:customStyle="1">
    <w:name w:val="列出段落 Char"/>
    <w:link w:val="945"/>
    <w:uiPriority w:val="0"/>
    <w:qFormat/>
    <w:rPr>
      <w:rFonts w:ascii="Calibri" w:hAnsi="Calibri"/>
      <w:sz w:val="24"/>
      <w:szCs w:val="24"/>
      <w:lang w:eastAsia="en-US" w:bidi="en-US"/>
    </w:rPr>
  </w:style>
  <w:style w:type="paragraph" w:styleId="945" w:customStyle="1">
    <w:name w:val="列出段落1"/>
    <w:basedOn w:val="800"/>
    <w:link w:val="944"/>
    <w:uiPriority w:val="0"/>
    <w:qFormat/>
    <w:pPr>
      <w:contextualSpacing/>
      <w:ind w:left="720"/>
      <w:jc w:val="left"/>
      <w:widowControl/>
    </w:pPr>
    <w:rPr>
      <w:rFonts w:ascii="Calibri" w:hAnsi="Calibri"/>
      <w:sz w:val="24"/>
      <w:szCs w:val="24"/>
      <w:lang w:eastAsia="en-US" w:bidi="en-US"/>
    </w:rPr>
  </w:style>
  <w:style w:type="character" w:styleId="946" w:customStyle="1">
    <w:name w:val="标题 8 Char"/>
    <w:link w:val="947"/>
    <w:uiPriority w:val="0"/>
    <w:qFormat/>
    <w:rPr>
      <w:rFonts w:ascii="Arial" w:hAnsi="Arial" w:eastAsia="黑体" w:cs="Times New Roman"/>
      <w:sz w:val="24"/>
      <w:szCs w:val="24"/>
    </w:rPr>
  </w:style>
  <w:style w:type="paragraph" w:styleId="947" w:customStyle="1">
    <w:name w:val="标题 81"/>
    <w:basedOn w:val="800"/>
    <w:next w:val="800"/>
    <w:link w:val="94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48" w:customStyle="1">
    <w:name w:val="页码1"/>
    <w:uiPriority w:val="0"/>
    <w:qFormat/>
  </w:style>
  <w:style w:type="character" w:styleId="949" w:customStyle="1">
    <w:name w:val="已访问的超链接1"/>
    <w:uiPriority w:val="0"/>
    <w:qFormat/>
    <w:rPr>
      <w:color w:val="800080"/>
      <w:u w:val="single"/>
    </w:rPr>
  </w:style>
  <w:style w:type="character" w:styleId="950" w:customStyle="1">
    <w:name w:val="正文文本 3 Char"/>
    <w:link w:val="951"/>
    <w:uiPriority w:val="0"/>
    <w:qFormat/>
    <w:rPr>
      <w:rFonts w:ascii="仿宋_GB2312" w:hAnsi="Arial" w:eastAsia="仿宋_GB2312" w:cs="Times New Roman"/>
      <w:sz w:val="32"/>
      <w:szCs w:val="32"/>
    </w:rPr>
  </w:style>
  <w:style w:type="paragraph" w:styleId="951" w:customStyle="1">
    <w:name w:val="正文文本 31"/>
    <w:basedOn w:val="800"/>
    <w:link w:val="950"/>
    <w:uiPriority w:val="0"/>
    <w:qFormat/>
    <w:rPr>
      <w:rFonts w:ascii="仿宋_GB2312" w:hAnsi="Arial" w:eastAsia="仿宋_GB2312" w:cs="Times New Roman"/>
      <w:sz w:val="32"/>
      <w:szCs w:val="32"/>
    </w:rPr>
  </w:style>
  <w:style w:type="character" w:styleId="952" w:customStyle="1">
    <w:name w:val="正文首行缩进 Char"/>
    <w:link w:val="953"/>
    <w:uiPriority w:val="0"/>
    <w:qFormat/>
    <w:rPr>
      <w:rFonts w:ascii="仿宋_GB2312" w:hAnsi="Times New Roman" w:eastAsia="仿宋_GB2312" w:cs="Times New Roman"/>
      <w:sz w:val="30"/>
      <w:szCs w:val="30"/>
    </w:rPr>
  </w:style>
  <w:style w:type="paragraph" w:styleId="953" w:customStyle="1">
    <w:name w:val="正文首行缩进11"/>
    <w:basedOn w:val="917"/>
    <w:next w:val="954"/>
    <w:link w:val="952"/>
    <w:uiPriority w:val="0"/>
    <w:qFormat/>
    <w:pPr>
      <w:ind w:firstLine="200"/>
      <w:spacing w:line="360" w:lineRule="auto"/>
    </w:pPr>
    <w:rPr>
      <w:rFonts w:ascii="仿宋_GB2312" w:hAnsi="Times New Roman" w:eastAsia="仿宋_GB2312" w:cs="Times New Roman"/>
      <w:sz w:val="30"/>
      <w:szCs w:val="30"/>
    </w:rPr>
  </w:style>
  <w:style w:type="paragraph" w:styleId="954" w:customStyle="1">
    <w:name w:val="目录 61"/>
    <w:basedOn w:val="800"/>
    <w:next w:val="800"/>
    <w:uiPriority w:val="0"/>
    <w:semiHidden/>
    <w:qFormat/>
    <w:pPr>
      <w:ind w:left="1050"/>
      <w:jc w:val="left"/>
    </w:pPr>
    <w:rPr>
      <w:rFonts w:ascii="Times New Roman" w:hAnsi="Times New Roman" w:eastAsia="宋体" w:cs="Times New Roman"/>
      <w:szCs w:val="21"/>
    </w:rPr>
  </w:style>
  <w:style w:type="character" w:styleId="955" w:customStyle="1">
    <w:name w:val="批注框文本 Char"/>
    <w:link w:val="956"/>
    <w:uiPriority w:val="0"/>
    <w:semiHidden/>
    <w:qFormat/>
    <w:rPr>
      <w:rFonts w:ascii="Times New Roman" w:hAnsi="Times New Roman" w:eastAsia="宋体" w:cs="Times New Roman"/>
      <w:sz w:val="18"/>
      <w:szCs w:val="18"/>
    </w:rPr>
  </w:style>
  <w:style w:type="paragraph" w:styleId="956" w:customStyle="1">
    <w:name w:val="批注框文本1"/>
    <w:basedOn w:val="800"/>
    <w:link w:val="955"/>
    <w:uiPriority w:val="0"/>
    <w:semiHidden/>
    <w:qFormat/>
    <w:rPr>
      <w:rFonts w:ascii="Times New Roman" w:hAnsi="Times New Roman" w:eastAsia="宋体" w:cs="Times New Roman"/>
      <w:sz w:val="18"/>
      <w:szCs w:val="18"/>
    </w:rPr>
  </w:style>
  <w:style w:type="character" w:styleId="957" w:customStyle="1">
    <w:name w:val="标题 7 Char"/>
    <w:link w:val="958"/>
    <w:uiPriority w:val="0"/>
    <w:qFormat/>
    <w:rPr>
      <w:rFonts w:ascii="Times New Roman" w:hAnsi="Times New Roman" w:eastAsia="宋体" w:cs="Times New Roman"/>
      <w:b/>
      <w:bCs/>
      <w:sz w:val="24"/>
      <w:szCs w:val="24"/>
    </w:rPr>
  </w:style>
  <w:style w:type="paragraph" w:styleId="958" w:customStyle="1">
    <w:name w:val="标题 71"/>
    <w:basedOn w:val="800"/>
    <w:next w:val="800"/>
    <w:link w:val="95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59" w:customStyle="1">
    <w:name w:val="文档结构图 Char"/>
    <w:link w:val="960"/>
    <w:uiPriority w:val="0"/>
    <w:semiHidden/>
    <w:qFormat/>
    <w:rPr>
      <w:rFonts w:ascii="Times New Roman" w:hAnsi="Times New Roman" w:eastAsia="宋体" w:cs="Times New Roman"/>
      <w:szCs w:val="21"/>
      <w:shd w:val="clear" w:color="auto" w:fill="000080"/>
    </w:rPr>
  </w:style>
  <w:style w:type="paragraph" w:styleId="960" w:customStyle="1">
    <w:name w:val="文档结构图1"/>
    <w:basedOn w:val="800"/>
    <w:link w:val="959"/>
    <w:uiPriority w:val="0"/>
    <w:semiHidden/>
    <w:qFormat/>
    <w:pPr>
      <w:shd w:val="clear" w:color="auto" w:fill="000080"/>
    </w:pPr>
    <w:rPr>
      <w:rFonts w:ascii="Times New Roman" w:hAnsi="Times New Roman" w:eastAsia="宋体" w:cs="Times New Roman"/>
      <w:szCs w:val="21"/>
    </w:rPr>
  </w:style>
  <w:style w:type="paragraph" w:styleId="961" w:customStyle="1">
    <w:name w:val="xl25"/>
    <w:basedOn w:val="8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纯文本11"/>
    <w:basedOn w:val="800"/>
    <w:uiPriority w:val="0"/>
    <w:qFormat/>
    <w:rPr>
      <w:rFonts w:ascii="宋体" w:hAnsi="Courier New" w:eastAsia="宋体" w:cs="Courier New"/>
      <w:szCs w:val="21"/>
    </w:rPr>
  </w:style>
  <w:style w:type="paragraph" w:styleId="963" w:customStyle="1">
    <w:name w:val="xl27"/>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font7"/>
    <w:basedOn w:val="80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5" w:customStyle="1">
    <w:name w:val="正文文本 211"/>
    <w:basedOn w:val="800"/>
    <w:uiPriority w:val="99"/>
    <w:qFormat/>
    <w:pPr>
      <w:jc w:val="center"/>
    </w:pPr>
    <w:rPr>
      <w:b/>
      <w:bCs/>
      <w:sz w:val="20"/>
      <w:szCs w:val="20"/>
    </w:rPr>
  </w:style>
  <w:style w:type="paragraph" w:styleId="966" w:customStyle="1">
    <w:name w:val="表格文字"/>
    <w:basedOn w:val="800"/>
    <w:uiPriority w:val="0"/>
    <w:qFormat/>
    <w:pPr>
      <w:jc w:val="left"/>
      <w:spacing w:before="25" w:beforeAutospacing="0" w:after="25" w:afterAutospacing="0"/>
    </w:pPr>
    <w:rPr>
      <w:spacing w:val="10"/>
      <w:sz w:val="24"/>
    </w:rPr>
  </w:style>
  <w:style w:type="paragraph" w:styleId="967">
    <w:name w:val="No Spacing"/>
    <w:uiPriority w:val="1"/>
    <w:qFormat/>
    <w:pPr>
      <w:spacing w:before="0" w:after="0" w:line="240" w:lineRule="auto"/>
    </w:pPr>
    <w:rPr>
      <w:rFonts w:hint="default" w:ascii="Times New Roman" w:hAnsi="Times New Roman" w:eastAsia="宋体" w:cs="Times New Roman"/>
    </w:rPr>
  </w:style>
  <w:style w:type="paragraph" w:styleId="968" w:customStyle="1">
    <w:name w:val="目录 81"/>
    <w:basedOn w:val="800"/>
    <w:next w:val="800"/>
    <w:uiPriority w:val="0"/>
    <w:semiHidden/>
    <w:qFormat/>
    <w:pPr>
      <w:ind w:left="1470"/>
      <w:jc w:val="left"/>
    </w:pPr>
    <w:rPr>
      <w:rFonts w:ascii="Times New Roman" w:hAnsi="Times New Roman" w:eastAsia="宋体" w:cs="Times New Roman"/>
      <w:szCs w:val="21"/>
    </w:rPr>
  </w:style>
  <w:style w:type="paragraph" w:styleId="969" w:customStyle="1">
    <w:name w:val="正文文本1"/>
    <w:basedOn w:val="800"/>
    <w:next w:val="800"/>
    <w:uiPriority w:val="0"/>
    <w:semiHidden/>
    <w:qFormat/>
    <w:rPr>
      <w:rFonts w:ascii="Arial" w:hAnsi="Arial" w:eastAsia="Arial" w:cs="Arial"/>
      <w:sz w:val="21"/>
      <w:szCs w:val="21"/>
      <w:lang w:val="en-US" w:eastAsia="en-US" w:bidi="ar-SA"/>
    </w:rPr>
  </w:style>
  <w:style w:type="paragraph" w:styleId="970" w:customStyle="1">
    <w:name w:val="font6"/>
    <w:basedOn w:val="80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customStyle="1">
    <w:name w:val="正文文本缩进111"/>
    <w:basedOn w:val="800"/>
    <w:next w:val="972"/>
    <w:uiPriority w:val="0"/>
    <w:unhideWhenUsed/>
    <w:qFormat/>
    <w:pPr>
      <w:ind w:left="420"/>
      <w:spacing w:after="120"/>
    </w:pPr>
  </w:style>
  <w:style w:type="paragraph" w:styleId="972" w:customStyle="1">
    <w:name w:val="寄信人地址11"/>
    <w:basedOn w:val="800"/>
    <w:uiPriority w:val="0"/>
    <w:qFormat/>
    <w:rPr>
      <w:rFonts w:ascii="Arial" w:hAnsi="Arial" w:eastAsia="宋体" w:cs="宋体"/>
    </w:rPr>
  </w:style>
  <w:style w:type="paragraph" w:styleId="973" w:customStyle="1">
    <w:name w:val="font5"/>
    <w:basedOn w:val="80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4" w:customStyle="1">
    <w:name w:val="table_lines"/>
    <w:basedOn w:val="800"/>
    <w:uiPriority w:val="0"/>
    <w:qFormat/>
    <w:pPr>
      <w:jc w:val="left"/>
      <w:widowControl/>
    </w:pPr>
    <w:rPr>
      <w:rFonts w:ascii="Times New Roman" w:hAnsi="Times New Roman" w:eastAsia="宋体" w:cs="Times New Roman"/>
      <w:sz w:val="20"/>
      <w:szCs w:val="20"/>
      <w:lang w:val="de-DE" w:eastAsia="de-DE"/>
    </w:rPr>
  </w:style>
  <w:style w:type="paragraph" w:styleId="975" w:customStyle="1">
    <w:name w:val="Char"/>
    <w:basedOn w:val="800"/>
    <w:uiPriority w:val="0"/>
    <w:qFormat/>
    <w:pPr>
      <w:ind w:firstLine="200"/>
      <w:tabs>
        <w:tab w:val="left" w:pos="360" w:leader="none"/>
      </w:tabs>
    </w:pPr>
    <w:rPr>
      <w:rFonts w:ascii="Times New Roman" w:hAnsi="Times New Roman" w:eastAsia="宋体" w:cs="Times New Roman"/>
      <w:sz w:val="28"/>
      <w:szCs w:val="30"/>
    </w:rPr>
  </w:style>
  <w:style w:type="paragraph" w:styleId="976" w:customStyle="1">
    <w:name w:val="样式1"/>
    <w:basedOn w:val="800"/>
    <w:uiPriority w:val="0"/>
    <w:qFormat/>
    <w:pPr>
      <w:numPr>
        <w:ilvl w:val="0"/>
        <w:numId w:val="3"/>
      </w:numPr>
    </w:pPr>
    <w:rPr>
      <w:rFonts w:ascii="宋体" w:hAnsi="宋体" w:eastAsia="宋体" w:cs="Times New Roman"/>
      <w:szCs w:val="21"/>
    </w:rPr>
  </w:style>
  <w:style w:type="paragraph" w:styleId="977" w:customStyle="1">
    <w:name w:val="标题1"/>
    <w:basedOn w:val="800"/>
    <w:next w:val="80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8" w:customStyle="1">
    <w:name w:val="列表 21"/>
    <w:basedOn w:val="800"/>
    <w:uiPriority w:val="0"/>
    <w:qFormat/>
    <w:pPr>
      <w:ind w:left="100" w:hanging="200"/>
    </w:pPr>
    <w:rPr>
      <w:rFonts w:ascii="Times New Roman" w:hAnsi="Times New Roman" w:eastAsia="宋体" w:cs="Times New Roman"/>
      <w:szCs w:val="21"/>
    </w:rPr>
  </w:style>
  <w:style w:type="paragraph" w:styleId="979" w:customStyle="1">
    <w:name w:val="xl29"/>
    <w:basedOn w:val="80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customStyle="1">
    <w:name w:val="普通 (Web)"/>
    <w:basedOn w:val="800"/>
    <w:uiPriority w:val="0"/>
    <w:qFormat/>
    <w:pPr>
      <w:jc w:val="left"/>
      <w:spacing w:before="100" w:beforeAutospacing="1" w:after="100" w:afterAutospacing="1"/>
      <w:widowControl/>
    </w:pPr>
    <w:rPr>
      <w:rFonts w:ascii="宋体" w:hAnsi="宋体" w:eastAsia="宋体" w:cs="Times New Roman"/>
      <w:sz w:val="24"/>
      <w:szCs w:val="24"/>
    </w:rPr>
  </w:style>
  <w:style w:type="paragraph" w:styleId="981" w:customStyle="1">
    <w:name w:val="列表1"/>
    <w:basedOn w:val="800"/>
    <w:uiPriority w:val="0"/>
    <w:qFormat/>
    <w:pPr>
      <w:ind w:left="200" w:hanging="200"/>
    </w:pPr>
    <w:rPr>
      <w:rFonts w:ascii="Times New Roman" w:hAnsi="Times New Roman" w:eastAsia="宋体" w:cs="Times New Roman"/>
      <w:szCs w:val="21"/>
    </w:rPr>
  </w:style>
  <w:style w:type="paragraph" w:styleId="982" w:customStyle="1">
    <w:name w:val="目录 51"/>
    <w:basedOn w:val="800"/>
    <w:next w:val="800"/>
    <w:uiPriority w:val="0"/>
    <w:semiHidden/>
    <w:qFormat/>
    <w:pPr>
      <w:ind w:left="840"/>
      <w:jc w:val="left"/>
    </w:pPr>
    <w:rPr>
      <w:rFonts w:ascii="Times New Roman" w:hAnsi="Times New Roman" w:eastAsia="宋体" w:cs="Times New Roman"/>
      <w:szCs w:val="21"/>
    </w:rPr>
  </w:style>
  <w:style w:type="paragraph" w:styleId="983" w:customStyle="1">
    <w:name w:val=" Char Char Char Char Char Char Char Char"/>
    <w:basedOn w:val="800"/>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列出段落"/>
    <w:basedOn w:val="800"/>
    <w:uiPriority w:val="0"/>
    <w:qFormat/>
    <w:pPr>
      <w:contextualSpacing/>
      <w:ind w:left="720"/>
      <w:jc w:val="left"/>
      <w:widowControl/>
    </w:pPr>
    <w:rPr>
      <w:rFonts w:ascii="Calibri" w:hAnsi="Calibri" w:eastAsia="宋体" w:cs="Times New Roman"/>
      <w:sz w:val="24"/>
      <w:szCs w:val="24"/>
      <w:lang w:eastAsia="en-US" w:bidi="en-US"/>
    </w:rPr>
  </w:style>
  <w:style w:type="paragraph" w:styleId="985" w:customStyle="1">
    <w:name w:val="table_1stline"/>
    <w:basedOn w:val="80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6" w:customStyle="1">
    <w:name w:val="xl30"/>
    <w:basedOn w:val="80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7" w:customStyle="1">
    <w:name w:val="4"/>
    <w:basedOn w:val="800"/>
    <w:next w:val="927"/>
    <w:uiPriority w:val="0"/>
    <w:qFormat/>
    <w:pPr>
      <w:ind w:firstLine="420"/>
      <w:spacing w:line="360" w:lineRule="auto"/>
    </w:pPr>
    <w:rPr>
      <w:rFonts w:ascii="Times New Roman" w:hAnsi="Times New Roman" w:eastAsia="宋体" w:cs="Times New Roman"/>
      <w:color w:val="ff0000"/>
      <w:sz w:val="24"/>
      <w:szCs w:val="24"/>
    </w:rPr>
  </w:style>
  <w:style w:type="paragraph" w:styleId="988" w:customStyle="1">
    <w:name w:val="Char Char Char Char Char Char Char Char"/>
    <w:basedOn w:val="800"/>
    <w:uiPriority w:val="0"/>
    <w:qFormat/>
    <w:pPr>
      <w:jc w:val="left"/>
      <w:spacing w:after="160" w:line="240" w:lineRule="exact"/>
      <w:widowControl/>
    </w:pPr>
    <w:rPr>
      <w:rFonts w:ascii="Verdana" w:hAnsi="Verdana" w:eastAsia="宋体" w:cs="Times New Roman"/>
      <w:sz w:val="20"/>
      <w:szCs w:val="20"/>
      <w:lang w:eastAsia="en-US"/>
    </w:rPr>
  </w:style>
  <w:style w:type="paragraph" w:styleId="989" w:customStyle="1">
    <w:name w:val="目录 31"/>
    <w:basedOn w:val="800"/>
    <w:next w:val="800"/>
    <w:uiPriority w:val="0"/>
    <w:semiHidden/>
    <w:qFormat/>
    <w:pPr>
      <w:ind w:left="420"/>
      <w:jc w:val="left"/>
    </w:pPr>
    <w:rPr>
      <w:rFonts w:ascii="Times New Roman" w:hAnsi="Times New Roman" w:eastAsia="宋体" w:cs="Times New Roman"/>
      <w:i/>
      <w:iCs/>
      <w:szCs w:val="24"/>
    </w:rPr>
  </w:style>
  <w:style w:type="paragraph" w:styleId="990" w:customStyle="1">
    <w:name w:val="普通正文"/>
    <w:basedOn w:val="800"/>
    <w:uiPriority w:val="0"/>
    <w:qFormat/>
    <w:pPr>
      <w:ind w:firstLine="480"/>
      <w:jc w:val="left"/>
      <w:spacing w:before="120" w:after="120" w:line="360" w:lineRule="auto"/>
    </w:pPr>
    <w:rPr>
      <w:rFonts w:ascii="Arial" w:hAnsi="Arial" w:eastAsia="宋体" w:cs="Times New Roman"/>
      <w:sz w:val="24"/>
      <w:szCs w:val="24"/>
    </w:rPr>
  </w:style>
  <w:style w:type="paragraph" w:styleId="991" w:customStyle="1">
    <w:name w:val="目录 11"/>
    <w:basedOn w:val="800"/>
    <w:next w:val="80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2"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993" w:customStyle="1">
    <w:name w:val="正文首行缩进1"/>
    <w:basedOn w:val="969"/>
    <w:uiPriority w:val="0"/>
    <w:qFormat/>
    <w:pPr>
      <w:ind w:firstLine="200"/>
      <w:spacing w:line="360" w:lineRule="auto"/>
    </w:pPr>
    <w:rPr>
      <w:rFonts w:ascii="仿宋_GB2312" w:hAnsi="Times New Roman" w:eastAsia="仿宋_GB2312"/>
      <w:sz w:val="30"/>
      <w:szCs w:val="30"/>
    </w:rPr>
  </w:style>
  <w:style w:type="paragraph" w:styleId="994" w:customStyle="1">
    <w:name w:val="标题 11"/>
    <w:basedOn w:val="800"/>
    <w:next w:val="800"/>
    <w:uiPriority w:val="0"/>
    <w:qFormat/>
    <w:pPr>
      <w:jc w:val="center"/>
      <w:keepNext/>
      <w:outlineLvl w:val="0"/>
    </w:pPr>
    <w:rPr>
      <w:rFonts w:ascii="楷体_GB2312" w:hAnsi="Times New Roman" w:eastAsia="楷体_GB2312" w:cs="Times New Roman"/>
      <w:sz w:val="28"/>
      <w:szCs w:val="28"/>
    </w:rPr>
  </w:style>
  <w:style w:type="paragraph" w:styleId="995" w:customStyle="1">
    <w:name w:val="图表目录1"/>
    <w:basedOn w:val="800"/>
    <w:next w:val="800"/>
    <w:uiPriority w:val="0"/>
    <w:semiHidden/>
    <w:qFormat/>
    <w:pPr>
      <w:ind w:left="840" w:hanging="420"/>
    </w:pPr>
    <w:rPr>
      <w:rFonts w:ascii="Times New Roman" w:hAnsi="Times New Roman" w:eastAsia="宋体" w:cs="Times New Roman"/>
      <w:szCs w:val="21"/>
    </w:rPr>
  </w:style>
  <w:style w:type="paragraph" w:styleId="996" w:customStyle="1">
    <w:name w:val="xl28"/>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customStyle="1">
    <w:name w:val="Char Char Char Char"/>
    <w:basedOn w:val="960"/>
    <w:uiPriority w:val="0"/>
    <w:qFormat/>
    <w:pPr>
      <w:spacing w:line="360" w:lineRule="auto"/>
    </w:pPr>
    <w:rPr>
      <w:rFonts w:ascii="Tahoma" w:hAnsi="Tahoma"/>
      <w:sz w:val="24"/>
      <w:szCs w:val="24"/>
    </w:rPr>
  </w:style>
  <w:style w:type="paragraph" w:styleId="998" w:customStyle="1">
    <w:name w:val="修订"/>
    <w:uiPriority w:val="99"/>
    <w:semiHidden/>
    <w:qFormat/>
    <w:rPr>
      <w:rFonts w:hint="default" w:ascii="Times New Roman" w:hAnsi="Times New Roman" w:eastAsia="宋体" w:cs="Times New Roman"/>
      <w:sz w:val="21"/>
      <w:szCs w:val="21"/>
      <w:lang w:eastAsia="zh-CN"/>
    </w:rPr>
  </w:style>
  <w:style w:type="paragraph" w:styleId="999" w:customStyle="1">
    <w:name w:val="Caption1"/>
    <w:basedOn w:val="800"/>
    <w:next w:val="800"/>
    <w:uiPriority w:val="35"/>
    <w:unhideWhenUsed/>
    <w:qFormat/>
    <w:pPr>
      <w:spacing w:line="276" w:lineRule="auto"/>
    </w:pPr>
    <w:rPr>
      <w:b/>
      <w:bCs/>
      <w:color w:val="4f81bd"/>
      <w:sz w:val="18"/>
      <w:szCs w:val="18"/>
    </w:rPr>
  </w:style>
  <w:style w:type="paragraph" w:styleId="1000" w:customStyle="1">
    <w:name w:val="列表 31"/>
    <w:basedOn w:val="800"/>
    <w:uiPriority w:val="0"/>
    <w:qFormat/>
    <w:pPr>
      <w:ind w:left="100" w:hanging="200"/>
    </w:pPr>
    <w:rPr>
      <w:rFonts w:ascii="Times New Roman" w:hAnsi="Times New Roman" w:eastAsia="宋体" w:cs="Times New Roman"/>
      <w:szCs w:val="21"/>
    </w:rPr>
  </w:style>
  <w:style w:type="paragraph" w:styleId="1001" w:customStyle="1">
    <w:name w:val="图标"/>
    <w:basedOn w:val="800"/>
    <w:next w:val="80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2">
    <w:name w:val="List Paragraph"/>
    <w:basedOn w:val="800"/>
    <w:uiPriority w:val="34"/>
    <w:qFormat/>
    <w:pPr>
      <w:contextualSpacing/>
      <w:ind w:left="720"/>
    </w:pPr>
  </w:style>
  <w:style w:type="paragraph" w:styleId="1003" w:customStyle="1">
    <w:name w:val="普通(网站)1"/>
    <w:basedOn w:val="800"/>
    <w:uiPriority w:val="99"/>
    <w:qFormat/>
    <w:pPr>
      <w:jc w:val="left"/>
      <w:spacing w:before="100" w:beforeAutospacing="1" w:after="100" w:afterAutospacing="1"/>
      <w:widowControl/>
    </w:pPr>
    <w:rPr>
      <w:rFonts w:ascii="宋体" w:hAnsi="宋体" w:eastAsia="宋体" w:cs="宋体"/>
      <w:sz w:val="24"/>
      <w:szCs w:val="24"/>
    </w:rPr>
  </w:style>
  <w:style w:type="paragraph" w:styleId="1004" w:customStyle="1">
    <w:name w:val="目录 91"/>
    <w:basedOn w:val="800"/>
    <w:next w:val="800"/>
    <w:uiPriority w:val="0"/>
    <w:semiHidden/>
    <w:qFormat/>
    <w:pPr>
      <w:ind w:left="1680"/>
      <w:jc w:val="left"/>
    </w:pPr>
    <w:rPr>
      <w:rFonts w:ascii="Times New Roman" w:hAnsi="Times New Roman" w:eastAsia="宋体" w:cs="Times New Roman"/>
      <w:szCs w:val="21"/>
    </w:rPr>
  </w:style>
  <w:style w:type="paragraph" w:styleId="1005" w:customStyle="1">
    <w:name w:val="TOC Heading"/>
    <w:uiPriority w:val="39"/>
    <w:unhideWhenUsed/>
    <w:qFormat/>
    <w:rPr>
      <w:rFonts w:hint="default" w:ascii="Times New Roman" w:hAnsi="Times New Roman" w:eastAsia="宋体" w:cs="Times New Roman"/>
    </w:rPr>
  </w:style>
  <w:style w:type="paragraph" w:styleId="1006" w:customStyle="1">
    <w:name w:val="xl24"/>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customStyle="1">
    <w:name w:val="标题3"/>
    <w:basedOn w:val="800"/>
    <w:next w:val="800"/>
    <w:uiPriority w:val="0"/>
    <w:qFormat/>
    <w:pPr>
      <w:ind w:firstLine="624"/>
      <w:spacing w:line="590" w:lineRule="atLeast"/>
    </w:pPr>
    <w:rPr>
      <w:rFonts w:ascii="方正黑体_GBK" w:hAnsi="Times New Roman" w:eastAsia="方正黑体_GBK" w:cs="Times New Roman"/>
      <w:sz w:val="32"/>
      <w:szCs w:val="32"/>
    </w:rPr>
  </w:style>
  <w:style w:type="paragraph" w:styleId="1008" w:customStyle="1">
    <w:name w:val="批注文字1"/>
    <w:basedOn w:val="800"/>
    <w:uiPriority w:val="0"/>
    <w:unhideWhenUsed/>
    <w:qFormat/>
    <w:pPr>
      <w:jc w:val="left"/>
    </w:pPr>
  </w:style>
  <w:style w:type="paragraph" w:styleId="1009" w:customStyle="1">
    <w:name w:val="Table Paragraph"/>
    <w:basedOn w:val="800"/>
    <w:uiPriority w:val="1"/>
    <w:qFormat/>
    <w:pPr>
      <w:jc w:val="left"/>
    </w:pPr>
    <w:rPr>
      <w:rFonts w:ascii="宋体" w:hAnsi="宋体" w:eastAsia="宋体" w:cs="宋体"/>
      <w:sz w:val="22"/>
      <w:szCs w:val="22"/>
      <w:lang w:val="zh-CN" w:bidi="zh-CN"/>
    </w:rPr>
  </w:style>
  <w:style w:type="paragraph" w:styleId="1010" w:customStyle="1">
    <w:name w:val="目录 21"/>
    <w:basedOn w:val="800"/>
    <w:next w:val="800"/>
    <w:uiPriority w:val="0"/>
    <w:semiHidden/>
    <w:qFormat/>
    <w:pPr>
      <w:ind w:left="210"/>
      <w:jc w:val="left"/>
    </w:pPr>
    <w:rPr>
      <w:rFonts w:ascii="Times New Roman" w:hAnsi="Times New Roman" w:eastAsia="宋体" w:cs="Times New Roman"/>
      <w:smallCaps/>
      <w:szCs w:val="24"/>
    </w:rPr>
  </w:style>
  <w:style w:type="paragraph" w:styleId="1011" w:customStyle="1">
    <w:name w:val="正文文本12"/>
    <w:basedOn w:val="800"/>
    <w:uiPriority w:val="1"/>
    <w:qFormat/>
    <w:pPr>
      <w:ind w:left="120"/>
    </w:pPr>
    <w:rPr>
      <w:rFonts w:ascii="宋体" w:hAnsi="宋体" w:eastAsia="宋体" w:cs="宋体"/>
      <w:sz w:val="21"/>
      <w:szCs w:val="21"/>
      <w:lang w:val="zh-CN" w:eastAsia="zh-CN" w:bidi="zh-CN"/>
    </w:rPr>
  </w:style>
  <w:style w:type="paragraph" w:styleId="1012" w:customStyle="1">
    <w:name w:val="Body Text(ch)"/>
    <w:basedOn w:val="800"/>
    <w:next w:val="917"/>
    <w:uiPriority w:val="0"/>
    <w:qFormat/>
    <w:pPr>
      <w:spacing w:after="120"/>
    </w:pPr>
    <w:rPr>
      <w:rFonts w:ascii="宋体" w:hAnsi="Arial" w:eastAsia="宋体" w:cs="Times New Roman"/>
      <w:bCs/>
      <w:iCs/>
      <w:szCs w:val="24"/>
    </w:rPr>
  </w:style>
  <w:style w:type="paragraph" w:styleId="1013"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014" w:customStyle="1">
    <w:name w:val=" Char Char Char Char Char Char Char Char Char Char"/>
    <w:basedOn w:val="800"/>
    <w:uiPriority w:val="0"/>
    <w:qFormat/>
    <w:pPr>
      <w:spacing w:line="360" w:lineRule="auto"/>
    </w:pPr>
    <w:rPr>
      <w:rFonts w:ascii="Times New Roman" w:hAnsi="Times New Roman" w:eastAsia="宋体" w:cs="Times New Roman"/>
      <w:sz w:val="24"/>
      <w:szCs w:val="20"/>
    </w:rPr>
  </w:style>
  <w:style w:type="paragraph" w:styleId="1015" w:customStyle="1">
    <w:name w:val="目录 71"/>
    <w:basedOn w:val="800"/>
    <w:next w:val="800"/>
    <w:uiPriority w:val="0"/>
    <w:semiHidden/>
    <w:qFormat/>
    <w:pPr>
      <w:ind w:left="1260"/>
      <w:jc w:val="left"/>
    </w:pPr>
    <w:rPr>
      <w:rFonts w:ascii="Times New Roman" w:hAnsi="Times New Roman" w:eastAsia="宋体" w:cs="Times New Roman"/>
      <w:szCs w:val="21"/>
    </w:rPr>
  </w:style>
  <w:style w:type="paragraph" w:styleId="1016" w:customStyle="1">
    <w:name w:val="正文文本缩进1"/>
    <w:basedOn w:val="800"/>
    <w:next w:val="1017"/>
    <w:uiPriority w:val="0"/>
    <w:unhideWhenUsed/>
    <w:qFormat/>
    <w:pPr>
      <w:ind w:left="420"/>
      <w:spacing w:after="120"/>
    </w:pPr>
  </w:style>
  <w:style w:type="paragraph" w:styleId="1017" w:customStyle="1">
    <w:name w:val="正文文本首行缩进 2"/>
    <w:basedOn w:val="1016"/>
    <w:uiPriority w:val="0"/>
    <w:qFormat/>
    <w:pPr>
      <w:ind w:left="0" w:firstLine="420"/>
      <w:spacing w:after="0" w:line="360" w:lineRule="auto"/>
    </w:pPr>
    <w:rPr>
      <w:rFonts w:ascii="宋体" w:hAnsi="宋体"/>
      <w:sz w:val="20"/>
      <w:szCs w:val="20"/>
      <w:lang w:val="en-US" w:eastAsia="en-US"/>
    </w:rPr>
  </w:style>
  <w:style w:type="paragraph" w:styleId="1018" w:customStyle="1">
    <w:name w:val=" Char Char Char Char"/>
    <w:basedOn w:val="960"/>
    <w:uiPriority w:val="0"/>
    <w:qFormat/>
    <w:pPr>
      <w:spacing w:line="360" w:lineRule="auto"/>
    </w:pPr>
    <w:rPr>
      <w:rFonts w:ascii="Tahoma" w:hAnsi="Tahoma"/>
      <w:sz w:val="24"/>
      <w:szCs w:val="24"/>
    </w:rPr>
  </w:style>
  <w:style w:type="paragraph" w:styleId="1019" w:customStyle="1">
    <w:name w:val=" Char"/>
    <w:basedOn w:val="960"/>
    <w:uiPriority w:val="0"/>
    <w:qFormat/>
    <w:rPr>
      <w:rFonts w:ascii="Tahoma" w:hAnsi="Tahoma"/>
      <w:sz w:val="24"/>
      <w:szCs w:val="24"/>
    </w:rPr>
  </w:style>
  <w:style w:type="paragraph" w:styleId="1020" w:customStyle="1">
    <w:name w:val="xl26"/>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customStyle="1">
    <w:name w:val="索引 11"/>
    <w:basedOn w:val="800"/>
    <w:next w:val="800"/>
    <w:uiPriority w:val="0"/>
    <w:semiHidden/>
    <w:qFormat/>
    <w:pPr>
      <w:spacing w:line="240" w:lineRule="atLeast"/>
    </w:pPr>
    <w:rPr>
      <w:rFonts w:ascii="Times New Roman" w:hAnsi="Times New Roman" w:eastAsia="宋体" w:cs="Times New Roman"/>
      <w:b/>
      <w:bCs/>
      <w:szCs w:val="21"/>
    </w:rPr>
  </w:style>
  <w:style w:type="paragraph" w:styleId="1022" w:customStyle="1">
    <w:name w:val="目录 41"/>
    <w:basedOn w:val="800"/>
    <w:next w:val="800"/>
    <w:uiPriority w:val="0"/>
    <w:semiHidden/>
    <w:qFormat/>
    <w:pPr>
      <w:ind w:left="630"/>
      <w:jc w:val="left"/>
    </w:pPr>
    <w:rPr>
      <w:rFonts w:ascii="Times New Roman" w:hAnsi="Times New Roman" w:eastAsia="宋体" w:cs="Times New Roman"/>
      <w:szCs w:val="21"/>
    </w:rPr>
  </w:style>
  <w:style w:type="paragraph" w:styleId="1023" w:customStyle="1">
    <w:name w:val="索引 41"/>
    <w:basedOn w:val="800"/>
    <w:next w:val="800"/>
    <w:uiPriority w:val="0"/>
    <w:semiHidden/>
    <w:qFormat/>
    <w:pPr>
      <w:ind w:left="1260"/>
    </w:pPr>
    <w:rPr>
      <w:rFonts w:ascii="Calibri" w:hAnsi="Calibri" w:eastAsia="Calibri" w:cs="宋体"/>
      <w:sz w:val="20"/>
      <w:lang w:val="zh-CN"/>
    </w:rPr>
  </w:style>
  <w:style w:type="table" w:styleId="1024" w:customStyle="1">
    <w:name w:val="Grid Table 2 - Accent 6"/>
    <w:uiPriority w:val="99"/>
    <w:qFormat/>
    <w:pPr>
      <w:spacing w:after="0" w:line="240" w:lineRule="auto"/>
    </w:pPr>
    <w:tblPr/>
  </w:style>
  <w:style w:type="table" w:styleId="1025" w:customStyle="1">
    <w:name w:val="List Table 5 Dark"/>
    <w:uiPriority w:val="99"/>
    <w:qFormat/>
    <w:pPr>
      <w:spacing w:after="0" w:line="240" w:lineRule="auto"/>
    </w:pPr>
    <w:tblPr/>
  </w:style>
  <w:style w:type="table" w:styleId="1026" w:customStyle="1">
    <w:name w:val="Grid Table 3 - Accent 3"/>
    <w:uiPriority w:val="99"/>
    <w:qFormat/>
    <w:pPr>
      <w:spacing w:after="0" w:line="240" w:lineRule="auto"/>
    </w:pPr>
    <w:tblPr/>
  </w:style>
  <w:style w:type="table" w:styleId="1027" w:customStyle="1">
    <w:name w:val="Grid Table 5 Dark - Accent 6"/>
    <w:uiPriority w:val="99"/>
    <w:qFormat/>
    <w:pPr>
      <w:spacing w:after="0" w:line="240" w:lineRule="auto"/>
    </w:pPr>
    <w:tblPr/>
  </w:style>
  <w:style w:type="table" w:styleId="1028" w:customStyle="1">
    <w:name w:val="Table Grid Light"/>
    <w:uiPriority w:val="59"/>
    <w:qFormat/>
    <w:pPr>
      <w:spacing w:after="0" w:line="240" w:lineRule="auto"/>
    </w:pPr>
    <w:tblPr/>
  </w:style>
  <w:style w:type="table" w:styleId="1029" w:customStyle="1">
    <w:name w:val="Plain Table 1"/>
    <w:uiPriority w:val="59"/>
    <w:qFormat/>
    <w:pPr>
      <w:spacing w:after="0" w:line="240" w:lineRule="auto"/>
    </w:pPr>
    <w:tblPr/>
  </w:style>
  <w:style w:type="table" w:styleId="1030" w:customStyle="1">
    <w:name w:val="List Table 6 Colorful"/>
    <w:uiPriority w:val="99"/>
    <w:qFormat/>
    <w:pPr>
      <w:spacing w:after="0" w:line="240" w:lineRule="auto"/>
    </w:pPr>
    <w:tblPr/>
  </w:style>
  <w:style w:type="table" w:styleId="1031" w:customStyle="1">
    <w:name w:val="Grid Table 2 - Accent 1"/>
    <w:uiPriority w:val="99"/>
    <w:qFormat/>
    <w:pPr>
      <w:spacing w:after="0" w:line="240" w:lineRule="auto"/>
    </w:pPr>
    <w:tblPr/>
  </w:style>
  <w:style w:type="table" w:styleId="1032" w:customStyle="1">
    <w:name w:val="Grid Table 5 Dark - Accent 5"/>
    <w:uiPriority w:val="99"/>
    <w:qFormat/>
    <w:pPr>
      <w:spacing w:after="0" w:line="240" w:lineRule="auto"/>
    </w:pPr>
    <w:tblPr/>
  </w:style>
  <w:style w:type="table" w:styleId="1033" w:customStyle="1">
    <w:name w:val="List Table 7 Colorful - Accent 2"/>
    <w:uiPriority w:val="99"/>
    <w:qFormat/>
    <w:pPr>
      <w:spacing w:after="0" w:line="240" w:lineRule="auto"/>
    </w:pPr>
    <w:tblPr/>
  </w:style>
  <w:style w:type="table" w:styleId="1034" w:customStyle="1">
    <w:name w:val="Plain Table 3"/>
    <w:uiPriority w:val="99"/>
    <w:qFormat/>
    <w:pPr>
      <w:spacing w:after="0" w:line="240" w:lineRule="auto"/>
    </w:pPr>
    <w:tblPr/>
  </w:style>
  <w:style w:type="table" w:styleId="1035" w:customStyle="1">
    <w:name w:val="Plain Table 5"/>
    <w:uiPriority w:val="99"/>
    <w:qFormat/>
    <w:pPr>
      <w:spacing w:after="0" w:line="240" w:lineRule="auto"/>
    </w:pPr>
    <w:tblPr/>
  </w:style>
  <w:style w:type="table" w:styleId="1036" w:customStyle="1">
    <w:name w:val="List Table 7 Colorful - Accent 4"/>
    <w:uiPriority w:val="99"/>
    <w:qFormat/>
    <w:pPr>
      <w:spacing w:after="0" w:line="240" w:lineRule="auto"/>
    </w:pPr>
    <w:tblPr/>
  </w:style>
  <w:style w:type="table" w:styleId="1037" w:customStyle="1">
    <w:name w:val="List Table 2 - Accent 1"/>
    <w:uiPriority w:val="99"/>
    <w:qFormat/>
    <w:pPr>
      <w:spacing w:after="0" w:line="240" w:lineRule="auto"/>
    </w:pPr>
    <w:tblPr/>
  </w:style>
  <w:style w:type="table" w:styleId="1038" w:customStyle="1">
    <w:name w:val="Grid Table 4 - Accent 6"/>
    <w:uiPriority w:val="59"/>
    <w:qFormat/>
    <w:pPr>
      <w:spacing w:after="0" w:line="240" w:lineRule="auto"/>
    </w:pPr>
    <w:tblPr/>
  </w:style>
  <w:style w:type="table" w:styleId="1039" w:customStyle="1">
    <w:name w:val="Grid Table 3 - Accent 2"/>
    <w:uiPriority w:val="99"/>
    <w:qFormat/>
    <w:pPr>
      <w:spacing w:after="0" w:line="240" w:lineRule="auto"/>
    </w:pPr>
    <w:tblPr/>
  </w:style>
  <w:style w:type="table" w:styleId="1040" w:customStyle="1">
    <w:name w:val="Grid Table 4 - Accent 2"/>
    <w:uiPriority w:val="59"/>
    <w:qFormat/>
    <w:pPr>
      <w:spacing w:after="0" w:line="240" w:lineRule="auto"/>
    </w:pPr>
    <w:tblPr/>
  </w:style>
  <w:style w:type="table" w:styleId="1041" w:customStyle="1">
    <w:name w:val="List Table 1 Light - Accent 4"/>
    <w:uiPriority w:val="99"/>
    <w:qFormat/>
    <w:pPr>
      <w:spacing w:after="0" w:line="240" w:lineRule="auto"/>
    </w:pPr>
    <w:tblPr/>
  </w:style>
  <w:style w:type="table" w:styleId="1042" w:customStyle="1">
    <w:name w:val="Bordered &amp; Lined - Accent 1"/>
    <w:uiPriority w:val="99"/>
    <w:qFormat/>
    <w:pPr>
      <w:spacing w:after="0" w:line="240" w:lineRule="auto"/>
    </w:pPr>
    <w:rPr>
      <w:color w:val="404040"/>
    </w:rPr>
    <w:tblPr/>
  </w:style>
  <w:style w:type="table" w:styleId="1043" w:customStyle="1">
    <w:name w:val="Bordered"/>
    <w:uiPriority w:val="99"/>
    <w:qFormat/>
    <w:pPr>
      <w:spacing w:after="0" w:line="240" w:lineRule="auto"/>
    </w:pPr>
    <w:tblPr/>
  </w:style>
  <w:style w:type="table" w:styleId="1044" w:customStyle="1">
    <w:name w:val="List Table 4 - Accent 6"/>
    <w:uiPriority w:val="99"/>
    <w:qFormat/>
    <w:pPr>
      <w:spacing w:after="0" w:line="240" w:lineRule="auto"/>
    </w:pPr>
    <w:tblPr/>
  </w:style>
  <w:style w:type="table" w:styleId="1045" w:customStyle="1">
    <w:name w:val="List Table 6 Colorful - Accent 2"/>
    <w:uiPriority w:val="99"/>
    <w:qFormat/>
    <w:pPr>
      <w:spacing w:after="0" w:line="240" w:lineRule="auto"/>
    </w:pPr>
    <w:tblPr/>
  </w:style>
  <w:style w:type="table" w:styleId="1046" w:customStyle="1">
    <w:name w:val="List Table 6 Colorful - Accent 1"/>
    <w:uiPriority w:val="99"/>
    <w:qFormat/>
    <w:pPr>
      <w:spacing w:after="0" w:line="240" w:lineRule="auto"/>
    </w:pPr>
    <w:tblPr/>
  </w:style>
  <w:style w:type="table" w:styleId="1047" w:customStyle="1">
    <w:name w:val="Grid Table 2"/>
    <w:uiPriority w:val="99"/>
    <w:qFormat/>
    <w:pPr>
      <w:spacing w:after="0" w:line="240" w:lineRule="auto"/>
    </w:pPr>
    <w:tblPr/>
  </w:style>
  <w:style w:type="table" w:styleId="1048" w:customStyle="1">
    <w:name w:val="List Table 5 Dark - Accent 5"/>
    <w:uiPriority w:val="99"/>
    <w:qFormat/>
    <w:pPr>
      <w:spacing w:after="0" w:line="240" w:lineRule="auto"/>
    </w:pPr>
    <w:tblPr/>
  </w:style>
  <w:style w:type="table" w:styleId="1049" w:customStyle="1">
    <w:name w:val="Grid Table 4 - Accent 4"/>
    <w:uiPriority w:val="59"/>
    <w:qFormat/>
    <w:pPr>
      <w:spacing w:after="0" w:line="240" w:lineRule="auto"/>
    </w:pPr>
    <w:tblPr/>
  </w:style>
  <w:style w:type="table" w:styleId="1050" w:customStyle="1">
    <w:name w:val="Grid Table 2 - Accent 5"/>
    <w:uiPriority w:val="99"/>
    <w:qFormat/>
    <w:pPr>
      <w:spacing w:after="0" w:line="240" w:lineRule="auto"/>
    </w:pPr>
    <w:tblPr/>
  </w:style>
  <w:style w:type="table" w:styleId="1051" w:customStyle="1">
    <w:name w:val="Grid Table 6 Colorful - Accent 2"/>
    <w:uiPriority w:val="99"/>
    <w:qFormat/>
    <w:pPr>
      <w:spacing w:after="0" w:line="240" w:lineRule="auto"/>
    </w:pPr>
    <w:tblPr/>
  </w:style>
  <w:style w:type="table" w:styleId="1052" w:customStyle="1">
    <w:name w:val="List Table 1 Light - Accent 1"/>
    <w:uiPriority w:val="99"/>
    <w:qFormat/>
    <w:pPr>
      <w:spacing w:after="0" w:line="240" w:lineRule="auto"/>
    </w:pPr>
    <w:tblPr/>
  </w:style>
  <w:style w:type="table" w:styleId="1053" w:customStyle="1">
    <w:name w:val="网格型1"/>
    <w:basedOn w:val="1054"/>
    <w:uiPriority w:val="0"/>
    <w:qFormat/>
    <w:pPr>
      <w:jc w:val="both"/>
      <w:widowControl w:val="off"/>
    </w:pPr>
    <w:tblPr/>
  </w:style>
  <w:style w:type="table" w:styleId="1054" w:customStyle="1">
    <w:name w:val="普通表格1"/>
    <w:uiPriority w:val="99"/>
    <w:unhideWhenUsed/>
    <w:qFormat/>
    <w:tblPr/>
  </w:style>
  <w:style w:type="table" w:styleId="1055" w:customStyle="1">
    <w:name w:val="Bordered &amp; Lined - Accent 4"/>
    <w:uiPriority w:val="99"/>
    <w:qFormat/>
    <w:pPr>
      <w:spacing w:after="0" w:line="240" w:lineRule="auto"/>
    </w:pPr>
    <w:rPr>
      <w:color w:val="404040"/>
    </w:rPr>
    <w:tblPr/>
  </w:style>
  <w:style w:type="table" w:styleId="1056" w:customStyle="1">
    <w:name w:val="Grid Table 3 - Accent 6"/>
    <w:uiPriority w:val="99"/>
    <w:qFormat/>
    <w:pPr>
      <w:spacing w:after="0" w:line="240" w:lineRule="auto"/>
    </w:pPr>
    <w:tblPr/>
  </w:style>
  <w:style w:type="table" w:styleId="1057" w:customStyle="1">
    <w:name w:val="Grid Table 2 - Accent 3"/>
    <w:uiPriority w:val="99"/>
    <w:qFormat/>
    <w:pPr>
      <w:spacing w:after="0" w:line="240" w:lineRule="auto"/>
    </w:pPr>
    <w:tblPr/>
  </w:style>
  <w:style w:type="table" w:styleId="1058" w:customStyle="1">
    <w:name w:val="List Table 4 - Accent 1"/>
    <w:uiPriority w:val="99"/>
    <w:qFormat/>
    <w:pPr>
      <w:spacing w:after="0" w:line="240" w:lineRule="auto"/>
    </w:pPr>
    <w:tblPr/>
  </w:style>
  <w:style w:type="table" w:styleId="1059" w:customStyle="1">
    <w:name w:val="List Table 1 Light - Accent 6"/>
    <w:uiPriority w:val="99"/>
    <w:qFormat/>
    <w:pPr>
      <w:spacing w:after="0" w:line="240" w:lineRule="auto"/>
    </w:pPr>
    <w:tblPr/>
  </w:style>
  <w:style w:type="table" w:styleId="1060" w:customStyle="1">
    <w:name w:val="Grid Table 4 - Accent 5"/>
    <w:uiPriority w:val="59"/>
    <w:qFormat/>
    <w:pPr>
      <w:spacing w:after="0" w:line="240" w:lineRule="auto"/>
    </w:pPr>
    <w:tblPr/>
  </w:style>
  <w:style w:type="table" w:styleId="1061" w:customStyle="1">
    <w:name w:val="Bordered - Accent 3"/>
    <w:uiPriority w:val="99"/>
    <w:qFormat/>
    <w:pPr>
      <w:spacing w:after="0" w:line="240" w:lineRule="auto"/>
    </w:pPr>
    <w:tblPr/>
  </w:style>
  <w:style w:type="table" w:styleId="1062" w:customStyle="1">
    <w:name w:val="List Table 3 - Accent 2"/>
    <w:uiPriority w:val="99"/>
    <w:qFormat/>
    <w:pPr>
      <w:spacing w:after="0" w:line="240" w:lineRule="auto"/>
    </w:pPr>
    <w:tblPr/>
  </w:style>
  <w:style w:type="table" w:styleId="1063" w:customStyle="1">
    <w:name w:val="Bordered &amp; Lined - Accent 3"/>
    <w:uiPriority w:val="99"/>
    <w:qFormat/>
    <w:pPr>
      <w:spacing w:after="0" w:line="240" w:lineRule="auto"/>
    </w:pPr>
    <w:rPr>
      <w:color w:val="404040"/>
    </w:rPr>
    <w:tblPr/>
  </w:style>
  <w:style w:type="table" w:styleId="1064" w:customStyle="1">
    <w:name w:val="Grid Table 3 - Accent 5"/>
    <w:uiPriority w:val="99"/>
    <w:qFormat/>
    <w:pPr>
      <w:spacing w:after="0" w:line="240" w:lineRule="auto"/>
    </w:pPr>
    <w:tblPr/>
  </w:style>
  <w:style w:type="table" w:styleId="1065" w:customStyle="1">
    <w:name w:val="List Table 7 Colorful - Accent 6"/>
    <w:uiPriority w:val="99"/>
    <w:qFormat/>
    <w:pPr>
      <w:spacing w:after="0" w:line="240" w:lineRule="auto"/>
    </w:pPr>
    <w:tblPr/>
  </w:style>
  <w:style w:type="table" w:styleId="1066" w:customStyle="1">
    <w:name w:val="List Table 6 Colorful - Accent 6"/>
    <w:uiPriority w:val="99"/>
    <w:qFormat/>
    <w:pPr>
      <w:spacing w:after="0" w:line="240" w:lineRule="auto"/>
    </w:pPr>
    <w:tblPr/>
  </w:style>
  <w:style w:type="table" w:styleId="1067" w:customStyle="1">
    <w:name w:val="List Table 3 - Accent 4"/>
    <w:uiPriority w:val="99"/>
    <w:qFormat/>
    <w:pPr>
      <w:spacing w:after="0" w:line="240" w:lineRule="auto"/>
    </w:pPr>
    <w:tblPr/>
  </w:style>
  <w:style w:type="table" w:styleId="1068" w:customStyle="1">
    <w:name w:val="Lined - Accent 4"/>
    <w:uiPriority w:val="99"/>
    <w:qFormat/>
    <w:pPr>
      <w:spacing w:after="0" w:line="240" w:lineRule="auto"/>
    </w:pPr>
    <w:rPr>
      <w:color w:val="404040"/>
    </w:rPr>
    <w:tblPr/>
  </w:style>
  <w:style w:type="table" w:styleId="1069" w:customStyle="1">
    <w:name w:val="Lined - Accent 6"/>
    <w:uiPriority w:val="99"/>
    <w:qFormat/>
    <w:pPr>
      <w:spacing w:after="0" w:line="240" w:lineRule="auto"/>
    </w:pPr>
    <w:rPr>
      <w:color w:val="404040"/>
    </w:rPr>
    <w:tblPr/>
  </w:style>
  <w:style w:type="table" w:styleId="1070" w:customStyle="1">
    <w:name w:val="Bordered - Accent 5"/>
    <w:uiPriority w:val="99"/>
    <w:qFormat/>
    <w:pPr>
      <w:spacing w:after="0" w:line="240" w:lineRule="auto"/>
    </w:pPr>
    <w:tblPr/>
  </w:style>
  <w:style w:type="table" w:styleId="1071" w:customStyle="1">
    <w:name w:val="Grid Table 7 Colorful"/>
    <w:uiPriority w:val="99"/>
    <w:qFormat/>
    <w:pPr>
      <w:spacing w:after="0" w:line="240" w:lineRule="auto"/>
    </w:pPr>
    <w:tblPr/>
  </w:style>
  <w:style w:type="table" w:styleId="1072" w:customStyle="1">
    <w:name w:val="List Table 2"/>
    <w:uiPriority w:val="99"/>
    <w:qFormat/>
    <w:pPr>
      <w:spacing w:after="0" w:line="240" w:lineRule="auto"/>
    </w:pPr>
    <w:tblPr/>
  </w:style>
  <w:style w:type="table" w:styleId="1073" w:customStyle="1">
    <w:name w:val="Grid Table 7 Colorful - Accent 3"/>
    <w:uiPriority w:val="99"/>
    <w:qFormat/>
    <w:pPr>
      <w:spacing w:after="0" w:line="240" w:lineRule="auto"/>
    </w:pPr>
    <w:tblPr/>
  </w:style>
  <w:style w:type="table" w:styleId="1074" w:customStyle="1">
    <w:name w:val="Bordered &amp; Lined - Accent"/>
    <w:uiPriority w:val="99"/>
    <w:qFormat/>
    <w:pPr>
      <w:spacing w:after="0" w:line="240" w:lineRule="auto"/>
    </w:pPr>
    <w:rPr>
      <w:color w:val="404040"/>
    </w:rPr>
    <w:tblPr/>
  </w:style>
  <w:style w:type="table" w:styleId="1075" w:customStyle="1">
    <w:name w:val="Bordered - Accent 1"/>
    <w:uiPriority w:val="99"/>
    <w:qFormat/>
    <w:pPr>
      <w:spacing w:after="0" w:line="240" w:lineRule="auto"/>
    </w:pPr>
    <w:tblPr/>
  </w:style>
  <w:style w:type="table" w:styleId="1076" w:customStyle="1">
    <w:name w:val="List Table 1 Light"/>
    <w:uiPriority w:val="99"/>
    <w:qFormat/>
    <w:pPr>
      <w:spacing w:after="0" w:line="240" w:lineRule="auto"/>
    </w:pPr>
    <w:tblPr/>
  </w:style>
  <w:style w:type="table" w:styleId="1077" w:customStyle="1">
    <w:name w:val="Grid Table 5 Dark - Accent 2"/>
    <w:uiPriority w:val="99"/>
    <w:qFormat/>
    <w:pPr>
      <w:spacing w:after="0" w:line="240" w:lineRule="auto"/>
    </w:pPr>
    <w:tblPr/>
  </w:style>
  <w:style w:type="table" w:styleId="1078" w:customStyle="1">
    <w:name w:val="List Table 5 Dark - Accent 6"/>
    <w:uiPriority w:val="99"/>
    <w:qFormat/>
    <w:pPr>
      <w:spacing w:after="0" w:line="240" w:lineRule="auto"/>
    </w:pPr>
    <w:tblPr/>
  </w:style>
  <w:style w:type="table" w:styleId="1079" w:customStyle="1">
    <w:name w:val="Grid Table 3 - Accent 4"/>
    <w:uiPriority w:val="99"/>
    <w:qFormat/>
    <w:pPr>
      <w:spacing w:after="0" w:line="240" w:lineRule="auto"/>
    </w:pPr>
    <w:tblPr/>
  </w:style>
  <w:style w:type="table" w:styleId="1080" w:customStyle="1">
    <w:name w:val="List Table 4 - Accent 4"/>
    <w:uiPriority w:val="99"/>
    <w:qFormat/>
    <w:pPr>
      <w:spacing w:after="0" w:line="240" w:lineRule="auto"/>
    </w:pPr>
    <w:tblPr/>
  </w:style>
  <w:style w:type="table" w:styleId="1081" w:customStyle="1">
    <w:name w:val="List Table 6 Colorful - Accent 5"/>
    <w:uiPriority w:val="99"/>
    <w:qFormat/>
    <w:pPr>
      <w:spacing w:after="0" w:line="240" w:lineRule="auto"/>
    </w:pPr>
    <w:tblPr/>
  </w:style>
  <w:style w:type="table" w:styleId="1082" w:customStyle="1">
    <w:name w:val="List Table 1 Light - Accent 5"/>
    <w:uiPriority w:val="99"/>
    <w:qFormat/>
    <w:pPr>
      <w:spacing w:after="0" w:line="240" w:lineRule="auto"/>
    </w:pPr>
    <w:tblPr/>
  </w:style>
  <w:style w:type="table" w:styleId="1083" w:customStyle="1">
    <w:name w:val="List Table 2 - Accent 6"/>
    <w:uiPriority w:val="99"/>
    <w:qFormat/>
    <w:pPr>
      <w:spacing w:after="0" w:line="240" w:lineRule="auto"/>
    </w:pPr>
    <w:tblPr/>
  </w:style>
  <w:style w:type="table" w:styleId="1084" w:customStyle="1">
    <w:name w:val="List Table 3 - Accent 1"/>
    <w:uiPriority w:val="99"/>
    <w:qFormat/>
    <w:pPr>
      <w:spacing w:after="0" w:line="240" w:lineRule="auto"/>
    </w:pPr>
    <w:tblPr/>
  </w:style>
  <w:style w:type="table" w:styleId="1085" w:customStyle="1">
    <w:name w:val="List Table 1 Light - Accent 3"/>
    <w:uiPriority w:val="99"/>
    <w:qFormat/>
    <w:pPr>
      <w:spacing w:after="0" w:line="240" w:lineRule="auto"/>
    </w:pPr>
    <w:tblPr/>
  </w:style>
  <w:style w:type="table" w:styleId="1086" w:customStyle="1">
    <w:name w:val="List Table 5 Dark - Accent 1"/>
    <w:uiPriority w:val="99"/>
    <w:qFormat/>
    <w:pPr>
      <w:spacing w:after="0" w:line="240" w:lineRule="auto"/>
    </w:pPr>
    <w:tblPr/>
  </w:style>
  <w:style w:type="table" w:styleId="1087" w:customStyle="1">
    <w:name w:val="Lined - Accent"/>
    <w:uiPriority w:val="99"/>
    <w:qFormat/>
    <w:pPr>
      <w:spacing w:after="0" w:line="240" w:lineRule="auto"/>
    </w:pPr>
    <w:rPr>
      <w:color w:val="404040"/>
    </w:rPr>
    <w:tblPr/>
  </w:style>
  <w:style w:type="table" w:styleId="1088" w:customStyle="1">
    <w:name w:val="List Table 4 - Accent 2"/>
    <w:uiPriority w:val="99"/>
    <w:qFormat/>
    <w:pPr>
      <w:spacing w:after="0" w:line="240" w:lineRule="auto"/>
    </w:pPr>
    <w:tblPr/>
  </w:style>
  <w:style w:type="table" w:styleId="1089" w:customStyle="1">
    <w:name w:val="Grid Table 2 - Accent 4"/>
    <w:uiPriority w:val="99"/>
    <w:qFormat/>
    <w:pPr>
      <w:spacing w:after="0" w:line="240" w:lineRule="auto"/>
    </w:pPr>
    <w:tblPr/>
  </w:style>
  <w:style w:type="table" w:styleId="1090" w:customStyle="1">
    <w:name w:val="Bordered - Accent 2"/>
    <w:uiPriority w:val="99"/>
    <w:qFormat/>
    <w:pPr>
      <w:spacing w:after="0" w:line="240" w:lineRule="auto"/>
    </w:pPr>
    <w:tblPr/>
  </w:style>
  <w:style w:type="table" w:styleId="1091" w:customStyle="1">
    <w:name w:val="List Table 3 - Accent 3"/>
    <w:uiPriority w:val="99"/>
    <w:qFormat/>
    <w:pPr>
      <w:spacing w:after="0" w:line="240" w:lineRule="auto"/>
    </w:pPr>
    <w:tblPr/>
  </w:style>
  <w:style w:type="table" w:styleId="1092" w:customStyle="1">
    <w:name w:val="Grid Table 1 Light"/>
    <w:uiPriority w:val="99"/>
    <w:qFormat/>
    <w:pPr>
      <w:spacing w:after="0" w:line="240" w:lineRule="auto"/>
    </w:pPr>
    <w:tblPr/>
  </w:style>
  <w:style w:type="table" w:styleId="1093" w:customStyle="1">
    <w:name w:val="Grid Table 7 Colorful - Accent 2"/>
    <w:uiPriority w:val="99"/>
    <w:qFormat/>
    <w:pPr>
      <w:spacing w:after="0" w:line="240" w:lineRule="auto"/>
    </w:pPr>
    <w:tblPr/>
  </w:style>
  <w:style w:type="table" w:styleId="1094" w:customStyle="1">
    <w:name w:val="Grid Table 6 Colorful - Accent 5"/>
    <w:uiPriority w:val="99"/>
    <w:qFormat/>
    <w:pPr>
      <w:spacing w:after="0" w:line="240" w:lineRule="auto"/>
    </w:pPr>
    <w:tblPr/>
  </w:style>
  <w:style w:type="table" w:styleId="1095" w:customStyle="1">
    <w:name w:val="Bordered - Accent 4"/>
    <w:uiPriority w:val="99"/>
    <w:qFormat/>
    <w:pPr>
      <w:spacing w:after="0" w:line="240" w:lineRule="auto"/>
    </w:pPr>
    <w:tblPr/>
  </w:style>
  <w:style w:type="table" w:styleId="1096" w:customStyle="1">
    <w:name w:val="Table Normal"/>
    <w:uiPriority w:val="0"/>
    <w:qFormat/>
    <w:tblPr/>
  </w:style>
  <w:style w:type="table" w:styleId="1097" w:customStyle="1">
    <w:name w:val="Plain Table 2"/>
    <w:uiPriority w:val="59"/>
    <w:qFormat/>
    <w:pPr>
      <w:spacing w:after="0" w:line="240" w:lineRule="auto"/>
    </w:pPr>
    <w:tblPr/>
  </w:style>
  <w:style w:type="table" w:styleId="1098" w:customStyle="1">
    <w:name w:val="Grid Table 7 Colorful - Accent 5"/>
    <w:uiPriority w:val="99"/>
    <w:qFormat/>
    <w:pPr>
      <w:spacing w:after="0" w:line="240" w:lineRule="auto"/>
    </w:pPr>
    <w:tblPr/>
  </w:style>
  <w:style w:type="table" w:styleId="1099" w:customStyle="1">
    <w:name w:val="Grid Table 6 Colorful - Accent 1"/>
    <w:uiPriority w:val="99"/>
    <w:qFormat/>
    <w:pPr>
      <w:spacing w:after="0" w:line="240" w:lineRule="auto"/>
    </w:pPr>
    <w:tblPr/>
  </w:style>
  <w:style w:type="table" w:styleId="1100" w:customStyle="1">
    <w:name w:val="Grid Table 7 Colorful - Accent 6"/>
    <w:uiPriority w:val="99"/>
    <w:qFormat/>
    <w:pPr>
      <w:spacing w:after="0" w:line="240" w:lineRule="auto"/>
    </w:pPr>
    <w:tblPr/>
  </w:style>
  <w:style w:type="table" w:styleId="1101" w:customStyle="1">
    <w:name w:val="List Table 5 Dark - Accent 4"/>
    <w:uiPriority w:val="99"/>
    <w:qFormat/>
    <w:pPr>
      <w:spacing w:after="0" w:line="240" w:lineRule="auto"/>
    </w:pPr>
    <w:tblPr/>
  </w:style>
  <w:style w:type="table" w:styleId="1102" w:customStyle="1">
    <w:name w:val="Grid Table 6 Colorful"/>
    <w:uiPriority w:val="99"/>
    <w:qFormat/>
    <w:pPr>
      <w:spacing w:after="0" w:line="240" w:lineRule="auto"/>
    </w:pPr>
    <w:tblPr/>
  </w:style>
  <w:style w:type="table" w:styleId="1103" w:customStyle="1">
    <w:name w:val="List Table 2 - Accent 5"/>
    <w:uiPriority w:val="99"/>
    <w:qFormat/>
    <w:pPr>
      <w:spacing w:after="0" w:line="240" w:lineRule="auto"/>
    </w:pPr>
    <w:tblPr/>
  </w:style>
  <w:style w:type="table" w:styleId="1104" w:customStyle="1">
    <w:name w:val="Grid Table 3"/>
    <w:uiPriority w:val="99"/>
    <w:qFormat/>
    <w:pPr>
      <w:spacing w:after="0" w:line="240" w:lineRule="auto"/>
    </w:pPr>
    <w:tblPr/>
  </w:style>
  <w:style w:type="table" w:styleId="1105" w:customStyle="1">
    <w:name w:val="Grid Table 4 - Accent 3"/>
    <w:uiPriority w:val="59"/>
    <w:qFormat/>
    <w:pPr>
      <w:spacing w:after="0" w:line="240" w:lineRule="auto"/>
    </w:pPr>
    <w:tblPr/>
  </w:style>
  <w:style w:type="table" w:styleId="1106" w:customStyle="1">
    <w:name w:val="Grid Table 7 Colorful - Accent 1"/>
    <w:uiPriority w:val="99"/>
    <w:qFormat/>
    <w:pPr>
      <w:spacing w:after="0" w:line="240" w:lineRule="auto"/>
    </w:pPr>
    <w:tblPr/>
  </w:style>
  <w:style w:type="table" w:styleId="1107" w:customStyle="1">
    <w:name w:val="Grid Table 4"/>
    <w:uiPriority w:val="59"/>
    <w:qFormat/>
    <w:pPr>
      <w:spacing w:after="0" w:line="240" w:lineRule="auto"/>
    </w:pPr>
    <w:tblPr/>
  </w:style>
  <w:style w:type="table" w:styleId="1108" w:customStyle="1">
    <w:name w:val="List Table 7 Colorful - Accent 5"/>
    <w:uiPriority w:val="99"/>
    <w:qFormat/>
    <w:pPr>
      <w:spacing w:after="0" w:line="240" w:lineRule="auto"/>
    </w:pPr>
    <w:tblPr/>
  </w:style>
  <w:style w:type="table" w:styleId="1109" w:customStyle="1">
    <w:name w:val="Lined - Accent 2"/>
    <w:uiPriority w:val="99"/>
    <w:qFormat/>
    <w:pPr>
      <w:spacing w:after="0" w:line="240" w:lineRule="auto"/>
    </w:pPr>
    <w:rPr>
      <w:color w:val="404040"/>
    </w:rPr>
    <w:tblPr/>
  </w:style>
  <w:style w:type="table" w:styleId="1110" w:customStyle="1">
    <w:name w:val="Bordered - Accent 6"/>
    <w:uiPriority w:val="99"/>
    <w:qFormat/>
    <w:pPr>
      <w:spacing w:after="0" w:line="240" w:lineRule="auto"/>
    </w:pPr>
    <w:tblPr/>
  </w:style>
  <w:style w:type="table" w:styleId="1111" w:customStyle="1">
    <w:name w:val="Grid Table 1 Light - Accent 5"/>
    <w:uiPriority w:val="99"/>
    <w:qFormat/>
    <w:pPr>
      <w:spacing w:after="0" w:line="240" w:lineRule="auto"/>
    </w:pPr>
    <w:tblPr/>
  </w:style>
  <w:style w:type="table" w:styleId="1112" w:customStyle="1">
    <w:name w:val="List Table 1 Light - Accent 2"/>
    <w:uiPriority w:val="99"/>
    <w:qFormat/>
    <w:pPr>
      <w:spacing w:after="0" w:line="240" w:lineRule="auto"/>
    </w:pPr>
    <w:tblPr/>
  </w:style>
  <w:style w:type="table" w:styleId="1113" w:customStyle="1">
    <w:name w:val="Grid Table 2 - Accent 2"/>
    <w:uiPriority w:val="99"/>
    <w:qFormat/>
    <w:pPr>
      <w:spacing w:after="0" w:line="240" w:lineRule="auto"/>
    </w:pPr>
    <w:tblPr/>
  </w:style>
  <w:style w:type="table" w:styleId="1114" w:customStyle="1">
    <w:name w:val="Grid Table 5 Dark - Accent 3"/>
    <w:uiPriority w:val="99"/>
    <w:qFormat/>
    <w:pPr>
      <w:spacing w:after="0" w:line="240" w:lineRule="auto"/>
    </w:pPr>
    <w:tblPr/>
  </w:style>
  <w:style w:type="table" w:styleId="1115" w:customStyle="1">
    <w:name w:val="List Table 7 Colorful - Accent 3"/>
    <w:uiPriority w:val="99"/>
    <w:qFormat/>
    <w:pPr>
      <w:spacing w:after="0" w:line="240" w:lineRule="auto"/>
    </w:pPr>
    <w:tblPr/>
  </w:style>
  <w:style w:type="table" w:styleId="1116" w:customStyle="1">
    <w:name w:val="网格型11"/>
    <w:basedOn w:val="1117"/>
    <w:uiPriority w:val="0"/>
    <w:qFormat/>
    <w:pPr>
      <w:jc w:val="both"/>
      <w:widowControl w:val="off"/>
    </w:pPr>
    <w:rPr>
      <w:rFonts w:ascii="Times New Roman" w:hAnsi="Times New Roman" w:eastAsia="宋体" w:cs="Times New Roman"/>
      <w:sz w:val="20"/>
      <w:szCs w:val="20"/>
    </w:rPr>
    <w:tblPr/>
  </w:style>
  <w:style w:type="table" w:styleId="1117" w:customStyle="1">
    <w:name w:val="普通表格11"/>
    <w:uiPriority w:val="99"/>
    <w:unhideWhenUsed/>
    <w:qFormat/>
    <w:tblPr/>
  </w:style>
  <w:style w:type="table" w:styleId="1118" w:customStyle="1">
    <w:name w:val="Lined - Accent 5"/>
    <w:uiPriority w:val="99"/>
    <w:qFormat/>
    <w:pPr>
      <w:spacing w:after="0" w:line="240" w:lineRule="auto"/>
    </w:pPr>
    <w:rPr>
      <w:color w:val="404040"/>
    </w:rPr>
    <w:tblPr/>
  </w:style>
  <w:style w:type="table" w:styleId="1119" w:customStyle="1">
    <w:name w:val="Grid Table 1 Light - Accent 4"/>
    <w:uiPriority w:val="99"/>
    <w:qFormat/>
    <w:pPr>
      <w:spacing w:after="0" w:line="240" w:lineRule="auto"/>
    </w:pPr>
    <w:tblPr/>
  </w:style>
  <w:style w:type="table" w:styleId="1120" w:customStyle="1">
    <w:name w:val="List Table 2 - Accent 2"/>
    <w:uiPriority w:val="99"/>
    <w:qFormat/>
    <w:pPr>
      <w:spacing w:after="0" w:line="240" w:lineRule="auto"/>
    </w:pPr>
    <w:tblPr/>
  </w:style>
  <w:style w:type="table" w:styleId="1121" w:customStyle="1">
    <w:name w:val="Plain Table 4"/>
    <w:uiPriority w:val="99"/>
    <w:qFormat/>
    <w:pPr>
      <w:spacing w:after="0" w:line="240" w:lineRule="auto"/>
    </w:pPr>
    <w:tblPr/>
  </w:style>
  <w:style w:type="table" w:styleId="1122" w:customStyle="1">
    <w:name w:val="Grid Table 1 Light - Accent 3"/>
    <w:uiPriority w:val="99"/>
    <w:qFormat/>
    <w:pPr>
      <w:spacing w:after="0" w:line="240" w:lineRule="auto"/>
    </w:pPr>
    <w:tblPr/>
  </w:style>
  <w:style w:type="table" w:styleId="1123" w:customStyle="1">
    <w:name w:val="List Table 6 Colorful - Accent 3"/>
    <w:uiPriority w:val="99"/>
    <w:qFormat/>
    <w:pPr>
      <w:spacing w:after="0" w:line="240" w:lineRule="auto"/>
    </w:pPr>
    <w:tblPr/>
  </w:style>
  <w:style w:type="table" w:styleId="1124" w:customStyle="1">
    <w:name w:val="List Table 2 - Accent 3"/>
    <w:uiPriority w:val="99"/>
    <w:qFormat/>
    <w:pPr>
      <w:spacing w:after="0" w:line="240" w:lineRule="auto"/>
    </w:pPr>
    <w:tblPr/>
  </w:style>
  <w:style w:type="table" w:styleId="1125" w:customStyle="1">
    <w:name w:val="Grid Table 6 Colorful - Accent 4"/>
    <w:uiPriority w:val="99"/>
    <w:qFormat/>
    <w:pPr>
      <w:spacing w:after="0" w:line="240" w:lineRule="auto"/>
    </w:pPr>
    <w:tblPr/>
  </w:style>
  <w:style w:type="table" w:styleId="1126" w:customStyle="1">
    <w:name w:val="Grid Table 4 - Accent 1"/>
    <w:uiPriority w:val="59"/>
    <w:qFormat/>
    <w:pPr>
      <w:spacing w:after="0" w:line="240" w:lineRule="auto"/>
    </w:pPr>
    <w:tblPr/>
  </w:style>
  <w:style w:type="table" w:styleId="1127" w:customStyle="1">
    <w:name w:val="Lined - Accent 1"/>
    <w:uiPriority w:val="99"/>
    <w:qFormat/>
    <w:pPr>
      <w:spacing w:after="0" w:line="240" w:lineRule="auto"/>
    </w:pPr>
    <w:rPr>
      <w:color w:val="404040"/>
    </w:rPr>
    <w:tblPr/>
  </w:style>
  <w:style w:type="table" w:styleId="1128" w:customStyle="1">
    <w:name w:val="List Table 3"/>
    <w:uiPriority w:val="99"/>
    <w:qFormat/>
    <w:pPr>
      <w:spacing w:after="0" w:line="240" w:lineRule="auto"/>
    </w:pPr>
    <w:tblPr/>
  </w:style>
  <w:style w:type="table" w:styleId="1129" w:customStyle="1">
    <w:name w:val="List Table 3 - Accent 6"/>
    <w:uiPriority w:val="99"/>
    <w:qFormat/>
    <w:pPr>
      <w:spacing w:after="0" w:line="240" w:lineRule="auto"/>
    </w:pPr>
    <w:tblPr/>
  </w:style>
  <w:style w:type="table" w:styleId="1130" w:customStyle="1">
    <w:name w:val="Grid Table 1 Light - Accent 1"/>
    <w:uiPriority w:val="99"/>
    <w:qFormat/>
    <w:pPr>
      <w:spacing w:after="0" w:line="240" w:lineRule="auto"/>
    </w:pPr>
    <w:tblPr/>
  </w:style>
  <w:style w:type="table" w:styleId="1131" w:customStyle="1">
    <w:name w:val="List Table 4 - Accent 5"/>
    <w:uiPriority w:val="99"/>
    <w:qFormat/>
    <w:pPr>
      <w:spacing w:after="0" w:line="240" w:lineRule="auto"/>
    </w:pPr>
    <w:tblPr/>
  </w:style>
  <w:style w:type="table" w:styleId="1132" w:customStyle="1">
    <w:name w:val="Grid Table 7 Colorful - Accent 4"/>
    <w:uiPriority w:val="99"/>
    <w:qFormat/>
    <w:pPr>
      <w:spacing w:after="0" w:line="240" w:lineRule="auto"/>
    </w:pPr>
    <w:tblPr/>
  </w:style>
  <w:style w:type="table" w:styleId="1133" w:customStyle="1">
    <w:name w:val="Grid Table 6 Colorful - Accent 6"/>
    <w:uiPriority w:val="99"/>
    <w:qFormat/>
    <w:pPr>
      <w:spacing w:after="0" w:line="240" w:lineRule="auto"/>
    </w:pPr>
    <w:tblPr/>
  </w:style>
  <w:style w:type="table" w:styleId="1134" w:customStyle="1">
    <w:name w:val="List Table 6 Colorful - Accent 4"/>
    <w:uiPriority w:val="99"/>
    <w:qFormat/>
    <w:pPr>
      <w:spacing w:after="0" w:line="240" w:lineRule="auto"/>
    </w:pPr>
    <w:tblPr/>
  </w:style>
  <w:style w:type="table" w:styleId="1135" w:customStyle="1">
    <w:name w:val="List Table 3 - Accent 5"/>
    <w:uiPriority w:val="99"/>
    <w:qFormat/>
    <w:pPr>
      <w:spacing w:after="0" w:line="240" w:lineRule="auto"/>
    </w:pPr>
    <w:tblPr/>
  </w:style>
  <w:style w:type="table" w:styleId="1136" w:customStyle="1">
    <w:name w:val="Lined - Accent 3"/>
    <w:uiPriority w:val="99"/>
    <w:qFormat/>
    <w:pPr>
      <w:spacing w:after="0" w:line="240" w:lineRule="auto"/>
    </w:pPr>
    <w:rPr>
      <w:color w:val="404040"/>
    </w:rPr>
    <w:tblPr/>
  </w:style>
  <w:style w:type="table" w:styleId="1137" w:customStyle="1">
    <w:name w:val="List Table 5 Dark - Accent 2"/>
    <w:uiPriority w:val="99"/>
    <w:qFormat/>
    <w:pPr>
      <w:spacing w:after="0" w:line="240" w:lineRule="auto"/>
    </w:pPr>
    <w:tblPr/>
  </w:style>
  <w:style w:type="table" w:styleId="1138" w:customStyle="1">
    <w:name w:val="List Table 4 - Accent 3"/>
    <w:uiPriority w:val="99"/>
    <w:qFormat/>
    <w:pPr>
      <w:spacing w:after="0" w:line="240" w:lineRule="auto"/>
    </w:pPr>
    <w:tblPr/>
  </w:style>
  <w:style w:type="table" w:styleId="1139" w:customStyle="1">
    <w:name w:val="Table Normal_0"/>
    <w:uiPriority w:val="0"/>
    <w:qFormat/>
    <w:tblPr/>
  </w:style>
  <w:style w:type="table" w:styleId="1140" w:customStyle="1">
    <w:name w:val="List Table 7 Colorful"/>
    <w:uiPriority w:val="99"/>
    <w:qFormat/>
    <w:pPr>
      <w:spacing w:after="0" w:line="240" w:lineRule="auto"/>
    </w:pPr>
    <w:tblPr/>
  </w:style>
  <w:style w:type="table" w:styleId="1141" w:customStyle="1">
    <w:name w:val="List Table 4"/>
    <w:uiPriority w:val="99"/>
    <w:qFormat/>
    <w:pPr>
      <w:spacing w:after="0" w:line="240" w:lineRule="auto"/>
    </w:pPr>
    <w:tblPr/>
  </w:style>
  <w:style w:type="table" w:styleId="1142" w:customStyle="1">
    <w:name w:val="Grid Table 1 Light - Accent 6"/>
    <w:uiPriority w:val="99"/>
    <w:qFormat/>
    <w:pPr>
      <w:spacing w:after="0" w:line="240" w:lineRule="auto"/>
    </w:pPr>
    <w:tblPr/>
  </w:style>
  <w:style w:type="table" w:styleId="1143" w:customStyle="1">
    <w:name w:val="Grid Table 6 Colorful - Accent 3"/>
    <w:uiPriority w:val="99"/>
    <w:qFormat/>
    <w:pPr>
      <w:spacing w:after="0" w:line="240" w:lineRule="auto"/>
    </w:pPr>
    <w:tblPr/>
  </w:style>
  <w:style w:type="table" w:styleId="1144" w:customStyle="1">
    <w:name w:val="Bordered &amp; Lined - Accent 5"/>
    <w:uiPriority w:val="99"/>
    <w:qFormat/>
    <w:pPr>
      <w:spacing w:after="0" w:line="240" w:lineRule="auto"/>
    </w:pPr>
    <w:rPr>
      <w:color w:val="404040"/>
    </w:rPr>
    <w:tblPr/>
  </w:style>
  <w:style w:type="table" w:styleId="1145" w:customStyle="1">
    <w:name w:val="Grid Table 5 Dark- Accent 1"/>
    <w:uiPriority w:val="99"/>
    <w:qFormat/>
    <w:pPr>
      <w:spacing w:after="0" w:line="240" w:lineRule="auto"/>
    </w:pPr>
    <w:tblPr/>
  </w:style>
  <w:style w:type="table" w:styleId="1146" w:customStyle="1">
    <w:name w:val="Grid Table 1 Light - Accent 2"/>
    <w:uiPriority w:val="99"/>
    <w:qFormat/>
    <w:pPr>
      <w:spacing w:after="0" w:line="240" w:lineRule="auto"/>
    </w:pPr>
    <w:tblPr/>
  </w:style>
  <w:style w:type="table" w:styleId="1147" w:customStyle="1">
    <w:name w:val="List Table 2 - Accent 4"/>
    <w:uiPriority w:val="99"/>
    <w:qFormat/>
    <w:pPr>
      <w:spacing w:after="0" w:line="240" w:lineRule="auto"/>
    </w:pPr>
    <w:tblPr/>
  </w:style>
  <w:style w:type="table" w:styleId="1148" w:customStyle="1">
    <w:name w:val="Bordered &amp; Lined - Accent 2"/>
    <w:uiPriority w:val="99"/>
    <w:qFormat/>
    <w:pPr>
      <w:spacing w:after="0" w:line="240" w:lineRule="auto"/>
    </w:pPr>
    <w:rPr>
      <w:color w:val="404040"/>
    </w:rPr>
    <w:tblPr/>
  </w:style>
  <w:style w:type="table" w:styleId="1149" w:customStyle="1">
    <w:name w:val="Bordered &amp; Lined - Accent 6"/>
    <w:uiPriority w:val="99"/>
    <w:qFormat/>
    <w:pPr>
      <w:spacing w:after="0" w:line="240" w:lineRule="auto"/>
    </w:pPr>
    <w:rPr>
      <w:color w:val="404040"/>
    </w:rPr>
    <w:tblPr/>
  </w:style>
  <w:style w:type="table" w:styleId="1150" w:customStyle="1">
    <w:name w:val="Grid Table 5 Dark"/>
    <w:uiPriority w:val="99"/>
    <w:qFormat/>
    <w:pPr>
      <w:spacing w:after="0" w:line="240" w:lineRule="auto"/>
    </w:pPr>
    <w:tblPr/>
  </w:style>
  <w:style w:type="table" w:styleId="1151" w:customStyle="1">
    <w:name w:val="Grid Table 5 Dark- Accent 4"/>
    <w:uiPriority w:val="99"/>
    <w:qFormat/>
    <w:pPr>
      <w:spacing w:after="0" w:line="240" w:lineRule="auto"/>
    </w:pPr>
    <w:tblPr/>
  </w:style>
  <w:style w:type="table" w:styleId="1152" w:customStyle="1">
    <w:name w:val="List Table 5 Dark - Accent 3"/>
    <w:uiPriority w:val="99"/>
    <w:qFormat/>
    <w:pPr>
      <w:spacing w:after="0" w:line="240" w:lineRule="auto"/>
    </w:pPr>
    <w:tblPr/>
  </w:style>
  <w:style w:type="table" w:styleId="1153" w:customStyle="1">
    <w:name w:val="Grid Table 3 - Accent 1"/>
    <w:uiPriority w:val="99"/>
    <w:qFormat/>
    <w:pPr>
      <w:spacing w:after="0" w:line="240" w:lineRule="auto"/>
    </w:pPr>
    <w:tblPr/>
  </w:style>
  <w:style w:type="table" w:styleId="1154" w:customStyle="1">
    <w:name w:val="List Table 7 Colorful - Accent 1"/>
    <w:uiPriority w:val="99"/>
    <w:qFormat/>
    <w:pPr>
      <w:spacing w:after="0" w:line="240" w:lineRule="auto"/>
    </w:pPr>
    <w:tbl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jpg"/><Relationship Id="rId25" Type="http://schemas.openxmlformats.org/officeDocument/2006/relationships/image" Target="media/image14.jp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jpg"/><Relationship Id="rId29" Type="http://schemas.openxmlformats.org/officeDocument/2006/relationships/image" Target="media/image18.png"/><Relationship Id="rId30" Type="http://schemas.openxmlformats.org/officeDocument/2006/relationships/image" Target="media/image19.jp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jpg"/><Relationship Id="rId44" Type="http://schemas.openxmlformats.org/officeDocument/2006/relationships/image" Target="media/image33.jpg"/><Relationship Id="rId45" Type="http://schemas.openxmlformats.org/officeDocument/2006/relationships/image" Target="media/image34.jp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jpg"/><Relationship Id="rId49" Type="http://schemas.openxmlformats.org/officeDocument/2006/relationships/image" Target="media/image38.jpg"/><Relationship Id="rId50" Type="http://schemas.openxmlformats.org/officeDocument/2006/relationships/image" Target="media/image39.jpg"/><Relationship Id="rId51" Type="http://schemas.openxmlformats.org/officeDocument/2006/relationships/image" Target="media/image40.jpg"/><Relationship Id="rId52" Type="http://schemas.openxmlformats.org/officeDocument/2006/relationships/image" Target="media/image41.png"/><Relationship Id="rId53" Type="http://schemas.openxmlformats.org/officeDocument/2006/relationships/image" Target="media/image42.jp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jp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jpg"/><Relationship Id="rId69" Type="http://schemas.openxmlformats.org/officeDocument/2006/relationships/image" Target="media/image58.jpg"/><Relationship Id="rId70" Type="http://schemas.openxmlformats.org/officeDocument/2006/relationships/image" Target="media/image59.png"/><Relationship Id="rId71" Type="http://schemas.openxmlformats.org/officeDocument/2006/relationships/image" Target="media/image60.jpg"/><Relationship Id="rId72" Type="http://schemas.openxmlformats.org/officeDocument/2006/relationships/image" Target="media/image61.jpg"/><Relationship Id="rId73" Type="http://schemas.openxmlformats.org/officeDocument/2006/relationships/image" Target="media/image62.jp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jp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jpg"/><Relationship Id="rId81" Type="http://schemas.openxmlformats.org/officeDocument/2006/relationships/image" Target="media/image70.png"/><Relationship Id="rId82" Type="http://schemas.openxmlformats.org/officeDocument/2006/relationships/image" Target="media/image71.jpg"/><Relationship Id="rId83" Type="http://schemas.openxmlformats.org/officeDocument/2006/relationships/image" Target="media/image72.jpg"/><Relationship Id="rId84" Type="http://schemas.openxmlformats.org/officeDocument/2006/relationships/image" Target="media/image73.jpg"/><Relationship Id="rId85" Type="http://schemas.openxmlformats.org/officeDocument/2006/relationships/image" Target="media/image74.jpg"/><Relationship Id="rId86" Type="http://schemas.openxmlformats.org/officeDocument/2006/relationships/image" Target="media/image75.jpg"/><Relationship Id="rId87" Type="http://schemas.openxmlformats.org/officeDocument/2006/relationships/image" Target="media/image76.png"/><Relationship Id="rId88" Type="http://schemas.openxmlformats.org/officeDocument/2006/relationships/image" Target="media/image77.jpg"/><Relationship Id="rId89" Type="http://schemas.openxmlformats.org/officeDocument/2006/relationships/image" Target="media/image78.png"/><Relationship Id="rId90" Type="http://schemas.openxmlformats.org/officeDocument/2006/relationships/image" Target="media/image79.jpg"/><Relationship Id="rId91" Type="http://schemas.openxmlformats.org/officeDocument/2006/relationships/image" Target="media/image80.png"/><Relationship Id="rId92" Type="http://schemas.openxmlformats.org/officeDocument/2006/relationships/image" Target="media/image81.jp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jpg"/><Relationship Id="rId96" Type="http://schemas.openxmlformats.org/officeDocument/2006/relationships/image" Target="media/image85.jp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jpg"/><Relationship Id="rId119" Type="http://schemas.openxmlformats.org/officeDocument/2006/relationships/image" Target="media/image108.jpg"/><Relationship Id="rId120" Type="http://schemas.openxmlformats.org/officeDocument/2006/relationships/image" Target="media/image109.png"/><Relationship Id="rId121" Type="http://schemas.openxmlformats.org/officeDocument/2006/relationships/image" Target="media/image1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张舒</cp:lastModifiedBy>
  <cp:revision>10</cp:revision>
  <dcterms:created xsi:type="dcterms:W3CDTF">2023-03-16T02:13:00Z</dcterms:created>
  <dcterms:modified xsi:type="dcterms:W3CDTF">2026-10-22T09:10:23Z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5FFACEACBD7D4612961D0AC1F612997D_13</vt:lpwstr>
  </property>
  <property fmtid="{D5CDD505-2E9C-101B-9397-08002B2CF9AE}" pid="4" name="KSOTemplateDocerSaveRecord">
    <vt:lpwstr>eyJoZGlkIjoiMjI2Njg1ZWMzNTcwZDc4MDI1YmE3MjQ0ODY3ZTI2OTUiLCJ1c2VySWQiOiIxNTUyNjk1MzkwIn0=</vt:lpwstr>
  </property>
</Properties>
</file>