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jc w:val="center"/>
        <w:spacing w:line="360" w:lineRule="auto"/>
        <w:rPr>
          <w:rFonts w:hint="eastAsia" w:ascii="宋体" w:hAnsi="宋体" w:cs="宋体"/>
          <w:b/>
          <w:sz w:val="72"/>
        </w:rPr>
      </w:pPr>
      <w:r/>
      <w:bookmarkStart w:id="0" w:name="_Toc2583690"/>
      <w:r>
        <w:rPr>
          <w:rFonts w:hint="eastAsia" w:ascii="宋体" w:hAnsi="宋体" w:cs="宋体"/>
          <w:b/>
          <w:sz w:val="72"/>
        </w:rPr>
      </w:r>
      <w:r/>
    </w:p>
    <w:p>
      <w:pPr>
        <w:pStyle w:val="1098"/>
        <w:jc w:val="center"/>
        <w:spacing w:line="360" w:lineRule="auto"/>
        <w:rPr>
          <w:rFonts w:hint="eastAsia" w:ascii="宋体" w:hAnsi="宋体" w:cs="宋体"/>
          <w:b/>
          <w:sz w:val="72"/>
        </w:rPr>
      </w:pPr>
      <w:r>
        <w:rPr>
          <w:rFonts w:hint="eastAsia" w:ascii="宋体" w:hAnsi="宋体" w:cs="宋体"/>
          <w:b/>
          <w:sz w:val="72"/>
        </w:rPr>
      </w:r>
      <w:r/>
    </w:p>
    <w:p>
      <w:pPr>
        <w:pStyle w:val="1098"/>
        <w:jc w:val="center"/>
        <w:spacing w:line="360" w:lineRule="auto"/>
        <w:rPr>
          <w:rFonts w:hint="eastAsia" w:ascii="宋体" w:hAnsi="宋体" w:cs="宋体"/>
          <w:b/>
          <w:sz w:val="72"/>
        </w:rPr>
      </w:pPr>
      <w:r>
        <w:rPr>
          <w:rFonts w:hint="eastAsia" w:ascii="宋体" w:hAnsi="宋体" w:cs="宋体"/>
          <w:b/>
          <w:sz w:val="72"/>
        </w:rPr>
        <w:t xml:space="preserve">苏州市吴中区政府采购</w:t>
      </w:r>
      <w:r/>
    </w:p>
    <w:p>
      <w:pPr>
        <w:pStyle w:val="1098"/>
        <w:jc w:val="center"/>
        <w:spacing w:line="360" w:lineRule="auto"/>
        <w:rPr>
          <w:rFonts w:hint="eastAsia" w:ascii="宋体" w:hAnsi="宋体" w:cs="宋体"/>
          <w:b/>
          <w:bCs/>
          <w:sz w:val="72"/>
          <w:szCs w:val="72"/>
          <w:lang w:val="zh-CN"/>
        </w:rPr>
      </w:pPr>
      <w:r>
        <w:rPr>
          <w:rFonts w:hint="eastAsia" w:ascii="宋体" w:hAnsi="宋体" w:cs="宋体"/>
          <w:b/>
          <w:bCs/>
          <w:sz w:val="72"/>
          <w:szCs w:val="72"/>
        </w:rPr>
        <w:t xml:space="preserve">公开</w:t>
      </w:r>
      <w:r>
        <w:rPr>
          <w:rFonts w:hint="eastAsia" w:ascii="宋体" w:hAnsi="宋体" w:cs="宋体"/>
          <w:b/>
          <w:bCs/>
          <w:sz w:val="72"/>
          <w:szCs w:val="72"/>
          <w:lang w:val="zh-CN"/>
        </w:rPr>
        <w:t xml:space="preserve">招标文件</w:t>
      </w:r>
      <w:r/>
    </w:p>
    <w:p>
      <w:pPr>
        <w:pStyle w:val="1144"/>
        <w:ind w:left="2866" w:hanging="1606"/>
        <w:spacing w:beforeAutospacing="0" w:afterAutospacing="0" w:line="360" w:lineRule="auto"/>
        <w:widowControl/>
        <w:rPr>
          <w:rStyle w:val="1147"/>
          <w:rFonts w:hint="eastAsia" w:ascii="宋体" w:hAnsi="宋体" w:cs="宋体"/>
          <w:sz w:val="32"/>
          <w:szCs w:val="32"/>
        </w:rPr>
      </w:pPr>
      <w:r>
        <w:rPr>
          <w:rStyle w:val="1147"/>
          <w:rFonts w:hint="eastAsia" w:ascii="宋体" w:hAnsi="宋体" w:cs="宋体"/>
          <w:sz w:val="32"/>
          <w:szCs w:val="32"/>
        </w:rPr>
      </w:r>
      <w:r/>
    </w:p>
    <w:p>
      <w:pPr>
        <w:pStyle w:val="1144"/>
        <w:ind w:left="2866" w:hanging="1606"/>
        <w:spacing w:beforeAutospacing="0" w:afterAutospacing="0" w:line="360" w:lineRule="auto"/>
        <w:widowControl/>
        <w:rPr>
          <w:rStyle w:val="1147"/>
          <w:rFonts w:hint="eastAsia" w:ascii="宋体" w:hAnsi="宋体" w:cs="宋体"/>
          <w:sz w:val="32"/>
          <w:szCs w:val="32"/>
        </w:rPr>
      </w:pPr>
      <w:r>
        <w:rPr>
          <w:rStyle w:val="1147"/>
          <w:rFonts w:hint="eastAsia" w:ascii="宋体" w:hAnsi="宋体" w:cs="宋体"/>
          <w:sz w:val="32"/>
          <w:szCs w:val="32"/>
        </w:rPr>
      </w:r>
      <w:r/>
    </w:p>
    <w:p>
      <w:pPr>
        <w:pStyle w:val="1119"/>
        <w:ind w:left="2860" w:hanging="1600"/>
        <w:spacing w:line="360" w:lineRule="auto"/>
        <w:rPr>
          <w:rStyle w:val="1153"/>
          <w:rFonts w:hint="eastAsia" w:ascii="宋体" w:hAnsi="宋体" w:cs="宋体"/>
          <w:sz w:val="32"/>
          <w:szCs w:val="32"/>
        </w:rPr>
      </w:pPr>
      <w:r>
        <w:rPr>
          <w:rStyle w:val="1153"/>
          <w:rFonts w:hint="eastAsia" w:ascii="宋体" w:hAnsi="宋体" w:cs="宋体"/>
          <w:sz w:val="32"/>
          <w:szCs w:val="32"/>
        </w:rPr>
      </w:r>
      <w:r/>
    </w:p>
    <w:p>
      <w:pPr>
        <w:pStyle w:val="1144"/>
        <w:ind w:left="2866" w:hanging="1606"/>
        <w:spacing w:beforeAutospacing="0" w:afterAutospacing="0" w:line="360" w:lineRule="auto"/>
        <w:widowControl/>
        <w:rPr>
          <w:rFonts w:hint="eastAsia" w:ascii="宋体" w:hAnsi="宋体" w:cs="宋体"/>
          <w:sz w:val="32"/>
          <w:szCs w:val="32"/>
          <w:lang w:val="zh-CN"/>
        </w:rPr>
      </w:pPr>
      <w:r/>
      <w:bookmarkStart w:id="1" w:name="OLE_LINK3"/>
      <w:r/>
      <w:bookmarkStart w:id="2" w:name="OLE_LINK2"/>
      <w:r>
        <w:rPr>
          <w:rStyle w:val="1147"/>
          <w:rFonts w:hint="eastAsia" w:ascii="宋体" w:hAnsi="宋体" w:cs="宋体"/>
          <w:sz w:val="32"/>
          <w:szCs w:val="32"/>
        </w:rPr>
        <w:t xml:space="preserve">采购编号：</w:t>
      </w:r>
      <w:r>
        <w:rPr>
          <w:rFonts w:hint="eastAsia" w:ascii="宋体" w:hAnsi="宋体" w:cs="宋体"/>
          <w:sz w:val="32"/>
          <w:szCs w:val="32"/>
          <w:lang w:val="zh-CN"/>
        </w:rPr>
        <w:t xml:space="preserve">JSZC-320506-CJZB-G2026-0121</w:t>
      </w:r>
      <w:r/>
    </w:p>
    <w:p>
      <w:pPr>
        <w:pStyle w:val="1144"/>
        <w:ind w:left="2866" w:hanging="1606"/>
        <w:spacing w:beforeAutospacing="0" w:afterAutospacing="0" w:line="360" w:lineRule="auto"/>
        <w:widowControl/>
        <w:rPr>
          <w:rStyle w:val="1147"/>
          <w:rFonts w:hint="eastAsia" w:ascii="宋体" w:hAnsi="宋体" w:cs="宋体"/>
          <w:sz w:val="32"/>
          <w:szCs w:val="32"/>
        </w:rPr>
      </w:pPr>
      <w:r>
        <w:rPr>
          <w:rStyle w:val="1147"/>
          <w:rFonts w:hint="eastAsia" w:ascii="宋体" w:hAnsi="宋体" w:cs="宋体"/>
          <w:sz w:val="32"/>
          <w:szCs w:val="32"/>
        </w:rPr>
        <w:t xml:space="preserve">项目名称：</w:t>
      </w:r>
      <w:r>
        <w:rPr>
          <w:rFonts w:hint="eastAsia" w:ascii="宋体" w:hAnsi="宋体" w:cs="宋体"/>
          <w:sz w:val="32"/>
          <w:szCs w:val="32"/>
          <w:lang w:val="zh-CN"/>
        </w:rPr>
        <w:t xml:space="preserve">吴中校园消防远程值守系统项目</w:t>
      </w:r>
      <w:r>
        <w:rPr>
          <w:rStyle w:val="1147"/>
          <w:rFonts w:hint="eastAsia" w:ascii="宋体" w:hAnsi="宋体" w:cs="宋体"/>
          <w:sz w:val="32"/>
          <w:szCs w:val="32"/>
        </w:rPr>
      </w:r>
      <w:r/>
    </w:p>
    <w:p>
      <w:pPr>
        <w:pStyle w:val="1144"/>
        <w:ind w:left="2866" w:hanging="1606"/>
        <w:spacing w:beforeAutospacing="0" w:afterAutospacing="0" w:line="360" w:lineRule="auto"/>
        <w:widowControl/>
        <w:rPr>
          <w:rFonts w:hint="eastAsia" w:ascii="宋体" w:hAnsi="宋体" w:cs="宋体"/>
          <w:sz w:val="32"/>
          <w:szCs w:val="32"/>
        </w:rPr>
      </w:pPr>
      <w:r>
        <w:rPr>
          <w:rStyle w:val="1147"/>
          <w:rFonts w:hint="eastAsia" w:ascii="宋体" w:hAnsi="宋体" w:cs="宋体"/>
          <w:sz w:val="32"/>
          <w:szCs w:val="32"/>
        </w:rPr>
        <w:t xml:space="preserve">采 购 人：</w:t>
      </w:r>
      <w:bookmarkEnd w:id="1"/>
      <w:r/>
      <w:bookmarkEnd w:id="2"/>
      <w:r>
        <w:rPr>
          <w:rFonts w:hint="eastAsia" w:ascii="宋体" w:hAnsi="宋体" w:cs="宋体"/>
          <w:sz w:val="32"/>
          <w:szCs w:val="32"/>
          <w:lang w:val="zh-CN"/>
        </w:rPr>
        <w:t xml:space="preserve">苏州市吴中区教育局</w:t>
      </w:r>
      <w:r>
        <w:rPr>
          <w:rFonts w:hint="eastAsia" w:ascii="宋体" w:hAnsi="宋体" w:cs="宋体"/>
          <w:sz w:val="32"/>
          <w:szCs w:val="32"/>
        </w:rPr>
      </w:r>
      <w:r/>
    </w:p>
    <w:p>
      <w:pPr>
        <w:pStyle w:val="1144"/>
        <w:ind w:left="2866" w:hanging="1606"/>
        <w:spacing w:beforeAutospacing="0" w:afterAutospacing="0" w:line="360" w:lineRule="auto"/>
        <w:widowControl/>
        <w:rPr>
          <w:rFonts w:hint="eastAsia" w:ascii="宋体" w:hAnsi="宋体" w:cs="宋体"/>
          <w:sz w:val="32"/>
          <w:szCs w:val="32"/>
        </w:rPr>
      </w:pPr>
      <w:r>
        <w:rPr>
          <w:rStyle w:val="1147"/>
          <w:rFonts w:hint="eastAsia" w:ascii="宋体" w:hAnsi="宋体" w:cs="宋体"/>
          <w:sz w:val="32"/>
          <w:szCs w:val="32"/>
        </w:rPr>
        <w:t xml:space="preserve">采购类别：</w:t>
      </w:r>
      <w:r>
        <w:rPr>
          <w:rFonts w:hint="eastAsia" w:ascii="宋体" w:hAnsi="宋体" w:cs="宋体"/>
          <w:sz w:val="32"/>
          <w:szCs w:val="32"/>
        </w:rPr>
        <w:t xml:space="preserve">货物</w:t>
      </w:r>
      <w:r>
        <w:rPr>
          <w:rFonts w:hint="eastAsia" w:ascii="宋体" w:hAnsi="宋体" w:cs="宋体"/>
          <w:sz w:val="32"/>
          <w:szCs w:val="32"/>
          <w:lang w:val="zh-CN"/>
        </w:rPr>
        <w:t xml:space="preserve">类</w:t>
      </w:r>
      <w:r>
        <w:rPr>
          <w:rFonts w:hint="eastAsia" w:ascii="宋体" w:hAnsi="宋体" w:cs="宋体"/>
          <w:sz w:val="32"/>
          <w:szCs w:val="32"/>
        </w:rPr>
      </w:r>
      <w:r/>
    </w:p>
    <w:p>
      <w:pPr>
        <w:pStyle w:val="1144"/>
        <w:jc w:val="center"/>
        <w:spacing w:beforeAutospacing="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1144"/>
        <w:jc w:val="center"/>
        <w:spacing w:beforeAutospacing="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1144"/>
        <w:jc w:val="center"/>
        <w:spacing w:beforeAutospacing="0" w:afterAutospacing="0" w:line="360" w:lineRule="auto"/>
        <w:widowControl/>
        <w:rPr>
          <w:rFonts w:hint="eastAsia" w:ascii="宋体" w:hAnsi="宋体" w:cs="宋体"/>
          <w:sz w:val="32"/>
          <w:szCs w:val="32"/>
          <w:lang w:val="zh-CN"/>
        </w:rPr>
      </w:pPr>
      <w:r>
        <w:rPr>
          <w:rFonts w:hint="eastAsia" w:ascii="宋体" w:hAnsi="宋体" w:cs="宋体"/>
          <w:sz w:val="32"/>
          <w:szCs w:val="32"/>
          <w:lang w:val="zh-CN"/>
        </w:rPr>
      </w:r>
      <w:r/>
    </w:p>
    <w:p>
      <w:pPr>
        <w:pStyle w:val="1144"/>
        <w:jc w:val="center"/>
        <w:spacing w:beforeAutospacing="0" w:afterAutospacing="0" w:line="360" w:lineRule="auto"/>
        <w:widowControl/>
        <w:rPr>
          <w:rStyle w:val="1147"/>
          <w:rFonts w:hint="eastAsia" w:ascii="宋体" w:hAnsi="宋体" w:cs="宋体"/>
          <w:sz w:val="32"/>
          <w:szCs w:val="32"/>
        </w:rPr>
      </w:pPr>
      <w:r>
        <w:rPr>
          <w:rFonts w:hint="eastAsia" w:ascii="宋体" w:hAnsi="宋体" w:cs="宋体"/>
          <w:sz w:val="32"/>
          <w:szCs w:val="32"/>
          <w:lang w:val="zh-CN"/>
        </w:rPr>
        <w:t xml:space="preserve">苏州市创杰招投标咨询服务有限公司</w:t>
      </w:r>
      <w:r>
        <w:rPr>
          <w:rStyle w:val="1147"/>
          <w:rFonts w:hint="eastAsia" w:ascii="宋体" w:hAnsi="宋体" w:cs="宋体"/>
          <w:sz w:val="32"/>
          <w:szCs w:val="32"/>
        </w:rPr>
      </w:r>
      <w:r/>
    </w:p>
    <w:p>
      <w:pPr>
        <w:pStyle w:val="1098"/>
        <w:jc w:val="center"/>
        <w:spacing w:line="360" w:lineRule="auto"/>
        <w:rPr>
          <w:rFonts w:hint="eastAsia" w:ascii="宋体" w:hAnsi="宋体" w:cs="宋体"/>
          <w:sz w:val="32"/>
          <w:szCs w:val="32"/>
        </w:rPr>
        <w:sectPr>
          <w:headerReference w:type="default" r:id="rId9"/>
          <w:footerReference w:type="default" r:id="rId11"/>
          <w:footnotePr/>
          <w:endnotePr/>
          <w:type w:val="nextPage"/>
          <w:pgSz w:w="11905" w:h="16838" w:orient="portrait"/>
          <w:pgMar w:top="1440" w:right="1417" w:bottom="1440" w:left="1417" w:header="964" w:footer="964" w:gutter="0"/>
          <w:cols w:num="1" w:sep="0" w:space="720" w:equalWidth="1"/>
          <w:docGrid w:linePitch="360"/>
        </w:sectPr>
      </w:pPr>
      <w:r/>
      <w:bookmarkStart w:id="3" w:name="XTSCRQ_1"/>
      <w:r>
        <w:rPr>
          <w:rFonts w:hint="eastAsia" w:ascii="宋体" w:hAnsi="宋体" w:cs="宋体"/>
          <w:sz w:val="32"/>
          <w:szCs w:val="32"/>
        </w:rPr>
        <w:t xml:space="preserve">二○二六年十月</w:t>
      </w:r>
      <w:bookmarkEnd w:id="3"/>
      <w:r>
        <w:rPr>
          <w:rFonts w:hint="eastAsia" w:ascii="宋体" w:hAnsi="宋体" w:cs="宋体"/>
          <w:sz w:val="32"/>
          <w:szCs w:val="32"/>
        </w:rPr>
      </w:r>
      <w:r/>
    </w:p>
    <w:p>
      <w:pPr>
        <w:pStyle w:val="1137"/>
        <w:jc w:val="center"/>
        <w:pageBreakBefore/>
        <w:spacing w:line="360" w:lineRule="auto"/>
        <w:tabs>
          <w:tab w:val="right" w:pos="8302" w:leader="dot"/>
        </w:tabs>
        <w:rPr>
          <w:rStyle w:val="1147"/>
          <w:rFonts w:hint="eastAsia" w:ascii="宋体" w:hAnsi="宋体" w:cs="宋体"/>
          <w:bCs/>
          <w:sz w:val="32"/>
          <w:szCs w:val="32"/>
        </w:rPr>
      </w:pPr>
      <w:r>
        <w:rPr>
          <w:rStyle w:val="1147"/>
          <w:rFonts w:hint="eastAsia" w:ascii="宋体" w:hAnsi="宋体" w:cs="宋体"/>
          <w:bCs/>
          <w:sz w:val="32"/>
          <w:szCs w:val="32"/>
        </w:rPr>
        <w:t xml:space="preserve">前附表</w:t>
      </w:r>
      <w:bookmarkEnd w:id="0"/>
      <w:r>
        <w:rPr>
          <w:rStyle w:val="1147"/>
          <w:rFonts w:hint="eastAsia" w:ascii="宋体" w:hAnsi="宋体" w:cs="宋体"/>
          <w:bCs/>
          <w:sz w:val="32"/>
          <w:szCs w:val="32"/>
        </w:rPr>
      </w:r>
      <w:r/>
    </w:p>
    <w:p>
      <w:pPr>
        <w:pStyle w:val="1098"/>
        <w:ind w:firstLine="420"/>
        <w:spacing w:line="360" w:lineRule="auto"/>
        <w:rPr>
          <w:rFonts w:hint="eastAsia" w:ascii="宋体" w:hAnsi="宋体" w:cs="宋体"/>
          <w:b/>
          <w:szCs w:val="21"/>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rPr>
          <w:rFonts w:hint="eastAsia" w:ascii="宋体" w:hAnsi="宋体" w:cs="宋体"/>
          <w:b/>
          <w:szCs w:val="21"/>
        </w:rPr>
      </w:r>
      <w:r/>
    </w:p>
    <w:tbl>
      <w:tblPr>
        <w:tblW w:w="90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1"/>
        <w:gridCol w:w="1739"/>
        <w:gridCol w:w="6691"/>
      </w:tblGrid>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lang w:val="zh-CN"/>
              </w:rPr>
            </w:pPr>
            <w:r>
              <w:rPr>
                <w:rFonts w:hint="eastAsia" w:ascii="宋体" w:hAnsi="宋体" w:cs="宋体"/>
                <w:szCs w:val="21"/>
                <w:lang w:val="zh-CN"/>
              </w:rPr>
              <w:t xml:space="preserve">JSZC-320506-CJZB-G2026-0121号</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lang w:val="zh-CN"/>
              </w:rPr>
              <w:t xml:space="preserve">吴中校园消防远程值守系统项目</w:t>
            </w:r>
            <w:r>
              <w:rPr>
                <w:rFonts w:hint="eastAsia"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lang w:val="zh-CN"/>
              </w:rPr>
            </w:pPr>
            <w:r>
              <w:rPr>
                <w:rFonts w:hint="eastAsia" w:ascii="宋体" w:hAnsi="宋体" w:cs="宋体"/>
                <w:szCs w:val="21"/>
              </w:rPr>
              <w:t xml:space="preserve">六十天（日历日）</w:t>
            </w:r>
            <w:r>
              <w:rPr>
                <w:rFonts w:hint="eastAsia" w:ascii="宋体" w:hAnsi="宋体" w:cs="宋体"/>
                <w:szCs w:val="21"/>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128"/>
              <w:spacing w:line="360" w:lineRule="auto"/>
              <w:rPr>
                <w:rStyle w:val="1176"/>
                <w:rFonts w:hint="eastAsia" w:ascii="宋体" w:hAnsi="宋体" w:cs="宋体"/>
                <w:bCs/>
                <w:spacing w:val="0"/>
                <w:sz w:val="21"/>
                <w:szCs w:val="21"/>
              </w:rPr>
            </w:pPr>
            <w:r>
              <w:rPr>
                <w:rStyle w:val="1176"/>
                <w:rFonts w:hint="eastAsia" w:ascii="宋体" w:hAnsi="宋体" w:cs="宋体"/>
                <w:bCs/>
                <w:spacing w:val="0"/>
                <w:sz w:val="21"/>
                <w:szCs w:val="21"/>
              </w:rPr>
              <w:t xml:space="preserve">不需提交，招标文件中有关投标保证金的规定均不适用。</w:t>
            </w:r>
            <w:r/>
          </w:p>
          <w:p>
            <w:pPr>
              <w:pStyle w:val="1128"/>
              <w:spacing w:line="360" w:lineRule="auto"/>
              <w:rPr>
                <w:rFonts w:hint="eastAsia" w:ascii="宋体" w:hAnsi="宋体" w:cs="宋体"/>
                <w:spacing w:val="0"/>
                <w:sz w:val="21"/>
                <w:szCs w:val="21"/>
              </w:rPr>
            </w:pPr>
            <w:r>
              <w:rPr>
                <w:rStyle w:val="1176"/>
                <w:rFonts w:hint="eastAsia" w:ascii="宋体" w:hAnsi="宋体" w:cs="宋体"/>
                <w:bCs/>
                <w:spacing w:val="0"/>
                <w:sz w:val="21"/>
                <w:szCs w:val="21"/>
              </w:rPr>
              <w:t xml:space="preserve">投标（响应）人应在投标（响应）文件中提交《投标（响应）保证承诺书》（详见附件），否则为无效投标。</w:t>
            </w:r>
            <w:r>
              <w:rPr>
                <w:rFonts w:hint="eastAsia" w:ascii="宋体" w:hAnsi="宋体" w:cs="宋体"/>
                <w:spacing w:val="0"/>
                <w:sz w:val="21"/>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123"/>
              <w:jc w:val="center"/>
              <w:spacing w:after="0" w:line="360" w:lineRule="auto"/>
              <w:rPr>
                <w:rFonts w:hint="eastAsia" w:ascii="宋体" w:hAnsi="宋体" w:cs="宋体"/>
                <w:sz w:val="21"/>
                <w:szCs w:val="21"/>
              </w:rPr>
            </w:pPr>
            <w:r>
              <w:rPr>
                <w:rFonts w:hint="eastAsia" w:ascii="宋体" w:hAnsi="宋体" w:cs="宋体"/>
                <w:sz w:val="21"/>
                <w:szCs w:val="21"/>
              </w:rPr>
              <w:t xml:space="preserve">招标代理机构</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lang w:val="zh-CN"/>
              </w:rPr>
            </w:pPr>
            <w:r>
              <w:rPr>
                <w:rFonts w:hint="eastAsia" w:ascii="宋体" w:hAnsi="宋体" w:cs="宋体"/>
                <w:szCs w:val="21"/>
                <w:lang w:val="zh-CN"/>
              </w:rPr>
              <w:t xml:space="preserve">苏州市创杰招投标咨询服务有限公司</w:t>
            </w:r>
            <w:r/>
          </w:p>
          <w:p>
            <w:pPr>
              <w:pStyle w:val="1098"/>
              <w:jc w:val="left"/>
              <w:spacing w:line="360" w:lineRule="auto"/>
              <w:rPr>
                <w:rFonts w:hint="eastAsia" w:ascii="宋体" w:hAnsi="宋体" w:cs="宋体"/>
                <w:szCs w:val="21"/>
                <w:lang w:val="zh-CN"/>
              </w:rPr>
            </w:pPr>
            <w:r>
              <w:rPr>
                <w:rFonts w:hint="eastAsia" w:ascii="宋体" w:hAnsi="宋体" w:cs="宋体"/>
                <w:szCs w:val="21"/>
                <w:lang w:val="zh-CN"/>
              </w:rPr>
              <w:t xml:space="preserve">地址：苏州市干将西路399号银海大厦303室   </w:t>
            </w:r>
            <w:r>
              <w:rPr>
                <w:rFonts w:hint="eastAsia" w:ascii="宋体" w:hAnsi="宋体" w:cs="宋体"/>
                <w:szCs w:val="21"/>
              </w:rPr>
              <w:t xml:space="preserve"> </w:t>
            </w:r>
            <w:r>
              <w:rPr>
                <w:rFonts w:hint="eastAsia" w:ascii="宋体" w:hAnsi="宋体" w:cs="宋体"/>
                <w:szCs w:val="21"/>
                <w:lang w:val="zh-CN"/>
              </w:rPr>
              <w:t xml:space="preserve">邮编：215002</w:t>
            </w:r>
            <w:r/>
          </w:p>
          <w:p>
            <w:pPr>
              <w:pStyle w:val="1098"/>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电话/传真：0512-65238816</w:t>
            </w:r>
            <w:r>
              <w:rPr>
                <w:rFonts w:hint="eastAsia" w:ascii="宋体" w:hAnsi="宋体" w:cs="宋体"/>
                <w:szCs w:val="21"/>
              </w:rPr>
              <w:t xml:space="preserve">/</w:t>
            </w:r>
            <w:r>
              <w:rPr>
                <w:rFonts w:hint="eastAsia" w:ascii="宋体" w:hAnsi="宋体" w:cs="宋体"/>
                <w:szCs w:val="21"/>
                <w:lang w:val="zh-CN"/>
              </w:rPr>
              <w:t xml:space="preserve">65238892</w:t>
            </w:r>
            <w:r/>
          </w:p>
          <w:p>
            <w:pPr>
              <w:pStyle w:val="1098"/>
              <w:jc w:val="left"/>
              <w:spacing w:line="360" w:lineRule="auto"/>
              <w:rPr>
                <w:rFonts w:hint="eastAsia" w:ascii="宋体" w:hAnsi="宋体" w:cs="宋体"/>
                <w:szCs w:val="21"/>
              </w:rPr>
            </w:pPr>
            <w:r>
              <w:rPr>
                <w:rFonts w:hint="eastAsia" w:ascii="宋体" w:hAnsi="宋体" w:cs="宋体"/>
                <w:szCs w:val="21"/>
                <w:lang w:val="zh-CN"/>
              </w:rPr>
              <w:t xml:space="preserve">联系人：潘莉莉  路丽丽  朱晓芹  施紫秋</w:t>
            </w:r>
            <w:r>
              <w:rPr>
                <w:rFonts w:hint="eastAsia"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tabs>
                <w:tab w:val="left" w:pos="3600" w:leader="none"/>
              </w:tabs>
              <w:rPr>
                <w:rFonts w:hint="eastAsia" w:ascii="宋体" w:hAnsi="宋体" w:cs="宋体"/>
                <w:szCs w:val="21"/>
                <w:lang w:val="zh-CN"/>
              </w:rPr>
            </w:pPr>
            <w:r>
              <w:rPr>
                <w:rFonts w:hint="eastAsia" w:ascii="宋体" w:hAnsi="宋体" w:cs="宋体"/>
                <w:szCs w:val="21"/>
              </w:rPr>
              <w:t xml:space="preserve">采购单位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bCs/>
                <w:szCs w:val="21"/>
              </w:rPr>
            </w:pPr>
            <w:r>
              <w:rPr>
                <w:rFonts w:hint="eastAsia" w:ascii="宋体" w:hAnsi="宋体" w:cs="宋体"/>
                <w:bCs/>
                <w:szCs w:val="21"/>
              </w:rPr>
              <w:t xml:space="preserve">苏州市吴中区教育局</w:t>
            </w:r>
            <w:r/>
          </w:p>
          <w:p>
            <w:pPr>
              <w:pStyle w:val="1098"/>
              <w:spacing w:line="360" w:lineRule="auto"/>
              <w:rPr>
                <w:rFonts w:hint="eastAsia" w:ascii="宋体" w:hAnsi="宋体" w:cs="宋体"/>
                <w:bCs/>
                <w:szCs w:val="21"/>
              </w:rPr>
            </w:pPr>
            <w:r>
              <w:rPr>
                <w:rFonts w:hint="eastAsia" w:ascii="宋体" w:hAnsi="宋体" w:cs="宋体"/>
                <w:szCs w:val="21"/>
              </w:rPr>
              <w:t xml:space="preserve">地址：苏州市吴中区越溪苏街198号吴中商务中心B楼</w:t>
            </w:r>
            <w:r>
              <w:rPr>
                <w:rFonts w:hint="eastAsia" w:ascii="宋体" w:hAnsi="宋体" w:cs="宋体"/>
                <w:bCs/>
                <w:szCs w:val="21"/>
              </w:rPr>
            </w:r>
            <w:r/>
          </w:p>
          <w:p>
            <w:pPr>
              <w:pStyle w:val="1098"/>
              <w:spacing w:line="360" w:lineRule="auto"/>
              <w:rPr>
                <w:rFonts w:hint="eastAsia" w:ascii="宋体" w:hAnsi="宋体" w:cs="宋体"/>
                <w:bCs/>
                <w:szCs w:val="21"/>
              </w:rPr>
            </w:pPr>
            <w:r>
              <w:rPr>
                <w:rFonts w:hint="eastAsia" w:ascii="宋体" w:hAnsi="宋体" w:cs="宋体"/>
                <w:szCs w:val="21"/>
              </w:rPr>
              <w:t xml:space="preserve">联系人：陆鹏</w:t>
            </w:r>
            <w:r>
              <w:rPr>
                <w:rFonts w:hint="eastAsia" w:ascii="宋体" w:hAnsi="宋体" w:cs="宋体"/>
                <w:bCs/>
                <w:szCs w:val="21"/>
              </w:rPr>
            </w:r>
            <w:r/>
          </w:p>
          <w:p>
            <w:pPr>
              <w:pStyle w:val="1098"/>
              <w:spacing w:line="360" w:lineRule="auto"/>
              <w:rPr>
                <w:rFonts w:hint="eastAsia" w:ascii="宋体" w:hAnsi="宋体" w:cs="宋体"/>
                <w:szCs w:val="21"/>
              </w:rPr>
            </w:pPr>
            <w:r>
              <w:rPr>
                <w:rFonts w:hint="eastAsia" w:ascii="宋体" w:hAnsi="宋体" w:cs="宋体"/>
                <w:szCs w:val="21"/>
              </w:rPr>
              <w:t xml:space="preserve">联系电话：0512-62719638</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获取招标文件</w:t>
            </w:r>
            <w:r/>
          </w:p>
          <w:p>
            <w:pPr>
              <w:pStyle w:val="1098"/>
              <w:jc w:val="center"/>
              <w:spacing w:line="360" w:lineRule="auto"/>
              <w:rPr>
                <w:rFonts w:hint="eastAsia" w:ascii="宋体" w:hAnsi="宋体" w:cs="宋体"/>
                <w:szCs w:val="21"/>
              </w:rPr>
            </w:pPr>
            <w:r>
              <w:rPr>
                <w:rFonts w:hint="eastAsia" w:ascii="宋体" w:hAnsi="宋体" w:cs="宋体"/>
                <w:szCs w:val="21"/>
              </w:rPr>
              <w:t xml:space="preserve">时间</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rPr>
              <w:t xml:space="preserve">自公告发布之日起5个工作日</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投标文件网上</w:t>
            </w:r>
            <w:r/>
          </w:p>
          <w:p>
            <w:pPr>
              <w:pStyle w:val="1098"/>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2026年11月19日13点30分（北京时间）</w:t>
            </w:r>
            <w:r/>
          </w:p>
          <w:p>
            <w:pPr>
              <w:pStyle w:val="1108"/>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开标时间</w:t>
            </w:r>
            <w:r/>
          </w:p>
          <w:p>
            <w:pPr>
              <w:pStyle w:val="1098"/>
              <w:jc w:val="center"/>
              <w:spacing w:line="360" w:lineRule="auto"/>
              <w:rPr>
                <w:rFonts w:hint="eastAsia" w:ascii="宋体" w:hAnsi="宋体" w:cs="宋体"/>
                <w:szCs w:val="21"/>
              </w:rPr>
            </w:pPr>
            <w:r>
              <w:rPr>
                <w:rFonts w:hint="eastAsia" w:ascii="宋体" w:hAnsi="宋体" w:cs="宋体"/>
                <w:szCs w:val="21"/>
              </w:rPr>
              <w:t xml:space="preserve">开标地点</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bookmarkStart w:id="4" w:name="OLE_LINK1"/>
            <w:r>
              <w:rPr>
                <w:rFonts w:hint="eastAsia" w:ascii="宋体" w:hAnsi="宋体" w:cs="宋体"/>
                <w:szCs w:val="21"/>
              </w:rPr>
              <w:t xml:space="preserve">2026年11月19日</w:t>
            </w:r>
            <w:bookmarkEnd w:id="4"/>
            <w:r>
              <w:rPr>
                <w:rFonts w:hint="eastAsia" w:ascii="宋体" w:hAnsi="宋体" w:cs="宋体"/>
                <w:szCs w:val="21"/>
              </w:rPr>
              <w:t xml:space="preserve">13点30分（北京时间）</w:t>
            </w:r>
            <w:r/>
          </w:p>
          <w:p>
            <w:pPr>
              <w:pStyle w:val="1098"/>
              <w:jc w:val="left"/>
              <w:spacing w:line="360" w:lineRule="auto"/>
              <w:rPr>
                <w:rFonts w:hint="eastAsia" w:ascii="宋体" w:hAnsi="宋体" w:cs="宋体"/>
                <w:szCs w:val="21"/>
              </w:rPr>
            </w:pPr>
            <w:r>
              <w:rPr>
                <w:rFonts w:hint="eastAsia" w:ascii="宋体" w:hAnsi="宋体" w:cs="宋体"/>
                <w:szCs w:val="21"/>
              </w:rPr>
              <w:t xml:space="preserve">“苏采云”系统（网址：https://jszfcg.jsczt.cn/）</w:t>
            </w:r>
            <w:r/>
          </w:p>
          <w:p>
            <w:pPr>
              <w:pStyle w:val="1098"/>
              <w:jc w:val="left"/>
              <w:spacing w:line="360" w:lineRule="auto"/>
              <w:rPr>
                <w:rFonts w:hint="eastAsia" w:ascii="宋体" w:hAnsi="宋体" w:cs="宋体"/>
                <w:szCs w:val="21"/>
              </w:rPr>
            </w:pPr>
            <w:r>
              <w:rPr>
                <w:rFonts w:hint="eastAsia" w:ascii="宋体" w:hAnsi="宋体" w:cs="宋体"/>
                <w:b/>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评标时间</w:t>
            </w:r>
            <w:r/>
          </w:p>
          <w:p>
            <w:pPr>
              <w:pStyle w:val="1098"/>
              <w:jc w:val="center"/>
              <w:spacing w:line="360" w:lineRule="auto"/>
              <w:rPr>
                <w:rFonts w:hint="eastAsia" w:ascii="宋体" w:hAnsi="宋体" w:cs="宋体"/>
                <w:szCs w:val="21"/>
              </w:rPr>
            </w:pPr>
            <w:r>
              <w:rPr>
                <w:rFonts w:hint="eastAsia" w:ascii="宋体" w:hAnsi="宋体" w:cs="宋体"/>
                <w:szCs w:val="21"/>
              </w:rPr>
              <w:t xml:space="preserve">评标地点</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rPr>
              <w:t xml:space="preserve">2026年11月19日13点30分（北京时间）</w:t>
            </w:r>
            <w:r/>
          </w:p>
          <w:p>
            <w:pPr>
              <w:pStyle w:val="1098"/>
              <w:jc w:val="left"/>
              <w:spacing w:line="360" w:lineRule="auto"/>
              <w:rPr>
                <w:rFonts w:hint="eastAsia" w:ascii="宋体" w:hAnsi="宋体" w:cs="宋体"/>
                <w:szCs w:val="21"/>
              </w:rPr>
            </w:pPr>
            <w:r>
              <w:rPr>
                <w:rFonts w:hint="eastAsia" w:ascii="宋体" w:hAnsi="宋体" w:cs="宋体"/>
                <w:szCs w:val="21"/>
              </w:rPr>
              <w:t xml:space="preserve">苏州市高新区邓尉路105号狮山科技馆</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pStyle w:val="1098"/>
              <w:spacing w:line="360" w:lineRule="auto"/>
              <w:rPr>
                <w:rFonts w:hint="eastAsia" w:ascii="宋体" w:hAnsi="宋体" w:cs="宋体"/>
                <w:szCs w:val="21"/>
              </w:rPr>
            </w:pPr>
            <w:r>
              <w:rPr>
                <w:rFonts w:hint="eastAsia" w:ascii="宋体" w:hAnsi="宋体" w:cs="宋体"/>
                <w:szCs w:val="21"/>
              </w:rPr>
              <w:t xml:space="preserve">中标后5个工作日内，中标单位向招标代理机构提供与电子投标文件内容一致的纸质投标文件两份。</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投标报价本位币</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rPr>
              <w:t xml:space="preserve">人民币</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履约保证金</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szCs w:val="21"/>
              </w:rPr>
            </w:pPr>
            <w:r>
              <w:rPr>
                <w:rFonts w:hint="eastAsia" w:ascii="宋体" w:hAnsi="宋体" w:cs="宋体"/>
                <w:szCs w:val="21"/>
              </w:rPr>
              <w:t xml:space="preserve">按合同约定，未做说明的则为无。</w:t>
            </w:r>
            <w:r/>
          </w:p>
          <w:p>
            <w:pPr>
              <w:pStyle w:val="1098"/>
              <w:jc w:val="left"/>
              <w:spacing w:line="360" w:lineRule="auto"/>
              <w:rPr>
                <w:rFonts w:hint="eastAsia"/>
              </w:rPr>
            </w:pP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中标通知书</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159"/>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159"/>
              <w:ind w:firstLine="0"/>
              <w:spacing w:line="360" w:lineRule="auto"/>
              <w:rPr>
                <w:rFonts w:hint="eastAsia" w:ascii="宋体" w:hAnsi="宋体" w:cs="宋体"/>
                <w:szCs w:val="21"/>
              </w:rPr>
            </w:pP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16</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采购代理服务费</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本项目采购预算包含采购代理服务费，由中标单位在领取中标通知书时付清。</w:t>
            </w:r>
            <w:r/>
          </w:p>
          <w:p>
            <w:pPr>
              <w:pStyle w:val="1098"/>
              <w:spacing w:line="360" w:lineRule="auto"/>
              <w:rPr>
                <w:rFonts w:hint="eastAsia" w:ascii="宋体" w:hAnsi="宋体" w:cs="宋体"/>
                <w:szCs w:val="21"/>
              </w:rPr>
            </w:pPr>
            <w:r>
              <w:rPr>
                <w:rFonts w:hint="eastAsia" w:ascii="宋体" w:hAnsi="宋体" w:cs="宋体"/>
                <w:szCs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差额定率累进法计算，最低不低于人民币</w:t>
            </w:r>
            <w:r>
              <w:rPr>
                <w:rFonts w:hint="eastAsia" w:ascii="宋体" w:hAnsi="宋体" w:cs="宋体"/>
                <w:szCs w:val="21"/>
              </w:rPr>
              <w:fldChar w:fldCharType="begin"/>
            </w:r>
            <w:r>
              <w:rPr>
                <w:rFonts w:hint="eastAsia" w:ascii="宋体" w:hAnsi="宋体" w:cs="宋体"/>
                <w:szCs w:val="21"/>
              </w:rPr>
              <w:instrText xml:space="preserve"> = 8100 \* CHINESENUM2 \* MERGEFORMAT </w:instrText>
            </w:r>
            <w:r>
              <w:rPr>
                <w:rFonts w:hint="eastAsia" w:ascii="宋体" w:hAnsi="宋体" w:cs="宋体"/>
                <w:szCs w:val="21"/>
              </w:rPr>
              <w:fldChar w:fldCharType="separate"/>
            </w:r>
            <w:r>
              <w:rPr>
                <w:rFonts w:hint="eastAsia" w:ascii="宋体" w:hAnsi="宋体" w:cs="宋体"/>
                <w:szCs w:val="21"/>
              </w:rPr>
              <w:t xml:space="preserve">叁仟</w:t>
            </w:r>
            <w:r>
              <w:rPr>
                <w:rFonts w:hint="eastAsia" w:ascii="宋体" w:hAnsi="宋体" w:cs="宋体"/>
                <w:szCs w:val="21"/>
              </w:rPr>
              <w:fldChar w:fldCharType="end"/>
            </w:r>
            <w:r>
              <w:rPr>
                <w:rFonts w:hint="eastAsia" w:ascii="宋体" w:hAnsi="宋体" w:cs="宋体"/>
                <w:szCs w:val="21"/>
              </w:rPr>
              <w:t xml:space="preserve">元整（¥：3000.00）。本项目采购代理服务费为人民币贰万柒仟柒佰叁拾捌元整（¥：27738.00）。</w:t>
            </w:r>
            <w:r/>
          </w:p>
          <w:p>
            <w:pPr>
              <w:pStyle w:val="1098"/>
              <w:spacing w:line="360" w:lineRule="auto"/>
              <w:rPr>
                <w:rFonts w:hint="eastAsia" w:ascii="宋体" w:hAnsi="宋体" w:cs="宋体"/>
                <w:szCs w:val="21"/>
              </w:rPr>
            </w:pPr>
            <w:r>
              <w:rPr>
                <w:rFonts w:hint="eastAsia" w:ascii="宋体" w:hAnsi="宋体" w:cs="宋体"/>
                <w:szCs w:val="21"/>
              </w:rPr>
              <w:t xml:space="preserve">供应商缴纳代理服务费时，如需增值税专用发票的，则须提供有关信息资料。</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17</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评分标准</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按招标文件。</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18</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评标方法</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综合评分法。</w:t>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19</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相关账号</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t xml:space="preserve">采购代理服务费交纳账号：</w:t>
            </w:r>
            <w:r/>
          </w:p>
          <w:p>
            <w:pPr>
              <w:pStyle w:val="1098"/>
              <w:spacing w:line="360" w:lineRule="auto"/>
              <w:rPr>
                <w:rFonts w:hint="eastAsia"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苏州市创杰招投标咨询服务有限公司</w:t>
            </w:r>
            <w:r/>
          </w:p>
          <w:p>
            <w:pPr>
              <w:pStyle w:val="1098"/>
              <w:spacing w:line="360" w:lineRule="auto"/>
              <w:rPr>
                <w:rFonts w:hint="eastAsia" w:ascii="宋体" w:hAnsi="宋体" w:cs="宋体"/>
                <w:szCs w:val="21"/>
              </w:rPr>
            </w:pPr>
            <w:r>
              <w:rPr>
                <w:rFonts w:hint="eastAsia" w:ascii="宋体" w:hAnsi="宋体" w:cs="宋体"/>
                <w:szCs w:val="21"/>
              </w:rPr>
              <w:t xml:space="preserve">开户行：江苏银行苏州金阊支行</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账　号：30100188000004892</w:t>
            </w:r>
            <w:r>
              <w:rPr>
                <w:rFonts w:hint="eastAsia" w:ascii="宋体" w:hAnsi="宋体" w:cs="宋体"/>
                <w:szCs w:val="21"/>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20</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142"/>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pStyle w:val="1098"/>
              <w:jc w:val="center"/>
              <w:spacing w:line="360" w:lineRule="auto"/>
              <w:rPr>
                <w:rFonts w:hint="eastAsia" w:ascii="宋体" w:hAnsi="宋体" w:cs="宋体"/>
                <w:szCs w:val="21"/>
              </w:rPr>
            </w:pPr>
            <w:r>
              <w:rPr>
                <w:rFonts w:hint="eastAsia" w:ascii="宋体" w:hAnsi="宋体" w:cs="宋体"/>
                <w:szCs w:val="21"/>
              </w:rPr>
              <w:t xml:space="preserve">投标因素</w:t>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报价超过招标文件中规定的预算金额（总预算和单项预算）或者最高限价的；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投标文件含有采购单位不能接受的附加条件的；</w:t>
            </w:r>
            <w:r/>
          </w:p>
          <w:p>
            <w:pPr>
              <w:pStyle w:val="1098"/>
              <w:jc w:val="left"/>
              <w:spacing w:line="360" w:lineRule="auto"/>
              <w:rPr>
                <w:rFonts w:hint="eastAsia" w:ascii="宋体" w:hAnsi="宋体" w:cs="宋体"/>
                <w:szCs w:val="21"/>
              </w:rPr>
            </w:pPr>
            <w:r>
              <w:rPr>
                <w:rFonts w:hint="eastAsia" w:ascii="宋体" w:hAnsi="宋体" w:cs="宋体"/>
                <w:szCs w:val="21"/>
              </w:rPr>
              <w:t xml:space="preserve">5.不同投标（响应）文件制作机器码一致的；</w:t>
            </w:r>
            <w:r/>
          </w:p>
          <w:p>
            <w:pPr>
              <w:pStyle w:val="1098"/>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rPr>
                <w:rFonts w:hint="eastAsia"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21</w:t>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lang w:val="zh-CN"/>
              </w:rPr>
              <w:t xml:space="preserve">导致废标因素</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1" w:type="dxa"/>
            <w:vAlign w:val="center"/>
            <w:textDirection w:val="lrTb"/>
            <w:noWrap w:val="false"/>
          </w:tcPr>
          <w:p>
            <w:pPr>
              <w:pStyle w:val="1098"/>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投标人的报价均超过了采购预算（总预算和单项预算）或者最高限价的，采购单位不能支付的；</w:t>
            </w:r>
            <w:r/>
          </w:p>
          <w:p>
            <w:pPr>
              <w:pStyle w:val="1098"/>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144"/>
        <w:spacing w:beforeAutospacing="0" w:afterAutospacing="0" w:line="360" w:lineRule="auto"/>
        <w:widowControl/>
        <w:rPr>
          <w:rFonts w:hint="eastAsia" w:ascii="宋体" w:hAnsi="宋体" w:cs="宋体"/>
        </w:rPr>
      </w:pPr>
      <w:r>
        <w:rPr>
          <w:rFonts w:hint="eastAsia" w:ascii="宋体" w:hAnsi="宋体" w:cs="宋体"/>
        </w:rPr>
      </w:r>
      <w:r/>
    </w:p>
    <w:p>
      <w:pPr>
        <w:pStyle w:val="1098"/>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pStyle w:val="1098"/>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113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113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113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113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113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合同条款</w:t>
      </w:r>
      <w:r/>
    </w:p>
    <w:p>
      <w:pPr>
        <w:pStyle w:val="1137"/>
        <w:spacing w:line="360" w:lineRule="auto"/>
        <w:tabs>
          <w:tab w:val="right" w:pos="8302" w:leader="dot"/>
        </w:tabs>
        <w:rPr>
          <w:rFonts w:hint="eastAsia" w:ascii="宋体" w:hAnsi="宋体" w:eastAsia="宋体" w:cs="宋体"/>
          <w:sz w:val="36"/>
          <w:szCs w:val="24"/>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1137"/>
        <w:jc w:val="center"/>
        <w:pageBreakBefore/>
        <w:spacing w:line="360" w:lineRule="auto"/>
        <w:tabs>
          <w:tab w:val="right" w:pos="8302" w:leader="dot"/>
        </w:tabs>
        <w:rPr>
          <w:rStyle w:val="1147"/>
          <w:rFonts w:hint="eastAsia" w:ascii="宋体" w:hAnsi="宋体" w:cs="宋体"/>
          <w:sz w:val="32"/>
          <w:szCs w:val="32"/>
        </w:rPr>
      </w:pPr>
      <w:r>
        <w:rPr>
          <w:rStyle w:val="1147"/>
          <w:rFonts w:hint="eastAsia" w:ascii="宋体" w:hAnsi="宋体" w:cs="宋体"/>
          <w:sz w:val="32"/>
          <w:szCs w:val="32"/>
        </w:rPr>
        <w:t xml:space="preserve">第一章  投标邀请函</w:t>
      </w:r>
      <w:r/>
    </w:p>
    <w:p>
      <w:pPr>
        <w:pStyle w:val="1098"/>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5" w:name="WTDW_1"/>
      <w:r>
        <w:rPr>
          <w:rFonts w:hint="eastAsia" w:ascii="宋体" w:hAnsi="宋体" w:cs="宋体"/>
          <w:szCs w:val="21"/>
        </w:rPr>
        <w:t xml:space="preserve">项目概况</w:t>
      </w:r>
      <w:r/>
    </w:p>
    <w:p>
      <w:pPr>
        <w:pStyle w:val="1098"/>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吴中校园消防远程值守系统项目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2026年11月19日13点30分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1098"/>
        <w:ind w:firstLine="422"/>
        <w:spacing w:line="360" w:lineRule="auto"/>
        <w:rPr>
          <w:rFonts w:hint="eastAsia" w:ascii="宋体" w:hAnsi="宋体" w:cs="宋体"/>
          <w:b/>
          <w:szCs w:val="21"/>
        </w:rPr>
      </w:pPr>
      <w:r/>
      <w:bookmarkStart w:id="6" w:name="_Toc28359079"/>
      <w:r/>
      <w:bookmarkStart w:id="7" w:name="_Toc35393790"/>
      <w:r/>
      <w:bookmarkStart w:id="8" w:name="_Toc28359002"/>
      <w:r/>
      <w:bookmarkStart w:id="9" w:name="_Toc35393621"/>
      <w:r/>
      <w:bookmarkStart w:id="10" w:name="_Hlk24379207"/>
      <w:r>
        <w:rPr>
          <w:rFonts w:hint="eastAsia" w:ascii="宋体" w:hAnsi="宋体" w:cs="宋体"/>
          <w:b/>
          <w:szCs w:val="21"/>
        </w:rPr>
        <w:t xml:space="preserve">一、项目基本情况</w:t>
      </w:r>
      <w:bookmarkEnd w:id="6"/>
      <w:r/>
      <w:bookmarkEnd w:id="7"/>
      <w:r/>
      <w:bookmarkEnd w:id="8"/>
      <w:r/>
      <w:bookmarkEnd w:id="9"/>
      <w:r>
        <w:rPr>
          <w:rFonts w:hint="eastAsia" w:ascii="宋体" w:hAnsi="宋体" w:cs="宋体"/>
          <w:b/>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项目编号：JSZC-320506-CJZB-G2026-0121</w:t>
      </w:r>
      <w:r/>
    </w:p>
    <w:p>
      <w:pPr>
        <w:pStyle w:val="1098"/>
        <w:ind w:firstLine="420"/>
        <w:spacing w:line="360" w:lineRule="auto"/>
        <w:rPr>
          <w:rFonts w:hint="eastAsia" w:ascii="宋体" w:hAnsi="宋体" w:cs="宋体"/>
          <w:szCs w:val="21"/>
        </w:rPr>
      </w:pPr>
      <w:r>
        <w:rPr>
          <w:rFonts w:hint="eastAsia" w:ascii="宋体" w:hAnsi="宋体" w:cs="宋体"/>
          <w:szCs w:val="21"/>
        </w:rPr>
        <w:t xml:space="preserve">项目名称：吴中校园消防远程值守系统项目</w:t>
      </w:r>
      <w:r/>
    </w:p>
    <w:p>
      <w:pPr>
        <w:pStyle w:val="1098"/>
        <w:ind w:firstLine="420"/>
        <w:spacing w:line="360" w:lineRule="auto"/>
        <w:rPr>
          <w:rFonts w:hint="eastAsia" w:ascii="宋体" w:hAnsi="宋体" w:cs="宋体"/>
          <w:szCs w:val="21"/>
        </w:rPr>
      </w:pPr>
      <w:r/>
      <w:bookmarkEnd w:id="10"/>
      <w:r>
        <w:rPr>
          <w:rFonts w:hint="eastAsia" w:ascii="宋体" w:hAnsi="宋体" w:cs="宋体"/>
          <w:szCs w:val="21"/>
        </w:rPr>
        <w:t xml:space="preserve">预算金额：人民币贰佰壹拾伍万捌仟元整（小写：2158000.00元），其中：消防远程值守设备建设部分为人民币壹佰零伍万零肆佰元整（小写：1050400.00元），消防远程值守服务部分为人民币壹佰壹拾万柒仟陆佰元整（小写：1107600.00元）</w:t>
      </w:r>
      <w:r/>
    </w:p>
    <w:p>
      <w:pPr>
        <w:pStyle w:val="1098"/>
        <w:ind w:firstLine="420"/>
        <w:spacing w:line="360" w:lineRule="auto"/>
        <w:rPr>
          <w:rFonts w:hint="eastAsia" w:ascii="宋体" w:hAnsi="宋体" w:cs="宋体"/>
          <w:szCs w:val="21"/>
        </w:rPr>
      </w:pPr>
      <w:r>
        <w:rPr>
          <w:rFonts w:hint="eastAsia" w:ascii="宋体" w:hAnsi="宋体" w:cs="宋体"/>
          <w:szCs w:val="21"/>
        </w:rPr>
        <w:t xml:space="preserve">最高限价：同预算金额</w:t>
      </w:r>
      <w:r/>
    </w:p>
    <w:p>
      <w:pPr>
        <w:pStyle w:val="1098"/>
        <w:ind w:firstLine="420"/>
        <w:spacing w:line="360" w:lineRule="auto"/>
        <w:rPr>
          <w:rFonts w:hint="eastAsia" w:ascii="宋体" w:hAnsi="宋体" w:cs="宋体"/>
        </w:rPr>
      </w:pPr>
      <w:r>
        <w:rPr>
          <w:rFonts w:hint="eastAsia" w:ascii="宋体" w:hAnsi="宋体" w:cs="宋体"/>
          <w:szCs w:val="21"/>
        </w:rPr>
        <w:t xml:space="preserve">采购需求：</w:t>
      </w:r>
      <w:r>
        <w:rPr>
          <w:rFonts w:hint="eastAsia" w:ascii="宋体" w:hAnsi="宋体" w:cs="宋体"/>
        </w:rPr>
        <w:t xml:space="preserve">为校园消防控制器安装消防远程值守建设设备，在值守中心配备好设备与人员，实现消防远程值守，保障消防监控与应急响应高效无间断，信息可溯源。</w:t>
      </w:r>
      <w:r/>
    </w:p>
    <w:p>
      <w:pPr>
        <w:pStyle w:val="1098"/>
        <w:ind w:firstLine="420"/>
        <w:spacing w:line="360" w:lineRule="auto"/>
        <w:rPr>
          <w:rFonts w:hint="eastAsia" w:ascii="宋体" w:hAnsi="宋体" w:cs="宋体"/>
          <w:bCs/>
        </w:rPr>
      </w:pPr>
      <w:r>
        <w:rPr>
          <w:rFonts w:hint="eastAsia" w:ascii="宋体" w:hAnsi="宋体" w:cs="宋体"/>
          <w:bCs/>
        </w:rPr>
        <w:t xml:space="preserve">合同履行期限：合同签订后40天内完成消防远程值守设备建设的验收，消防远程值守服务自设备建设验收通过之日起一年（具体开始时间以采购人通知为准）。</w:t>
      </w:r>
      <w:r/>
    </w:p>
    <w:p>
      <w:pPr>
        <w:pStyle w:val="1098"/>
        <w:ind w:firstLine="422"/>
        <w:spacing w:line="360" w:lineRule="auto"/>
        <w:rPr>
          <w:rFonts w:hint="eastAsia" w:ascii="宋体" w:hAnsi="宋体" w:cs="宋体"/>
          <w:b/>
          <w:szCs w:val="21"/>
        </w:rPr>
      </w:pPr>
      <w:r/>
      <w:bookmarkStart w:id="11" w:name="_Toc28359080"/>
      <w:r/>
      <w:bookmarkStart w:id="12" w:name="_Toc35393622"/>
      <w:r/>
      <w:bookmarkStart w:id="13" w:name="_Toc35393791"/>
      <w:r/>
      <w:bookmarkStart w:id="14" w:name="_Toc28359003"/>
      <w:r>
        <w:rPr>
          <w:rFonts w:hint="eastAsia" w:ascii="宋体" w:hAnsi="宋体" w:cs="宋体"/>
          <w:b/>
          <w:szCs w:val="21"/>
        </w:rPr>
        <w:t xml:space="preserve">二、申请人的资格要求：</w:t>
      </w:r>
      <w:bookmarkEnd w:id="11"/>
      <w:r/>
      <w:bookmarkEnd w:id="12"/>
      <w:r/>
      <w:bookmarkEnd w:id="13"/>
      <w:r/>
      <w:bookmarkEnd w:id="14"/>
      <w:r>
        <w:rPr>
          <w:rFonts w:hint="eastAsia" w:ascii="宋体" w:hAnsi="宋体" w:cs="宋体"/>
          <w:b/>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1098"/>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pStyle w:val="1098"/>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1098"/>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pStyle w:val="1098"/>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1098"/>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1098"/>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pStyle w:val="1098"/>
        <w:ind w:firstLine="420"/>
        <w:spacing w:line="360" w:lineRule="auto"/>
        <w:rPr>
          <w:rFonts w:hint="eastAsia" w:ascii="宋体" w:hAnsi="宋体" w:cs="宋体"/>
        </w:rPr>
      </w:pPr>
      <w:r/>
      <w:bookmarkStart w:id="15" w:name="_Toc28359004"/>
      <w:r/>
      <w:bookmarkStart w:id="16" w:name="_Toc28359081"/>
      <w:r>
        <w:rPr>
          <w:rFonts w:hint="eastAsia" w:ascii="宋体" w:hAnsi="宋体" w:cs="宋体"/>
          <w:szCs w:val="21"/>
        </w:rPr>
        <w:t xml:space="preserve">2.落实政府采购政策需满足的资格要求：</w:t>
      </w:r>
      <w:r>
        <w:rPr>
          <w:rFonts w:hint="eastAsia" w:ascii="宋体" w:hAnsi="宋体" w:cs="宋体"/>
        </w:rPr>
        <w:t xml:space="preserve">根据《政府采购促进中小企业发展管理办法》的相关规定，本项目非专门面向中小企业采购</w:t>
      </w:r>
      <w:r>
        <w:rPr>
          <w:rFonts w:hint="eastAsia" w:ascii="宋体" w:hAnsi="宋体" w:cs="宋体"/>
          <w:szCs w:val="21"/>
        </w:rPr>
        <w:t xml:space="preserve">，</w:t>
      </w:r>
      <w:r>
        <w:rPr>
          <w:rFonts w:hint="eastAsia" w:ascii="宋体" w:hAnsi="宋体" w:cs="宋体"/>
        </w:rPr>
        <w:t xml:space="preserve">消防远程值守设备建设部分所属行业为工业，</w:t>
      </w:r>
      <w:r>
        <w:rPr>
          <w:rFonts w:hint="eastAsia" w:ascii="宋体" w:hAnsi="宋体" w:cs="宋体"/>
          <w:szCs w:val="21"/>
        </w:rPr>
        <w:t xml:space="preserve">消防远程值守服务部分</w:t>
      </w:r>
      <w:r>
        <w:rPr>
          <w:rFonts w:hint="eastAsia" w:ascii="宋体" w:hAnsi="宋体" w:cs="宋体"/>
        </w:rPr>
        <w:t xml:space="preserve">所属行业为租赁和商务服务业。</w:t>
      </w:r>
      <w:r/>
    </w:p>
    <w:p>
      <w:pPr>
        <w:pStyle w:val="1098"/>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7" w:name="_Toc35393623"/>
      <w:r/>
      <w:bookmarkStart w:id="18" w:name="_Toc35393792"/>
      <w:r>
        <w:rPr>
          <w:rFonts w:hint="eastAsia"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1098"/>
        <w:ind w:firstLine="420"/>
        <w:spacing w:line="360" w:lineRule="auto"/>
        <w:rPr>
          <w:rFonts w:hint="eastAsia"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pStyle w:val="1098"/>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98"/>
        <w:ind w:firstLine="420"/>
        <w:spacing w:line="360" w:lineRule="auto"/>
        <w:rPr>
          <w:rFonts w:hint="eastAsia"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pStyle w:val="1098"/>
        <w:ind w:firstLine="420"/>
        <w:spacing w:line="360" w:lineRule="auto"/>
        <w:rPr>
          <w:rFonts w:hint="eastAsia" w:ascii="宋体" w:hAnsi="宋体" w:cs="宋体"/>
          <w:szCs w:val="21"/>
        </w:rPr>
      </w:pPr>
      <w:r>
        <w:rPr>
          <w:rFonts w:hint="eastAsia" w:ascii="宋体" w:hAnsi="宋体" w:cs="宋体"/>
          <w:szCs w:val="21"/>
        </w:rPr>
        <w:t xml:space="preserve">（5）其他特定资格要求：无。</w:t>
      </w:r>
      <w:r/>
    </w:p>
    <w:p>
      <w:pPr>
        <w:pStyle w:val="1098"/>
        <w:ind w:firstLine="422"/>
        <w:spacing w:line="360" w:lineRule="auto"/>
        <w:rPr>
          <w:rFonts w:hint="eastAsia" w:ascii="宋体" w:hAnsi="宋体" w:cs="宋体"/>
          <w:b/>
          <w:szCs w:val="21"/>
        </w:rPr>
      </w:pPr>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pStyle w:val="1098"/>
        <w:ind w:firstLine="420"/>
        <w:spacing w:line="360" w:lineRule="auto"/>
        <w:rPr>
          <w:rFonts w:hint="eastAsia" w:ascii="宋体" w:hAnsi="宋体" w:cs="宋体"/>
          <w:szCs w:val="21"/>
          <w:shd w:val="clear" w:color="auto" w:fill="ffffff"/>
        </w:rPr>
      </w:pPr>
      <w:r/>
      <w:bookmarkStart w:id="19" w:name="_Toc28359082"/>
      <w:r/>
      <w:bookmarkStart w:id="20" w:name="_Toc28359005"/>
      <w:r/>
      <w:bookmarkStart w:id="21" w:name="_Toc35393624"/>
      <w:r/>
      <w:bookmarkStart w:id="22" w:name="_Toc35393793"/>
      <w:r>
        <w:rPr>
          <w:rFonts w:hint="eastAsia" w:ascii="宋体" w:hAnsi="宋体" w:cs="宋体"/>
          <w:szCs w:val="21"/>
          <w:shd w:val="clear" w:color="auto" w:fill="ffffff"/>
        </w:rPr>
        <w:t xml:space="preserve">1.时间：自公告发布之日起5个工作日（具体见政府采购网本项目招标公告）</w:t>
      </w:r>
      <w:r/>
    </w:p>
    <w:p>
      <w:pPr>
        <w:pStyle w:val="1098"/>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rPr>
          <w:rFonts w:hint="eastAsia" w:ascii="宋体" w:hAnsi="宋体" w:cs="宋体"/>
          <w:szCs w:val="21"/>
          <w:shd w:val="clear" w:color="auto" w:fill="ffffff"/>
        </w:rPr>
      </w:r>
      <w:r/>
    </w:p>
    <w:p>
      <w:pPr>
        <w:pStyle w:val="1098"/>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w:t>
      </w:r>
      <w:r/>
    </w:p>
    <w:p>
      <w:pPr>
        <w:pStyle w:val="1115"/>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pStyle w:val="1098"/>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pStyle w:val="1098"/>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98"/>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pStyle w:val="1098"/>
        <w:ind w:firstLine="420"/>
        <w:jc w:val="left"/>
        <w:spacing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pStyle w:val="1098"/>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pStyle w:val="1098"/>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pStyle w:val="1098"/>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pStyle w:val="1098"/>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pStyle w:val="1098"/>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pStyle w:val="1098"/>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098"/>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Pr>
          <w:rFonts w:hint="eastAsia" w:ascii="宋体" w:hAnsi="宋体" w:cs="宋体"/>
          <w:b/>
          <w:szCs w:val="21"/>
        </w:rPr>
      </w:r>
      <w:r/>
    </w:p>
    <w:p>
      <w:pPr>
        <w:pStyle w:val="1115"/>
        <w:spacing w:line="360" w:lineRule="auto"/>
        <w:rPr>
          <w:rFonts w:hint="eastAsia" w:ascii="宋体" w:hAnsi="宋体" w:eastAsia="宋体" w:cs="宋体"/>
          <w:sz w:val="21"/>
          <w:szCs w:val="21"/>
        </w:rPr>
      </w:pPr>
      <w:r/>
      <w:bookmarkStart w:id="23" w:name="_Toc28359007"/>
      <w:r/>
      <w:bookmarkStart w:id="24" w:name="_Toc28359084"/>
      <w:r/>
      <w:bookmarkStart w:id="25" w:name="_Toc35393625"/>
      <w:r/>
      <w:bookmarkStart w:id="26" w:name="_Toc35393794"/>
      <w:r>
        <w:rPr>
          <w:rFonts w:hint="eastAsia" w:ascii="宋体" w:hAnsi="宋体" w:eastAsia="宋体" w:cs="宋体"/>
          <w:sz w:val="21"/>
          <w:szCs w:val="21"/>
        </w:rPr>
        <w:t xml:space="preserve">1.提交投标文件截止时间：</w:t>
      </w:r>
      <w:r>
        <w:rPr>
          <w:rFonts w:hint="eastAsia" w:ascii="宋体" w:hAnsi="宋体" w:eastAsia="宋体" w:cs="宋体"/>
          <w:sz w:val="21"/>
          <w:szCs w:val="21"/>
          <w:lang w:eastAsia="zh-CN"/>
        </w:rPr>
        <w:t xml:space="preserve">2026年</w:t>
      </w:r>
      <w:r>
        <w:rPr>
          <w:rFonts w:hint="eastAsia" w:ascii="宋体" w:hAnsi="宋体" w:eastAsia="宋体" w:cs="宋体"/>
          <w:sz w:val="21"/>
          <w:szCs w:val="21"/>
          <w:lang w:val="en-US" w:eastAsia="zh-CN"/>
        </w:rPr>
        <w:t xml:space="preserve">11月19日</w:t>
      </w:r>
      <w:r>
        <w:rPr>
          <w:rFonts w:hint="eastAsia" w:ascii="宋体" w:hAnsi="宋体" w:eastAsia="宋体" w:cs="宋体"/>
          <w:sz w:val="21"/>
          <w:szCs w:val="21"/>
          <w:lang w:eastAsia="zh-CN"/>
        </w:rPr>
        <w:t xml:space="preserve">13点30分</w:t>
      </w:r>
      <w:r>
        <w:rPr>
          <w:rFonts w:hint="eastAsia" w:ascii="宋体" w:hAnsi="宋体" w:eastAsia="宋体" w:cs="宋体"/>
          <w:sz w:val="21"/>
          <w:szCs w:val="21"/>
        </w:rPr>
        <w:t xml:space="preserve">（北京时间）； </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w:t>
      </w:r>
      <w:r>
        <w:rPr>
          <w:rFonts w:hint="eastAsia" w:ascii="宋体" w:hAnsi="宋体" w:eastAsia="宋体" w:cs="宋体"/>
          <w:sz w:val="21"/>
          <w:szCs w:val="21"/>
          <w:lang w:eastAsia="zh-CN"/>
        </w:rPr>
        <w:t xml:space="preserve">2026年</w:t>
      </w:r>
      <w:r>
        <w:rPr>
          <w:rFonts w:hint="eastAsia" w:ascii="宋体" w:hAnsi="宋体" w:eastAsia="宋体" w:cs="宋体"/>
          <w:sz w:val="21"/>
          <w:szCs w:val="21"/>
          <w:lang w:val="en-US" w:eastAsia="zh-CN"/>
        </w:rPr>
        <w:t xml:space="preserve">11月19日</w:t>
      </w:r>
      <w:r>
        <w:rPr>
          <w:rFonts w:hint="eastAsia" w:ascii="宋体" w:hAnsi="宋体" w:eastAsia="宋体" w:cs="宋体"/>
          <w:sz w:val="21"/>
          <w:szCs w:val="21"/>
          <w:lang w:eastAsia="zh-CN"/>
        </w:rPr>
        <w:t xml:space="preserve">13点30分</w:t>
      </w:r>
      <w:r>
        <w:rPr>
          <w:rFonts w:hint="eastAsia" w:ascii="宋体" w:hAnsi="宋体" w:eastAsia="宋体" w:cs="宋体"/>
          <w:sz w:val="21"/>
          <w:szCs w:val="21"/>
        </w:rPr>
        <w:t xml:space="preserve">（北京时间）；</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3.开标地点：“苏采云”系统（网址：https://jszfcg.jsczt.cn/）</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pStyle w:val="1098"/>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Pr>
          <w:rFonts w:hint="eastAsia" w:ascii="宋体" w:hAnsi="宋体" w:cs="宋体"/>
          <w:b/>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pStyle w:val="1098"/>
        <w:numPr>
          <w:ilvl w:val="0"/>
          <w:numId w:val="2"/>
        </w:numPr>
        <w:ind w:firstLine="422"/>
        <w:spacing w:line="360" w:lineRule="auto"/>
        <w:rPr>
          <w:rFonts w:hint="eastAsia" w:ascii="宋体" w:hAnsi="宋体" w:cs="宋体"/>
          <w:b/>
          <w:szCs w:val="21"/>
        </w:rPr>
      </w:pPr>
      <w:r/>
      <w:bookmarkStart w:id="27" w:name="_Toc35393795"/>
      <w:r/>
      <w:bookmarkStart w:id="28" w:name="_Toc35393626"/>
      <w:r>
        <w:rPr>
          <w:rFonts w:hint="eastAsia" w:ascii="宋体" w:hAnsi="宋体" w:cs="宋体"/>
          <w:b/>
          <w:szCs w:val="21"/>
        </w:rPr>
        <w:t xml:space="preserve">其他补充事宜</w:t>
      </w:r>
      <w:bookmarkEnd w:id="27"/>
      <w:r/>
      <w:bookmarkEnd w:id="28"/>
      <w:r>
        <w:rPr>
          <w:rFonts w:hint="eastAsia" w:ascii="宋体" w:hAnsi="宋体" w:cs="宋体"/>
          <w:b/>
          <w:szCs w:val="21"/>
        </w:rPr>
      </w:r>
      <w:r/>
    </w:p>
    <w:p>
      <w:pPr>
        <w:pStyle w:val="1115"/>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1.本次采购的相关信息刊登在苏州政府采购网、江苏政府采购网</w:t>
      </w:r>
      <w:r>
        <w:rPr>
          <w:rFonts w:hint="eastAsia" w:ascii="宋体" w:hAnsi="宋体" w:eastAsia="宋体" w:cs="宋体"/>
          <w:sz w:val="21"/>
          <w:szCs w:val="21"/>
          <w:lang w:eastAsia="zh-CN"/>
        </w:rPr>
        <w:t xml:space="preserve">。</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.苏州市吴中区政府采购办公室监督电话：0512-65283947</w:t>
      </w:r>
      <w:r>
        <w:rPr>
          <w:rFonts w:hint="eastAsia" w:ascii="宋体" w:hAnsi="宋体" w:eastAsia="宋体" w:cs="宋体"/>
          <w:sz w:val="21"/>
          <w:szCs w:val="21"/>
        </w:rPr>
        <w:t xml:space="preserve">。</w:t>
      </w:r>
      <w:r/>
    </w:p>
    <w:p>
      <w:pPr>
        <w:pStyle w:val="1098"/>
        <w:ind w:firstLine="422"/>
        <w:spacing w:line="360" w:lineRule="auto"/>
        <w:rPr>
          <w:rFonts w:hint="eastAsia" w:ascii="宋体" w:hAnsi="宋体" w:cs="宋体"/>
          <w:b/>
          <w:szCs w:val="21"/>
        </w:rPr>
      </w:pPr>
      <w:r/>
      <w:bookmarkStart w:id="29" w:name="_Toc28359085"/>
      <w:r/>
      <w:bookmarkStart w:id="30" w:name="_Toc28359008"/>
      <w:r/>
      <w:bookmarkStart w:id="31" w:name="_Toc35393796"/>
      <w:r/>
      <w:bookmarkStart w:id="32" w:name="_Toc35393627"/>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r>
      <w:r/>
    </w:p>
    <w:p>
      <w:pPr>
        <w:pStyle w:val="1098"/>
        <w:ind w:firstLine="420"/>
        <w:jc w:val="left"/>
        <w:spacing w:line="360" w:lineRule="auto"/>
        <w:widowControl/>
        <w:rPr>
          <w:rFonts w:hint="eastAsia" w:ascii="宋体" w:hAnsi="宋体" w:cs="宋体"/>
          <w:szCs w:val="21"/>
        </w:rPr>
      </w:pPr>
      <w:r/>
      <w:bookmarkStart w:id="33" w:name="_Toc28358998"/>
      <w:r/>
      <w:bookmarkStart w:id="34" w:name="_Toc28359075"/>
      <w:r/>
      <w:bookmarkStart w:id="35" w:name="_Toc35393617"/>
      <w:r/>
      <w:bookmarkStart w:id="36" w:name="_Toc35393786"/>
      <w:r>
        <w:rPr>
          <w:rFonts w:hint="eastAsia" w:ascii="宋体" w:hAnsi="宋体" w:cs="宋体"/>
          <w:szCs w:val="21"/>
        </w:rPr>
        <w:t xml:space="preserve">1.采购单位信息</w:t>
      </w:r>
      <w:bookmarkEnd w:id="33"/>
      <w:r/>
      <w:bookmarkEnd w:id="34"/>
      <w:r/>
      <w:bookmarkEnd w:id="35"/>
      <w:r/>
      <w:bookmarkEnd w:id="36"/>
      <w:r>
        <w:rPr>
          <w:rFonts w:hint="eastAsia" w:ascii="宋体" w:hAnsi="宋体" w:cs="宋体"/>
          <w:szCs w:val="21"/>
        </w:rPr>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称：苏州市吴中区教育局</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址：苏州市吴中区越溪苏街198号吴中商务中心B楼</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联 系 人：陆鹏</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联系电话：0512-62719638</w:t>
      </w:r>
      <w:r/>
    </w:p>
    <w:p>
      <w:pPr>
        <w:pStyle w:val="1098"/>
        <w:ind w:firstLine="420"/>
        <w:jc w:val="left"/>
        <w:spacing w:line="360" w:lineRule="auto"/>
        <w:widowControl/>
        <w:rPr>
          <w:rFonts w:hint="eastAsia" w:ascii="宋体" w:hAnsi="宋体" w:cs="宋体"/>
          <w:szCs w:val="21"/>
        </w:rPr>
      </w:pPr>
      <w:r/>
      <w:bookmarkStart w:id="37" w:name="_Toc35393788"/>
      <w:r/>
      <w:bookmarkStart w:id="38" w:name="_Toc28359000"/>
      <w:r/>
      <w:bookmarkStart w:id="39" w:name="_Toc35393619"/>
      <w:r/>
      <w:bookmarkStart w:id="40" w:name="_Toc28359077"/>
      <w:r>
        <w:rPr>
          <w:rFonts w:hint="eastAsia" w:ascii="宋体" w:hAnsi="宋体" w:cs="宋体"/>
          <w:szCs w:val="21"/>
        </w:rPr>
        <w:t xml:space="preserve">2.代理机构联系方式</w:t>
      </w:r>
      <w:bookmarkEnd w:id="37"/>
      <w:r/>
      <w:bookmarkEnd w:id="38"/>
      <w:r/>
      <w:bookmarkEnd w:id="39"/>
      <w:r/>
      <w:bookmarkEnd w:id="40"/>
      <w:r>
        <w:rPr>
          <w:rFonts w:hint="eastAsia" w:ascii="宋体" w:hAnsi="宋体" w:cs="宋体"/>
          <w:szCs w:val="21"/>
        </w:rPr>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苏州市创杰招投标咨询服务有限公司 </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址：苏州市干将西路399号银海大厦303室</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联系人：潘莉莉  路丽丽  朱晓芹  施紫秋</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项目联系人：潘莉莉</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137"/>
        <w:jc w:val="center"/>
        <w:pageBreakBefore/>
        <w:spacing w:line="360" w:lineRule="auto"/>
        <w:tabs>
          <w:tab w:val="right" w:pos="8302" w:leader="dot"/>
        </w:tabs>
        <w:rPr>
          <w:rStyle w:val="1147"/>
          <w:rFonts w:hint="eastAsia" w:ascii="宋体" w:hAnsi="宋体" w:cs="宋体"/>
          <w:sz w:val="32"/>
          <w:szCs w:val="32"/>
        </w:rPr>
      </w:pPr>
      <w:r/>
      <w:bookmarkEnd w:id="5"/>
      <w:r>
        <w:rPr>
          <w:rStyle w:val="1147"/>
          <w:rFonts w:hint="eastAsia" w:ascii="宋体" w:hAnsi="宋体" w:cs="宋体"/>
          <w:sz w:val="32"/>
          <w:szCs w:val="32"/>
        </w:rPr>
        <w:t xml:space="preserve">第二章  投标人须知</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 说明和词语释义</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pStyle w:val="1098"/>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1.4词语释义</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需</w:t>
      </w:r>
      <w:r>
        <w:rPr>
          <w:rFonts w:hint="eastAsia" w:ascii="宋体" w:hAnsi="宋体" w:cs="宋体"/>
          <w:szCs w:val="21"/>
          <w:lang w:val="zh-CN"/>
        </w:rPr>
        <w:t xml:space="preserve">方）：合同中明确规定的实际购买货物和服务的法人或其他组织和自然人。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供方</w:t>
      </w:r>
      <w:r>
        <w:rPr>
          <w:rFonts w:hint="eastAsia" w:ascii="宋体" w:hAnsi="宋体" w:cs="宋体"/>
          <w:szCs w:val="21"/>
          <w:lang w:val="zh-CN"/>
        </w:rPr>
        <w:t xml:space="preserve">）：合同中规定的向采购单位提供货物和服务的法人或其他组织和自然人。</w:t>
      </w:r>
      <w:r/>
    </w:p>
    <w:p>
      <w:pPr>
        <w:pStyle w:val="1098"/>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pStyle w:val="1098"/>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系指本次招标文件规定乙方应承担的吴中校园消防远程值守系统项目</w:t>
      </w:r>
      <w:r>
        <w:rPr>
          <w:rFonts w:hint="eastAsia" w:ascii="宋体" w:hAnsi="宋体" w:cs="宋体"/>
          <w:szCs w:val="21"/>
        </w:rPr>
        <w:t xml:space="preserve">。</w:t>
      </w:r>
      <w:r>
        <w:rPr>
          <w:rFonts w:hint="eastAsia" w:ascii="宋体" w:hAnsi="宋体" w:cs="宋体"/>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w:t>
      </w:r>
      <w:r>
        <w:rPr>
          <w:rFonts w:hint="eastAsia" w:ascii="宋体" w:hAnsi="宋体" w:cs="宋体"/>
          <w:szCs w:val="21"/>
        </w:rPr>
        <w:t xml:space="preserve">项目）</w:t>
      </w:r>
      <w:r>
        <w:rPr>
          <w:rFonts w:hint="eastAsia" w:ascii="宋体" w:hAnsi="宋体" w:cs="宋体"/>
          <w:szCs w:val="21"/>
          <w:lang w:val="zh-CN"/>
        </w:rPr>
        <w:t xml:space="preserve">地点：合同中明确约定的乙方提交的货物和服务最终交付地点。</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1.4.14不可抗力：不能预见、不能避免并且不能克服的客观情况。</w:t>
      </w:r>
      <w:r/>
    </w:p>
    <w:p>
      <w:pPr>
        <w:pStyle w:val="1115"/>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115"/>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115"/>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二、投标人</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pStyle w:val="1098"/>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rPr>
          <w:rFonts w:hint="eastAsia" w:ascii="宋体" w:hAnsi="宋体" w:cs="宋体"/>
          <w:szCs w:val="21"/>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pStyle w:val="1098"/>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rPr>
          <w:rFonts w:hint="eastAsia" w:ascii="宋体" w:hAnsi="宋体" w:cs="宋体"/>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rPr>
          <w:rFonts w:hint="eastAsia" w:ascii="宋体" w:hAnsi="宋体" w:cs="宋体"/>
          <w:szCs w:val="21"/>
          <w:lang w:val="zh-CN"/>
        </w:rPr>
      </w:r>
      <w:r/>
    </w:p>
    <w:p>
      <w:pPr>
        <w:pStyle w:val="1098"/>
        <w:spacing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4. 投标费用</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pStyle w:val="1098"/>
        <w:spacing w:line="360" w:lineRule="auto"/>
        <w:rPr>
          <w:rFonts w:hint="eastAsia"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pStyle w:val="1098"/>
        <w:ind w:firstLine="420"/>
        <w:spacing w:line="360" w:lineRule="auto"/>
        <w:rPr>
          <w:rFonts w:hint="eastAsia" w:ascii="宋体" w:hAnsi="宋体" w:cs="宋体"/>
          <w:szCs w:val="21"/>
        </w:rPr>
      </w:pPr>
      <w:r>
        <w:rPr>
          <w:rFonts w:hint="eastAsia" w:ascii="宋体" w:hAnsi="宋体" w:cs="宋体"/>
          <w:szCs w:val="21"/>
        </w:rPr>
        <w:t xml:space="preserve">5.1本次招标不接受联合投标的方式；</w:t>
      </w:r>
      <w:r/>
    </w:p>
    <w:p>
      <w:pPr>
        <w:pStyle w:val="1098"/>
        <w:ind w:firstLine="420"/>
        <w:spacing w:line="360" w:lineRule="auto"/>
        <w:rPr>
          <w:rFonts w:hint="eastAsia"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三、招标文件的说明</w:t>
      </w:r>
      <w:r/>
    </w:p>
    <w:p>
      <w:pPr>
        <w:pStyle w:val="1098"/>
        <w:spacing w:line="360" w:lineRule="auto"/>
        <w:rPr>
          <w:rFonts w:hint="eastAsia" w:ascii="宋体" w:hAnsi="宋体" w:cs="宋体"/>
          <w:b/>
        </w:rPr>
      </w:pPr>
      <w:r>
        <w:rPr>
          <w:rFonts w:hint="eastAsia" w:ascii="宋体" w:hAnsi="宋体" w:cs="宋体"/>
          <w:b/>
        </w:rPr>
        <w:t xml:space="preserve">6. 招标文件</w:t>
      </w:r>
      <w:r/>
    </w:p>
    <w:p>
      <w:pPr>
        <w:pStyle w:val="1098"/>
        <w:ind w:firstLine="42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pStyle w:val="1098"/>
        <w:ind w:firstLine="420"/>
        <w:spacing w:line="360" w:lineRule="auto"/>
        <w:rPr>
          <w:rFonts w:hint="eastAsia" w:ascii="宋体" w:hAnsi="宋体" w:cs="宋体"/>
          <w:szCs w:val="21"/>
        </w:rPr>
      </w:pPr>
      <w:r>
        <w:rPr>
          <w:rFonts w:hint="eastAsia" w:ascii="宋体" w:hAnsi="宋体" w:cs="宋体"/>
          <w:szCs w:val="21"/>
        </w:rPr>
        <w:t xml:space="preserve">6.2招标文件及其更正公告不是直接从苏采云系统中获得的，招标采购单位对招标文件及其补遗的真实性、完整性不承担任何责任。</w:t>
      </w:r>
      <w:r/>
    </w:p>
    <w:p>
      <w:pPr>
        <w:pStyle w:val="1098"/>
        <w:spacing w:line="360" w:lineRule="auto"/>
        <w:rPr>
          <w:rFonts w:hint="eastAsia" w:ascii="宋体" w:hAnsi="宋体" w:cs="宋体"/>
          <w:b/>
        </w:rPr>
      </w:pPr>
      <w:r>
        <w:rPr>
          <w:rFonts w:hint="eastAsia" w:ascii="宋体" w:hAnsi="宋体" w:cs="宋体"/>
          <w:b/>
        </w:rPr>
        <w:t xml:space="preserve">7. 招标文件的澄清</w:t>
      </w:r>
      <w:r/>
    </w:p>
    <w:p>
      <w:pPr>
        <w:pStyle w:val="1098"/>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pStyle w:val="1098"/>
        <w:spacing w:line="360" w:lineRule="auto"/>
        <w:rPr>
          <w:rFonts w:hint="eastAsia" w:ascii="宋体" w:hAnsi="宋体" w:cs="宋体"/>
          <w:b/>
        </w:rPr>
      </w:pPr>
      <w:r>
        <w:rPr>
          <w:rFonts w:hint="eastAsia" w:ascii="宋体" w:hAnsi="宋体" w:cs="宋体"/>
          <w:b/>
        </w:rPr>
        <w:t xml:space="preserve">8. 招标文件的修改</w:t>
      </w:r>
      <w:r/>
    </w:p>
    <w:p>
      <w:pPr>
        <w:pStyle w:val="1098"/>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1098"/>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pStyle w:val="1098"/>
        <w:spacing w:line="360" w:lineRule="auto"/>
        <w:rPr>
          <w:rFonts w:hint="eastAsia" w:ascii="宋体" w:hAnsi="宋体" w:cs="宋体"/>
          <w:b/>
        </w:rPr>
      </w:pPr>
      <w:r>
        <w:rPr>
          <w:rFonts w:hint="eastAsia" w:ascii="宋体" w:hAnsi="宋体" w:cs="宋体"/>
          <w:b/>
        </w:rPr>
        <w:t xml:space="preserve">9. 投标答疑</w:t>
      </w:r>
      <w:r/>
    </w:p>
    <w:p>
      <w:pPr>
        <w:pStyle w:val="1098"/>
        <w:ind w:firstLine="420"/>
        <w:spacing w:line="360" w:lineRule="auto"/>
        <w:rPr>
          <w:rFonts w:hint="eastAsia" w:ascii="宋体" w:hAnsi="宋体" w:cs="宋体"/>
        </w:rPr>
      </w:pPr>
      <w:r>
        <w:rPr>
          <w:rFonts w:hint="eastAsia" w:ascii="宋体" w:hAnsi="宋体" w:cs="宋体"/>
        </w:rPr>
        <w:t xml:space="preserve">9.1投标人在获取招标文件后，若对招标文件有疑问，可与代理机构或采购单位联系。</w:t>
      </w:r>
      <w:r/>
    </w:p>
    <w:p>
      <w:pPr>
        <w:pStyle w:val="1098"/>
        <w:ind w:firstLine="420"/>
        <w:spacing w:line="360" w:lineRule="auto"/>
        <w:rPr>
          <w:rFonts w:hint="eastAsia" w:ascii="宋体" w:hAnsi="宋体" w:cs="宋体"/>
        </w:rPr>
      </w:pPr>
      <w:r>
        <w:rPr>
          <w:rFonts w:hint="eastAsia" w:ascii="宋体" w:hAnsi="宋体" w:cs="宋体"/>
        </w:rPr>
        <w:t xml:space="preserve">9.2勘察现场：</w:t>
      </w:r>
      <w:r/>
    </w:p>
    <w:p>
      <w:pPr>
        <w:pStyle w:val="1098"/>
        <w:ind w:firstLine="420"/>
        <w:spacing w:line="360" w:lineRule="auto"/>
        <w:rPr>
          <w:rFonts w:hint="eastAsia"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pStyle w:val="1098"/>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pStyle w:val="1098"/>
        <w:ind w:firstLine="420"/>
        <w:spacing w:line="360" w:lineRule="auto"/>
        <w:rPr>
          <w:rFonts w:hint="eastAsia" w:ascii="宋体" w:hAnsi="宋体" w:cs="宋体"/>
        </w:rPr>
      </w:pPr>
      <w:r>
        <w:rPr>
          <w:rFonts w:hint="eastAsia" w:ascii="宋体" w:hAnsi="宋体" w:cs="宋体"/>
        </w:rPr>
        <w:t xml:space="preserve">9.2.3经招标采购单位允许，投标人可为勘察目的进入招标采购单位的项目现场，但投标人不得因此使招标采购单位承担有关的责任和蒙受损失。投标人应承担勘察现场的责任和风险。</w:t>
      </w:r>
      <w:r/>
    </w:p>
    <w:p>
      <w:pPr>
        <w:pStyle w:val="1098"/>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rPr>
          <w:rFonts w:hint="eastAsia" w:ascii="宋体" w:hAnsi="宋体" w:cs="宋体"/>
        </w:rPr>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111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1115"/>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111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12.3报价明细表</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.1合格投标人资格证明材料：</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w:t>
      </w:r>
      <w:r>
        <w:rPr>
          <w:rFonts w:hint="eastAsia" w:ascii="宋体" w:hAnsi="宋体" w:cs="宋体"/>
          <w:szCs w:val="21"/>
        </w:rPr>
        <w:t xml:space="preserve">2025年度</w:t>
      </w:r>
      <w:r>
        <w:rPr>
          <w:rFonts w:hint="eastAsia" w:ascii="宋体" w:hAnsi="宋体" w:cs="宋体"/>
          <w:szCs w:val="21"/>
          <w:lang w:val="zh-CN"/>
        </w:rPr>
        <w:t xml:space="preserve">）财务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w:t>
      </w:r>
      <w:r>
        <w:rPr>
          <w:rFonts w:hint="eastAsia" w:ascii="宋体" w:hAnsi="宋体" w:cs="宋体"/>
          <w:bCs/>
          <w:szCs w:val="21"/>
        </w:rPr>
        <w:t xml:space="preserve">（2026年4月以来任意一期）</w:t>
      </w:r>
      <w:r>
        <w:rPr>
          <w:rFonts w:hint="eastAsia" w:ascii="宋体" w:hAnsi="宋体" w:cs="宋体"/>
          <w:szCs w:val="21"/>
        </w:rPr>
        <w:t xml:space="preserve">财务报表（至少包含资产负债表、利润表）</w:t>
      </w:r>
      <w:r>
        <w:rPr>
          <w:rFonts w:hint="eastAsia" w:ascii="宋体" w:hAnsi="宋体" w:cs="宋体"/>
          <w:szCs w:val="21"/>
          <w:lang w:val="zh-CN"/>
        </w:rPr>
        <w:t xml:space="preserve">，其他组织、自然人及成立未满一年的法人应提供银行出具的资信证明；</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提供提交投标文件截止时间前半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Cs/>
          <w:szCs w:val="21"/>
        </w:rPr>
        <w:t xml:space="preserve">承诺符合。</w:t>
      </w:r>
      <w:r>
        <w:rPr>
          <w:rFonts w:hint="eastAsia" w:ascii="宋体" w:hAnsi="宋体" w:cs="宋体"/>
          <w:szCs w:val="21"/>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p>
    <w:p>
      <w:pPr>
        <w:pStyle w:val="111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12.5.1投标函；</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12.5.2法定代表人身份证复印件，法人授权委托书（如有授权）及委托代理人身份证复印件（如有授权）；</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关于资格文件的声明函；</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4技术/服务偏离表；</w:t>
      </w:r>
      <w:r>
        <w:rPr>
          <w:rFonts w:hint="eastAsia" w:ascii="宋体" w:hAnsi="宋体" w:eastAsia="宋体" w:cs="宋体"/>
          <w:sz w:val="21"/>
          <w:szCs w:val="21"/>
          <w:lang w:val="zh-CN"/>
        </w:rPr>
      </w:r>
      <w:r/>
    </w:p>
    <w:p>
      <w:pPr>
        <w:pStyle w:val="1098"/>
        <w:ind w:firstLine="420"/>
        <w:spacing w:line="360" w:lineRule="auto"/>
        <w:rPr>
          <w:rFonts w:hint="eastAsia" w:ascii="宋体" w:hAnsi="宋体" w:cs="宋体"/>
          <w:lang w:val="zh-CN"/>
        </w:rPr>
      </w:pPr>
      <w:r>
        <w:rPr>
          <w:rFonts w:hint="eastAsia" w:ascii="宋体" w:hAnsi="宋体" w:cs="宋体"/>
        </w:rPr>
        <w:t xml:space="preserve">12.5.5商务条款偏离表；</w:t>
      </w:r>
      <w:r>
        <w:rPr>
          <w:rFonts w:hint="eastAsia" w:ascii="宋体" w:hAnsi="宋体" w:cs="宋体"/>
          <w:lang w:val="zh-CN"/>
        </w:rPr>
      </w:r>
      <w:r/>
    </w:p>
    <w:p>
      <w:pPr>
        <w:pStyle w:val="1098"/>
        <w:ind w:firstLine="420"/>
        <w:spacing w:line="360" w:lineRule="auto"/>
        <w:rPr>
          <w:rFonts w:hint="eastAsia" w:ascii="宋体" w:hAnsi="宋体" w:cs="宋体"/>
        </w:rPr>
      </w:pPr>
      <w:r>
        <w:rPr>
          <w:rFonts w:hint="eastAsia" w:ascii="宋体" w:hAnsi="宋体" w:cs="宋体"/>
        </w:rPr>
        <w:t xml:space="preserve">12.5.6</w:t>
      </w:r>
      <w:r>
        <w:rPr>
          <w:rFonts w:hint="eastAsia" w:ascii="宋体" w:hAnsi="宋体" w:cs="宋体"/>
          <w:lang w:val="zh-CN"/>
        </w:rPr>
        <w:t xml:space="preserve">投标（响应）保证承诺书；</w:t>
      </w:r>
      <w:r>
        <w:rPr>
          <w:rFonts w:hint="eastAsia" w:ascii="宋体" w:hAnsi="宋体" w:cs="宋体"/>
        </w:rPr>
      </w:r>
      <w:r/>
    </w:p>
    <w:p>
      <w:pPr>
        <w:pStyle w:val="1098"/>
        <w:ind w:firstLine="420"/>
        <w:spacing w:line="360" w:lineRule="auto"/>
        <w:rPr>
          <w:rFonts w:hint="eastAsia" w:ascii="宋体" w:hAnsi="宋体" w:cs="宋体"/>
        </w:rPr>
      </w:pPr>
      <w:r>
        <w:rPr>
          <w:rFonts w:hint="eastAsia" w:ascii="宋体" w:hAnsi="宋体" w:cs="宋体"/>
        </w:rPr>
        <w:t xml:space="preserve">12.5.7其他有关符合性证明的文件：</w:t>
      </w:r>
      <w:r>
        <w:rPr>
          <w:rFonts w:hint="eastAsia" w:ascii="宋体" w:hAnsi="宋体" w:cs="宋体"/>
          <w:bCs/>
          <w:szCs w:val="21"/>
        </w:rPr>
        <w:t xml:space="preserve">包括但不限于投标货物和服务数量、品牌、规格、维保期限说明表、售后服务承诺书、</w:t>
      </w:r>
      <w:r>
        <w:rPr>
          <w:rFonts w:hint="eastAsia" w:ascii="宋体" w:hAnsi="宋体" w:cs="宋体"/>
        </w:rPr>
        <w:t xml:space="preserve">采购需求中要求提供的涉及节能产品（见政策执行“5、绿色采购”）</w:t>
      </w:r>
      <w:r>
        <w:rPr>
          <w:rFonts w:hint="eastAsia" w:ascii="宋体" w:hAnsi="宋体" w:cs="宋体"/>
          <w:bCs/>
          <w:szCs w:val="21"/>
        </w:rPr>
        <w:t xml:space="preserve">的证明文件（如有要求须提供）</w:t>
      </w:r>
      <w:r>
        <w:rPr>
          <w:rFonts w:hint="eastAsia" w:ascii="宋体" w:hAnsi="宋体" w:cs="宋体"/>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rPr>
        <w:t xml:space="preserve">2.5.8</w:t>
      </w:r>
      <w:r>
        <w:rPr>
          <w:rFonts w:hint="eastAsia" w:ascii="宋体" w:hAnsi="宋体" w:cs="宋体"/>
          <w:szCs w:val="21"/>
          <w:lang w:val="zh-CN"/>
        </w:rPr>
        <w:t xml:space="preserve">投标单位情况表；</w:t>
      </w:r>
      <w:r/>
    </w:p>
    <w:p>
      <w:pPr>
        <w:pStyle w:val="1098"/>
        <w:ind w:firstLine="422"/>
        <w:spacing w:line="360" w:lineRule="auto"/>
        <w:rPr>
          <w:rFonts w:hint="eastAsia"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rPr>
          <w:rFonts w:hint="eastAsia" w:ascii="宋体" w:hAnsi="宋体" w:cs="宋体"/>
          <w:b/>
        </w:rPr>
      </w:r>
      <w:r/>
    </w:p>
    <w:p>
      <w:pPr>
        <w:pStyle w:val="1098"/>
        <w:ind w:firstLine="420"/>
        <w:spacing w:line="360" w:lineRule="auto"/>
        <w:rPr>
          <w:rFonts w:hint="eastAsia" w:ascii="宋体" w:hAnsi="宋体" w:cs="宋体"/>
          <w:lang w:val="zh-CN"/>
        </w:rPr>
      </w:pPr>
      <w:r>
        <w:rPr>
          <w:rFonts w:hint="eastAsia" w:ascii="宋体" w:hAnsi="宋体" w:cs="宋体"/>
        </w:rPr>
        <w:t xml:space="preserve">12.6.1产品技术参数响应情况；</w:t>
      </w:r>
      <w:r>
        <w:rPr>
          <w:rFonts w:hint="eastAsia" w:ascii="宋体" w:hAnsi="宋体" w:cs="宋体"/>
          <w:lang w:val="zh-CN"/>
        </w:rPr>
      </w:r>
      <w:r/>
    </w:p>
    <w:p>
      <w:pPr>
        <w:pStyle w:val="1098"/>
        <w:ind w:firstLine="420"/>
        <w:spacing w:line="360" w:lineRule="auto"/>
        <w:rPr>
          <w:rFonts w:hint="eastAsia" w:ascii="宋体" w:hAnsi="宋体" w:cs="宋体"/>
          <w:b/>
          <w:szCs w:val="21"/>
        </w:rPr>
      </w:pPr>
      <w:r>
        <w:rPr>
          <w:rFonts w:hint="eastAsia" w:ascii="宋体" w:hAnsi="宋体" w:cs="宋体"/>
          <w:bCs/>
          <w:szCs w:val="21"/>
        </w:rPr>
        <w:t xml:space="preserve">12.6.</w:t>
      </w:r>
      <w:r>
        <w:rPr>
          <w:rFonts w:hint="eastAsia" w:ascii="宋体" w:hAnsi="宋体" w:cs="宋体"/>
        </w:rPr>
        <w:t xml:space="preserve">2服务方案；</w:t>
      </w:r>
      <w:r>
        <w:rPr>
          <w:rFonts w:hint="eastAsia" w:ascii="宋体" w:hAnsi="宋体" w:cs="宋体"/>
          <w:b/>
          <w:szCs w:val="21"/>
        </w:rPr>
      </w:r>
      <w:r/>
    </w:p>
    <w:p>
      <w:pPr>
        <w:pStyle w:val="1098"/>
        <w:ind w:firstLine="420"/>
        <w:spacing w:line="360" w:lineRule="auto"/>
        <w:rPr>
          <w:rFonts w:hint="eastAsia" w:ascii="宋体" w:hAnsi="宋体" w:cs="宋体"/>
          <w:bCs/>
          <w:szCs w:val="21"/>
        </w:rPr>
      </w:pPr>
      <w:r>
        <w:rPr>
          <w:rFonts w:hint="eastAsia" w:ascii="宋体" w:hAnsi="宋体" w:cs="宋体"/>
          <w:bCs/>
          <w:szCs w:val="21"/>
        </w:rPr>
        <w:t xml:space="preserve">12.6.3针对本项目的人员配置表；</w:t>
      </w:r>
      <w:r/>
    </w:p>
    <w:p>
      <w:pPr>
        <w:pStyle w:val="1098"/>
        <w:ind w:firstLine="420"/>
        <w:spacing w:line="360" w:lineRule="auto"/>
        <w:rPr>
          <w:rFonts w:hint="eastAsia" w:ascii="宋体" w:hAnsi="宋体" w:cs="宋体"/>
        </w:rPr>
      </w:pPr>
      <w:r>
        <w:rPr>
          <w:rFonts w:hint="eastAsia" w:ascii="宋体" w:hAnsi="宋体" w:cs="宋体"/>
          <w:bCs/>
          <w:szCs w:val="21"/>
        </w:rPr>
        <w:t xml:space="preserve">12.5.4</w:t>
      </w:r>
      <w:r>
        <w:rPr>
          <w:rFonts w:hint="eastAsia" w:ascii="宋体" w:hAnsi="宋体" w:cs="宋体"/>
        </w:rPr>
        <w:t xml:space="preserve">类似业绩一览表；</w:t>
      </w:r>
      <w:r/>
    </w:p>
    <w:p>
      <w:pPr>
        <w:pStyle w:val="1098"/>
        <w:ind w:firstLine="420"/>
        <w:spacing w:line="360" w:lineRule="auto"/>
        <w:rPr>
          <w:rFonts w:hint="eastAsia" w:ascii="宋体" w:hAnsi="宋体" w:cs="宋体"/>
        </w:rPr>
      </w:pPr>
      <w:r>
        <w:rPr>
          <w:rFonts w:hint="eastAsia" w:ascii="宋体" w:hAnsi="宋体" w:cs="宋体"/>
        </w:rPr>
        <w:t xml:space="preserve">12.6.5</w:t>
      </w:r>
      <w:r>
        <w:rPr>
          <w:rFonts w:hint="eastAsia" w:ascii="宋体" w:hAnsi="宋体" w:cs="宋体"/>
          <w:szCs w:val="21"/>
        </w:rPr>
        <w:t xml:space="preserve">评分标准</w:t>
      </w:r>
      <w:r>
        <w:rPr>
          <w:rFonts w:hint="eastAsia" w:ascii="宋体" w:hAnsi="宋体" w:cs="宋体"/>
        </w:rPr>
        <w:t xml:space="preserve">涉及的其他资料。</w:t>
      </w:r>
      <w:r/>
    </w:p>
    <w:p>
      <w:pPr>
        <w:pStyle w:val="1098"/>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1098"/>
        <w:ind w:firstLine="420"/>
        <w:spacing w:line="360" w:lineRule="auto"/>
        <w:rPr>
          <w:rFonts w:hint="eastAsia" w:ascii="宋体" w:hAnsi="宋体" w:cs="宋体"/>
        </w:rPr>
      </w:pPr>
      <w:r>
        <w:rPr>
          <w:rFonts w:hint="eastAsia" w:ascii="宋体" w:hAnsi="宋体" w:cs="宋体"/>
        </w:rPr>
        <w:t xml:space="preserve">12.7.1《中小企业声明函》或《残疾人福利性单位声明函》或省级以上监狱管理局、戒毒管理局（含新疆生产建设兵团）出具的属于监狱企业的证明文件</w:t>
      </w:r>
      <w:r>
        <w:rPr>
          <w:rFonts w:hint="eastAsia" w:ascii="宋体" w:hAnsi="宋体" w:cs="宋体"/>
          <w:bCs/>
          <w:szCs w:val="21"/>
          <w:lang w:val="zh-CN"/>
        </w:rPr>
        <w:t xml:space="preserve">（</w:t>
      </w:r>
      <w:r>
        <w:rPr>
          <w:rFonts w:hint="eastAsia" w:ascii="宋体" w:hAnsi="宋体" w:cs="宋体"/>
          <w:bCs/>
          <w:szCs w:val="21"/>
        </w:rPr>
        <w:t xml:space="preserve">如为小微企业或残疾人福利性单位或监狱企业提供；</w:t>
      </w:r>
      <w:r>
        <w:rPr>
          <w:rFonts w:hint="eastAsia" w:ascii="宋体" w:hAnsi="宋体" w:cs="宋体"/>
          <w:b/>
          <w:szCs w:val="21"/>
        </w:rPr>
        <w:t xml:space="preserve">本项目分为消防远程值守设备建设和消防远程值守服务2个部分分别提供</w:t>
      </w:r>
      <w:r>
        <w:rPr>
          <w:rFonts w:hint="eastAsia" w:ascii="宋体" w:hAnsi="宋体" w:cs="宋体"/>
          <w:bCs/>
          <w:szCs w:val="21"/>
          <w:lang w:val="zh-CN"/>
        </w:rPr>
        <w:t xml:space="preserve">）</w:t>
      </w:r>
      <w:r>
        <w:rPr>
          <w:rFonts w:hint="eastAsia" w:ascii="宋体" w:hAnsi="宋体" w:cs="宋体"/>
        </w:rPr>
        <w:t xml:space="preserve">；</w:t>
      </w:r>
      <w:r/>
    </w:p>
    <w:p>
      <w:pPr>
        <w:pStyle w:val="1098"/>
        <w:ind w:firstLine="420"/>
        <w:spacing w:line="360" w:lineRule="auto"/>
        <w:rPr>
          <w:rFonts w:hint="eastAsia" w:ascii="宋体" w:hAnsi="宋体" w:cs="宋体"/>
          <w:b/>
          <w:szCs w:val="21"/>
        </w:rPr>
      </w:pPr>
      <w:r>
        <w:rPr>
          <w:rFonts w:hint="eastAsia" w:ascii="宋体" w:hAnsi="宋体" w:cs="宋体"/>
          <w:bCs/>
          <w:szCs w:val="21"/>
        </w:rPr>
        <w:t xml:space="preserve">12.7.</w:t>
      </w:r>
      <w:r>
        <w:rPr>
          <w:rFonts w:hint="eastAsia" w:ascii="宋体" w:hAnsi="宋体" w:cs="宋体"/>
        </w:rPr>
        <w:t xml:space="preserve">2</w:t>
      </w:r>
      <w:r>
        <w:rPr>
          <w:rFonts w:hint="eastAsia" w:ascii="宋体" w:hAnsi="宋体" w:cs="宋体"/>
          <w:szCs w:val="21"/>
        </w:rPr>
        <w:t xml:space="preserve">供应商对其提供的</w:t>
      </w:r>
      <w:r>
        <w:rPr>
          <w:rFonts w:hint="eastAsia" w:ascii="宋体" w:hAnsi="宋体" w:cs="宋体"/>
          <w:b/>
          <w:bCs/>
          <w:szCs w:val="21"/>
        </w:rPr>
        <w:t xml:space="preserve">消防远程值守设备建设部分的产品</w:t>
      </w:r>
      <w:r>
        <w:rPr>
          <w:rFonts w:hint="eastAsia" w:ascii="宋体" w:hAnsi="宋体" w:cs="宋体"/>
          <w:szCs w:val="21"/>
        </w:rPr>
        <w:t xml:space="preserve">出具《关于符合本国产品标准的声明函》或财政部会同有关部门规定的有关证明文件。如不提供将不享受本国产品价格评审优惠。</w:t>
      </w:r>
      <w:r>
        <w:rPr>
          <w:rFonts w:hint="eastAsia" w:ascii="宋体" w:hAnsi="宋体" w:cs="宋体"/>
          <w:b/>
          <w:szCs w:val="21"/>
        </w:rPr>
      </w:r>
      <w:r/>
    </w:p>
    <w:p>
      <w:pPr>
        <w:pStyle w:val="1159"/>
        <w:ind w:firstLine="422"/>
        <w:spacing w:line="360" w:lineRule="auto"/>
        <w:rPr>
          <w:rFonts w:hint="eastAsia"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159"/>
        <w:ind w:firstLine="422"/>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7</w:t>
      </w:r>
      <w:r>
        <w:rPr>
          <w:rFonts w:hint="eastAsia" w:ascii="宋体" w:hAnsi="宋体" w:cs="宋体"/>
          <w:b/>
          <w:bCs/>
          <w:szCs w:val="21"/>
        </w:rPr>
        <w:t xml:space="preserve">为符合性审查须提供的资料，投标人必须提供并加盖电子公章。否则，投标文件将被认定为未实质性响应。</w:t>
      </w:r>
      <w:r/>
    </w:p>
    <w:p>
      <w:pPr>
        <w:pStyle w:val="1159"/>
        <w:ind w:firstLine="422"/>
        <w:spacing w:line="360" w:lineRule="auto"/>
        <w:rPr>
          <w:rFonts w:hint="eastAsia" w:ascii="宋体" w:hAnsi="宋体" w:cs="宋体"/>
          <w:szCs w:val="21"/>
        </w:rPr>
      </w:pPr>
      <w:r>
        <w:rPr>
          <w:rFonts w:hint="eastAsia" w:ascii="宋体" w:hAnsi="宋体" w:cs="宋体"/>
          <w:b/>
          <w:szCs w:val="21"/>
        </w:rPr>
        <w:t xml:space="preserve">（3）“</w:t>
      </w:r>
      <w:r>
        <w:rPr>
          <w:rFonts w:hint="eastAsia" w:ascii="宋体" w:hAnsi="宋体" w:cs="宋体"/>
          <w:b/>
          <w:bCs/>
          <w:szCs w:val="21"/>
        </w:rPr>
        <w:t xml:space="preserve">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1159"/>
        <w:ind w:firstLine="422"/>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rPr>
          <w:rFonts w:hint="eastAsia" w:ascii="宋体" w:hAnsi="宋体" w:cs="宋体"/>
          <w:b/>
          <w:bCs/>
          <w:szCs w:val="21"/>
        </w:rPr>
      </w:r>
      <w:r/>
    </w:p>
    <w:p>
      <w:pPr>
        <w:pStyle w:val="1159"/>
        <w:ind w:firstLine="422"/>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1098"/>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1098"/>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pStyle w:val="1098"/>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14.2投标人应按《报价明细表》中的全部服务内容的每一单项计算并填写单价和总价，并由企业法定代表人或委托代理人签署。</w:t>
      </w:r>
      <w:r/>
    </w:p>
    <w:p>
      <w:pPr>
        <w:pStyle w:val="1098"/>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1098"/>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14.4投标文件报价采用人民币表示，除非合同的特殊条款另有规定。</w:t>
      </w:r>
      <w:r/>
    </w:p>
    <w:p>
      <w:pPr>
        <w:pStyle w:val="1098"/>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14.5最低的投标报价是中标的重要条件但不是唯一条件。</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15.1投标人应向招标代理机构提交前附表中规定的投标保证金。</w:t>
      </w:r>
      <w:r/>
    </w:p>
    <w:p>
      <w:pPr>
        <w:pStyle w:val="1098"/>
        <w:ind w:firstLine="420"/>
        <w:spacing w:line="360" w:lineRule="auto"/>
        <w:rPr>
          <w:rFonts w:hint="eastAsia" w:ascii="宋体" w:hAnsi="宋体" w:cs="宋体"/>
        </w:rPr>
      </w:pPr>
      <w:r>
        <w:rPr>
          <w:rFonts w:hint="eastAsia" w:ascii="宋体" w:hAnsi="宋体" w:cs="宋体"/>
        </w:rPr>
        <w:t xml:space="preserve">15.2投标保证金退款方式：</w:t>
      </w:r>
      <w:r/>
    </w:p>
    <w:p>
      <w:pPr>
        <w:pStyle w:val="1098"/>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pStyle w:val="1098"/>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1098"/>
        <w:ind w:firstLine="420"/>
        <w:spacing w:line="360" w:lineRule="auto"/>
        <w:rPr>
          <w:rFonts w:hint="eastAsia" w:ascii="宋体" w:hAnsi="宋体" w:cs="宋体"/>
        </w:rPr>
      </w:pPr>
      <w:r>
        <w:rPr>
          <w:rFonts w:hint="eastAsia" w:ascii="宋体" w:hAnsi="宋体" w:cs="宋体"/>
        </w:rPr>
        <w:t xml:space="preserve">15.3发生下列情况之一，投标保证金将被没收：</w:t>
      </w:r>
      <w:r/>
    </w:p>
    <w:p>
      <w:pPr>
        <w:pStyle w:val="1098"/>
        <w:ind w:firstLine="420"/>
        <w:spacing w:line="360" w:lineRule="auto"/>
        <w:rPr>
          <w:rFonts w:hint="eastAsia" w:ascii="宋体" w:hAnsi="宋体" w:cs="宋体"/>
        </w:rPr>
      </w:pPr>
      <w:r>
        <w:rPr>
          <w:rFonts w:hint="eastAsia" w:ascii="宋体" w:hAnsi="宋体" w:cs="宋体"/>
        </w:rPr>
        <w:t xml:space="preserve">15.3.1在投标有效期内，投标单位撤回其投标文件的；</w:t>
      </w:r>
      <w:r/>
    </w:p>
    <w:p>
      <w:pPr>
        <w:pStyle w:val="1098"/>
        <w:ind w:firstLine="420"/>
        <w:spacing w:line="360" w:lineRule="auto"/>
        <w:rPr>
          <w:rFonts w:hint="eastAsia" w:ascii="宋体" w:hAnsi="宋体" w:cs="宋体"/>
        </w:rPr>
      </w:pPr>
      <w:r>
        <w:rPr>
          <w:rFonts w:hint="eastAsia" w:ascii="宋体" w:hAnsi="宋体" w:cs="宋体"/>
        </w:rPr>
        <w:t xml:space="preserve">15.3.2中标单位无正当理由不按本须知相关条款规定与采购单位签订合同的；</w:t>
      </w:r>
      <w:r/>
    </w:p>
    <w:p>
      <w:pPr>
        <w:pStyle w:val="1098"/>
        <w:ind w:firstLine="420"/>
        <w:spacing w:line="360" w:lineRule="auto"/>
        <w:rPr>
          <w:rFonts w:hint="eastAsia" w:ascii="宋体" w:hAnsi="宋体" w:cs="宋体"/>
        </w:rPr>
      </w:pPr>
      <w:r>
        <w:rPr>
          <w:rFonts w:hint="eastAsia" w:ascii="宋体" w:hAnsi="宋体" w:cs="宋体"/>
        </w:rPr>
        <w:t xml:space="preserve">15.3.3中标方不按本须知相关条款规定缴付采购代理服务费的；</w:t>
      </w:r>
      <w:r/>
    </w:p>
    <w:p>
      <w:pPr>
        <w:pStyle w:val="1098"/>
        <w:ind w:firstLine="420"/>
        <w:spacing w:line="360" w:lineRule="auto"/>
        <w:rPr>
          <w:rFonts w:hint="eastAsia" w:ascii="宋体" w:hAnsi="宋体" w:cs="宋体"/>
        </w:rPr>
      </w:pPr>
      <w:r>
        <w:rPr>
          <w:rFonts w:hint="eastAsia" w:ascii="宋体" w:hAnsi="宋体" w:cs="宋体"/>
        </w:rPr>
        <w:t xml:space="preserve">15.3.4投标单位在投标过程中有违反有关法律法规的行为。</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59"/>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159"/>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159"/>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159"/>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098"/>
        <w:spacing w:line="360" w:lineRule="auto"/>
        <w:rPr>
          <w:rFonts w:hint="eastAsia" w:ascii="宋体" w:hAnsi="宋体" w:cs="宋体"/>
          <w:b/>
          <w:bCs/>
          <w:szCs w:val="21"/>
          <w:lang w:val="zh-CN"/>
        </w:rPr>
      </w:pPr>
      <w:r/>
      <w:bookmarkEnd w:id="42"/>
      <w:r/>
      <w:bookmarkEnd w:id="43"/>
      <w:r>
        <w:rPr>
          <w:rFonts w:hint="eastAsia" w:ascii="宋体" w:hAnsi="宋体" w:cs="宋体"/>
          <w:b/>
          <w:bCs/>
          <w:szCs w:val="21"/>
          <w:lang w:val="zh-CN"/>
        </w:rPr>
        <w:t xml:space="preserve">五、投标文件的递交（上传）</w:t>
      </w:r>
      <w:r/>
    </w:p>
    <w:p>
      <w:pPr>
        <w:pStyle w:val="1159"/>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159"/>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111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rPr>
      </w:r>
      <w:r/>
    </w:p>
    <w:p>
      <w:pPr>
        <w:pStyle w:val="1098"/>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1159"/>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1159"/>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159"/>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rPr>
          <w:rFonts w:hint="eastAsia" w:ascii="宋体" w:hAnsi="宋体" w:cs="宋体"/>
          <w:b/>
          <w:bCs/>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六、开标和评标</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21.1采购代理机构按本须知规定的时间、地点主持公开开标。开标仪式由采购代理机构主持，采购人及相关方面代表参加。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pStyle w:val="1159"/>
        <w:ind w:firstLine="420"/>
        <w:spacing w:line="360" w:lineRule="auto"/>
        <w:rPr>
          <w:rFonts w:hint="eastAsia" w:ascii="宋体" w:hAnsi="宋体" w:cs="宋体"/>
          <w:szCs w:val="21"/>
        </w:rPr>
      </w:pPr>
      <w:r>
        <w:rPr>
          <w:rFonts w:hint="eastAsia" w:ascii="宋体" w:hAnsi="宋体" w:cs="宋体"/>
          <w:szCs w:val="21"/>
        </w:rPr>
        <w:t xml:space="preserve">21.2线上参加（观看）开标（开启）会方式：登录“苏采云”系统，点击“开标大厅”，选择对应项目，点击进入不见面开标系统。</w:t>
      </w:r>
      <w:r/>
    </w:p>
    <w:p>
      <w:pPr>
        <w:pStyle w:val="115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3</w:t>
      </w:r>
      <w:r>
        <w:rPr>
          <w:rFonts w:hint="eastAsia" w:ascii="宋体" w:hAnsi="宋体" w:cs="宋体"/>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5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4</w:t>
      </w:r>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5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5</w:t>
      </w:r>
      <w:r>
        <w:rPr>
          <w:rFonts w:hint="eastAsia" w:ascii="宋体" w:hAnsi="宋体" w:cs="宋体"/>
          <w:szCs w:val="21"/>
        </w:rPr>
        <w:t xml:space="preserve">投标人在“苏采云”系统规定的时间内未成功解密电子投标文件的，投标无效。</w:t>
      </w:r>
      <w:r/>
    </w:p>
    <w:p>
      <w:pPr>
        <w:pStyle w:val="1159"/>
        <w:ind w:firstLine="420"/>
        <w:spacing w:line="360" w:lineRule="auto"/>
        <w:rPr>
          <w:rFonts w:hint="eastAsia" w:ascii="宋体" w:hAnsi="宋体" w:cs="宋体"/>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15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6</w:t>
      </w:r>
      <w:r>
        <w:rPr>
          <w:rFonts w:hint="eastAsia" w:ascii="宋体" w:hAnsi="宋体" w:cs="宋体"/>
          <w:szCs w:val="21"/>
        </w:rPr>
        <w:t xml:space="preserve">技术支持</w:t>
      </w:r>
      <w:r/>
    </w:p>
    <w:p>
      <w:pPr>
        <w:pStyle w:val="1159"/>
        <w:ind w:firstLine="420"/>
        <w:spacing w:line="360" w:lineRule="auto"/>
        <w:rPr>
          <w:rFonts w:hint="eastAsia" w:ascii="宋体" w:hAnsi="宋体" w:cs="宋体"/>
          <w:szCs w:val="21"/>
        </w:rPr>
      </w:pPr>
      <w:r>
        <w:rPr>
          <w:rFonts w:hint="eastAsia" w:ascii="宋体" w:hAnsi="宋体" w:cs="宋体"/>
          <w:szCs w:val="21"/>
        </w:rPr>
        <w:t xml:space="preserve">在网上报名过程中如有疑问，请及时联系：</w:t>
      </w:r>
      <w:r/>
    </w:p>
    <w:p>
      <w:pPr>
        <w:pStyle w:val="1159"/>
        <w:ind w:firstLine="420"/>
        <w:spacing w:line="360" w:lineRule="auto"/>
        <w:rPr>
          <w:rFonts w:hint="eastAsia" w:ascii="宋体" w:hAnsi="宋体" w:cs="宋体"/>
          <w:szCs w:val="21"/>
        </w:rPr>
      </w:pPr>
      <w:r>
        <w:rPr>
          <w:rFonts w:hint="eastAsia" w:ascii="宋体" w:hAnsi="宋体" w:cs="宋体"/>
          <w:szCs w:val="21"/>
        </w:rPr>
        <w:t xml:space="preserve">CA技术咨询服务电话：400-608-6099</w:t>
      </w:r>
      <w:r/>
    </w:p>
    <w:p>
      <w:pPr>
        <w:pStyle w:val="1159"/>
        <w:ind w:firstLine="420"/>
        <w:spacing w:line="360" w:lineRule="auto"/>
        <w:rPr>
          <w:rFonts w:hint="eastAsia" w:ascii="宋体" w:hAnsi="宋体" w:cs="宋体"/>
          <w:szCs w:val="21"/>
        </w:rPr>
      </w:pPr>
      <w:r>
        <w:rPr>
          <w:rFonts w:hint="eastAsia" w:ascii="宋体" w:hAnsi="宋体" w:cs="宋体"/>
          <w:szCs w:val="21"/>
        </w:rPr>
        <w:t xml:space="preserve">电子签章技术咨询服务电话：025-83633811、025-83633812、15380932027、15371015030</w:t>
      </w:r>
      <w:r/>
    </w:p>
    <w:p>
      <w:pPr>
        <w:pStyle w:val="1159"/>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pStyle w:val="115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7资</w:t>
      </w:r>
      <w:r>
        <w:rPr>
          <w:rFonts w:hint="eastAsia" w:ascii="宋体" w:hAnsi="宋体" w:cs="宋体"/>
          <w:szCs w:val="21"/>
        </w:rPr>
        <w:t xml:space="preserve">格审查</w:t>
      </w:r>
      <w:r/>
    </w:p>
    <w:p>
      <w:pPr>
        <w:pStyle w:val="115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7</w:t>
      </w:r>
      <w:r>
        <w:rPr>
          <w:rFonts w:hint="eastAsia" w:ascii="宋体" w:hAnsi="宋体" w:cs="宋体"/>
          <w:szCs w:val="21"/>
        </w:rPr>
        <w:t xml:space="preserve">.1公开招标采购项目开标结束后，采购人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24.1.1投标文件未按照本须知规定签署和盖章；</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pStyle w:val="1098"/>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p>
    <w:p>
      <w:pPr>
        <w:pStyle w:val="1098"/>
        <w:ind w:firstLine="422"/>
        <w:spacing w:line="360" w:lineRule="auto"/>
        <w:rPr>
          <w:rFonts w:hint="eastAsia" w:ascii="宋体" w:hAnsi="宋体" w:cs="宋体"/>
          <w:b/>
          <w:bCs/>
        </w:rPr>
      </w:pPr>
      <w:r>
        <w:rPr>
          <w:rFonts w:hint="eastAsia" w:ascii="宋体" w:hAnsi="宋体" w:cs="宋体"/>
          <w:b/>
          <w:bCs/>
        </w:rPr>
        <w:t xml:space="preserve">24.1.8其他被评委会认定无效的情况。</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rPr>
          <w:rFonts w:hint="eastAsia" w:ascii="宋体" w:hAnsi="宋体" w:cs="宋体"/>
          <w:szCs w:val="21"/>
          <w:lang w:val="zh-CN"/>
        </w:rPr>
      </w:r>
      <w:r/>
    </w:p>
    <w:p>
      <w:pPr>
        <w:pStyle w:val="1098"/>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98"/>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115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15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1098"/>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pStyle w:val="1098"/>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bCs/>
          <w:szCs w:val="21"/>
        </w:rPr>
        <w:t xml:space="preserve">. </w:t>
      </w:r>
      <w:r>
        <w:rPr>
          <w:rFonts w:hint="eastAsia" w:ascii="宋体" w:hAnsi="宋体" w:cs="宋体"/>
          <w:b/>
        </w:rPr>
        <w:t xml:space="preserve">无效投标的具体情形有：</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pStyle w:val="1098"/>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pStyle w:val="1098"/>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pStyle w:val="1098"/>
        <w:spacing w:line="360" w:lineRule="auto"/>
        <w:rPr>
          <w:rFonts w:hint="eastAsia" w:ascii="宋体" w:hAnsi="宋体" w:cs="宋体"/>
          <w:b/>
        </w:rPr>
      </w:pPr>
      <w:r>
        <w:rPr>
          <w:rFonts w:hint="eastAsia" w:ascii="宋体" w:hAnsi="宋体" w:cs="宋体"/>
          <w:b/>
        </w:rPr>
        <w:t xml:space="preserve">27. 废标的具体情形有：</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w:t>
      </w:r>
      <w:r/>
    </w:p>
    <w:p>
      <w:pPr>
        <w:pStyle w:val="1098"/>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w:t>
      </w:r>
      <w:r>
        <w:rPr>
          <w:rFonts w:hint="eastAsia" w:ascii="宋体" w:hAnsi="宋体" w:cs="宋体"/>
          <w:szCs w:val="21"/>
        </w:rPr>
        <w:t xml:space="preserve">技术质量、</w:t>
      </w:r>
      <w:r>
        <w:rPr>
          <w:rFonts w:hint="eastAsia" w:ascii="宋体" w:hAnsi="宋体" w:cs="宋体"/>
          <w:szCs w:val="21"/>
          <w:lang w:val="zh-CN"/>
        </w:rPr>
        <w:t xml:space="preserve">服务方案；</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28.2.6最低的投标报价是中标的重要条件但不是唯一条件。</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w:t>
      </w:r>
      <w:r/>
    </w:p>
    <w:p>
      <w:pPr>
        <w:pStyle w:val="1098"/>
        <w:spacing w:line="360" w:lineRule="auto"/>
        <w:rPr>
          <w:rFonts w:hint="eastAsia" w:ascii="宋体" w:hAnsi="宋体" w:cs="宋体"/>
          <w:b/>
          <w:szCs w:val="21"/>
        </w:rPr>
      </w:pPr>
      <w:r>
        <w:rPr>
          <w:rFonts w:hint="eastAsia" w:ascii="宋体" w:hAnsi="宋体" w:cs="宋体"/>
          <w:b/>
          <w:szCs w:val="21"/>
        </w:rPr>
        <w:t xml:space="preserve">30. 质疑处理</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1115"/>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11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pStyle w:val="1098"/>
        <w:spacing w:line="360" w:lineRule="auto"/>
        <w:rPr>
          <w:rFonts w:hint="eastAsia" w:ascii="宋体" w:hAnsi="宋体" w:cs="宋体"/>
          <w:b/>
        </w:rPr>
      </w:pPr>
      <w:r>
        <w:rPr>
          <w:rFonts w:hint="eastAsia" w:ascii="宋体" w:hAnsi="宋体" w:cs="宋体"/>
          <w:b/>
        </w:rPr>
        <w:t xml:space="preserve">31. 合同授予标准</w:t>
      </w:r>
      <w:r/>
    </w:p>
    <w:p>
      <w:pPr>
        <w:pStyle w:val="1098"/>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pStyle w:val="1098"/>
        <w:spacing w:line="360" w:lineRule="auto"/>
        <w:rPr>
          <w:rFonts w:hint="eastAsia" w:ascii="宋体" w:hAnsi="宋体" w:cs="宋体"/>
          <w:b/>
          <w:bCs/>
        </w:rPr>
      </w:pPr>
      <w:r>
        <w:rPr>
          <w:rFonts w:hint="eastAsia" w:ascii="宋体" w:hAnsi="宋体" w:cs="宋体"/>
          <w:b/>
          <w:bCs/>
        </w:rPr>
        <w:t xml:space="preserve">32. 中标通知书</w:t>
      </w:r>
      <w:r/>
    </w:p>
    <w:p>
      <w:pPr>
        <w:pStyle w:val="1098"/>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pStyle w:val="1098"/>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pStyle w:val="1098"/>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1098"/>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pStyle w:val="1098"/>
        <w:spacing w:line="360" w:lineRule="auto"/>
        <w:rPr>
          <w:rFonts w:hint="eastAsia" w:ascii="宋体" w:hAnsi="宋体" w:cs="宋体"/>
          <w:b/>
        </w:rPr>
      </w:pPr>
      <w:r>
        <w:rPr>
          <w:rFonts w:hint="eastAsia" w:ascii="宋体" w:hAnsi="宋体" w:cs="宋体"/>
          <w:b/>
        </w:rPr>
        <w:t xml:space="preserve">33. 合同的签订</w:t>
      </w:r>
      <w:r/>
    </w:p>
    <w:p>
      <w:pPr>
        <w:pStyle w:val="1098"/>
        <w:ind w:firstLine="420"/>
        <w:spacing w:line="360" w:lineRule="auto"/>
        <w:rPr>
          <w:rFonts w:hint="eastAsia"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pStyle w:val="1098"/>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pStyle w:val="1098"/>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pStyle w:val="1098"/>
        <w:spacing w:line="360" w:lineRule="auto"/>
        <w:rPr>
          <w:rFonts w:hint="eastAsia" w:ascii="宋体" w:hAnsi="宋体" w:cs="宋体"/>
          <w:b/>
        </w:rPr>
      </w:pPr>
      <w:r>
        <w:rPr>
          <w:rFonts w:hint="eastAsia" w:ascii="宋体" w:hAnsi="宋体" w:cs="宋体"/>
          <w:b/>
        </w:rPr>
        <w:t xml:space="preserve">八、其他事项</w:t>
      </w:r>
      <w:r/>
    </w:p>
    <w:p>
      <w:pPr>
        <w:pStyle w:val="1098"/>
        <w:spacing w:line="360" w:lineRule="auto"/>
        <w:rPr>
          <w:rFonts w:hint="eastAsia" w:ascii="宋体" w:hAnsi="宋体" w:cs="宋体"/>
          <w:b/>
        </w:rPr>
      </w:pPr>
      <w:r>
        <w:rPr>
          <w:rFonts w:hint="eastAsia" w:ascii="宋体" w:hAnsi="宋体" w:cs="宋体"/>
          <w:b/>
        </w:rPr>
        <w:t xml:space="preserve">34. 采购代理服务费</w:t>
      </w:r>
      <w:r/>
    </w:p>
    <w:p>
      <w:pPr>
        <w:pStyle w:val="1098"/>
        <w:ind w:firstLine="420"/>
        <w:spacing w:line="360" w:lineRule="auto"/>
        <w:rPr>
          <w:rFonts w:hint="eastAsia" w:ascii="宋体" w:hAnsi="宋体" w:cs="宋体"/>
        </w:rPr>
      </w:pPr>
      <w:r>
        <w:rPr>
          <w:rFonts w:hint="eastAsia" w:ascii="宋体" w:hAnsi="宋体" w:cs="宋体"/>
        </w:rPr>
        <w:t xml:space="preserve">34.1中标单位须按前附表规定支付采购代理服务费，该费用应在领取中标通知书时付清。</w:t>
      </w:r>
      <w:r/>
    </w:p>
    <w:p>
      <w:pPr>
        <w:pStyle w:val="1098"/>
        <w:ind w:firstLine="420"/>
        <w:spacing w:line="360" w:lineRule="auto"/>
        <w:rPr>
          <w:rFonts w:hint="eastAsia" w:ascii="宋体" w:hAnsi="宋体" w:cs="宋体"/>
        </w:rPr>
      </w:pPr>
      <w:r>
        <w:rPr>
          <w:rFonts w:hint="eastAsia" w:ascii="宋体" w:hAnsi="宋体" w:cs="宋体"/>
        </w:rPr>
        <w:t xml:space="preserve">34.2中标单位如果未按规定缴纳采购代理服务费，招标代理机构保留诉讼的权利。</w:t>
      </w:r>
      <w:r/>
    </w:p>
    <w:p>
      <w:pPr>
        <w:pStyle w:val="1098"/>
        <w:spacing w:line="360" w:lineRule="auto"/>
        <w:rPr>
          <w:rFonts w:hint="eastAsia" w:ascii="宋体" w:hAnsi="宋体" w:cs="宋体"/>
          <w:b/>
        </w:rPr>
      </w:pPr>
      <w:r>
        <w:rPr>
          <w:rFonts w:hint="eastAsia" w:ascii="宋体" w:hAnsi="宋体" w:cs="宋体"/>
          <w:b/>
        </w:rPr>
        <w:t xml:space="preserve">35. 监督</w:t>
      </w:r>
      <w:r/>
    </w:p>
    <w:p>
      <w:pPr>
        <w:pStyle w:val="1098"/>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pStyle w:val="1098"/>
        <w:spacing w:line="360" w:lineRule="auto"/>
        <w:rPr>
          <w:rFonts w:hint="eastAsia" w:ascii="宋体" w:hAnsi="宋体" w:cs="宋体"/>
          <w:b/>
        </w:rPr>
      </w:pPr>
      <w:r>
        <w:rPr>
          <w:rFonts w:hint="eastAsia" w:ascii="宋体" w:hAnsi="宋体" w:cs="宋体"/>
          <w:b/>
        </w:rPr>
        <w:t xml:space="preserve">36. 未尽事宜</w:t>
      </w:r>
      <w:r/>
    </w:p>
    <w:p>
      <w:pPr>
        <w:pStyle w:val="1115"/>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1137"/>
        <w:jc w:val="center"/>
        <w:pageBreakBefore/>
        <w:spacing w:line="360" w:lineRule="auto"/>
        <w:tabs>
          <w:tab w:val="right" w:pos="8302" w:leader="dot"/>
        </w:tabs>
        <w:rPr>
          <w:rStyle w:val="1147"/>
          <w:rFonts w:hint="eastAsia" w:ascii="宋体" w:hAnsi="宋体" w:cs="宋体"/>
          <w:sz w:val="32"/>
          <w:szCs w:val="32"/>
        </w:rPr>
      </w:pPr>
      <w:r>
        <w:rPr>
          <w:rStyle w:val="1147"/>
          <w:rFonts w:hint="eastAsia" w:ascii="宋体" w:hAnsi="宋体" w:cs="宋体"/>
          <w:sz w:val="32"/>
          <w:szCs w:val="32"/>
        </w:rPr>
        <w:t xml:space="preserve">第三章  投标文件格式</w:t>
      </w:r>
      <w:r/>
    </w:p>
    <w:p>
      <w:pPr>
        <w:pStyle w:val="1098"/>
        <w:spacing w:line="360" w:lineRule="auto"/>
        <w:rPr>
          <w:rFonts w:hint="eastAsia" w:ascii="宋体" w:hAnsi="宋体" w:cs="宋体"/>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rPr>
          <w:rFonts w:hint="eastAsia" w:ascii="宋体" w:hAnsi="宋体" w:cs="宋体"/>
          <w:lang w:val="zh-CN"/>
        </w:rPr>
      </w:r>
      <w:r/>
    </w:p>
    <w:p>
      <w:pPr>
        <w:pStyle w:val="1098"/>
        <w:jc w:val="left"/>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98"/>
        <w:spacing w:line="360" w:lineRule="auto"/>
        <w:rPr>
          <w:rFonts w:hint="eastAsia" w:ascii="宋体" w:hAnsi="宋体" w:cs="宋体"/>
          <w:b/>
          <w:bCs/>
          <w:szCs w:val="21"/>
        </w:rPr>
      </w:pPr>
      <w:r>
        <w:rPr>
          <w:rFonts w:hint="eastAsia" w:ascii="宋体" w:hAnsi="宋体" w:cs="宋体"/>
          <w:b/>
          <w:bCs/>
          <w:szCs w:val="21"/>
        </w:rPr>
        <w:t xml:space="preserve">附件1、开标一览表（以下格式仅供参考，具体按苏采云系统格式填报并以系统中填报的金额为准）</w:t>
      </w:r>
      <w:r/>
    </w:p>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rPr>
          <w:rFonts w:hint="eastAsia" w:ascii="宋体" w:hAnsi="宋体" w:cs="宋体"/>
          <w:b/>
          <w:bCs/>
          <w:szCs w:val="21"/>
          <w:lang w:val="zh-CN"/>
        </w:rPr>
        <w:t xml:space="preserve">（</w:t>
      </w:r>
      <w:r>
        <w:rPr>
          <w:rFonts w:hint="eastAsia" w:ascii="宋体" w:hAnsi="宋体" w:cs="宋体"/>
          <w:b/>
          <w:bCs/>
          <w:szCs w:val="21"/>
        </w:rPr>
        <w:t xml:space="preserve">总报价</w:t>
      </w:r>
      <w:r>
        <w:rPr>
          <w:rFonts w:hint="eastAsia" w:ascii="宋体" w:hAnsi="宋体" w:cs="宋体"/>
          <w:b/>
          <w:bCs/>
          <w:szCs w:val="21"/>
          <w:lang w:val="zh-CN"/>
        </w:rPr>
        <w:t xml:space="preserve">）</w:t>
      </w:r>
      <w:r>
        <w:rPr>
          <w:rFonts w:hint="eastAsia" w:ascii="宋体" w:hAnsi="宋体" w:cs="宋体"/>
          <w:b/>
          <w:bCs/>
          <w:szCs w:val="21"/>
          <w:lang w:val="zh-CN"/>
        </w:rPr>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投标人全称（加盖公章）：</w:t>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分包号：采购包1</w:t>
      </w:r>
      <w:r/>
    </w:p>
    <w:tbl>
      <w:tblPr>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0"/>
        <w:gridCol w:w="4431"/>
      </w:tblGrid>
      <w:tr>
        <w:trPr>
          <w:cantSplit/>
          <w:trHeight w:val="850"/>
        </w:trPr>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t xml:space="preserve">投标总报价</w:t>
            </w:r>
            <w:r/>
          </w:p>
        </w:tc>
      </w:tr>
      <w:tr>
        <w:trPr>
          <w:cantSplit/>
          <w:trHeight w:val="850"/>
        </w:trPr>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t xml:space="preserve">小写：</w:t>
            </w:r>
            <w:bookmarkStart w:id="44" w:name="JEXX"/>
            <w:r/>
            <w:bookmarkEnd w:id="44"/>
            <w:r>
              <w:rPr>
                <w:rFonts w:hint="eastAsia" w:ascii="宋体" w:hAnsi="宋体" w:cs="宋体"/>
                <w:szCs w:val="21"/>
              </w:rPr>
              <w:t xml:space="preserve">        （元人民币）</w:t>
            </w:r>
            <w:r/>
          </w:p>
        </w:tc>
      </w:tr>
      <w:tr>
        <w:trPr>
          <w:cantSplit/>
          <w:trHeight w:val="850"/>
        </w:trPr>
        <w:tc>
          <w:tcPr>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t xml:space="preserve">投标报价大写金额</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1098"/>
              <w:jc w:val="center"/>
              <w:spacing w:line="360" w:lineRule="auto"/>
              <w:widowControl/>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日期：      年   月   日</w:t>
      </w:r>
      <w:r/>
    </w:p>
    <w:p>
      <w:pPr>
        <w:pStyle w:val="1098"/>
        <w:spacing w:line="360" w:lineRule="auto"/>
        <w:rPr>
          <w:rFonts w:hint="eastAsia" w:ascii="宋体" w:hAnsi="宋体" w:cs="宋体"/>
          <w:szCs w:val="21"/>
        </w:rPr>
      </w:pPr>
      <w:r>
        <w:rPr>
          <w:rFonts w:hint="eastAsia" w:ascii="宋体" w:hAnsi="宋体" w:cs="宋体"/>
          <w:szCs w:val="21"/>
        </w:rPr>
      </w:r>
      <w:r/>
    </w:p>
    <w:p>
      <w:pPr>
        <w:pStyle w:val="1098"/>
        <w:spacing w:line="360" w:lineRule="auto"/>
        <w:rPr>
          <w:rFonts w:hint="eastAsia" w:ascii="宋体" w:hAnsi="宋体" w:cs="宋体"/>
          <w:szCs w:val="21"/>
        </w:rPr>
      </w:pPr>
      <w:r>
        <w:rPr>
          <w:rFonts w:hint="eastAsia" w:ascii="宋体" w:hAnsi="宋体" w:cs="宋体"/>
          <w:szCs w:val="21"/>
        </w:rPr>
        <w:t xml:space="preserve">填写说明:</w:t>
      </w:r>
      <w:r/>
    </w:p>
    <w:p>
      <w:pPr>
        <w:pStyle w:val="1098"/>
        <w:spacing w:line="360" w:lineRule="auto"/>
        <w:rPr>
          <w:rFonts w:hint="eastAsia" w:ascii="宋体" w:hAnsi="宋体" w:cs="宋体"/>
          <w:szCs w:val="21"/>
        </w:rPr>
      </w:pPr>
      <w:r>
        <w:rPr>
          <w:rFonts w:hint="eastAsia" w:ascii="宋体" w:hAnsi="宋体" w:cs="宋体"/>
          <w:szCs w:val="21"/>
        </w:rPr>
        <w:t xml:space="preserve">1、开标一览表必须加盖投标人公章（复印件无效）。</w:t>
      </w:r>
      <w:r/>
    </w:p>
    <w:p>
      <w:pPr>
        <w:pStyle w:val="1098"/>
        <w:spacing w:line="360" w:lineRule="auto"/>
        <w:rPr>
          <w:rFonts w:hint="eastAsia" w:ascii="宋体" w:hAnsi="宋体" w:cs="宋体"/>
          <w:szCs w:val="21"/>
        </w:rPr>
      </w:pPr>
      <w:r>
        <w:rPr>
          <w:rFonts w:hint="eastAsia" w:ascii="宋体" w:hAnsi="宋体" w:cs="宋体"/>
          <w:szCs w:val="21"/>
        </w:rPr>
        <w:t xml:space="preserve">2、如有分包，投标人投任何一个包的标的，都需单独填写开标一览表。</w:t>
      </w:r>
      <w:r/>
    </w:p>
    <w:p>
      <w:pPr>
        <w:pStyle w:val="1098"/>
        <w:spacing w:line="360" w:lineRule="auto"/>
        <w:rPr>
          <w:rFonts w:hint="eastAsia" w:ascii="宋体" w:hAnsi="宋体" w:cs="宋体"/>
          <w:b/>
          <w:bCs/>
          <w:szCs w:val="21"/>
          <w:lang w:val="zh-CN"/>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b/>
          <w:bCs/>
          <w:szCs w:val="21"/>
          <w:lang w:val="zh-CN"/>
        </w:rPr>
      </w:r>
      <w:r/>
    </w:p>
    <w:p>
      <w:pPr>
        <w:pStyle w:val="1098"/>
        <w:pageBreakBefore/>
        <w:spacing w:line="360" w:lineRule="auto"/>
        <w:rPr>
          <w:rFonts w:hint="eastAsia" w:ascii="宋体" w:hAnsi="宋体" w:cs="宋体"/>
          <w:szCs w:val="21"/>
        </w:rPr>
      </w:pPr>
      <w:r/>
      <w:bookmarkStart w:id="45" w:name="_Toc2583141"/>
      <w:r>
        <w:rPr>
          <w:rFonts w:hint="eastAsia" w:ascii="宋体" w:hAnsi="宋体" w:cs="宋体"/>
          <w:b/>
          <w:bCs/>
          <w:szCs w:val="21"/>
        </w:rPr>
        <w:t xml:space="preserve">附件2、</w:t>
      </w:r>
      <w:r>
        <w:rPr>
          <w:rFonts w:hint="eastAsia" w:ascii="宋体" w:hAnsi="宋体" w:cs="宋体"/>
          <w:b/>
          <w:bCs/>
          <w:szCs w:val="21"/>
          <w:lang w:val="zh-CN"/>
        </w:rPr>
        <w:t xml:space="preserve">报价明细表</w:t>
      </w:r>
      <w:r>
        <w:rPr>
          <w:rFonts w:hint="eastAsia" w:ascii="宋体" w:hAnsi="宋体" w:cs="宋体"/>
          <w:szCs w:val="21"/>
        </w:rPr>
      </w:r>
      <w:r/>
    </w:p>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报价明细表</w:t>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tbl>
      <w:tblPr>
        <w:tblW w:w="90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6"/>
        <w:gridCol w:w="1404"/>
        <w:gridCol w:w="1432"/>
        <w:gridCol w:w="737"/>
        <w:gridCol w:w="818"/>
        <w:gridCol w:w="1282"/>
        <w:gridCol w:w="1309"/>
        <w:gridCol w:w="1443"/>
      </w:tblGrid>
      <w:tr>
        <w:trPr>
          <w:trHeight w:val="567"/>
          <w:tblHeader/>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pStyle w:val="1098"/>
              <w:jc w:val="center"/>
              <w:rPr>
                <w:rFonts w:hint="eastAsia" w:ascii="宋体" w:hAnsi="宋体" w:cs="宋体"/>
                <w:szCs w:val="21"/>
              </w:rPr>
            </w:pPr>
            <w:r>
              <w:rPr>
                <w:rFonts w:hint="eastAsia" w:ascii="宋体" w:hAnsi="宋体" w:cs="宋体"/>
                <w:szCs w:val="21"/>
              </w:rPr>
              <w:t xml:space="preserve">品牌、型号（如有）</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小计（元）</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r>
      <w:tr>
        <w:trPr>
          <w:trHeight w:val="567"/>
        </w:trPr>
        <w:tc>
          <w:tcPr>
            <w:gridSpan w:val="8"/>
            <w:tcBorders>
              <w:top w:val="single" w:color="000000" w:sz="4" w:space="0"/>
              <w:left w:val="single" w:color="000000" w:sz="4" w:space="0"/>
              <w:bottom w:val="single" w:color="000000" w:sz="4" w:space="0"/>
              <w:right w:val="single" w:color="000000" w:sz="4" w:space="0"/>
            </w:tcBorders>
            <w:tcW w:w="9071" w:type="dxa"/>
            <w:vAlign w:val="center"/>
            <w:textDirection w:val="lrTb"/>
            <w:noWrap/>
          </w:tcPr>
          <w:p>
            <w:pPr>
              <w:pStyle w:val="1098"/>
              <w:jc w:val="left"/>
              <w:rPr>
                <w:rFonts w:hint="eastAsia" w:ascii="宋体" w:hAnsi="宋体" w:cs="宋体"/>
                <w:szCs w:val="21"/>
              </w:rPr>
            </w:pPr>
            <w:r>
              <w:rPr>
                <w:rFonts w:hint="eastAsia" w:ascii="宋体" w:hAnsi="宋体" w:cs="宋体"/>
                <w:szCs w:val="21"/>
                <w:lang w:bidi="ar"/>
              </w:rPr>
              <w:t xml:space="preserve">一、消防远程值守设备建设</w:t>
            </w: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协议控制器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全景摄像机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屏幕摄像机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屏幕摄像机支架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硬盘录像机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1357"/>
        </w:trPr>
        <w:tc>
          <w:tcPr>
            <w:gridSpan w:val="8"/>
            <w:tcBorders>
              <w:top w:val="single" w:color="000000" w:sz="4" w:space="0"/>
              <w:left w:val="single" w:color="000000" w:sz="4" w:space="0"/>
              <w:bottom w:val="single" w:color="000000" w:sz="4" w:space="0"/>
              <w:right w:val="single" w:color="000000" w:sz="4" w:space="0"/>
            </w:tcBorders>
            <w:tcW w:w="9071" w:type="dxa"/>
            <w:vAlign w:val="center"/>
            <w:textDirection w:val="lrTb"/>
            <w:noWrap/>
          </w:tcPr>
          <w:p>
            <w:pPr>
              <w:pStyle w:val="1098"/>
              <w:spacing w:line="360" w:lineRule="auto"/>
              <w:rPr>
                <w:rFonts w:hint="eastAsia" w:ascii="宋体" w:hAnsi="宋体" w:cs="宋体"/>
                <w:szCs w:val="21"/>
              </w:rPr>
            </w:pPr>
            <w:r>
              <w:rPr>
                <w:rFonts w:hint="eastAsia" w:ascii="宋体" w:hAnsi="宋体" w:cs="宋体"/>
                <w:szCs w:val="21"/>
              </w:rPr>
              <w:t xml:space="preserve">合计一：        元</w:t>
            </w:r>
            <w:r/>
          </w:p>
          <w:p>
            <w:pPr>
              <w:pStyle w:val="1098"/>
              <w:spacing w:line="360" w:lineRule="auto"/>
              <w:rPr>
                <w:rFonts w:ascii="宋体" w:hAnsi="宋体" w:cs="宋体"/>
                <w:szCs w:val="21"/>
              </w:rPr>
            </w:pPr>
            <w:r>
              <w:rPr>
                <w:rFonts w:hint="eastAsia" w:ascii="宋体" w:hAnsi="宋体" w:cs="宋体"/>
                <w:szCs w:val="21"/>
              </w:rPr>
              <w:t xml:space="preserve">消防远程值守设备建设部分提供的符合本国产品标准的产品成本之和占提供的全部产品成本之和的比例：    %</w:t>
            </w:r>
            <w:r>
              <w:rPr>
                <w:rFonts w:ascii="宋体" w:hAnsi="宋体" w:cs="宋体"/>
                <w:szCs w:val="21"/>
              </w:rPr>
            </w:r>
            <w:r/>
          </w:p>
        </w:tc>
      </w:tr>
      <w:tr>
        <w:trPr>
          <w:trHeight w:val="567"/>
        </w:trPr>
        <w:tc>
          <w:tcPr>
            <w:gridSpan w:val="8"/>
            <w:tcBorders>
              <w:top w:val="none" w:color="000000" w:sz="4" w:space="0"/>
              <w:left w:val="single" w:color="000000" w:sz="8" w:space="0"/>
              <w:bottom w:val="single" w:color="000000" w:sz="8" w:space="0"/>
              <w:right w:val="single" w:color="000000" w:sz="8" w:space="0"/>
            </w:tcBorders>
            <w:tcW w:w="9071" w:type="dxa"/>
            <w:vAlign w:val="center"/>
            <w:textDirection w:val="lrTb"/>
            <w:noWrap/>
          </w:tcPr>
          <w:p>
            <w:pPr>
              <w:pStyle w:val="1098"/>
              <w:jc w:val="left"/>
              <w:rPr>
                <w:rFonts w:hint="eastAsia" w:ascii="宋体" w:hAnsi="宋体" w:cs="宋体"/>
                <w:szCs w:val="21"/>
              </w:rPr>
            </w:pPr>
            <w:r>
              <w:rPr>
                <w:rFonts w:hint="eastAsia" w:ascii="宋体" w:hAnsi="宋体" w:cs="宋体"/>
                <w:szCs w:val="21"/>
                <w:lang w:bidi="ar"/>
              </w:rPr>
              <w:t xml:space="preserve">二、消防远程值守服务</w:t>
            </w:r>
            <w:r>
              <w:rPr>
                <w:rFonts w:hint="eastAsia"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04"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网络专线</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32" w:type="dxa"/>
            <w:vAlign w:val="center"/>
            <w:textDirection w:val="lrTb"/>
            <w:noWrap/>
          </w:tcPr>
          <w:p>
            <w:pPr>
              <w:pStyle w:val="1098"/>
              <w:jc w:val="lef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1年专线费用</w:t>
            </w:r>
            <w:r>
              <w:rPr>
                <w:rFonts w:hint="eastAsia"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04"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lang w:bidi="ar"/>
              </w:rPr>
              <w:t xml:space="preserve">算力平台视频图像解析</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32"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3个算法</w:t>
            </w:r>
            <w:r>
              <w:rPr>
                <w:rFonts w:hint="eastAsia"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64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04"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lang w:bidi="ar"/>
              </w:rPr>
              <w:t xml:space="preserve">消防远程值守服务</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43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3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81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处</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8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309"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1年7*24远程值守费用</w:t>
            </w:r>
            <w:r>
              <w:rPr>
                <w:rFonts w:hint="eastAsia" w:ascii="宋体" w:hAnsi="宋体" w:cs="宋体"/>
                <w:szCs w:val="21"/>
              </w:rPr>
            </w:r>
            <w:r/>
          </w:p>
        </w:tc>
      </w:tr>
      <w:tr>
        <w:trPr>
          <w:trHeight w:val="567"/>
        </w:trPr>
        <w:tc>
          <w:tcPr>
            <w:gridSpan w:val="8"/>
            <w:tcBorders>
              <w:top w:val="single" w:color="000000" w:sz="4" w:space="0"/>
              <w:left w:val="single" w:color="000000" w:sz="4" w:space="0"/>
              <w:bottom w:val="single" w:color="000000" w:sz="4" w:space="0"/>
              <w:right w:val="single" w:color="000000" w:sz="4" w:space="0"/>
            </w:tcBorders>
            <w:tcW w:w="9071" w:type="dxa"/>
            <w:vAlign w:val="center"/>
            <w:textDirection w:val="lrTb"/>
            <w:noWrap/>
          </w:tcPr>
          <w:p>
            <w:pPr>
              <w:pStyle w:val="1098"/>
              <w:jc w:val="left"/>
              <w:rPr>
                <w:rFonts w:hint="eastAsia" w:ascii="宋体" w:hAnsi="宋体" w:cs="宋体"/>
                <w:szCs w:val="21"/>
                <w:lang w:bidi="ar"/>
              </w:rPr>
            </w:pPr>
            <w:r>
              <w:rPr>
                <w:rFonts w:hint="eastAsia" w:ascii="宋体" w:hAnsi="宋体" w:cs="宋体"/>
                <w:szCs w:val="21"/>
                <w:lang w:bidi="ar"/>
              </w:rPr>
              <w:t xml:space="preserve">合计二：        元</w:t>
            </w:r>
            <w:r/>
          </w:p>
        </w:tc>
      </w:tr>
      <w:tr>
        <w:trPr>
          <w:trHeight w:val="567"/>
        </w:trPr>
        <w:tc>
          <w:tcPr>
            <w:gridSpan w:val="8"/>
            <w:tcBorders>
              <w:top w:val="single" w:color="000000" w:sz="4" w:space="0"/>
              <w:left w:val="single" w:color="000000" w:sz="4" w:space="0"/>
              <w:bottom w:val="single" w:color="000000" w:sz="4" w:space="0"/>
              <w:right w:val="single" w:color="000000" w:sz="4" w:space="0"/>
            </w:tcBorders>
            <w:tcW w:w="9071" w:type="dxa"/>
            <w:vAlign w:val="center"/>
            <w:textDirection w:val="lrTb"/>
            <w:noWrap/>
          </w:tcPr>
          <w:p>
            <w:pPr>
              <w:pStyle w:val="1098"/>
              <w:rPr>
                <w:rFonts w:hint="eastAsia" w:ascii="宋体" w:hAnsi="宋体" w:cs="宋体"/>
                <w:szCs w:val="21"/>
              </w:rPr>
            </w:pPr>
            <w:r>
              <w:rPr>
                <w:rFonts w:hint="eastAsia" w:ascii="宋体" w:hAnsi="宋体" w:cs="宋体"/>
                <w:szCs w:val="21"/>
              </w:rPr>
              <w:t xml:space="preserve">投标总报价（合计一+合计二）</w:t>
            </w:r>
            <w:r>
              <w:rPr>
                <w:rFonts w:hint="eastAsia" w:ascii="宋体" w:hAnsi="宋体" w:cs="宋体"/>
                <w:szCs w:val="21"/>
                <w:lang w:bidi="ar"/>
              </w:rPr>
              <w:t xml:space="preserve">：        元</w:t>
            </w:r>
            <w:r>
              <w:rPr>
                <w:rFonts w:hint="eastAsia" w:ascii="宋体" w:hAnsi="宋体" w:cs="宋体"/>
                <w:szCs w:val="21"/>
              </w:rPr>
            </w:r>
            <w:r/>
          </w:p>
        </w:tc>
      </w:tr>
    </w:tbl>
    <w:p>
      <w:pPr>
        <w:pStyle w:val="1182"/>
        <w:spacing w:line="360" w:lineRule="auto"/>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投标人：（签章）</w:t>
      </w:r>
      <w:r/>
    </w:p>
    <w:p>
      <w:pPr>
        <w:pStyle w:val="1182"/>
        <w:spacing w:line="360" w:lineRule="auto"/>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日期：</w:t>
      </w:r>
      <w:r>
        <w:rPr>
          <w:rFonts w:hint="eastAsia" w:hAnsi="宋体" w:eastAsia="宋体" w:cs="宋体"/>
          <w:sz w:val="21"/>
          <w:szCs w:val="21"/>
        </w:rPr>
        <w:t xml:space="preserve">      </w:t>
      </w:r>
      <w:r>
        <w:rPr>
          <w:rFonts w:hint="eastAsia" w:hAnsi="宋体" w:eastAsia="宋体" w:cs="宋体"/>
          <w:sz w:val="21"/>
          <w:szCs w:val="21"/>
          <w:lang w:val="zh-CN"/>
        </w:rPr>
        <w:t xml:space="preserve">年</w:t>
      </w:r>
      <w:r>
        <w:rPr>
          <w:rFonts w:hint="eastAsia" w:hAnsi="宋体" w:eastAsia="宋体" w:cs="宋体"/>
          <w:sz w:val="21"/>
          <w:szCs w:val="21"/>
        </w:rPr>
        <w:t xml:space="preserve">   </w:t>
      </w:r>
      <w:r>
        <w:rPr>
          <w:rFonts w:hint="eastAsia" w:hAnsi="宋体" w:eastAsia="宋体" w:cs="宋体"/>
          <w:sz w:val="21"/>
          <w:szCs w:val="21"/>
          <w:lang w:val="zh-CN"/>
        </w:rPr>
        <w:t xml:space="preserve">月</w:t>
      </w:r>
      <w:r>
        <w:rPr>
          <w:rFonts w:hint="eastAsia" w:hAnsi="宋体" w:eastAsia="宋体" w:cs="宋体"/>
          <w:sz w:val="21"/>
          <w:szCs w:val="21"/>
        </w:rPr>
        <w:t xml:space="preserve">   </w:t>
      </w:r>
      <w:r>
        <w:rPr>
          <w:rFonts w:hint="eastAsia" w:hAnsi="宋体" w:eastAsia="宋体" w:cs="宋体"/>
          <w:sz w:val="21"/>
          <w:szCs w:val="21"/>
          <w:lang w:val="zh-CN"/>
        </w:rPr>
        <w:t xml:space="preserve">日</w:t>
      </w:r>
      <w:r/>
    </w:p>
    <w:p>
      <w:pPr>
        <w:pStyle w:val="1182"/>
        <w:spacing w:line="360" w:lineRule="auto"/>
        <w:tabs>
          <w:tab w:val="left" w:pos="9000" w:leader="none"/>
        </w:tabs>
        <w:rPr>
          <w:rFonts w:hint="eastAsia" w:hAnsi="宋体" w:eastAsia="宋体" w:cs="宋体"/>
          <w:sz w:val="21"/>
          <w:szCs w:val="21"/>
          <w:lang w:val="zh-CN"/>
        </w:rPr>
      </w:pPr>
      <w:r>
        <w:rPr>
          <w:rFonts w:hint="eastAsia" w:hAnsi="宋体" w:eastAsia="宋体" w:cs="宋体"/>
          <w:sz w:val="21"/>
          <w:szCs w:val="21"/>
          <w:lang w:val="zh-CN"/>
        </w:rPr>
      </w:r>
      <w:r/>
    </w:p>
    <w:p>
      <w:pPr>
        <w:pStyle w:val="1182"/>
        <w:spacing w:line="360" w:lineRule="auto"/>
        <w:tabs>
          <w:tab w:val="left" w:pos="9000" w:leader="none"/>
        </w:tabs>
        <w:rPr>
          <w:rFonts w:hint="eastAsia" w:hAnsi="宋体" w:eastAsia="宋体" w:cs="宋体"/>
          <w:sz w:val="21"/>
          <w:szCs w:val="21"/>
        </w:rPr>
      </w:pPr>
      <w:r>
        <w:rPr>
          <w:rFonts w:hint="eastAsia" w:hAnsi="宋体" w:eastAsia="宋体" w:cs="宋体"/>
          <w:sz w:val="21"/>
          <w:szCs w:val="21"/>
        </w:rPr>
        <w:t xml:space="preserve">备注：本表中的“投标</w:t>
      </w:r>
      <w:r>
        <w:rPr>
          <w:rFonts w:hint="eastAsia" w:hAnsi="宋体" w:eastAsia="宋体" w:cs="宋体"/>
          <w:sz w:val="21"/>
          <w:szCs w:val="21"/>
          <w:lang w:val="zh-CN"/>
        </w:rPr>
        <w:t xml:space="preserve">总报价</w:t>
      </w:r>
      <w:r>
        <w:rPr>
          <w:rFonts w:hint="eastAsia" w:hAnsi="宋体" w:eastAsia="宋体" w:cs="宋体"/>
          <w:sz w:val="21"/>
          <w:szCs w:val="21"/>
        </w:rPr>
        <w:t xml:space="preserve">”金额应与开标一览表中“投标总报价”金额一致。</w:t>
      </w:r>
      <w:r/>
    </w:p>
    <w:p>
      <w:pPr>
        <w:pStyle w:val="1185"/>
        <w:spacing w:line="360" w:lineRule="auto"/>
        <w:rPr>
          <w:rFonts w:hint="eastAsia" w:hAnsi="宋体" w:eastAsia="宋体" w:cs="宋体"/>
          <w:sz w:val="21"/>
          <w:szCs w:val="21"/>
          <w:lang w:val="zh-CN"/>
        </w:rPr>
        <w:sectPr>
          <w:footerReference w:type="default" r:id="rId12"/>
          <w:footnotePr/>
          <w:endnotePr/>
          <w:type w:val="nextPage"/>
          <w:pgSz w:w="11905" w:h="16838" w:orient="portrait"/>
          <w:pgMar w:top="1440" w:right="1417" w:bottom="1440" w:left="1417" w:header="964" w:footer="964" w:gutter="0"/>
          <w:cols w:num="1" w:sep="0" w:space="720" w:equalWidth="1"/>
          <w:docGrid w:linePitch="360"/>
        </w:sectPr>
      </w:pPr>
      <w:r>
        <w:rPr>
          <w:rFonts w:hint="eastAsia" w:hAnsi="宋体" w:eastAsia="宋体" w:cs="宋体"/>
          <w:sz w:val="21"/>
          <w:szCs w:val="21"/>
          <w:lang w:val="zh-CN"/>
        </w:rPr>
      </w:r>
      <w:r/>
    </w:p>
    <w:p>
      <w:pPr>
        <w:pStyle w:val="1098"/>
        <w:spacing w:line="360" w:lineRule="auto"/>
        <w:rPr>
          <w:rFonts w:hint="eastAsia" w:ascii="宋体" w:hAnsi="宋体" w:cs="宋体"/>
          <w:szCs w:val="21"/>
        </w:rPr>
      </w:pPr>
      <w:r/>
      <w:bookmarkEnd w:id="45"/>
      <w:r>
        <w:rPr>
          <w:rFonts w:hint="eastAsia" w:ascii="宋体" w:hAnsi="宋体" w:cs="宋体"/>
          <w:b/>
          <w:bCs/>
          <w:szCs w:val="21"/>
        </w:rPr>
        <w:t xml:space="preserve">附件3、投标函</w:t>
      </w:r>
      <w:r>
        <w:rPr>
          <w:rFonts w:hint="eastAsia" w:ascii="宋体" w:hAnsi="宋体" w:cs="宋体"/>
          <w:szCs w:val="21"/>
        </w:rPr>
      </w:r>
      <w:r/>
    </w:p>
    <w:p>
      <w:pPr>
        <w:pStyle w:val="1098"/>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投标函</w:t>
      </w:r>
      <w:r/>
    </w:p>
    <w:p>
      <w:pPr>
        <w:pStyle w:val="1098"/>
        <w:spacing w:line="360" w:lineRule="auto"/>
        <w:rPr>
          <w:rFonts w:hint="eastAsia"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185"/>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的所有内容，投标报价包括完成本项目约定的服务管理内容、设备、耗材、通讯、服装、胸卡、办公设备、各种税费、人工、节假日加班工资、保险、劳保、维护、技术支持与培训及相关劳务支出等工作所发生的全部费用以及企业管理费、利润、税金、代理服务费和政策性文件规定及合同包含的所有风险、责任等各项应有费用。</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2.如果我们的投标书被接受，我们将严格履行招标文件中规定的每一项要求，按期、按质、按量履行合同的义务。</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3.我们同意按招标文件中的规定，本投标书的有效期限为开标后</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4.我们愿意提供招标代理机构在招标文件中要求的所有资料。</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5.我们愿意遵守招标文件中所列的收费标准。</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6.我们承诺该项投标在开标后的全过程中保持有效，不作任何更改和变动。</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w:t>
      </w:r>
      <w:r>
        <w:rPr>
          <w:rFonts w:hint="eastAsia" w:hAnsi="宋体" w:eastAsia="宋体" w:cs="宋体"/>
          <w:sz w:val="21"/>
          <w:szCs w:val="21"/>
          <w:u w:val="single"/>
        </w:rPr>
        <w:t xml:space="preserve">     /     </w:t>
      </w:r>
      <w:r>
        <w:rPr>
          <w:rFonts w:hint="eastAsia" w:hAnsi="宋体" w:eastAsia="宋体" w:cs="宋体"/>
          <w:sz w:val="21"/>
          <w:szCs w:val="21"/>
        </w:rPr>
        <w:t xml:space="preserve">元的投标保证金。</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8.如果我们中标，我们愿意按前附表的规定支付采购代理服务费。</w:t>
      </w:r>
      <w:r/>
    </w:p>
    <w:p>
      <w:pPr>
        <w:pStyle w:val="1185"/>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sz w:val="21"/>
          <w:szCs w:val="21"/>
        </w:rPr>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10.我们愿意按照《中华人民共和国民法典》履行自己应该承担的全部责任。</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11.综合说明：</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（1）伴随服务及配合措施；                （2）要求甲方提供的配合；</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（3）对招标文件有不同意见的偏离说明；    （4）其它说明。</w:t>
      </w:r>
      <w:r/>
    </w:p>
    <w:p>
      <w:pPr>
        <w:pStyle w:val="1185"/>
        <w:ind w:firstLine="422"/>
        <w:spacing w:line="360" w:lineRule="auto"/>
        <w:rPr>
          <w:rFonts w:hint="eastAsia" w:hAnsi="宋体" w:eastAsia="宋体" w:cs="宋体"/>
          <w:b/>
          <w:sz w:val="21"/>
          <w:szCs w:val="21"/>
        </w:rPr>
      </w:pPr>
      <w:r>
        <w:rPr>
          <w:rFonts w:hint="eastAsia" w:hAnsi="宋体" w:eastAsia="宋体" w:cs="宋体"/>
          <w:b/>
          <w:sz w:val="21"/>
          <w:szCs w:val="21"/>
        </w:rPr>
        <w:t xml:space="preserve">所有有关标书的函电，请按下列地址联系：</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单位名称：    地    址：    邮政编码：</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联 系 人：    联系电话：    传真/电子邮箱：</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开户名称：    开户银行：    开户账号：    数字人民币账户信息：</w:t>
      </w:r>
      <w:r/>
    </w:p>
    <w:p>
      <w:pPr>
        <w:pStyle w:val="1185"/>
        <w:ind w:firstLine="420"/>
        <w:spacing w:line="360" w:lineRule="auto"/>
        <w:rPr>
          <w:rFonts w:hint="eastAsia" w:hAnsi="宋体" w:eastAsia="宋体" w:cs="宋体"/>
          <w:sz w:val="21"/>
          <w:szCs w:val="21"/>
        </w:rPr>
      </w:pPr>
      <w:r>
        <w:rPr>
          <w:rFonts w:hint="eastAsia" w:hAnsi="宋体" w:eastAsia="宋体" w:cs="宋体"/>
          <w:sz w:val="21"/>
          <w:szCs w:val="21"/>
        </w:rPr>
        <w:t xml:space="preserve">投标人：（签章）</w:t>
      </w:r>
      <w:r/>
    </w:p>
    <w:p>
      <w:pPr>
        <w:pStyle w:val="1185"/>
        <w:ind w:firstLine="420"/>
        <w:spacing w:line="360" w:lineRule="auto"/>
        <w:rPr>
          <w:rFonts w:hint="eastAsia" w:hAnsi="宋体" w:eastAsia="宋体" w:cs="宋体"/>
          <w:sz w:val="21"/>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hAnsi="宋体" w:eastAsia="宋体" w:cs="宋体"/>
          <w:sz w:val="21"/>
          <w:szCs w:val="21"/>
        </w:rPr>
        <w:t xml:space="preserve">日期：      年   月   日</w:t>
      </w:r>
      <w:r/>
    </w:p>
    <w:p>
      <w:pPr>
        <w:pStyle w:val="1098"/>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4</w:t>
      </w:r>
      <w:r>
        <w:rPr>
          <w:rFonts w:hint="eastAsia" w:ascii="宋体" w:hAnsi="宋体" w:cs="宋体"/>
          <w:b/>
          <w:bCs/>
          <w:szCs w:val="21"/>
          <w:lang w:val="zh-CN"/>
        </w:rPr>
        <w:t xml:space="preserve">、（投标方）法人授权委托书</w:t>
      </w:r>
      <w:r/>
    </w:p>
    <w:p>
      <w:pPr>
        <w:pStyle w:val="1098"/>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1098"/>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1098"/>
        <w:ind w:firstLine="420"/>
        <w:spacing w:line="360" w:lineRule="auto"/>
        <w:rPr>
          <w:rFonts w:hint="eastAsia" w:ascii="宋体" w:hAnsi="宋体" w:cs="宋体"/>
          <w:szCs w:val="21"/>
        </w:rPr>
      </w:pPr>
      <w:r>
        <w:rPr>
          <w:rFonts w:hint="eastAsia"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pStyle w:val="1098"/>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pStyle w:val="1098"/>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pStyle w:val="1098"/>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pStyle w:val="1098"/>
        <w:ind w:firstLine="420"/>
        <w:spacing w:line="360" w:lineRule="auto"/>
        <w:rPr>
          <w:rFonts w:hint="eastAsia" w:ascii="宋体" w:hAnsi="宋体" w:cs="宋体"/>
          <w:szCs w:val="21"/>
        </w:rPr>
      </w:pPr>
      <w:r>
        <w:rPr>
          <w:rFonts w:hint="eastAsia" w:ascii="宋体" w:hAnsi="宋体" w:cs="宋体"/>
          <w:szCs w:val="21"/>
        </w:rPr>
        <w:t xml:space="preserve">被授权人身份证号码： 。    </w:t>
      </w:r>
      <w:r/>
    </w:p>
    <w:p>
      <w:pPr>
        <w:pStyle w:val="1098"/>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pStyle w:val="1098"/>
        <w:ind w:firstLine="420"/>
        <w:spacing w:line="360" w:lineRule="auto"/>
        <w:rPr>
          <w:rFonts w:hint="eastAsia" w:ascii="宋体" w:hAnsi="宋体" w:cs="宋体"/>
          <w:szCs w:val="21"/>
        </w:rPr>
      </w:pPr>
      <w:r>
        <w:rPr>
          <w:rFonts w:hint="eastAsia"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单位名称：（加盖CA电子公章）</w:t>
      </w:r>
      <w:r/>
    </w:p>
    <w:p>
      <w:pPr>
        <w:pStyle w:val="1098"/>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Style w:val="1098"/>
        <w:jc w:val="left"/>
        <w:spacing w:line="360" w:lineRule="auto"/>
        <w:widowControl/>
        <w:rPr>
          <w:rFonts w:hint="eastAsia" w:ascii="宋体" w:hAnsi="宋体" w:cs="宋体"/>
          <w:b/>
          <w:szCs w:val="21"/>
        </w:rPr>
      </w:pPr>
      <w:r>
        <w:rPr>
          <w:rFonts w:hint="eastAsia" w:ascii="宋体" w:hAnsi="宋体" w:cs="宋体"/>
          <w:b/>
          <w:szCs w:val="21"/>
        </w:rPr>
      </w:r>
      <w:r/>
    </w:p>
    <w:p>
      <w:pPr>
        <w:pStyle w:val="1098"/>
        <w:jc w:val="left"/>
        <w:spacing w:line="360" w:lineRule="auto"/>
        <w:widowControl/>
        <w:rPr>
          <w:rFonts w:hint="eastAsia" w:ascii="宋体" w:hAnsi="宋体" w:cs="宋体"/>
          <w:b/>
          <w:szCs w:val="21"/>
        </w:rPr>
      </w:pPr>
      <w:r>
        <w:rPr>
          <w:rFonts w:hint="eastAsia" w:ascii="宋体" w:hAnsi="宋体" w:cs="宋体"/>
          <w:b/>
          <w:szCs w:val="21"/>
        </w:rPr>
      </w:r>
      <w:r/>
    </w:p>
    <w:p>
      <w:pPr>
        <w:pStyle w:val="1098"/>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1180"/>
        <w:ind w:firstLine="637"/>
        <w:spacing w:line="360" w:lineRule="auto"/>
        <w:rPr>
          <w:rFonts w:hint="eastAsia" w:hAnsi="宋体" w:eastAsia="宋体" w:cs="宋体"/>
          <w:b/>
          <w:sz w:val="21"/>
          <w:szCs w:val="21"/>
        </w:rPr>
      </w:pPr>
      <w:r>
        <w:rPr>
          <w:rFonts w:hint="eastAsia" w:hAnsi="宋体" w:eastAsia="宋体" w:cs="宋体"/>
          <w:b/>
          <w:sz w:val="21"/>
          <w:szCs w:val="21"/>
        </w:rPr>
        <w:t xml:space="preserve">供应商无授权委托的情况下，必须提供法定代表人身份证复印件，否则投标无效。</w:t>
      </w:r>
      <w:r/>
    </w:p>
    <w:p>
      <w:pPr>
        <w:pStyle w:val="1115"/>
        <w:spacing w:line="360" w:lineRule="auto"/>
        <w:rPr>
          <w:rFonts w:hint="eastAsia" w:ascii="宋体" w:hAnsi="宋体" w:eastAsia="宋体" w:cs="宋体"/>
          <w:sz w:val="21"/>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r>
      <w:r/>
    </w:p>
    <w:p>
      <w:pPr>
        <w:pStyle w:val="1098"/>
        <w:pageBreakBefore/>
        <w:spacing w:line="360" w:lineRule="auto"/>
        <w:rPr>
          <w:rFonts w:hint="eastAsia" w:ascii="宋体" w:hAnsi="宋体" w:cs="宋体"/>
          <w:b/>
          <w:bCs/>
          <w:szCs w:val="21"/>
        </w:rPr>
      </w:pPr>
      <w:r>
        <w:rPr>
          <w:rFonts w:hint="eastAsia" w:ascii="宋体" w:hAnsi="宋体" w:cs="宋体"/>
          <w:b/>
          <w:bCs/>
          <w:szCs w:val="21"/>
        </w:rPr>
        <w:t xml:space="preserve">附件5、关于资格文件的声明函</w:t>
      </w:r>
      <w:r/>
    </w:p>
    <w:p>
      <w:pPr>
        <w:pStyle w:val="1115"/>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115"/>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115"/>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111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投标人：（签章）</w:t>
      </w:r>
      <w:r/>
    </w:p>
    <w:p>
      <w:pPr>
        <w:pStyle w:val="1098"/>
        <w:ind w:firstLine="420"/>
        <w:spacing w:line="360" w:lineRule="auto"/>
        <w:rPr>
          <w:rFonts w:hint="eastAsia" w:ascii="宋体" w:hAnsi="宋体" w:cs="宋体"/>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98"/>
        <w:pageBreakBefore/>
        <w:spacing w:line="360" w:lineRule="auto"/>
        <w:rPr>
          <w:rFonts w:hint="eastAsia" w:ascii="宋体" w:hAnsi="宋体" w:cs="宋体"/>
          <w:b/>
          <w:bCs/>
          <w:szCs w:val="21"/>
        </w:rPr>
      </w:pPr>
      <w:r>
        <w:rPr>
          <w:rFonts w:hint="eastAsia" w:ascii="宋体" w:hAnsi="宋体" w:cs="宋体"/>
          <w:b/>
          <w:bCs/>
          <w:szCs w:val="21"/>
        </w:rPr>
        <w:t xml:space="preserve">附件6、</w:t>
      </w:r>
      <w:bookmarkStart w:id="46" w:name="_Toc532444506"/>
      <w:r/>
      <w:bookmarkStart w:id="47" w:name="_Toc2583142"/>
      <w:r/>
      <w:bookmarkStart w:id="48" w:name="_Toc518926909"/>
      <w:r/>
      <w:bookmarkStart w:id="49" w:name="_Toc532452113"/>
      <w:r/>
      <w:bookmarkStart w:id="50" w:name="_Toc532444344"/>
      <w:r/>
      <w:bookmarkStart w:id="51" w:name="_Toc7888"/>
      <w:r>
        <w:rPr>
          <w:rFonts w:hint="eastAsia" w:ascii="宋体" w:hAnsi="宋体" w:cs="宋体"/>
          <w:b/>
          <w:bCs/>
          <w:szCs w:val="21"/>
        </w:rPr>
        <w:t xml:space="preserve">技术/服务偏离表</w:t>
      </w:r>
      <w:r/>
    </w:p>
    <w:p>
      <w:pPr>
        <w:pStyle w:val="1098"/>
        <w:jc w:val="center"/>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szCs w:val="21"/>
          <w:lang w:val="zh-CN"/>
        </w:rPr>
      </w:pPr>
      <w:r>
        <w:rPr>
          <w:rFonts w:hint="eastAsia" w:ascii="宋体" w:hAnsi="宋体" w:cs="宋体"/>
          <w:b/>
          <w:szCs w:val="21"/>
        </w:rPr>
        <w:t xml:space="preserve">技术/服务偏离表</w:t>
      </w:r>
      <w:r>
        <w:rPr>
          <w:rFonts w:hint="eastAsia" w:ascii="宋体" w:hAnsi="宋体" w:cs="宋体"/>
          <w:szCs w:val="21"/>
          <w:lang w:val="zh-CN"/>
        </w:rPr>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tbl>
      <w:tblPr>
        <w:tblW w:w="9071"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637"/>
        <w:gridCol w:w="1991"/>
        <w:gridCol w:w="2045"/>
        <w:gridCol w:w="1868"/>
        <w:gridCol w:w="762"/>
      </w:tblGrid>
      <w:tr>
        <w:trPr>
          <w:trHeight w:val="567"/>
        </w:trPr>
        <w:tc>
          <w:tcPr>
            <w:tcW w:w="76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序号</w:t>
            </w:r>
            <w:r/>
          </w:p>
        </w:tc>
        <w:tc>
          <w:tcPr>
            <w:tcW w:w="16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技术/服务内容</w:t>
            </w:r>
            <w:r>
              <w:rPr>
                <w:rFonts w:hint="eastAsia" w:ascii="宋体" w:hAnsi="宋体" w:cs="宋体"/>
                <w:szCs w:val="21"/>
              </w:rPr>
            </w:r>
            <w:r/>
          </w:p>
        </w:tc>
        <w:tc>
          <w:tcPr>
            <w:tcW w:w="199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2045"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投标内容</w:t>
            </w:r>
            <w:r>
              <w:rPr>
                <w:rFonts w:hint="eastAsia" w:ascii="宋体" w:hAnsi="宋体" w:cs="宋体"/>
                <w:szCs w:val="21"/>
              </w:rPr>
            </w:r>
            <w:r/>
          </w:p>
        </w:tc>
        <w:tc>
          <w:tcPr>
            <w:tcW w:w="186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偏离/响应</w:t>
            </w:r>
            <w:r>
              <w:rPr>
                <w:rFonts w:hint="eastAsia" w:ascii="宋体" w:hAnsi="宋体" w:cs="宋体"/>
                <w:szCs w:val="21"/>
              </w:rPr>
            </w:r>
            <w:r/>
          </w:p>
        </w:tc>
        <w:tc>
          <w:tcPr>
            <w:tcW w:w="762"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备注</w:t>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r>
        <w:trPr>
          <w:trHeight w:val="567"/>
        </w:trPr>
        <w:tc>
          <w:tcPr>
            <w:tcW w:w="7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63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9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204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注：1.投标人应对照招标文件技术/服务要求等要求，所投标的物与招标文件的规定有偏离的，应在此表中申明与技术/服务要求条文的偏差和例外。</w:t>
      </w:r>
      <w:r/>
    </w:p>
    <w:p>
      <w:pPr>
        <w:pStyle w:val="1098"/>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服务要求等详细描述和说明的替代。</w:t>
      </w:r>
      <w:r/>
    </w:p>
    <w:p>
      <w:pPr>
        <w:pStyle w:val="1098"/>
        <w:spacing w:line="360" w:lineRule="auto"/>
        <w:rPr>
          <w:rFonts w:hint="eastAsia" w:ascii="宋体" w:hAnsi="宋体" w:cs="宋体"/>
          <w:szCs w:val="21"/>
        </w:rPr>
      </w:pPr>
      <w:r>
        <w:rPr>
          <w:rFonts w:hint="eastAsia" w:ascii="宋体" w:hAnsi="宋体" w:cs="宋体"/>
          <w:szCs w:val="21"/>
        </w:rPr>
      </w:r>
      <w:r/>
    </w:p>
    <w:p>
      <w:pPr>
        <w:pStyle w:val="1098"/>
        <w:spacing w:line="360" w:lineRule="auto"/>
        <w:rPr>
          <w:rFonts w:hint="eastAsia" w:ascii="宋体" w:hAnsi="宋体" w:cs="宋体"/>
          <w:szCs w:val="21"/>
        </w:rPr>
      </w:pPr>
      <w:r>
        <w:rPr>
          <w:rFonts w:hint="eastAsia" w:ascii="宋体" w:hAnsi="宋体" w:cs="宋体"/>
          <w:szCs w:val="21"/>
        </w:rPr>
        <w:t xml:space="preserve">投标人：（签章）</w:t>
      </w:r>
      <w:r/>
    </w:p>
    <w:p>
      <w:pPr>
        <w:pStyle w:val="1098"/>
        <w:spacing w:line="360" w:lineRule="auto"/>
        <w:rPr>
          <w:rFonts w:hint="eastAsia" w:ascii="宋体" w:hAnsi="宋体" w:cs="宋体"/>
          <w:szCs w:val="21"/>
        </w:rPr>
        <w:sectPr>
          <w:footerReference w:type="default" r:id="rId13"/>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98"/>
        <w:pageBreakBefore/>
        <w:spacing w:line="360" w:lineRule="auto"/>
        <w:rPr>
          <w:rFonts w:hint="eastAsia" w:ascii="宋体" w:hAnsi="宋体" w:cs="宋体"/>
          <w:b/>
          <w:bCs/>
          <w:szCs w:val="21"/>
        </w:rPr>
      </w:pPr>
      <w:r/>
      <w:bookmarkEnd w:id="46"/>
      <w:r/>
      <w:bookmarkEnd w:id="47"/>
      <w:r/>
      <w:bookmarkEnd w:id="48"/>
      <w:r/>
      <w:bookmarkEnd w:id="49"/>
      <w:r/>
      <w:bookmarkEnd w:id="50"/>
      <w:r/>
      <w:bookmarkEnd w:id="51"/>
      <w:r>
        <w:rPr>
          <w:rFonts w:hint="eastAsia" w:ascii="宋体" w:hAnsi="宋体" w:cs="宋体"/>
          <w:b/>
          <w:bCs/>
          <w:szCs w:val="21"/>
        </w:rPr>
        <w:t xml:space="preserve">附件7、商务条款偏离表</w:t>
      </w:r>
      <w:r/>
    </w:p>
    <w:p>
      <w:pPr>
        <w:pStyle w:val="1098"/>
        <w:jc w:val="center"/>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rPr>
          <w:rFonts w:hint="eastAsia" w:ascii="宋体" w:hAnsi="宋体" w:cs="宋体"/>
          <w:szCs w:val="21"/>
          <w:lang w:val="zh-CN"/>
        </w:rPr>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tbl>
      <w:tblPr>
        <w:tblW w:w="9071"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04"/>
        <w:gridCol w:w="2379"/>
        <w:gridCol w:w="2379"/>
        <w:gridCol w:w="1703"/>
      </w:tblGrid>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序号</w:t>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招标文件条目号</w:t>
            </w:r>
            <w:r/>
          </w:p>
        </w:tc>
        <w:tc>
          <w:tcPr>
            <w:tcW w:w="237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招标文件的商务条款</w:t>
            </w:r>
            <w:r/>
          </w:p>
        </w:tc>
        <w:tc>
          <w:tcPr>
            <w:tcW w:w="237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投标文件的商务条款</w:t>
            </w:r>
            <w:r/>
          </w:p>
        </w:tc>
        <w:tc>
          <w:tcPr>
            <w:tcW w:w="170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说明</w:t>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w:t>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合同履行期限</w:t>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2</w:t>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付款步骤</w:t>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3</w:t>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合同条款</w:t>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r>
        <w:trPr/>
        <w:tc>
          <w:tcPr>
            <w:tcW w:w="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0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2379"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c>
          <w:tcPr>
            <w:tcW w:w="1703" w:type="dxa"/>
            <w:vAlign w:val="center"/>
            <w:textDirection w:val="lrTb"/>
            <w:noWrap w:val="false"/>
          </w:tcPr>
          <w:p>
            <w:pPr>
              <w:pStyle w:val="1098"/>
              <w:spacing w:line="360" w:lineRule="auto"/>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注：投标人的投标文件（除技术/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pStyle w:val="1098"/>
        <w:spacing w:line="360" w:lineRule="auto"/>
        <w:rPr>
          <w:rFonts w:hint="eastAsia" w:ascii="宋体" w:hAnsi="宋体" w:cs="宋体"/>
          <w:szCs w:val="21"/>
        </w:rPr>
      </w:pPr>
      <w:r>
        <w:rPr>
          <w:rFonts w:hint="eastAsia" w:ascii="宋体" w:hAnsi="宋体" w:cs="宋体"/>
          <w:szCs w:val="21"/>
        </w:rPr>
      </w:r>
      <w:r/>
    </w:p>
    <w:p>
      <w:pPr>
        <w:pStyle w:val="1098"/>
        <w:spacing w:line="360" w:lineRule="auto"/>
        <w:rPr>
          <w:rFonts w:hint="eastAsia" w:ascii="宋体" w:hAnsi="宋体" w:cs="宋体"/>
          <w:szCs w:val="21"/>
        </w:rPr>
      </w:pPr>
      <w:r>
        <w:rPr>
          <w:rFonts w:hint="eastAsia" w:ascii="宋体" w:hAnsi="宋体" w:cs="宋体"/>
          <w:szCs w:val="21"/>
        </w:rPr>
        <w:t xml:space="preserve">投标人：（签章）</w:t>
      </w:r>
      <w:r/>
    </w:p>
    <w:p>
      <w:pPr>
        <w:pStyle w:val="1098"/>
        <w:spacing w:line="360" w:lineRule="auto"/>
        <w:rPr>
          <w:rFonts w:hint="eastAsia" w:ascii="宋体" w:hAnsi="宋体" w:cs="宋体"/>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98"/>
        <w:pageBreakBefore/>
        <w:spacing w:line="360" w:lineRule="auto"/>
        <w:rPr>
          <w:rFonts w:hint="eastAsia" w:ascii="宋体" w:hAnsi="宋体" w:cs="宋体"/>
          <w:b/>
          <w:bCs/>
          <w:szCs w:val="21"/>
        </w:rPr>
      </w:pPr>
      <w:r>
        <w:rPr>
          <w:rFonts w:hint="eastAsia" w:ascii="宋体" w:hAnsi="宋体" w:cs="宋体"/>
          <w:b/>
          <w:bCs/>
          <w:szCs w:val="21"/>
        </w:rPr>
        <w:t xml:space="preserve">附件8、投标（响应）保证承诺书</w:t>
      </w:r>
      <w:r/>
    </w:p>
    <w:p>
      <w:pPr>
        <w:pStyle w:val="1098"/>
        <w:jc w:val="center"/>
        <w:spacing w:line="360" w:lineRule="auto"/>
        <w:widowControl/>
        <w:rPr>
          <w:rFonts w:hint="eastAsia" w:ascii="宋体" w:hAnsi="宋体" w:cs="宋体"/>
          <w:szCs w:val="21"/>
        </w:rPr>
      </w:pPr>
      <w:r>
        <w:rPr>
          <w:rFonts w:hint="eastAsia" w:ascii="宋体" w:hAnsi="宋体" w:cs="宋体"/>
          <w:szCs w:val="21"/>
        </w:rPr>
      </w:r>
      <w:r/>
    </w:p>
    <w:p>
      <w:pPr>
        <w:pStyle w:val="1098"/>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szCs w:val="21"/>
        </w:rPr>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pStyle w:val="1098"/>
        <w:ind w:firstLine="42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 </w:t>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投标（响应）人（签章）：</w:t>
      </w:r>
      <w:r>
        <w:rPr>
          <w:rFonts w:hint="eastAsia" w:ascii="宋体" w:hAnsi="宋体" w:cs="宋体"/>
          <w:szCs w:val="21"/>
          <w:u w:val="single"/>
        </w:rPr>
        <w:t xml:space="preserve">                      </w:t>
      </w:r>
      <w:r>
        <w:rPr>
          <w:rFonts w:hint="eastAsia" w:ascii="宋体" w:hAnsi="宋体" w:cs="宋体"/>
          <w:szCs w:val="21"/>
        </w:rPr>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电子</w:t>
      </w:r>
      <w:r>
        <w:rPr>
          <w:rFonts w:ascii="宋体" w:hAnsi="宋体" w:cs="宋体"/>
          <w:szCs w:val="21"/>
        </w:rPr>
        <w:t xml:space="preserve">邮</w:t>
      </w:r>
      <w:r>
        <w:rPr>
          <w:rFonts w:hint="eastAsia" w:ascii="宋体" w:hAnsi="宋体" w:cs="宋体"/>
          <w:szCs w:val="21"/>
        </w:rPr>
        <w:t xml:space="preserve">箱：</w:t>
      </w:r>
      <w:r>
        <w:rPr>
          <w:rFonts w:hint="eastAsia" w:ascii="宋体" w:hAnsi="宋体" w:cs="宋体"/>
          <w:szCs w:val="21"/>
          <w:u w:val="single"/>
        </w:rPr>
        <w:t xml:space="preserve">             </w:t>
      </w:r>
      <w:r>
        <w:rPr>
          <w:rFonts w:hint="eastAsia" w:ascii="宋体" w:hAnsi="宋体" w:cs="宋体"/>
          <w:szCs w:val="21"/>
        </w:rPr>
        <w:t xml:space="preserve">                   </w:t>
      </w:r>
      <w:r/>
    </w:p>
    <w:p>
      <w:pPr>
        <w:pStyle w:val="1098"/>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1098"/>
        <w:jc w:val="left"/>
        <w:spacing w:line="360" w:lineRule="auto"/>
        <w:widowControl/>
        <w:rPr>
          <w:rFonts w:hint="eastAsia" w:ascii="宋体" w:hAnsi="宋体" w:cs="宋体"/>
          <w:szCs w:val="21"/>
          <w:u w:val="single"/>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Style w:val="1098"/>
        <w:pageBreakBefore/>
        <w:spacing w:line="360" w:lineRule="auto"/>
        <w:rPr>
          <w:rFonts w:hint="eastAsia" w:ascii="宋体" w:hAnsi="宋体" w:cs="宋体"/>
          <w:b/>
          <w:szCs w:val="21"/>
        </w:rPr>
      </w:pPr>
      <w:r>
        <w:rPr>
          <w:rFonts w:hint="eastAsia" w:ascii="宋体" w:hAnsi="宋体" w:cs="宋体"/>
          <w:b/>
          <w:szCs w:val="21"/>
        </w:rPr>
        <w:t xml:space="preserve">附件9、投标货物和服务数量、品牌、规格、维保期限说明表</w:t>
      </w:r>
      <w:r/>
    </w:p>
    <w:p>
      <w:pPr>
        <w:pStyle w:val="1174"/>
        <w:jc w:val="center"/>
        <w:spacing w:line="360" w:lineRule="auto"/>
        <w:rPr>
          <w:rFonts w:hint="eastAsia" w:hAnsi="宋体" w:eastAsia="宋体" w:cs="宋体"/>
          <w:b/>
          <w:sz w:val="21"/>
          <w:szCs w:val="21"/>
        </w:rPr>
      </w:pPr>
      <w:r>
        <w:rPr>
          <w:rFonts w:hint="eastAsia" w:hAnsi="宋体" w:eastAsia="宋体" w:cs="宋体"/>
          <w:b/>
          <w:sz w:val="21"/>
          <w:szCs w:val="21"/>
        </w:rPr>
      </w:r>
      <w:r/>
    </w:p>
    <w:p>
      <w:pPr>
        <w:pStyle w:val="1174"/>
        <w:jc w:val="center"/>
        <w:spacing w:line="360" w:lineRule="auto"/>
        <w:rPr>
          <w:rFonts w:hint="eastAsia" w:hAnsi="宋体" w:eastAsia="宋体" w:cs="宋体"/>
          <w:b/>
          <w:sz w:val="21"/>
          <w:szCs w:val="21"/>
        </w:rPr>
      </w:pPr>
      <w:r>
        <w:rPr>
          <w:rFonts w:hint="eastAsia" w:hAnsi="宋体" w:eastAsia="宋体" w:cs="宋体"/>
          <w:b/>
          <w:sz w:val="21"/>
          <w:szCs w:val="21"/>
        </w:rPr>
        <w:t xml:space="preserve">投标货物和服务数量、品牌、规格、维保期限说明表</w:t>
      </w:r>
      <w:r/>
    </w:p>
    <w:p>
      <w:pPr>
        <w:pStyle w:val="1174"/>
        <w:spacing w:line="360" w:lineRule="auto"/>
        <w:rPr>
          <w:rFonts w:hint="eastAsia" w:hAnsi="宋体" w:eastAsia="宋体" w:cs="宋体"/>
          <w:sz w:val="21"/>
          <w:szCs w:val="21"/>
        </w:rPr>
      </w:pPr>
      <w:r>
        <w:rPr>
          <w:rFonts w:hint="eastAsia" w:hAnsi="宋体" w:eastAsia="宋体" w:cs="宋体"/>
          <w:sz w:val="21"/>
          <w:szCs w:val="21"/>
          <w:lang w:val="zh-CN"/>
        </w:rPr>
        <w:t xml:space="preserve">项目编号：</w:t>
      </w:r>
      <w:r>
        <w:rPr>
          <w:rFonts w:hint="eastAsia" w:hAnsi="宋体" w:eastAsia="宋体" w:cs="宋体"/>
          <w:sz w:val="21"/>
          <w:szCs w:val="21"/>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521"/>
        <w:gridCol w:w="1266"/>
        <w:gridCol w:w="3812"/>
        <w:gridCol w:w="1521"/>
      </w:tblGrid>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序号</w:t>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数量</w:t>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品牌、规格、型号、产地</w:t>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116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26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381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投标人：（签章）</w:t>
      </w:r>
      <w:r/>
    </w:p>
    <w:p>
      <w:pPr>
        <w:pStyle w:val="1098"/>
        <w:spacing w:line="360" w:lineRule="auto"/>
        <w:rPr>
          <w:rFonts w:hint="eastAsia" w:ascii="宋体" w:hAnsi="宋体" w:cs="宋体"/>
          <w:szCs w:val="21"/>
        </w:rPr>
      </w:pPr>
      <w:r>
        <w:rPr>
          <w:rFonts w:hint="eastAsia" w:ascii="宋体" w:hAnsi="宋体" w:cs="宋体"/>
          <w:szCs w:val="21"/>
        </w:rPr>
        <w:t xml:space="preserve">日期：      年   月   日</w:t>
      </w:r>
      <w:r/>
    </w:p>
    <w:p>
      <w:pPr>
        <w:pStyle w:val="1098"/>
        <w:pageBreakBefore/>
        <w:spacing w:line="360" w:lineRule="auto"/>
        <w:rPr>
          <w:rFonts w:hint="eastAsia" w:ascii="宋体" w:hAnsi="宋体" w:cs="宋体"/>
          <w:b/>
          <w:szCs w:val="21"/>
        </w:rPr>
      </w:pPr>
      <w:r>
        <w:rPr>
          <w:rFonts w:hint="eastAsia" w:ascii="宋体" w:hAnsi="宋体" w:cs="宋体"/>
          <w:b/>
          <w:szCs w:val="21"/>
        </w:rPr>
        <w:t xml:space="preserve">附件10、售后服务承诺书</w:t>
      </w:r>
      <w:r/>
    </w:p>
    <w:p>
      <w:pPr>
        <w:pStyle w:val="1098"/>
        <w:jc w:val="center"/>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b/>
          <w:szCs w:val="21"/>
        </w:rPr>
      </w:pPr>
      <w:r>
        <w:rPr>
          <w:rFonts w:hint="eastAsia" w:ascii="宋体" w:hAnsi="宋体" w:cs="宋体"/>
          <w:b/>
          <w:szCs w:val="21"/>
        </w:rPr>
        <w:t xml:space="preserve">售后服务承诺书</w:t>
      </w:r>
      <w:r/>
    </w:p>
    <w:p>
      <w:pPr>
        <w:pStyle w:val="1107"/>
        <w:ind w:left="0" w:firstLine="0"/>
        <w:spacing w:after="0" w:line="360" w:lineRule="auto"/>
        <w:rPr>
          <w:rFonts w:hint="eastAsia"/>
        </w:rPr>
      </w:pPr>
      <w:r>
        <w:rPr>
          <w:rFonts w:hint="eastAsia" w:ascii="宋体" w:hAnsi="宋体" w:eastAsia="宋体" w:cs="宋体"/>
          <w:sz w:val="21"/>
          <w:szCs w:val="21"/>
          <w:lang w:val="zh-CN"/>
        </w:rPr>
        <w:t xml:space="preserve">项目编号：</w:t>
      </w:r>
      <w:r>
        <w:rPr>
          <w:rFonts w:hint="eastAsia"/>
        </w:rPr>
      </w:r>
      <w:r/>
    </w:p>
    <w:tbl>
      <w:tblPr>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序号</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售后服务内容</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期限（时间）</w:t>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备注</w:t>
            </w:r>
            <w:r/>
          </w:p>
        </w:tc>
      </w:tr>
      <w:tr>
        <w:trPr>
          <w:cantSplit/>
          <w:gridAfter w:val="1"/>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1</w:t>
            </w:r>
            <w:r/>
          </w:p>
        </w:tc>
        <w:tc>
          <w:tcPr>
            <w:tcW w:w="1672" w:type="dxa"/>
            <w:vAlign w:val="center"/>
            <w:vMerge w:val="restart"/>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质保期内</w:t>
            </w:r>
            <w:r/>
          </w:p>
        </w:tc>
        <w:tc>
          <w:tcPr>
            <w:tcW w:w="167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免费更换</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cantSplit/>
          <w:gridAfter w:val="1"/>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2</w:t>
            </w:r>
            <w:r/>
          </w:p>
        </w:tc>
        <w:tc>
          <w:tcPr>
            <w:tcW w:w="1672" w:type="dxa"/>
            <w:vAlign w:val="center"/>
            <w:vMerge w:val="continue"/>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7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免费维修</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3</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质保期满后免人工维修</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4</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运维期</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5</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交货期</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6</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服务响应</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7</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到达现场</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8</w:t>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解决问题</w:t>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trHeight w:val="567"/>
        </w:trPr>
        <w:tc>
          <w:tcPr>
            <w:tcW w:w="908"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gridSpan w:val="3"/>
            <w:tcW w:w="3422"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96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2854"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bCs/>
          <w:szCs w:val="21"/>
        </w:rPr>
      </w:pPr>
      <w:r>
        <w:rPr>
          <w:rFonts w:hint="eastAsia" w:ascii="宋体" w:hAnsi="宋体" w:cs="宋体"/>
          <w:bCs/>
          <w:szCs w:val="21"/>
        </w:rPr>
        <w:t xml:space="preserve">注：1.上述1、2、3、4、5条请明确期限，6、7、8条请明确时间；</w:t>
      </w:r>
      <w:r/>
    </w:p>
    <w:p>
      <w:pPr>
        <w:pStyle w:val="1098"/>
        <w:ind w:firstLine="480"/>
        <w:spacing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pStyle w:val="1098"/>
        <w:ind w:firstLine="480"/>
        <w:spacing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pStyle w:val="1188"/>
        <w:spacing w:line="360" w:lineRule="auto"/>
        <w:rPr>
          <w:rFonts w:hint="eastAsia" w:hAnsi="宋体" w:eastAsia="宋体" w:cs="宋体"/>
          <w:sz w:val="21"/>
          <w:szCs w:val="21"/>
        </w:rPr>
      </w:pPr>
      <w:r>
        <w:rPr>
          <w:rFonts w:hint="eastAsia" w:hAnsi="宋体" w:eastAsia="宋体" w:cs="宋体"/>
          <w:sz w:val="21"/>
          <w:szCs w:val="21"/>
        </w:rPr>
      </w:r>
      <w:r/>
    </w:p>
    <w:p>
      <w:pPr>
        <w:pStyle w:val="1188"/>
        <w:spacing w:line="360" w:lineRule="auto"/>
        <w:rPr>
          <w:rFonts w:hint="eastAsia" w:hAnsi="宋体" w:eastAsia="宋体" w:cs="宋体"/>
          <w:sz w:val="21"/>
          <w:szCs w:val="21"/>
        </w:rPr>
      </w:pPr>
      <w:r>
        <w:rPr>
          <w:rFonts w:hint="eastAsia" w:hAnsi="宋体" w:eastAsia="宋体" w:cs="宋体"/>
          <w:sz w:val="21"/>
          <w:szCs w:val="21"/>
        </w:rPr>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投标人：（签章）</w:t>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34"/>
        <w:spacing w:line="360" w:lineRule="auto"/>
        <w:rPr>
          <w:rFonts w:hint="eastAsia" w:ascii="宋体" w:hAnsi="宋体" w:eastAsia="宋体" w:cs="宋体"/>
          <w:sz w:val="21"/>
          <w:szCs w:val="21"/>
        </w:rPr>
        <w:sectPr>
          <w:footerReference w:type="default" r:id="rId14"/>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r>
      <w:r/>
    </w:p>
    <w:p>
      <w:pPr>
        <w:pStyle w:val="1098"/>
        <w:pageBreakBefore/>
        <w:spacing w:line="360" w:lineRule="auto"/>
        <w:rPr>
          <w:rFonts w:hint="eastAsia" w:ascii="宋体" w:hAnsi="宋体" w:cs="宋体"/>
          <w:b/>
          <w:bCs/>
          <w:szCs w:val="21"/>
        </w:rPr>
      </w:pPr>
      <w:r>
        <w:rPr>
          <w:rFonts w:hint="eastAsia" w:ascii="宋体" w:hAnsi="宋体" w:cs="宋体"/>
          <w:b/>
          <w:bCs/>
          <w:szCs w:val="21"/>
        </w:rPr>
        <w:t xml:space="preserve">附件11、投标单位情况表</w:t>
      </w:r>
      <w:r/>
    </w:p>
    <w:p>
      <w:pPr>
        <w:pStyle w:val="1115"/>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pStyle w:val="1115"/>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单位名称：（签章）</w:t>
      </w:r>
      <w:r/>
    </w:p>
    <w:tbl>
      <w:tblPr>
        <w:tblW w:w="90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36"/>
        <w:gridCol w:w="1967"/>
        <w:gridCol w:w="1248"/>
        <w:gridCol w:w="2009"/>
        <w:gridCol w:w="1211"/>
      </w:tblGrid>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法定代表人</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成立日期</w:t>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企业地址</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注册资本</w:t>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经营范围</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职工人数</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257"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其中：有中高级以上职称的人数</w:t>
            </w:r>
            <w:r/>
          </w:p>
        </w:tc>
        <w:tc>
          <w:tcPr>
            <w:tcW w:w="1211"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资产总计</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净资产</w:t>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股东权益</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销售收入</w:t>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2025年    万元</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实现利润</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2025年  万元</w:t>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营业面积（含厂房面积）</w:t>
            </w:r>
            <w:r/>
          </w:p>
        </w:tc>
        <w:tc>
          <w:tcPr>
            <w:tcW w:w="1967"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平方米</w:t>
            </w:r>
            <w:r/>
          </w:p>
        </w:tc>
        <w:tc>
          <w:tcPr>
            <w:tcW w:w="1248"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w:t>
            </w:r>
            <w:r/>
          </w:p>
        </w:tc>
        <w:tc>
          <w:tcPr>
            <w:gridSpan w:val="2"/>
            <w:tcW w:w="3220" w:type="dxa"/>
            <w:vAlign w:val="center"/>
            <w:textDirection w:val="lrTb"/>
            <w:noWrap w:val="false"/>
          </w:tcPr>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自有面积    平方米</w:t>
            </w:r>
            <w:r/>
          </w:p>
          <w:p>
            <w:pPr>
              <w:pStyle w:val="1115"/>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承租面积    平方米</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单位简历及内设机构情况</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单位优势及特长</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近三年来完成或正在履行的重大合同情况</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最近2年内在经营过程中受到何种奖励或处分</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（包括财政、工商、税务、物价、技监部门稽查情况和结果）</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最近3年内有无因售假、售劣或是其他原因被消费者投诉或起诉的情况及说明</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（包括解决方式和结果）</w:t>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参加政府采购活动前三年内，在经营活动中有无重大违法记录情况及说明</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获得技术认证的工程师及简介</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10"/>
        </w:trPr>
        <w:tc>
          <w:tcPr>
            <w:tcW w:w="2636"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其他需要说明的情况</w:t>
            </w:r>
            <w:r/>
          </w:p>
        </w:tc>
        <w:tc>
          <w:tcPr>
            <w:gridSpan w:val="4"/>
            <w:tcW w:w="6435" w:type="dxa"/>
            <w:vAlign w:val="center"/>
            <w:textDirection w:val="lrTb"/>
            <w:noWrap w:val="false"/>
          </w:tcPr>
          <w:p>
            <w:pPr>
              <w:pStyle w:val="1115"/>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1098"/>
        <w:spacing w:line="360" w:lineRule="auto"/>
        <w:widowControl/>
        <w:rPr>
          <w:rFonts w:hint="eastAsia" w:ascii="宋体" w:hAnsi="宋体" w:cs="宋体"/>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r>
      <w:r/>
    </w:p>
    <w:p>
      <w:pPr>
        <w:pStyle w:val="1098"/>
        <w:jc w:val="left"/>
        <w:pageBreakBefore/>
        <w:spacing w:line="360" w:lineRule="auto"/>
        <w:widowControl/>
        <w:rPr>
          <w:rFonts w:hint="eastAsia" w:ascii="宋体" w:hAnsi="宋体" w:cs="宋体"/>
          <w:b/>
          <w:bCs/>
          <w:szCs w:val="21"/>
        </w:rPr>
      </w:pPr>
      <w:r>
        <w:rPr>
          <w:rFonts w:hint="eastAsia" w:ascii="宋体" w:hAnsi="宋体" w:cs="宋体"/>
          <w:b/>
          <w:bCs/>
          <w:szCs w:val="21"/>
        </w:rPr>
        <w:t xml:space="preserve">附件12、针对本项目的人员配置表（如有）</w:t>
      </w:r>
      <w:r/>
    </w:p>
    <w:p>
      <w:pPr>
        <w:pStyle w:val="1098"/>
        <w:jc w:val="center"/>
        <w:spacing w:line="360" w:lineRule="auto"/>
        <w:rPr>
          <w:rFonts w:hint="eastAsia" w:ascii="宋体" w:hAnsi="宋体" w:cs="宋体"/>
          <w:b/>
          <w:bCs/>
          <w:szCs w:val="21"/>
        </w:rPr>
      </w:pPr>
      <w:r>
        <w:rPr>
          <w:rFonts w:hint="eastAsia" w:ascii="宋体" w:hAnsi="宋体" w:cs="宋体"/>
          <w:b/>
          <w:bCs/>
          <w:szCs w:val="21"/>
        </w:rPr>
      </w:r>
      <w:r/>
    </w:p>
    <w:p>
      <w:pPr>
        <w:pStyle w:val="1098"/>
        <w:jc w:val="center"/>
        <w:spacing w:line="360" w:lineRule="auto"/>
        <w:rPr>
          <w:rFonts w:hint="eastAsia" w:ascii="宋体" w:hAnsi="宋体" w:cs="宋体"/>
          <w:b/>
          <w:bCs/>
          <w:szCs w:val="21"/>
        </w:rPr>
      </w:pPr>
      <w:r>
        <w:rPr>
          <w:rFonts w:hint="eastAsia" w:ascii="宋体" w:hAnsi="宋体" w:cs="宋体"/>
          <w:b/>
          <w:bCs/>
          <w:szCs w:val="21"/>
        </w:rPr>
        <w:t xml:space="preserve">针对本项目的人员配置表</w:t>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tbl>
      <w:tblPr>
        <w:tblW w:w="907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1"/>
        <w:gridCol w:w="1282"/>
        <w:gridCol w:w="1022"/>
        <w:gridCol w:w="763"/>
        <w:gridCol w:w="720"/>
        <w:gridCol w:w="1054"/>
        <w:gridCol w:w="1173"/>
        <w:gridCol w:w="1323"/>
        <w:gridCol w:w="1083"/>
      </w:tblGrid>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专业/资格</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t xml:space="preserve">持证情况</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ascii="宋体" w:hAnsi="宋体" w:cs="宋体"/>
                <w:sz w:val="21"/>
                <w:szCs w:val="21"/>
              </w:rPr>
              <w:t xml:space="preserve">从事本工作时间</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130"/>
              <w:jc w:val="center"/>
              <w:spacing w:line="360" w:lineRule="auto"/>
              <w:rPr>
                <w:rFonts w:hint="eastAsia" w:ascii="宋体" w:hAnsi="宋体" w:cs="宋体"/>
                <w:sz w:val="21"/>
                <w:szCs w:val="21"/>
              </w:rPr>
            </w:pPr>
            <w:r>
              <w:rPr>
                <w:rFonts w:hint="eastAsia" w:ascii="宋体" w:hAnsi="宋体" w:cs="宋体"/>
                <w:sz w:val="21"/>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投标人：（签章）</w:t>
      </w:r>
      <w:r/>
    </w:p>
    <w:p>
      <w:pPr>
        <w:pStyle w:val="1098"/>
        <w:spacing w:line="360" w:lineRule="auto"/>
        <w:rPr>
          <w:rFonts w:hint="eastAsia" w:ascii="宋体" w:hAnsi="宋体" w:cs="宋体"/>
          <w:szCs w:val="21"/>
        </w:rPr>
      </w:pPr>
      <w:r>
        <w:rPr>
          <w:rFonts w:hint="eastAsia" w:ascii="宋体" w:hAnsi="宋体" w:cs="宋体"/>
          <w:szCs w:val="21"/>
        </w:rPr>
        <w:t xml:space="preserve">日期：      年   月   日</w:t>
      </w:r>
      <w:r/>
    </w:p>
    <w:p>
      <w:pPr>
        <w:pStyle w:val="1108"/>
        <w:rPr>
          <w:rFonts w:hint="eastAsia" w:ascii="宋体" w:hAnsi="宋体" w:cs="宋体"/>
          <w:sz w:val="21"/>
          <w:szCs w:val="21"/>
        </w:rPr>
      </w:pPr>
      <w:r>
        <w:rPr>
          <w:rFonts w:hint="eastAsia" w:ascii="宋体" w:hAnsi="宋体" w:cs="宋体"/>
          <w:sz w:val="21"/>
          <w:szCs w:val="21"/>
        </w:rPr>
      </w:r>
      <w:r/>
    </w:p>
    <w:p>
      <w:pPr>
        <w:pStyle w:val="1098"/>
        <w:jc w:val="left"/>
        <w:pageBreakBefore/>
        <w:spacing w:line="360" w:lineRule="auto"/>
        <w:widowControl/>
        <w:rPr>
          <w:rFonts w:hint="eastAsia" w:ascii="宋体" w:hAnsi="宋体" w:cs="宋体"/>
          <w:b/>
          <w:szCs w:val="21"/>
        </w:rPr>
      </w:pPr>
      <w:r>
        <w:rPr>
          <w:rFonts w:hint="eastAsia" w:ascii="宋体" w:hAnsi="宋体" w:cs="宋体"/>
          <w:b/>
          <w:bCs/>
          <w:szCs w:val="21"/>
        </w:rPr>
        <w:t xml:space="preserve">附件13、</w:t>
      </w:r>
      <w:r>
        <w:rPr>
          <w:rFonts w:hint="eastAsia" w:ascii="宋体" w:hAnsi="宋体" w:cs="宋体"/>
          <w:b/>
          <w:szCs w:val="21"/>
        </w:rPr>
        <w:t xml:space="preserve">类似业绩一览表</w:t>
      </w:r>
      <w:r/>
    </w:p>
    <w:p>
      <w:pPr>
        <w:pStyle w:val="1098"/>
        <w:jc w:val="center"/>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b/>
          <w:bCs/>
          <w:szCs w:val="21"/>
        </w:rPr>
      </w:pPr>
      <w:r>
        <w:rPr>
          <w:rFonts w:hint="eastAsia" w:ascii="宋体" w:hAnsi="宋体" w:cs="宋体"/>
          <w:b/>
          <w:szCs w:val="21"/>
        </w:rPr>
        <w:t xml:space="preserve">类似业绩一览表</w:t>
      </w:r>
      <w:r>
        <w:rPr>
          <w:rFonts w:hint="eastAsia" w:ascii="宋体" w:hAnsi="宋体" w:cs="宋体"/>
          <w:b/>
          <w:bCs/>
          <w:szCs w:val="21"/>
        </w:rPr>
      </w:r>
      <w:r/>
    </w:p>
    <w:p>
      <w:pPr>
        <w:pStyle w:val="1098"/>
        <w:spacing w:line="360" w:lineRule="auto"/>
        <w:rPr>
          <w:rFonts w:hint="eastAsia" w:ascii="宋体" w:hAnsi="宋体" w:cs="宋体"/>
          <w:szCs w:val="21"/>
          <w:lang w:val="zh-CN"/>
        </w:rPr>
      </w:pPr>
      <w:r>
        <w:rPr>
          <w:rFonts w:hint="eastAsia" w:ascii="宋体" w:hAnsi="宋体" w:cs="宋体"/>
          <w:szCs w:val="21"/>
          <w:lang w:val="zh-CN"/>
        </w:rPr>
        <w:t xml:space="preserve">项目编号：</w:t>
      </w:r>
      <w:r/>
    </w:p>
    <w:tbl>
      <w:tblPr>
        <w:tblW w:w="90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7"/>
        <w:gridCol w:w="1721"/>
        <w:gridCol w:w="1615"/>
        <w:gridCol w:w="1509"/>
        <w:gridCol w:w="1706"/>
        <w:gridCol w:w="1683"/>
      </w:tblGrid>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序号</w:t>
            </w:r>
            <w:r/>
          </w:p>
        </w:tc>
        <w:tc>
          <w:tcPr>
            <w:tcW w:w="17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61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业主单位</w:t>
            </w:r>
            <w:r/>
          </w:p>
        </w:tc>
        <w:tc>
          <w:tcPr>
            <w:tcBorders>
              <w:right w:val="single" w:color="000000" w:sz="4" w:space="0"/>
            </w:tcBorders>
            <w:tcW w:w="150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项目内容</w:t>
            </w:r>
            <w:r/>
          </w:p>
        </w:tc>
        <w:tc>
          <w:tcPr>
            <w:tcBorders>
              <w:left w:val="single" w:color="000000" w:sz="4" w:space="0"/>
              <w:right w:val="single" w:color="000000" w:sz="4" w:space="0"/>
            </w:tcBorders>
            <w:tcW w:w="1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合同金额（万元）</w:t>
            </w:r>
            <w:r/>
          </w:p>
        </w:tc>
        <w:tc>
          <w:tcPr>
            <w:tcW w:w="168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t xml:space="preserve">合同签订日期</w:t>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ind w:left="420"/>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r>
        <w:trPr>
          <w:cantSplit/>
          <w:trHeight w:val="567"/>
        </w:trPr>
        <w:tc>
          <w:tcPr>
            <w:tcW w:w="837"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721"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509"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06"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c>
          <w:tcPr>
            <w:tcW w:w="1683" w:type="dxa"/>
            <w:vAlign w:val="center"/>
            <w:textDirection w:val="lrTb"/>
            <w:noWrap w:val="false"/>
          </w:tcPr>
          <w:p>
            <w:pPr>
              <w:pStyle w:val="1098"/>
              <w:jc w:val="center"/>
              <w:spacing w:line="360" w:lineRule="auto"/>
              <w:rPr>
                <w:rFonts w:hint="eastAsia" w:ascii="宋体" w:hAnsi="宋体" w:cs="宋体"/>
                <w:szCs w:val="21"/>
              </w:rPr>
            </w:pPr>
            <w:r>
              <w:rPr>
                <w:rFonts w:hint="eastAsia" w:ascii="宋体" w:hAnsi="宋体" w:cs="宋体"/>
                <w:szCs w:val="21"/>
              </w:rPr>
            </w:r>
            <w:r/>
          </w:p>
        </w:tc>
      </w:tr>
    </w:tbl>
    <w:p>
      <w:pPr>
        <w:pStyle w:val="1098"/>
        <w:spacing w:line="360" w:lineRule="auto"/>
        <w:rPr>
          <w:rFonts w:hint="eastAsia" w:ascii="宋体" w:hAnsi="宋体" w:cs="宋体"/>
          <w:szCs w:val="21"/>
        </w:rPr>
      </w:pPr>
      <w:r>
        <w:rPr>
          <w:rFonts w:hint="eastAsia" w:ascii="宋体" w:hAnsi="宋体" w:cs="宋体"/>
          <w:szCs w:val="21"/>
        </w:rPr>
        <w:t xml:space="preserve">投标人：（签章）</w:t>
      </w:r>
      <w:r/>
    </w:p>
    <w:p>
      <w:pPr>
        <w:pStyle w:val="1098"/>
        <w:spacing w:line="360" w:lineRule="auto"/>
        <w:rPr>
          <w:rFonts w:hint="eastAsia" w:ascii="宋体" w:hAnsi="宋体" w:cs="宋体"/>
          <w:szCs w:val="21"/>
        </w:rPr>
        <w:sectPr>
          <w:footerReference w:type="default" r:id="rId15"/>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98"/>
        <w:pageBreakBefore/>
        <w:spacing w:line="360" w:lineRule="auto"/>
        <w:rPr>
          <w:rFonts w:hint="eastAsia" w:ascii="宋体" w:hAnsi="宋体" w:cs="宋体"/>
          <w:b/>
          <w:bCs/>
          <w:szCs w:val="21"/>
        </w:rPr>
      </w:pPr>
      <w:r>
        <w:rPr>
          <w:rFonts w:hint="eastAsia" w:ascii="宋体" w:hAnsi="宋体" w:cs="宋体"/>
          <w:b/>
          <w:bCs/>
          <w:szCs w:val="21"/>
        </w:rPr>
        <w:t xml:space="preserve">附件14、声明函</w:t>
      </w:r>
      <w:r/>
    </w:p>
    <w:p>
      <w:pPr>
        <w:pStyle w:val="1098"/>
        <w:jc w:val="center"/>
        <w:spacing w:line="360" w:lineRule="auto"/>
        <w:rPr>
          <w:rFonts w:hint="eastAsia" w:ascii="宋体" w:hAnsi="宋体" w:cs="宋体"/>
          <w:b/>
          <w:bCs/>
          <w:szCs w:val="21"/>
        </w:rPr>
      </w:pPr>
      <w:r>
        <w:rPr>
          <w:rFonts w:hint="eastAsia" w:ascii="宋体" w:hAnsi="宋体" w:cs="宋体"/>
          <w:b/>
          <w:bCs/>
          <w:szCs w:val="21"/>
        </w:rPr>
      </w:r>
      <w:r/>
    </w:p>
    <w:p>
      <w:pPr>
        <w:pStyle w:val="1098"/>
        <w:jc w:val="center"/>
        <w:spacing w:line="360" w:lineRule="auto"/>
        <w:rPr>
          <w:rFonts w:hint="eastAsia" w:ascii="宋体" w:hAnsi="宋体" w:cs="宋体"/>
          <w:b/>
          <w:szCs w:val="21"/>
        </w:rPr>
      </w:pPr>
      <w:r>
        <w:rPr>
          <w:rFonts w:hint="eastAsia" w:ascii="宋体" w:hAnsi="宋体" w:cs="宋体"/>
          <w:b/>
          <w:bCs/>
          <w:szCs w:val="21"/>
        </w:rPr>
        <w:t xml:space="preserve">消防远程值守设备建设部分——</w:t>
      </w:r>
      <w:r>
        <w:rPr>
          <w:rFonts w:hint="eastAsia" w:ascii="宋体" w:hAnsi="宋体" w:cs="宋体"/>
          <w:b/>
          <w:szCs w:val="21"/>
        </w:rPr>
        <w:t xml:space="preserve">中小企业声明函（货物）</w:t>
      </w:r>
      <w:r/>
    </w:p>
    <w:p>
      <w:pPr>
        <w:pStyle w:val="1098"/>
        <w:ind w:firstLine="420"/>
        <w:spacing w:line="360" w:lineRule="auto"/>
        <w:rPr>
          <w:rFonts w:hint="eastAsia" w:ascii="宋体" w:hAnsi="宋体" w:cs="宋体"/>
          <w:szCs w:val="21"/>
          <w:lang w:val="zh-CN"/>
        </w:rPr>
      </w:pPr>
      <w:r>
        <w:rPr>
          <w:rFonts w:hint="eastAsia" w:ascii="宋体" w:hAnsi="宋体" w:cs="宋体"/>
          <w:szCs w:val="21"/>
          <w:lang w:bidi="ar"/>
        </w:rPr>
        <w:t xml:space="preserve">本公司（联合体）郑重声明，根据《政府采购促进中小企业发展管理办法》（财库﹝2020﹞46 号）的规定，本公司 （联合体）参加</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采购活动，提供的货物全部由符合政策要求的中小企业制造。相关企业</w:t>
      </w:r>
      <w:r>
        <w:rPr>
          <w:rFonts w:hint="eastAsia" w:ascii="宋体" w:hAnsi="宋体" w:cs="宋体"/>
          <w:szCs w:val="21"/>
        </w:rPr>
        <w:t xml:space="preserve">（含联合体中的中小企业、签订分包意向协议的中小企业） 的具体情况如下</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1"/>
        </w:rPr>
        <w:t xml:space="preserve">签章</w:t>
      </w:r>
      <w:r>
        <w:rPr>
          <w:rFonts w:hint="eastAsia" w:ascii="宋体" w:hAnsi="宋体" w:cs="宋体"/>
          <w:szCs w:val="21"/>
          <w:lang w:val="zh-CN"/>
        </w:rPr>
        <w:t xml:space="preserve">）：</w:t>
      </w:r>
      <w:r/>
    </w:p>
    <w:p>
      <w:pPr>
        <w:pStyle w:val="1098"/>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p>
    <w:p>
      <w:pPr>
        <w:pStyle w:val="1141"/>
        <w:ind w:firstLine="0"/>
        <w:keepLines w:val="0"/>
        <w:keepNext w:val="0"/>
        <w:rPr>
          <w:rFonts w:hint="eastAsia" w:ascii="宋体" w:hAnsi="宋体" w:cs="宋体"/>
          <w:b/>
          <w:bCs/>
          <w:sz w:val="21"/>
          <w:szCs w:val="21"/>
        </w:rPr>
      </w:pPr>
      <w:r/>
      <w:bookmarkStart w:id="52" w:name="_Toc2583149"/>
      <w:r/>
      <w:bookmarkStart w:id="53" w:name="_Toc532444352"/>
      <w:r/>
      <w:bookmarkStart w:id="54" w:name="_Toc532452121"/>
      <w:r/>
      <w:bookmarkStart w:id="55" w:name="_Toc532444514"/>
      <w:r>
        <w:rPr>
          <w:rFonts w:hint="eastAsia" w:ascii="宋体" w:hAnsi="宋体" w:cs="宋体"/>
          <w:b/>
          <w:bCs/>
          <w:sz w:val="21"/>
          <w:szCs w:val="21"/>
        </w:rPr>
      </w:r>
      <w:r/>
    </w:p>
    <w:p>
      <w:pPr>
        <w:pStyle w:val="1141"/>
        <w:ind w:firstLine="0"/>
        <w:keepLines w:val="0"/>
        <w:keepNext w:val="0"/>
        <w:rPr>
          <w:rFonts w:hint="eastAsia" w:ascii="宋体" w:hAnsi="宋体" w:cs="宋体"/>
          <w:b/>
          <w:bCs/>
          <w:sz w:val="21"/>
          <w:szCs w:val="21"/>
        </w:rPr>
      </w:pPr>
      <w:r>
        <w:rPr>
          <w:rFonts w:hint="eastAsia" w:ascii="宋体" w:hAnsi="宋体" w:cs="宋体"/>
          <w:b/>
          <w:bCs/>
          <w:sz w:val="21"/>
          <w:szCs w:val="21"/>
        </w:rPr>
        <w:t xml:space="preserve">备注：1.从业人员、营业收入、资产总额填报上一年度数据，无上一年度数据的新成立企业可不填报。</w:t>
      </w:r>
      <w:r/>
    </w:p>
    <w:p>
      <w:pPr>
        <w:pStyle w:val="1141"/>
        <w:ind w:firstLine="630"/>
        <w:keepLines w:val="0"/>
        <w:keepNext w:val="0"/>
        <w:rPr>
          <w:rFonts w:hint="eastAsia" w:ascii="宋体" w:hAnsi="宋体" w:cs="宋体"/>
          <w:b/>
          <w:bCs/>
          <w:sz w:val="21"/>
          <w:szCs w:val="21"/>
        </w:rPr>
      </w:pPr>
      <w:r>
        <w:rPr>
          <w:rFonts w:hint="eastAsia" w:ascii="宋体" w:hAnsi="宋体" w:cs="宋体"/>
          <w:b/>
          <w:bCs/>
          <w:sz w:val="21"/>
          <w:szCs w:val="21"/>
        </w:rPr>
        <w:t xml:space="preserve">2.在货物采购项目中，货物由中小企业制造，即货物由中小企业生产且使用该中小企业商号或者注册商标。其中，供应商提供的货物既有中小企业制造货物，也有大型企业制造货物的，不享受中小企业扶持政策。</w:t>
      </w:r>
      <w:r/>
    </w:p>
    <w:p>
      <w:pPr>
        <w:pStyle w:val="1141"/>
        <w:ind w:firstLine="630"/>
        <w:keepLines w:val="0"/>
        <w:keepNext w:val="0"/>
        <w:rPr>
          <w:rFonts w:hint="eastAsia" w:ascii="宋体" w:hAnsi="宋体" w:cs="宋体"/>
          <w:sz w:val="21"/>
          <w:szCs w:val="21"/>
        </w:rPr>
      </w:pPr>
      <w:r>
        <w:rPr>
          <w:rFonts w:hint="eastAsia" w:ascii="宋体" w:hAnsi="宋体" w:cs="宋体"/>
          <w:b/>
          <w:bCs/>
          <w:sz w:val="21"/>
          <w:szCs w:val="21"/>
        </w:rPr>
        <w:t xml:space="preserve">3.《中小企业声明函》中所填的行业应与本采购标的对应的中小企业划分标准所属行业一致，不一致的不可享受相应政策优惠。</w:t>
      </w:r>
      <w:r>
        <w:rPr>
          <w:rFonts w:hint="eastAsia" w:ascii="宋体" w:hAnsi="宋体" w:cs="宋体"/>
          <w:sz w:val="21"/>
          <w:szCs w:val="21"/>
        </w:rPr>
        <w:t xml:space="preserve">本采购标的对应的中小企业划分标准所属行业，以招标文件中具体规定为准。</w:t>
      </w:r>
      <w:r/>
    </w:p>
    <w:p>
      <w:pPr>
        <w:pStyle w:val="1141"/>
        <w:ind w:firstLine="632"/>
        <w:keepLines w:val="0"/>
        <w:keepNext w:val="0"/>
        <w:rPr>
          <w:rFonts w:hint="eastAsia"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182"/>
        <w:ind w:left="840" w:hanging="210"/>
        <w:spacing w:line="360" w:lineRule="auto"/>
        <w:rPr>
          <w:rFonts w:hint="eastAsia" w:hAnsi="宋体" w:eastAsia="宋体" w:cs="宋体"/>
          <w:sz w:val="21"/>
          <w:szCs w:val="21"/>
          <w:lang w:val="zh-CN"/>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hAnsi="宋体" w:eastAsia="宋体" w:cs="宋体"/>
          <w:sz w:val="21"/>
          <w:szCs w:val="21"/>
        </w:rPr>
        <w:t xml:space="preserve">5.中标货物制造商为中小微企业的，《中小企业声明函》将随中标结果同时公告</w:t>
      </w:r>
      <w:r>
        <w:rPr>
          <w:rFonts w:hint="eastAsia" w:hAnsi="宋体" w:eastAsia="宋体" w:cs="宋体"/>
          <w:sz w:val="21"/>
          <w:szCs w:val="21"/>
          <w:lang w:val="zh-CN"/>
        </w:rPr>
        <w:t xml:space="preserve">。</w:t>
      </w:r>
      <w:r/>
    </w:p>
    <w:p>
      <w:pPr>
        <w:pStyle w:val="1098"/>
        <w:jc w:val="center"/>
        <w:spacing w:line="360" w:lineRule="auto"/>
        <w:rPr>
          <w:rFonts w:hint="eastAsia" w:ascii="宋体" w:hAnsi="宋体" w:cs="宋体"/>
          <w:szCs w:val="21"/>
        </w:rPr>
      </w:pPr>
      <w:r>
        <w:rPr>
          <w:rFonts w:hint="eastAsia" w:ascii="宋体" w:hAnsi="宋体" w:cs="宋体"/>
          <w:szCs w:val="21"/>
        </w:rPr>
      </w:r>
      <w:r/>
    </w:p>
    <w:p>
      <w:pPr>
        <w:pStyle w:val="1098"/>
        <w:jc w:val="center"/>
        <w:spacing w:line="360" w:lineRule="auto"/>
        <w:rPr>
          <w:rFonts w:hint="eastAsia" w:ascii="宋体" w:hAnsi="宋体" w:cs="宋体"/>
          <w:b/>
          <w:bCs/>
          <w:szCs w:val="21"/>
        </w:rPr>
      </w:pPr>
      <w:r>
        <w:rPr>
          <w:rFonts w:hint="eastAsia" w:ascii="宋体" w:hAnsi="宋体" w:cs="宋体"/>
          <w:b/>
          <w:bCs/>
          <w:szCs w:val="21"/>
        </w:rPr>
        <w:t xml:space="preserve">消防远程值守服务部分——中小企业声明函（服务） </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本公司（或联合体）郑重声明，根据《政府采购促进中小企业发展管理办法》（财库﹝2020﹞46 号）的规定，本公司 （或联合体）参加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 </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 </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1098"/>
        <w:ind w:firstLine="420"/>
        <w:spacing w:line="360" w:lineRule="auto"/>
        <w:rPr>
          <w:rFonts w:hint="eastAsia" w:ascii="宋体" w:hAnsi="宋体" w:cs="宋体"/>
          <w:szCs w:val="21"/>
        </w:rPr>
      </w:pPr>
      <w:r>
        <w:rPr>
          <w:rFonts w:hint="eastAsia"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企业名称（签章）：</w:t>
      </w:r>
      <w:r/>
    </w:p>
    <w:p>
      <w:pPr>
        <w:pStyle w:val="1098"/>
        <w:ind w:firstLine="420"/>
        <w:spacing w:line="360" w:lineRule="auto"/>
        <w:rPr>
          <w:rFonts w:hint="eastAsia"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r>
      <w:r/>
    </w:p>
    <w:p>
      <w:pPr>
        <w:pStyle w:val="1141"/>
        <w:ind w:firstLine="0"/>
        <w:keepLines w:val="0"/>
        <w:keepNext w:val="0"/>
        <w:rPr>
          <w:rFonts w:hint="eastAsia" w:ascii="宋体" w:hAnsi="宋体" w:cs="宋体"/>
          <w:b/>
          <w:bCs/>
          <w:sz w:val="21"/>
          <w:szCs w:val="21"/>
        </w:rPr>
      </w:pPr>
      <w:r>
        <w:rPr>
          <w:rFonts w:hint="eastAsia" w:ascii="宋体" w:hAnsi="宋体" w:cs="宋体"/>
          <w:b/>
          <w:bCs/>
          <w:sz w:val="21"/>
          <w:szCs w:val="21"/>
        </w:rPr>
      </w:r>
      <w:r/>
    </w:p>
    <w:p>
      <w:pPr>
        <w:pStyle w:val="1141"/>
        <w:ind w:firstLine="0"/>
        <w:keepLines w:val="0"/>
        <w:keepNext w:val="0"/>
        <w:rPr>
          <w:rFonts w:hint="eastAsia" w:ascii="宋体" w:hAnsi="宋体" w:cs="宋体"/>
          <w:b/>
          <w:bCs/>
          <w:sz w:val="21"/>
          <w:szCs w:val="21"/>
        </w:rPr>
      </w:pPr>
      <w:r>
        <w:rPr>
          <w:rFonts w:hint="eastAsia" w:ascii="宋体" w:hAnsi="宋体" w:cs="宋体"/>
          <w:b/>
          <w:bCs/>
          <w:sz w:val="21"/>
          <w:szCs w:val="21"/>
        </w:rPr>
        <w:t xml:space="preserve">备注：1.从业人员、营业收入、资产总额填报上一年度数据，无上一年度数据的新成立企业可不填报。</w:t>
      </w:r>
      <w:r/>
    </w:p>
    <w:p>
      <w:pPr>
        <w:pStyle w:val="1141"/>
        <w:ind w:firstLine="630"/>
        <w:keepLines w:val="0"/>
        <w:keepNext w:val="0"/>
        <w:rPr>
          <w:rFonts w:hint="eastAsia" w:ascii="宋体" w:hAnsi="宋体" w:cs="宋体"/>
          <w:b/>
          <w:bCs/>
          <w:sz w:val="21"/>
          <w:szCs w:val="21"/>
        </w:rPr>
      </w:pPr>
      <w:r>
        <w:rPr>
          <w:rFonts w:hint="eastAsia" w:ascii="宋体" w:hAnsi="宋体" w:cs="宋体"/>
          <w:b/>
          <w:bCs/>
          <w:sz w:val="21"/>
          <w:szCs w:val="21"/>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1"/>
        </w:rPr>
        <w:t xml:space="preserve">服务类项目中供应商若使用退休人员，将不享受相应扶持政策。</w:t>
      </w:r>
      <w:r>
        <w:rPr>
          <w:rFonts w:hint="eastAsia" w:ascii="宋体" w:hAnsi="宋体" w:cs="宋体"/>
          <w:b/>
          <w:bCs/>
          <w:sz w:val="21"/>
          <w:szCs w:val="21"/>
        </w:rPr>
      </w:r>
      <w:r/>
    </w:p>
    <w:p>
      <w:pPr>
        <w:pStyle w:val="1141"/>
        <w:ind w:firstLine="630"/>
        <w:keepLines w:val="0"/>
        <w:keepNext w:val="0"/>
        <w:rPr>
          <w:rFonts w:hint="eastAsia" w:ascii="宋体" w:hAnsi="宋体" w:cs="宋体"/>
          <w:sz w:val="21"/>
          <w:szCs w:val="21"/>
        </w:rPr>
      </w:pPr>
      <w:r>
        <w:rPr>
          <w:rFonts w:hint="eastAsia" w:ascii="宋体" w:hAnsi="宋体" w:cs="宋体"/>
          <w:b/>
          <w:bCs/>
          <w:sz w:val="21"/>
          <w:szCs w:val="21"/>
        </w:rPr>
        <w:t xml:space="preserve">3.《中小企业声明函》中所填的行业应与本采购标的对应的中小企业划分标准所属行业一致，不一致的不可享受相应政策优惠。</w:t>
      </w:r>
      <w:r>
        <w:rPr>
          <w:rFonts w:hint="eastAsia" w:ascii="宋体" w:hAnsi="宋体" w:cs="宋体"/>
          <w:sz w:val="21"/>
          <w:szCs w:val="21"/>
        </w:rPr>
        <w:t xml:space="preserve">本采购标的对应的中小企业划分标准所属行业，以采购文件中具体规定为准。</w:t>
      </w:r>
      <w:r/>
    </w:p>
    <w:p>
      <w:pPr>
        <w:pStyle w:val="1141"/>
        <w:ind w:firstLine="632"/>
        <w:keepLines w:val="0"/>
        <w:keepNext w:val="0"/>
        <w:rPr>
          <w:rFonts w:hint="eastAsia"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182"/>
        <w:ind w:left="840" w:hanging="210"/>
        <w:spacing w:line="360" w:lineRule="auto"/>
        <w:rPr>
          <w:rFonts w:hint="eastAsia" w:hAnsi="宋体" w:eastAsia="宋体" w:cs="宋体"/>
          <w:sz w:val="21"/>
          <w:szCs w:val="21"/>
          <w:lang w:val="zh-CN"/>
        </w:rPr>
      </w:pPr>
      <w:r>
        <w:rPr>
          <w:rFonts w:hint="eastAsia" w:hAnsi="宋体" w:eastAsia="宋体" w:cs="宋体"/>
          <w:sz w:val="21"/>
          <w:szCs w:val="21"/>
        </w:rPr>
        <w:t xml:space="preserve">5.中标单位为中小企业的，《中小企业声明函》将随中标结果同时公告</w:t>
      </w:r>
      <w:r>
        <w:rPr>
          <w:rFonts w:hint="eastAsia" w:hAnsi="宋体" w:eastAsia="宋体" w:cs="宋体"/>
          <w:sz w:val="21"/>
          <w:szCs w:val="21"/>
          <w:lang w:val="zh-CN"/>
        </w:rPr>
        <w:t xml:space="preserve">。</w:t>
      </w:r>
      <w:r/>
    </w:p>
    <w:p>
      <w:pPr>
        <w:pStyle w:val="1182"/>
        <w:ind w:left="840" w:hanging="210"/>
        <w:spacing w:line="360" w:lineRule="auto"/>
        <w:rPr>
          <w:rFonts w:hint="eastAsia" w:hAnsi="宋体" w:eastAsia="宋体" w:cs="宋体"/>
          <w:sz w:val="21"/>
          <w:szCs w:val="21"/>
          <w:lang w:val="zh-CN"/>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hAnsi="宋体" w:eastAsia="宋体" w:cs="宋体"/>
          <w:sz w:val="21"/>
          <w:szCs w:val="21"/>
          <w:lang w:val="zh-CN"/>
        </w:rPr>
      </w:r>
      <w:r/>
    </w:p>
    <w:p>
      <w:pPr>
        <w:pStyle w:val="1098"/>
        <w:spacing w:line="360" w:lineRule="auto"/>
        <w:rPr>
          <w:rFonts w:hint="eastAsia" w:ascii="宋体" w:hAnsi="宋体" w:cs="宋体"/>
          <w:b/>
          <w:szCs w:val="21"/>
        </w:rPr>
      </w:pPr>
      <w:r>
        <w:rPr>
          <w:rFonts w:hint="eastAsia" w:ascii="宋体" w:hAnsi="宋体" w:cs="宋体"/>
          <w:b/>
          <w:szCs w:val="21"/>
        </w:rPr>
        <w:t xml:space="preserve">附：中小企业划型标准规定（仅供参看，具体按照国家相关最新标准规定）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98"/>
        <w:ind w:firstLine="422"/>
        <w:spacing w:line="360" w:lineRule="auto"/>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82"/>
        <w:ind w:firstLine="422"/>
        <w:spacing w:line="360" w:lineRule="auto"/>
        <w:rPr>
          <w:rFonts w:hint="eastAsia" w:hAnsi="宋体" w:eastAsia="宋体" w:cs="宋体"/>
          <w:sz w:val="21"/>
          <w:szCs w:val="21"/>
          <w:lang w:val="zh-CN"/>
        </w:rPr>
      </w:pPr>
      <w:r>
        <w:rPr>
          <w:rFonts w:hint="eastAsia" w:hAnsi="宋体" w:eastAsia="宋体" w:cs="宋体"/>
          <w:b/>
          <w:sz w:val="21"/>
          <w:szCs w:val="21"/>
        </w:rPr>
        <w:t xml:space="preserve">（十六）其他未列明行业。</w:t>
      </w:r>
      <w:r>
        <w:rPr>
          <w:rFonts w:hint="eastAsia"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lang w:val="zh-CN"/>
        </w:rPr>
      </w:r>
      <w:r/>
    </w:p>
    <w:p>
      <w:pPr>
        <w:pStyle w:val="1098"/>
        <w:jc w:val="center"/>
        <w:pageBreakBefore/>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b/>
          <w:szCs w:val="21"/>
        </w:rPr>
      </w:pPr>
      <w:r>
        <w:rPr>
          <w:rFonts w:hint="eastAsia" w:ascii="宋体" w:hAnsi="宋体" w:cs="宋体"/>
          <w:b/>
          <w:szCs w:val="21"/>
        </w:rPr>
        <w:t xml:space="preserve">残疾人福利性单位声明函</w:t>
      </w:r>
      <w:r/>
    </w:p>
    <w:p>
      <w:pPr>
        <w:pStyle w:val="1098"/>
        <w:ind w:firstLine="420"/>
        <w:jc w:val="left"/>
        <w:spacing w:line="360" w:lineRule="auto"/>
        <w:rPr>
          <w:rFonts w:hint="eastAsia" w:ascii="宋体" w:hAnsi="宋体" w:cs="宋体"/>
          <w:szCs w:val="21"/>
        </w:rPr>
      </w:pPr>
      <w:r>
        <w:rPr>
          <w:rFonts w:hint="eastAsia" w:ascii="宋体" w:hAnsi="宋体" w:cs="宋体"/>
          <w:szCs w:val="21"/>
        </w:rPr>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8"/>
        <w:ind w:firstLine="420"/>
        <w:jc w:val="left"/>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1098"/>
        <w:ind w:firstLine="420"/>
        <w:jc w:val="left"/>
        <w:spacing w:line="360" w:lineRule="auto"/>
        <w:rPr>
          <w:rFonts w:hint="eastAsia" w:ascii="宋体" w:hAnsi="宋体" w:cs="宋体"/>
          <w:szCs w:val="21"/>
        </w:rPr>
      </w:pPr>
      <w:r>
        <w:rPr>
          <w:rFonts w:hint="eastAsia" w:ascii="宋体" w:hAnsi="宋体" w:cs="宋体"/>
          <w:szCs w:val="21"/>
        </w:rPr>
      </w:r>
      <w:r/>
    </w:p>
    <w:p>
      <w:pPr>
        <w:pStyle w:val="1098"/>
        <w:ind w:firstLine="420"/>
        <w:jc w:val="left"/>
        <w:spacing w:line="360" w:lineRule="auto"/>
        <w:tabs>
          <w:tab w:val="left" w:pos="4860" w:leader="none"/>
        </w:tabs>
        <w:rPr>
          <w:rFonts w:hint="eastAsia" w:ascii="宋体" w:hAnsi="宋体" w:cs="宋体"/>
          <w:szCs w:val="21"/>
        </w:rPr>
      </w:pPr>
      <w:r>
        <w:rPr>
          <w:rFonts w:hint="eastAsia" w:ascii="宋体" w:hAnsi="宋体" w:cs="宋体"/>
          <w:szCs w:val="21"/>
        </w:rPr>
        <w:t xml:space="preserve">单位名称（签章）：</w:t>
      </w:r>
      <w:r/>
    </w:p>
    <w:p>
      <w:pPr>
        <w:pStyle w:val="1098"/>
        <w:ind w:firstLine="420"/>
        <w:jc w:val="left"/>
        <w:spacing w:line="360" w:lineRule="auto"/>
        <w:tabs>
          <w:tab w:val="left" w:pos="4860" w:leader="none"/>
        </w:tabs>
        <w:rPr>
          <w:rFonts w:hint="eastAsia" w:ascii="宋体" w:hAnsi="宋体" w:cs="宋体"/>
          <w:szCs w:val="21"/>
        </w:rPr>
      </w:pPr>
      <w:r>
        <w:rPr>
          <w:rFonts w:hint="eastAsia" w:ascii="宋体" w:hAnsi="宋体" w:cs="宋体"/>
          <w:szCs w:val="21"/>
        </w:rPr>
        <w:t xml:space="preserve">日  期：</w:t>
      </w:r>
      <w:r/>
    </w:p>
    <w:p>
      <w:pPr>
        <w:pStyle w:val="1098"/>
        <w:ind w:firstLine="315"/>
        <w:spacing w:line="360" w:lineRule="auto"/>
        <w:rPr>
          <w:rFonts w:hint="eastAsia" w:ascii="宋体" w:hAnsi="宋体" w:cs="宋体"/>
          <w:szCs w:val="21"/>
        </w:rPr>
      </w:pPr>
      <w:r>
        <w:rPr>
          <w:rFonts w:hint="eastAsia" w:ascii="宋体" w:hAnsi="宋体" w:cs="宋体"/>
          <w:szCs w:val="21"/>
        </w:rPr>
      </w:r>
      <w:r/>
    </w:p>
    <w:p>
      <w:pPr>
        <w:pStyle w:val="1098"/>
        <w:spacing w:line="360" w:lineRule="auto"/>
        <w:rPr>
          <w:rFonts w:hint="eastAsia" w:ascii="宋体" w:hAnsi="宋体" w:cs="宋体"/>
          <w:szCs w:val="21"/>
        </w:rPr>
      </w:pPr>
      <w:r>
        <w:rPr>
          <w:rFonts w:hint="eastAsia" w:ascii="宋体" w:hAnsi="宋体" w:cs="宋体"/>
          <w:szCs w:val="21"/>
        </w:rPr>
      </w:r>
      <w:r/>
    </w:p>
    <w:p>
      <w:pPr>
        <w:pStyle w:val="1098"/>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1098"/>
        <w:ind w:firstLine="315"/>
        <w:spacing w:line="360" w:lineRule="auto"/>
        <w:rPr>
          <w:rFonts w:hint="eastAsia" w:ascii="宋体" w:hAnsi="宋体" w:cs="宋体"/>
          <w:szCs w:val="21"/>
        </w:rPr>
      </w:pPr>
      <w:r>
        <w:rPr>
          <w:rFonts w:hint="eastAsia" w:ascii="宋体" w:hAnsi="宋体" w:cs="宋体"/>
          <w:szCs w:val="21"/>
        </w:rPr>
      </w:r>
      <w:r/>
    </w:p>
    <w:p>
      <w:pPr>
        <w:pStyle w:val="1098"/>
        <w:ind w:firstLine="315"/>
        <w:spacing w:line="360" w:lineRule="auto"/>
        <w:rPr>
          <w:rFonts w:hint="eastAsia" w:ascii="宋体" w:hAnsi="宋体" w:cs="宋体"/>
          <w:szCs w:val="21"/>
        </w:rPr>
      </w:pPr>
      <w:r>
        <w:rPr>
          <w:rFonts w:hint="eastAsia" w:ascii="宋体" w:hAnsi="宋体" w:cs="宋体"/>
          <w:szCs w:val="21"/>
        </w:rPr>
      </w:r>
      <w:r/>
    </w:p>
    <w:p>
      <w:pPr>
        <w:pStyle w:val="1098"/>
        <w:pageBreakBefore/>
        <w:spacing w:line="360" w:lineRule="auto"/>
        <w:rPr>
          <w:rFonts w:hint="eastAsia" w:ascii="宋体" w:hAnsi="宋体" w:cs="宋体"/>
          <w:b/>
          <w:szCs w:val="21"/>
        </w:rPr>
        <w:outlineLvl w:val="1"/>
      </w:pPr>
      <w:r>
        <w:rPr>
          <w:rFonts w:hint="eastAsia" w:ascii="宋体" w:hAnsi="宋体" w:cs="宋体"/>
          <w:b/>
          <w:szCs w:val="21"/>
        </w:rPr>
        <w:t xml:space="preserve">附件15、关于符合本国产品标准的声明函（适用于消防远程值守设备建设部分）</w:t>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1144"/>
        <w:jc w:val="center"/>
        <w:spacing w:beforeAutospacing="0" w:afterAutospacing="0" w:line="360" w:lineRule="auto"/>
        <w:rPr>
          <w:rFonts w:hint="eastAsia" w:ascii="宋体" w:hAnsi="宋体" w:cs="宋体"/>
          <w:b/>
          <w:sz w:val="21"/>
          <w:szCs w:val="21"/>
        </w:rPr>
      </w:pPr>
      <w:r>
        <w:rPr>
          <w:rFonts w:hint="eastAsia" w:ascii="宋体" w:hAnsi="宋体" w:cs="宋体"/>
          <w:b/>
          <w:sz w:val="21"/>
          <w:szCs w:val="21"/>
        </w:rPr>
        <w:t xml:space="preserve">关于符合本国产品标准的声明函</w:t>
      </w:r>
      <w:r/>
    </w:p>
    <w:p>
      <w:pPr>
        <w:pStyle w:val="1144"/>
        <w:jc w:val="center"/>
        <w:spacing w:beforeAutospacing="0" w:afterAutospacing="0" w:line="360" w:lineRule="auto"/>
        <w:rPr>
          <w:rFonts w:hint="eastAsia" w:ascii="宋体" w:hAnsi="宋体" w:cs="宋体"/>
          <w:b/>
          <w:sz w:val="21"/>
          <w:szCs w:val="21"/>
        </w:rPr>
      </w:pPr>
      <w:r>
        <w:rPr>
          <w:rFonts w:hint="eastAsia" w:ascii="宋体" w:hAnsi="宋体" w:cs="宋体"/>
          <w:b/>
          <w:sz w:val="21"/>
          <w:szCs w:val="21"/>
        </w:rPr>
        <w:t xml:space="preserve">（招标编号：JSZC-320506-CJZB-G2026-0121）</w:t>
      </w:r>
      <w:r/>
    </w:p>
    <w:p>
      <w:pPr>
        <w:pStyle w:val="1144"/>
        <w:jc w:val="center"/>
        <w:spacing w:beforeAutospacing="0" w:afterAutospacing="0" w:line="360" w:lineRule="auto"/>
        <w:rPr>
          <w:rFonts w:hint="eastAsia" w:ascii="宋体" w:hAnsi="宋体" w:cs="宋体"/>
          <w:b/>
          <w:sz w:val="21"/>
          <w:szCs w:val="21"/>
        </w:rPr>
      </w:pPr>
      <w:r>
        <w:rPr>
          <w:rFonts w:hint="eastAsia" w:ascii="宋体" w:hAnsi="宋体" w:cs="宋体"/>
          <w:b/>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1.</w:t>
      </w:r>
      <w:r>
        <w:rPr>
          <w:rStyle w:val="1149"/>
          <w:rFonts w:hint="eastAsia" w:ascii="宋体" w:hAnsi="宋体" w:cs="宋体"/>
          <w:i w:val="0"/>
          <w:sz w:val="21"/>
          <w:szCs w:val="21"/>
          <w:u w:val="single"/>
          <w:shd w:val="clear" w:color="auto" w:fill="ffffff"/>
        </w:rPr>
        <w:t xml:space="preserve">（产品名称1）</w:t>
      </w:r>
      <w:r>
        <w:rPr>
          <w:rStyle w:val="1149"/>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1149"/>
          <w:rFonts w:hint="eastAsia" w:ascii="宋体" w:hAnsi="宋体" w:cs="宋体"/>
          <w:i w:val="0"/>
          <w:sz w:val="21"/>
          <w:szCs w:val="21"/>
          <w:u w:val="single"/>
          <w:shd w:val="clear" w:color="auto" w:fill="ffffff"/>
        </w:rPr>
        <w:t xml:space="preserve">（厂名）</w:t>
      </w:r>
      <w:r>
        <w:rPr>
          <w:rStyle w:val="1149"/>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11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trike/>
          <w:sz w:val="21"/>
          <w:szCs w:val="21"/>
          <w:u w:val="single"/>
          <w:shd w:val="clear" w:color="auto" w:fill="ffffff"/>
        </w:rPr>
        <w:t xml:space="preserve"> </w:t>
      </w:r>
      <w:r>
        <w:rPr>
          <w:rStyle w:val="1149"/>
          <w:rFonts w:hint="eastAsia" w:ascii="宋体" w:hAnsi="宋体" w:cs="宋体"/>
          <w:i w:val="0"/>
          <w:strike/>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1149"/>
          <w:rFonts w:hint="eastAsia" w:ascii="宋体" w:hAnsi="宋体" w:cs="宋体"/>
          <w:i w:val="0"/>
          <w:strike/>
          <w:sz w:val="21"/>
          <w:szCs w:val="21"/>
          <w:u w:val="single"/>
          <w:shd w:val="clear" w:color="auto" w:fill="ffffff"/>
        </w:rPr>
        <w:t xml:space="preserve">（规定比例）</w:t>
      </w:r>
      <w:r>
        <w:rPr>
          <w:rStyle w:val="1149"/>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11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49"/>
          <w:rFonts w:hint="eastAsia" w:ascii="宋体" w:hAnsi="宋体" w:cs="宋体"/>
          <w:i w:val="0"/>
          <w:strike/>
          <w:sz w:val="21"/>
          <w:szCs w:val="21"/>
          <w:u w:val="single"/>
          <w:shd w:val="clear" w:color="auto" w:fill="ffffff"/>
        </w:rPr>
        <w:t xml:space="preserve">（关键组件）</w:t>
      </w:r>
      <w:r>
        <w:rPr>
          <w:rStyle w:val="1149"/>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11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49"/>
          <w:rFonts w:hint="eastAsia" w:ascii="宋体" w:hAnsi="宋体" w:cs="宋体"/>
          <w:i w:val="0"/>
          <w:strike/>
          <w:sz w:val="21"/>
          <w:szCs w:val="21"/>
          <w:u w:val="single"/>
          <w:shd w:val="clear" w:color="auto" w:fill="ffffff"/>
        </w:rPr>
        <w:t xml:space="preserve">（关键工序）</w:t>
      </w:r>
      <w:r>
        <w:rPr>
          <w:rStyle w:val="1149"/>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2.</w:t>
      </w:r>
      <w:r>
        <w:rPr>
          <w:rStyle w:val="1149"/>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1149"/>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11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149"/>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1149"/>
          <w:rFonts w:hint="eastAsia" w:ascii="宋体" w:hAnsi="宋体" w:cs="宋体"/>
          <w:i w:val="0"/>
          <w:strike/>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1149"/>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1149"/>
          <w:rFonts w:hint="eastAsia" w:ascii="宋体" w:hAnsi="宋体" w:cs="宋体"/>
          <w:i w:val="0"/>
          <w:strike/>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11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49"/>
          <w:rFonts w:hint="eastAsia" w:ascii="宋体" w:hAnsi="宋体" w:cs="宋体"/>
          <w:i w:val="0"/>
          <w:strike/>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公司（单位）名称（签章）：</w:t>
      </w:r>
      <w:r>
        <w:rPr>
          <w:rFonts w:hint="eastAsia" w:ascii="宋体" w:hAnsi="宋体" w:cs="宋体"/>
          <w:sz w:val="21"/>
          <w:szCs w:val="21"/>
        </w:rPr>
      </w:r>
      <w:r/>
    </w:p>
    <w:p>
      <w:pPr>
        <w:pStyle w:val="1144"/>
        <w:ind w:firstLine="420"/>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日期：　   年　  月　  日</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1144"/>
        <w:spacing w:beforeAutospacing="0" w:afterAutospacing="0" w:line="360" w:lineRule="auto"/>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98"/>
        <w:spacing w:line="360" w:lineRule="auto"/>
        <w:rPr>
          <w:rFonts w:hint="eastAsia" w:ascii="宋体" w:hAnsi="宋体" w:cs="宋体"/>
          <w:szCs w:val="21"/>
          <w:shd w:val="clear" w:color="auto" w:fill="ffffff"/>
        </w:rPr>
        <w:outlineLvl w:val="1"/>
      </w:pPr>
      <w:r>
        <w:rPr>
          <w:rFonts w:hint="eastAsia" w:ascii="宋体" w:hAnsi="宋体" w:cs="宋体"/>
          <w:szCs w:val="21"/>
          <w:shd w:val="clear" w:color="auto" w:fill="ffffff"/>
        </w:rPr>
        <w:t xml:space="preserve">6.用横线划除的地方无需填写。</w:t>
      </w:r>
      <w:r/>
    </w:p>
    <w:p>
      <w:pPr>
        <w:pStyle w:val="1098"/>
        <w:pageBreakBefore/>
        <w:spacing w:line="360" w:lineRule="auto"/>
        <w:rPr>
          <w:rFonts w:hint="eastAsia" w:ascii="宋体" w:hAnsi="宋体" w:cs="宋体"/>
          <w:b/>
          <w:szCs w:val="21"/>
        </w:rPr>
        <w:outlineLvl w:val="1"/>
      </w:pPr>
      <w:r>
        <w:rPr>
          <w:rFonts w:hint="eastAsia" w:ascii="宋体" w:hAnsi="宋体" w:cs="宋体"/>
          <w:b/>
          <w:szCs w:val="21"/>
        </w:rPr>
        <w:t xml:space="preserve">附件16、政府采购合同信用融资政策告知函（该项为通知内容，不需要作为投标文件组成）</w:t>
      </w:r>
      <w:r/>
    </w:p>
    <w:p>
      <w:pPr>
        <w:pStyle w:val="1098"/>
        <w:jc w:val="center"/>
        <w:spacing w:line="360" w:lineRule="auto"/>
        <w:rPr>
          <w:rFonts w:hint="eastAsia" w:ascii="宋体" w:hAnsi="宋体" w:cs="宋体"/>
          <w:b/>
          <w:szCs w:val="21"/>
        </w:rPr>
      </w:pPr>
      <w:r>
        <w:rPr>
          <w:rFonts w:hint="eastAsia" w:ascii="宋体" w:hAnsi="宋体" w:cs="宋体"/>
          <w:b/>
          <w:szCs w:val="21"/>
        </w:rPr>
      </w:r>
      <w:r/>
    </w:p>
    <w:p>
      <w:pPr>
        <w:pStyle w:val="1098"/>
        <w:jc w:val="center"/>
        <w:spacing w:line="360" w:lineRule="auto"/>
        <w:rPr>
          <w:rFonts w:hint="eastAsia" w:ascii="宋体" w:hAnsi="宋体" w:cs="宋体"/>
          <w:b/>
          <w:szCs w:val="21"/>
        </w:rPr>
      </w:pPr>
      <w:r>
        <w:rPr>
          <w:rFonts w:hint="eastAsia" w:ascii="宋体" w:hAnsi="宋体" w:cs="宋体"/>
          <w:b/>
          <w:szCs w:val="21"/>
        </w:rPr>
        <w:t xml:space="preserve">政府采购合同信用融资政策告知函</w:t>
      </w:r>
      <w:r/>
    </w:p>
    <w:p>
      <w:pPr>
        <w:pStyle w:val="1098"/>
        <w:spacing w:line="360" w:lineRule="auto"/>
        <w:rPr>
          <w:rFonts w:hint="eastAsia" w:ascii="宋体" w:hAnsi="宋体" w:cs="宋体"/>
          <w:b/>
          <w:szCs w:val="21"/>
        </w:rPr>
      </w:pPr>
      <w:r>
        <w:rPr>
          <w:rFonts w:hint="eastAsia" w:ascii="宋体" w:hAnsi="宋体" w:cs="宋体"/>
          <w:b/>
          <w:szCs w:val="21"/>
        </w:rPr>
        <w:t xml:space="preserve">各政府采购供应商：</w:t>
      </w:r>
      <w:r/>
    </w:p>
    <w:p>
      <w:pPr>
        <w:pStyle w:val="1098"/>
        <w:ind w:firstLine="42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pStyle w:val="1115"/>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b/>
          <w:bCs/>
          <w:sz w:val="21"/>
          <w:szCs w:val="21"/>
        </w:rPr>
      </w:r>
      <w:r/>
    </w:p>
    <w:p>
      <w:pPr>
        <w:pStyle w:val="1098"/>
        <w:ind w:firstLine="420"/>
        <w:spacing w:line="360" w:lineRule="auto"/>
        <w:rPr>
          <w:rFonts w:hint="eastAsia" w:ascii="宋体" w:hAnsi="宋体" w:cs="宋体"/>
          <w:szCs w:val="21"/>
        </w:rPr>
        <w:sectPr>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cs="宋体"/>
          <w:szCs w:val="21"/>
        </w:rPr>
      </w:r>
      <w:r/>
    </w:p>
    <w:p>
      <w:pPr>
        <w:pStyle w:val="1137"/>
        <w:jc w:val="center"/>
        <w:pageBreakBefore/>
        <w:spacing w:line="360" w:lineRule="auto"/>
        <w:tabs>
          <w:tab w:val="right" w:pos="8302" w:leader="dot"/>
        </w:tabs>
        <w:rPr>
          <w:rStyle w:val="1147"/>
          <w:rFonts w:hint="eastAsia" w:ascii="宋体" w:hAnsi="宋体" w:cs="宋体"/>
          <w:sz w:val="32"/>
          <w:szCs w:val="32"/>
        </w:rPr>
      </w:pPr>
      <w:r/>
      <w:bookmarkEnd w:id="52"/>
      <w:r/>
      <w:bookmarkEnd w:id="53"/>
      <w:r/>
      <w:bookmarkEnd w:id="54"/>
      <w:r/>
      <w:bookmarkEnd w:id="55"/>
      <w:r>
        <w:rPr>
          <w:rStyle w:val="1147"/>
          <w:rFonts w:hint="eastAsia" w:ascii="宋体" w:hAnsi="宋体" w:cs="宋体"/>
          <w:sz w:val="32"/>
          <w:szCs w:val="32"/>
        </w:rPr>
        <w:t xml:space="preserve">第四章  招标书</w:t>
      </w:r>
      <w:r/>
    </w:p>
    <w:p>
      <w:pPr>
        <w:pStyle w:val="1098"/>
        <w:ind w:firstLine="420"/>
        <w:spacing w:line="360" w:lineRule="auto"/>
        <w:rPr>
          <w:rFonts w:hint="eastAsia" w:ascii="宋体" w:hAnsi="宋体" w:cs="宋体"/>
          <w:lang w:val="zh-CN"/>
        </w:rPr>
      </w:pPr>
      <w:r/>
      <w:bookmarkStart w:id="56" w:name="XTDLJG_1"/>
      <w:r>
        <w:rPr>
          <w:rFonts w:hint="eastAsia" w:ascii="宋体" w:hAnsi="宋体" w:cs="宋体"/>
          <w:szCs w:val="21"/>
          <w:lang w:val="zh-CN"/>
        </w:rPr>
        <w:t xml:space="preserve">受</w:t>
      </w:r>
      <w:r>
        <w:rPr>
          <w:rFonts w:hint="eastAsia" w:ascii="宋体" w:hAnsi="宋体" w:cs="宋体"/>
          <w:bCs/>
          <w:szCs w:val="21"/>
        </w:rPr>
        <w:t xml:space="preserve">苏州市吴中区教育局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吴中校园消防远程值守系统项目</w:t>
      </w:r>
      <w:r>
        <w:rPr>
          <w:rFonts w:hint="eastAsia" w:ascii="宋体" w:hAnsi="宋体" w:cs="宋体"/>
          <w:szCs w:val="21"/>
          <w:lang w:val="zh-CN"/>
        </w:rPr>
        <w:t xml:space="preserve">的政府采购进行国内公开招标。</w:t>
      </w:r>
      <w:r>
        <w:rPr>
          <w:rFonts w:hint="eastAsia" w:ascii="宋体" w:hAnsi="宋体" w:cs="宋体"/>
          <w:lang w:val="zh-CN"/>
        </w:rPr>
      </w:r>
      <w:r/>
    </w:p>
    <w:p>
      <w:pPr>
        <w:pStyle w:val="1100"/>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JSZC-320506-CJZB-G20</w:t>
      </w:r>
      <w:r>
        <w:rPr>
          <w:rFonts w:hint="eastAsia" w:ascii="宋体" w:hAnsi="宋体" w:cs="宋体"/>
          <w:b w:val="0"/>
          <w:bCs w:val="0"/>
          <w:sz w:val="21"/>
          <w:szCs w:val="21"/>
        </w:rPr>
        <w:t xml:space="preserve">26-0121号</w:t>
      </w:r>
      <w:r>
        <w:rPr>
          <w:rFonts w:hint="eastAsia" w:ascii="宋体" w:hAnsi="宋体" w:cs="宋体"/>
          <w:sz w:val="21"/>
          <w:szCs w:val="21"/>
        </w:rPr>
      </w:r>
      <w:r/>
    </w:p>
    <w:p>
      <w:pPr>
        <w:pStyle w:val="1098"/>
        <w:numPr>
          <w:ilvl w:val="0"/>
          <w:numId w:val="3"/>
        </w:numPr>
        <w:spacing w:line="360" w:lineRule="auto"/>
        <w:rPr>
          <w:rFonts w:hint="eastAsia"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吴中校园消防远程值守系统项目</w:t>
      </w:r>
      <w:r>
        <w:rPr>
          <w:rFonts w:hint="eastAsia" w:ascii="宋体" w:hAnsi="宋体" w:cs="宋体"/>
          <w:b/>
          <w:bCs/>
          <w:szCs w:val="21"/>
        </w:rPr>
      </w:r>
      <w:r/>
    </w:p>
    <w:p>
      <w:pPr>
        <w:pStyle w:val="1098"/>
        <w:jc w:val="left"/>
        <w:spacing w:line="360" w:lineRule="auto"/>
        <w:rPr>
          <w:rFonts w:hint="eastAsia"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预算</w:t>
      </w:r>
      <w:r>
        <w:rPr>
          <w:rFonts w:hint="eastAsia" w:ascii="宋体" w:hAnsi="宋体" w:cs="宋体"/>
          <w:b/>
        </w:rPr>
        <w:t xml:space="preserve">金额</w:t>
      </w:r>
      <w:r>
        <w:rPr>
          <w:rFonts w:hint="eastAsia" w:ascii="宋体" w:hAnsi="宋体" w:cs="宋体"/>
          <w:b/>
          <w:lang w:val="zh-CN"/>
        </w:rPr>
        <w:t xml:space="preserve">：</w:t>
      </w:r>
      <w:r>
        <w:rPr>
          <w:rFonts w:hint="eastAsia" w:ascii="宋体" w:hAnsi="宋体" w:cs="宋体"/>
          <w:szCs w:val="21"/>
        </w:rPr>
        <w:t xml:space="preserve">人民币贰佰壹拾伍万捌仟元整（小写：2158000.00元），其中：消防远程值守设备建设部分为人民币壹佰零伍万零肆佰元整（小写：1050400.00元），消防远程值守服务部分为人民币壹佰壹拾万柒仟陆佰元整（小写：1107600.00元）</w:t>
      </w:r>
      <w:r/>
    </w:p>
    <w:p>
      <w:pPr>
        <w:pStyle w:val="1107"/>
        <w:ind w:left="0" w:firstLine="422"/>
        <w:spacing w:after="0" w:line="360" w:lineRule="auto"/>
        <w:rPr>
          <w:rFonts w:hint="eastAsia" w:ascii="宋体" w:hAnsi="宋体" w:eastAsia="宋体" w:cs="宋体"/>
          <w:sz w:val="21"/>
        </w:rPr>
      </w:pPr>
      <w:r>
        <w:rPr>
          <w:rFonts w:hint="eastAsia" w:ascii="宋体" w:hAnsi="宋体" w:eastAsia="宋体" w:cs="宋体"/>
          <w:b/>
          <w:sz w:val="21"/>
          <w:lang w:val="zh-CN"/>
        </w:rPr>
        <w:t xml:space="preserve">最高限价：</w:t>
      </w:r>
      <w:r>
        <w:rPr>
          <w:rFonts w:hint="eastAsia" w:ascii="宋体" w:hAnsi="宋体" w:eastAsia="宋体" w:cs="宋体"/>
          <w:sz w:val="21"/>
        </w:rPr>
        <w:t xml:space="preserve">同预算金额</w:t>
      </w:r>
      <w:r/>
    </w:p>
    <w:p>
      <w:pPr>
        <w:pStyle w:val="1098"/>
        <w:jc w:val="left"/>
        <w:spacing w:line="360" w:lineRule="auto"/>
        <w:rPr>
          <w:rFonts w:hint="eastAsia" w:ascii="宋体" w:hAnsi="宋体" w:cs="宋体"/>
          <w:b/>
        </w:rPr>
      </w:pPr>
      <w:r>
        <w:rPr>
          <w:rFonts w:hint="eastAsia" w:ascii="宋体" w:hAnsi="宋体" w:cs="宋体"/>
          <w:b/>
          <w:lang w:val="zh-CN"/>
        </w:rPr>
        <w:t xml:space="preserve">四、</w:t>
      </w:r>
      <w:r>
        <w:rPr>
          <w:rFonts w:hint="eastAsia" w:ascii="宋体" w:hAnsi="宋体" w:cs="宋体"/>
          <w:b/>
        </w:rPr>
        <w:t xml:space="preserve">采购需求：</w:t>
      </w:r>
      <w:r/>
    </w:p>
    <w:p>
      <w:pPr>
        <w:pStyle w:val="1098"/>
        <w:spacing w:line="360" w:lineRule="auto"/>
        <w:rPr>
          <w:rFonts w:hint="eastAsia" w:ascii="宋体" w:hAnsi="宋体" w:cs="宋体"/>
          <w:b/>
          <w:bCs/>
          <w:szCs w:val="21"/>
        </w:rPr>
      </w:pPr>
      <w:r>
        <w:rPr>
          <w:rFonts w:hint="eastAsia" w:ascii="宋体" w:hAnsi="宋体" w:cs="宋体"/>
          <w:b/>
          <w:bCs/>
          <w:szCs w:val="21"/>
        </w:rPr>
        <w:t xml:space="preserve">（一）项目概述</w:t>
      </w:r>
      <w:r/>
    </w:p>
    <w:p>
      <w:pPr>
        <w:pStyle w:val="1098"/>
        <w:ind w:firstLine="420"/>
        <w:spacing w:line="360" w:lineRule="auto"/>
        <w:rPr>
          <w:rFonts w:hint="eastAsia" w:ascii="宋体" w:hAnsi="宋体" w:cs="宋体"/>
        </w:rPr>
      </w:pPr>
      <w:r>
        <w:rPr>
          <w:rFonts w:hint="eastAsia" w:ascii="宋体" w:hAnsi="宋体" w:cs="宋体"/>
        </w:rPr>
        <w:t xml:space="preserve">根据《建筑消防设施的维护管理》（GB25201-2010）、《消防控制室通用技术要求》（GB25506-2010）及苏州市消防管理机构现行监管规定，设有自动消防设施的中小学消防控制室必须落实24小时值班制度，传统模式要求双人持证在岗值守。</w:t>
      </w:r>
      <w:r/>
    </w:p>
    <w:p>
      <w:pPr>
        <w:pStyle w:val="1098"/>
        <w:ind w:firstLine="420"/>
        <w:spacing w:line="360" w:lineRule="auto"/>
        <w:rPr>
          <w:rFonts w:hint="eastAsia" w:ascii="宋体" w:hAnsi="宋体" w:cs="宋体"/>
        </w:rPr>
      </w:pPr>
      <w:r>
        <w:rPr>
          <w:rFonts w:hint="eastAsia" w:ascii="宋体" w:hAnsi="宋体" w:cs="宋体"/>
        </w:rPr>
        <w:t xml:space="preserve">当前全区中小学消防控制室普遍存在共性问题：一是持证消防操作员人员缺口大、流动性强；二是现场值班人员专业能力不足，多为后勤安保兼职，对火灾报警信号甄别、设备故障处置、联动逻辑操作不熟练，误报处置不当、真实警情延误风险突出；三是传统值守无数据溯源，设备隐患、值班台账、警情处置无法形成闭环管理，消防监管复盘难度大。</w:t>
      </w:r>
      <w:r/>
    </w:p>
    <w:p>
      <w:pPr>
        <w:pStyle w:val="1098"/>
        <w:ind w:firstLine="420"/>
        <w:spacing w:line="360" w:lineRule="auto"/>
        <w:rPr>
          <w:rFonts w:hint="eastAsia" w:ascii="宋体" w:hAnsi="宋体" w:cs="宋体"/>
        </w:rPr>
      </w:pPr>
      <w:r>
        <w:rPr>
          <w:rFonts w:hint="eastAsia" w:ascii="宋体" w:hAnsi="宋体" w:cs="宋体"/>
        </w:rPr>
        <w:t xml:space="preserve">为缓解以上问题，在严格遵守现行消防法规基础上，优化传统双人现场值守模式，构建“远程专业值守+现场精简值守”的复合型消防控制室值守体系。</w:t>
      </w:r>
      <w:r/>
    </w:p>
    <w:p>
      <w:pPr>
        <w:pStyle w:val="1098"/>
        <w:spacing w:line="360" w:lineRule="auto"/>
        <w:rPr>
          <w:rFonts w:hint="eastAsia" w:ascii="宋体" w:hAnsi="宋体" w:cs="宋体"/>
          <w:b/>
          <w:bCs/>
          <w:szCs w:val="21"/>
        </w:rPr>
      </w:pPr>
      <w:r>
        <w:rPr>
          <w:rFonts w:hint="eastAsia" w:ascii="宋体" w:hAnsi="宋体" w:cs="宋体"/>
          <w:b/>
          <w:bCs/>
          <w:szCs w:val="21"/>
        </w:rPr>
        <w:t xml:space="preserve">（二）服务目标</w:t>
      </w:r>
      <w:r/>
    </w:p>
    <w:p>
      <w:pPr>
        <w:pStyle w:val="1098"/>
        <w:ind w:firstLine="420"/>
        <w:spacing w:line="360" w:lineRule="auto"/>
        <w:rPr>
          <w:rFonts w:hint="eastAsia" w:ascii="宋体" w:hAnsi="宋体" w:cs="宋体"/>
        </w:rPr>
      </w:pPr>
      <w:r>
        <w:rPr>
          <w:rFonts w:hint="eastAsia" w:ascii="宋体" w:hAnsi="宋体" w:cs="宋体"/>
        </w:rPr>
        <w:t xml:space="preserve">利用AI与数字技术，在每个有消防控制主机的学校部署协议式消防远程值守设备，从而实现消防系统的远程网络控制，确保消防系统工作的安全性与可靠性。</w:t>
      </w:r>
      <w:r/>
    </w:p>
    <w:p>
      <w:pPr>
        <w:pStyle w:val="1098"/>
        <w:ind w:firstLine="420"/>
        <w:spacing w:line="360" w:lineRule="auto"/>
        <w:rPr>
          <w:rFonts w:hint="eastAsia" w:ascii="宋体" w:hAnsi="宋体" w:cs="宋体"/>
        </w:rPr>
      </w:pPr>
      <w:r>
        <w:rPr>
          <w:rFonts w:hint="eastAsia" w:ascii="宋体" w:hAnsi="宋体" w:cs="宋体"/>
        </w:rPr>
        <w:t xml:space="preserve">通过部署协议式消防远程值守设备、搭建二级协同远程值守平台，改造现有消防控制室硬件与网络环境，实现以下核心服务内容：</w:t>
      </w:r>
      <w:r/>
    </w:p>
    <w:p>
      <w:pPr>
        <w:pStyle w:val="1098"/>
        <w:ind w:firstLine="420"/>
        <w:spacing w:line="360" w:lineRule="auto"/>
        <w:rPr>
          <w:rFonts w:hint="eastAsia" w:ascii="宋体" w:hAnsi="宋体" w:cs="宋体"/>
        </w:rPr>
      </w:pPr>
      <w:r>
        <w:rPr>
          <w:rFonts w:hint="eastAsia" w:ascii="宋体" w:hAnsi="宋体" w:cs="宋体"/>
        </w:rPr>
        <w:t xml:space="preserve">1、合规值守：将传统“双人24小时现场在岗”优化为“单人现场值守+7×24h专业远程值守”合规模式，杜绝无证值守、脱岗漏岗问题，完全满足消防监管核查要求。</w:t>
      </w:r>
      <w:r/>
    </w:p>
    <w:p>
      <w:pPr>
        <w:pStyle w:val="1098"/>
        <w:ind w:firstLine="420"/>
        <w:spacing w:line="360" w:lineRule="auto"/>
        <w:rPr>
          <w:rFonts w:hint="eastAsia" w:ascii="宋体" w:hAnsi="宋体" w:cs="宋体"/>
        </w:rPr>
      </w:pPr>
      <w:r>
        <w:rPr>
          <w:rFonts w:hint="eastAsia" w:ascii="宋体" w:hAnsi="宋体" w:cs="宋体"/>
        </w:rPr>
        <w:t xml:space="preserve">2、精准预警：实现消防主机信号、火灾火警等数据全域实时上传，精准区分火警、故障、监管信号，消除监测盲区。</w:t>
      </w:r>
      <w:r/>
    </w:p>
    <w:p>
      <w:pPr>
        <w:pStyle w:val="1098"/>
        <w:ind w:firstLine="420"/>
        <w:spacing w:line="360" w:lineRule="auto"/>
        <w:rPr>
          <w:rFonts w:hint="eastAsia" w:ascii="宋体" w:hAnsi="宋体" w:cs="宋体"/>
        </w:rPr>
      </w:pPr>
      <w:r>
        <w:rPr>
          <w:rFonts w:hint="eastAsia" w:ascii="宋体" w:hAnsi="宋体" w:cs="宋体"/>
        </w:rPr>
        <w:t xml:space="preserve">3、快速处置：远程值守中心专业人员秒级接收警情，通过视频复核、信号研判分级处置，指导现场人员开展消音、复位、设备启停等操作，缩短初期火灾处置响应时间。</w:t>
      </w:r>
      <w:r/>
    </w:p>
    <w:p>
      <w:pPr>
        <w:pStyle w:val="1098"/>
        <w:ind w:firstLine="420"/>
        <w:spacing w:line="360" w:lineRule="auto"/>
        <w:rPr>
          <w:rFonts w:hint="eastAsia" w:ascii="宋体" w:hAnsi="宋体" w:cs="宋体"/>
        </w:rPr>
      </w:pPr>
      <w:r>
        <w:rPr>
          <w:rFonts w:hint="eastAsia" w:ascii="宋体" w:hAnsi="宋体" w:cs="宋体"/>
        </w:rPr>
        <w:t xml:space="preserve">4、闭环管理：构建隐患发现、派单整改、复查销号、台账归档全流程闭环，自动生成值班台账、设备运维报表、警情处置记录，实现全程可追溯。</w:t>
      </w:r>
      <w:r/>
    </w:p>
    <w:p>
      <w:pPr>
        <w:pStyle w:val="1098"/>
        <w:ind w:firstLine="420"/>
        <w:spacing w:line="360" w:lineRule="auto"/>
        <w:rPr>
          <w:rFonts w:hint="eastAsia" w:ascii="宋体" w:hAnsi="宋体" w:cs="宋体"/>
        </w:rPr>
      </w:pPr>
      <w:r>
        <w:rPr>
          <w:rFonts w:hint="eastAsia" w:ascii="宋体" w:hAnsi="宋体" w:cs="宋体"/>
        </w:rPr>
        <w:t xml:space="preserve">5、降本增效：降低学校持证人员招聘、薪酬、培训成本，减少人工值守失误，依托数字化手段提升校园消防安全精细化管理水平。</w:t>
      </w:r>
      <w:r/>
    </w:p>
    <w:p>
      <w:pPr>
        <w:pStyle w:val="1098"/>
        <w:ind w:firstLine="420"/>
        <w:spacing w:line="360" w:lineRule="auto"/>
        <w:rPr>
          <w:rFonts w:hint="eastAsia" w:ascii="宋体" w:hAnsi="宋体" w:cs="宋体"/>
        </w:rPr>
      </w:pPr>
      <w:r>
        <w:rPr>
          <w:rFonts w:hint="eastAsia" w:ascii="宋体" w:hAnsi="宋体" w:cs="宋体"/>
        </w:rPr>
        <w:t xml:space="preserve">6、联动协同：打通学校、属地远程值守中心数据链路，实现全区学校消防态势一屏统览，应急救援信息一键推送。</w:t>
      </w:r>
      <w:r/>
    </w:p>
    <w:p>
      <w:pPr>
        <w:pStyle w:val="1098"/>
        <w:ind w:firstLine="420"/>
        <w:spacing w:line="360" w:lineRule="auto"/>
        <w:rPr>
          <w:rFonts w:hint="eastAsia" w:ascii="宋体" w:hAnsi="宋体" w:cs="宋体"/>
        </w:rPr>
      </w:pPr>
      <w:r>
        <w:rPr>
          <w:rFonts w:hint="eastAsia" w:ascii="宋体" w:hAnsi="宋体" w:cs="宋体"/>
        </w:rPr>
        <w:t xml:space="preserve">7、灵活快捷：服务期间随时根据学校消防设备的变化，调整软件相关模块的内容，根据学校、区教育局的要求在一周内调整软件平台相关内容以适应学校消防设备及消防要求的变化。</w:t>
      </w:r>
      <w:r/>
    </w:p>
    <w:p>
      <w:pPr>
        <w:pStyle w:val="1098"/>
        <w:ind w:firstLine="420"/>
        <w:spacing w:line="360" w:lineRule="auto"/>
        <w:rPr>
          <w:rFonts w:hint="eastAsia" w:ascii="宋体" w:hAnsi="宋体" w:cs="宋体"/>
        </w:rPr>
      </w:pPr>
      <w:r>
        <w:rPr>
          <w:rFonts w:hint="eastAsia" w:ascii="宋体" w:hAnsi="宋体" w:cs="宋体"/>
        </w:rPr>
        <w:t xml:space="preserve">8、快速查询：消防值守中心平台同时对外网提供网络访问、小程序或APP服务，授权人员可通过互联网访问值守平台，用手机或电脑浏览器查看对应学校、全区的消防信息。</w:t>
      </w:r>
      <w:r/>
    </w:p>
    <w:p>
      <w:pPr>
        <w:pStyle w:val="1098"/>
        <w:ind w:firstLine="420"/>
        <w:spacing w:line="360" w:lineRule="auto"/>
        <w:rPr>
          <w:rFonts w:hint="eastAsia" w:ascii="宋体" w:hAnsi="宋体" w:cs="宋体"/>
        </w:rPr>
      </w:pPr>
      <w:r>
        <w:rPr>
          <w:rFonts w:hint="eastAsia" w:ascii="宋体" w:hAnsi="宋体" w:cs="宋体"/>
        </w:rPr>
        <w:t xml:space="preserve">9、远程控制：消防值守中心可对校园内的消防主机进行远程控制，并在事后形成台账，记录控制内容及时间等。</w:t>
      </w:r>
      <w:r/>
    </w:p>
    <w:p>
      <w:pPr>
        <w:pStyle w:val="1098"/>
        <w:spacing w:line="360" w:lineRule="auto"/>
        <w:rPr>
          <w:rFonts w:ascii="宋体" w:hAnsi="宋体" w:cs="宋体"/>
          <w:b/>
          <w:bCs/>
          <w:szCs w:val="21"/>
        </w:rPr>
      </w:pPr>
      <w:r>
        <w:rPr>
          <w:rFonts w:hint="eastAsia" w:ascii="宋体" w:hAnsi="宋体" w:cs="宋体"/>
          <w:b/>
          <w:bCs/>
          <w:szCs w:val="21"/>
        </w:rPr>
        <w:t xml:space="preserve">（三）采购清单</w:t>
      </w:r>
      <w:r>
        <w:rPr>
          <w:rFonts w:ascii="宋体" w:hAnsi="宋体" w:cs="宋体"/>
          <w:b/>
          <w:bCs/>
          <w:szCs w:val="21"/>
        </w:rPr>
      </w:r>
      <w:r/>
    </w:p>
    <w:p>
      <w:pPr>
        <w:pStyle w:val="1098"/>
        <w:ind w:firstLine="422"/>
        <w:spacing w:line="360" w:lineRule="auto"/>
        <w:rPr>
          <w:rFonts w:ascii="宋体" w:hAnsi="宋体" w:cs="宋体"/>
          <w:b/>
          <w:bCs/>
          <w:szCs w:val="21"/>
        </w:rPr>
      </w:pPr>
      <w:r>
        <w:rPr>
          <w:rFonts w:hint="eastAsia" w:ascii="宋体" w:hAnsi="宋体" w:cs="宋体"/>
          <w:b/>
          <w:bCs/>
          <w:szCs w:val="21"/>
        </w:rPr>
        <w:t xml:space="preserve">1、远程值守配置清单</w:t>
      </w:r>
      <w:r>
        <w:rPr>
          <w:rFonts w:ascii="宋体" w:hAnsi="宋体" w:cs="宋体"/>
          <w:b/>
          <w:bCs/>
          <w:szCs w:val="21"/>
        </w:rPr>
      </w:r>
      <w:r/>
    </w:p>
    <w:tbl>
      <w:tblPr>
        <w:tblW w:w="4883"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728"/>
        <w:gridCol w:w="1377"/>
        <w:gridCol w:w="4526"/>
        <w:gridCol w:w="707"/>
        <w:gridCol w:w="680"/>
        <w:gridCol w:w="1052"/>
      </w:tblGrid>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技术参数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9070" w:type="dxa"/>
            <w:vAlign w:val="center"/>
            <w:textDirection w:val="lrTb"/>
            <w:noWrap/>
          </w:tcPr>
          <w:p>
            <w:pPr>
              <w:pStyle w:val="1098"/>
              <w:jc w:val="left"/>
              <w:rPr>
                <w:rFonts w:ascii="宋体" w:hAnsi="宋体" w:cs="宋体"/>
                <w:szCs w:val="21"/>
              </w:rPr>
            </w:pPr>
            <w:r>
              <w:rPr>
                <w:rFonts w:hint="eastAsia" w:ascii="宋体" w:hAnsi="宋体" w:cs="宋体"/>
                <w:szCs w:val="21"/>
                <w:lang w:bidi="ar"/>
              </w:rPr>
              <w:t xml:space="preserve">一、消防远程值守设备建设部分</w:t>
            </w: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协议控制器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协议控制器分为告警信息采集和消防主机远程控制两部分，通过用户信息传输装置采集火灾报警控制器的告警信息；通过按键控制板、多线控制板、总线控制板和采集传输终端分别控制火灾报警控制器（联动型）的按键板、总线盘和多线盘；通过视觉反馈组建采集火灾报警控制器屏幕信息和按键反馈信息。</w:t>
              <w:br w:type="textWrapping" w:clear="all"/>
            </w:r>
            <w:r>
              <w:rPr>
                <w:rFonts w:hint="eastAsia" w:ascii="宋体" w:hAnsi="宋体" w:cs="宋体"/>
                <w:szCs w:val="21"/>
                <w:lang w:bidi="ar"/>
              </w:rPr>
              <w:t xml:space="preserve">★</w:t>
            </w:r>
            <w:r>
              <w:rPr>
                <w:rFonts w:hint="eastAsia" w:ascii="宋体" w:hAnsi="宋体" w:cs="宋体"/>
                <w:szCs w:val="21"/>
                <w:lang w:bidi="ar"/>
              </w:rPr>
              <w:t xml:space="preserve">1、设备支持以太网通讯和4G通讯</w:t>
              <w:br w:type="textWrapping" w:clear="all"/>
            </w:r>
            <w:r>
              <w:rPr>
                <w:rFonts w:hint="eastAsia" w:ascii="宋体" w:hAnsi="宋体" w:cs="宋体"/>
                <w:szCs w:val="21"/>
                <w:lang w:bidi="ar"/>
              </w:rPr>
              <w:t xml:space="preserve">★</w:t>
            </w:r>
            <w:r>
              <w:rPr>
                <w:rFonts w:hint="eastAsia" w:ascii="宋体" w:hAnsi="宋体" w:cs="宋体"/>
                <w:szCs w:val="21"/>
                <w:lang w:bidi="ar"/>
              </w:rPr>
              <w:t xml:space="preserve">2、设备网络接口：至少配备1路百兆LAN网口，采用标准RJ45插座。</w:t>
              <w:br w:type="textWrapping" w:clear="all"/>
              <w:t xml:space="preserve">3、设备通信接口：支持至少1路RS232接口、1路RS485接口、2路CAN总线接口、1路OTG接口、1路USB接口。</w:t>
              <w:br w:type="textWrapping" w:clear="all"/>
              <w:t xml:space="preserve">4、设备应具备状态指示灯。</w:t>
              <w:br w:type="textWrapping" w:clear="all"/>
              <w:t xml:space="preserve">5、工作供电范围：支持宽电压供电，输入电压范围为DC 9V-36V</w:t>
              <w:br w:type="textWrapping" w:clear="all"/>
              <w:t xml:space="preserve">6、工作温度范围：-10~50℃</w:t>
              <w:br w:type="textWrapping" w:clear="all"/>
              <w:t xml:space="preserve">7、设备操作系统应支持Linux操作系统或OpenHarmony操作系统</w:t>
              <w:br w:type="textWrapping" w:clear="all"/>
            </w:r>
            <w:r>
              <w:rPr>
                <w:rFonts w:hint="eastAsia" w:ascii="宋体" w:hAnsi="宋体" w:cs="宋体"/>
                <w:szCs w:val="21"/>
                <w:lang w:bidi="ar"/>
              </w:rPr>
              <w:t xml:space="preserve">★</w:t>
            </w:r>
            <w:r>
              <w:rPr>
                <w:rFonts w:hint="eastAsia" w:ascii="宋体" w:hAnsi="宋体" w:cs="宋体"/>
                <w:szCs w:val="21"/>
                <w:lang w:bidi="ar"/>
              </w:rPr>
              <w:t xml:space="preserve">8、设备具备信息采集与上报能力，能将连接火灾报警控制器的信息实时采集并发送至远程平台。</w:t>
              <w:br w:type="textWrapping" w:clear="all"/>
            </w:r>
            <w:r>
              <w:rPr>
                <w:rFonts w:hint="eastAsia" w:ascii="宋体" w:hAnsi="宋体" w:cs="宋体"/>
                <w:szCs w:val="21"/>
                <w:lang w:bidi="ar"/>
              </w:rPr>
              <w:t xml:space="preserve">★</w:t>
            </w:r>
            <w:r>
              <w:rPr>
                <w:rFonts w:hint="eastAsia" w:ascii="宋体" w:hAnsi="宋体" w:cs="宋体"/>
                <w:szCs w:val="21"/>
                <w:lang w:bidi="ar"/>
              </w:rPr>
              <w:t xml:space="preserve">9、设备应具备远程控制功能，支持通过协议方式，对连接的火灾报警控制器进行远程消音、复位、手自动切换、总线及多线设备启动或停止等控制操作。</w:t>
              <w:br w:type="textWrapping" w:clear="all"/>
              <w:t xml:space="preserve">10、传输延迟性能：通过有线方式连接火灾报警控制器时，响应时间不大于1秒；平台接收信息后应立即显示相应事件。</w:t>
              <w:br w:type="textWrapping" w:clear="all"/>
            </w:r>
            <w:r>
              <w:rPr>
                <w:rFonts w:hint="eastAsia" w:ascii="宋体" w:hAnsi="宋体" w:cs="宋体"/>
                <w:szCs w:val="21"/>
                <w:lang w:bidi="ar"/>
              </w:rPr>
              <w:t xml:space="preserve">★</w:t>
            </w:r>
            <w:r>
              <w:rPr>
                <w:rFonts w:hint="eastAsia" w:ascii="宋体" w:hAnsi="宋体" w:cs="宋体"/>
                <w:szCs w:val="21"/>
                <w:lang w:bidi="ar"/>
              </w:rPr>
              <w:t xml:space="preserve">11、设备具备断网续传功能，具备数据缓存与断点续传能力，当网络中断恢复后，能自动补传断网期间的历史数据，确保数据完整性。</w:t>
              <w:br w:type="textWrapping" w:clear="all"/>
            </w:r>
            <w:r>
              <w:rPr>
                <w:rFonts w:hint="eastAsia" w:ascii="宋体" w:hAnsi="宋体" w:cs="宋体"/>
                <w:szCs w:val="21"/>
                <w:lang w:bidi="ar"/>
              </w:rPr>
              <w:t xml:space="preserve">★</w:t>
            </w:r>
            <w:r>
              <w:rPr>
                <w:rFonts w:hint="eastAsia" w:ascii="宋体" w:hAnsi="宋体" w:cs="宋体"/>
                <w:szCs w:val="21"/>
                <w:lang w:bidi="ar"/>
              </w:rPr>
              <w:t xml:space="preserve">12、设备具备日志存储能力，本地日志存储条数不少于100,000条。</w:t>
              <w:br w:type="textWrapping" w:clear="all"/>
            </w:r>
            <w:r>
              <w:rPr>
                <w:rFonts w:hint="eastAsia" w:ascii="宋体" w:hAnsi="宋体" w:cs="宋体"/>
                <w:szCs w:val="21"/>
                <w:lang w:bidi="ar"/>
              </w:rPr>
              <w:t xml:space="preserve">★</w:t>
            </w:r>
            <w:r>
              <w:rPr>
                <w:rFonts w:hint="eastAsia" w:ascii="宋体" w:hAnsi="宋体" w:cs="宋体"/>
                <w:szCs w:val="21"/>
                <w:lang w:bidi="ar"/>
              </w:rPr>
              <w:t xml:space="preserve">13、设备具有远程配置参数、远程升级功能。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全景摄像机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1、400万像素，支持背光补偿，强光抑制，3D数字降噪，120 dB宽动态；1个内置麦克风，1个内置扬声器，支持双向语音对讲，镜头2.8mm,4mm,6mm可选，支持POE供电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屏幕摄像机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1、400万像素，支持背光补偿，强光抑制，3D数字降噪，120 dB宽动态；1个内置麦克风，1个内置扬声器，支持双向语音对讲，镜头2.8mm,4mm,6mm可选，支持POE供电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屏幕摄像机支架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1、定制支架，长度20cm-2m可调，白色，碳钢材质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硬盘录像机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1、支持4路监控接入，包含2T硬盘*1，支持4个POE供电口，支持HDMI和VGA同源输出，HDMI支持4K输出，支持语音对讲输入，支持音频输出，网络输入带宽80Mbps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rPr>
            </w:r>
            <w:r/>
          </w:p>
        </w:tc>
      </w:tr>
      <w:tr>
        <w:trPr>
          <w:trHeight w:val="567"/>
        </w:trPr>
        <w:tc>
          <w:tcPr>
            <w:gridSpan w:val="6"/>
            <w:tcBorders>
              <w:top w:val="none" w:color="000000" w:sz="4" w:space="0"/>
              <w:left w:val="single" w:color="000000" w:sz="8" w:space="0"/>
              <w:bottom w:val="single" w:color="000000" w:sz="8" w:space="0"/>
              <w:right w:val="single" w:color="000000" w:sz="8" w:space="0"/>
            </w:tcBorders>
            <w:tcW w:w="9070" w:type="dxa"/>
            <w:vAlign w:val="center"/>
            <w:textDirection w:val="lrTb"/>
            <w:noWrap/>
          </w:tcPr>
          <w:p>
            <w:pPr>
              <w:pStyle w:val="1098"/>
              <w:jc w:val="left"/>
              <w:rPr>
                <w:rFonts w:ascii="宋体" w:hAnsi="宋体" w:cs="宋体"/>
                <w:szCs w:val="21"/>
              </w:rPr>
            </w:pPr>
            <w:r>
              <w:rPr>
                <w:rFonts w:hint="eastAsia" w:ascii="宋体" w:hAnsi="宋体" w:cs="宋体"/>
                <w:szCs w:val="21"/>
                <w:lang w:bidi="ar"/>
              </w:rPr>
              <w:t xml:space="preserve">二、消防远程值守服务部分</w:t>
            </w:r>
            <w:r>
              <w:rPr>
                <w:rFonts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728"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序号</w:t>
            </w:r>
            <w:r/>
          </w:p>
        </w:tc>
        <w:tc>
          <w:tcPr>
            <w:tcBorders>
              <w:top w:val="none" w:color="000000" w:sz="4" w:space="0"/>
              <w:left w:val="none" w:color="000000" w:sz="4" w:space="0"/>
              <w:bottom w:val="single" w:color="000000" w:sz="8" w:space="0"/>
              <w:right w:val="single" w:color="000000" w:sz="8" w:space="0"/>
            </w:tcBorders>
            <w:tcW w:w="1377"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名称</w:t>
            </w:r>
            <w:r/>
          </w:p>
        </w:tc>
        <w:tc>
          <w:tcPr>
            <w:tcBorders>
              <w:top w:val="none" w:color="000000" w:sz="4" w:space="0"/>
              <w:left w:val="none" w:color="000000" w:sz="4" w:space="0"/>
              <w:bottom w:val="single" w:color="000000" w:sz="8" w:space="0"/>
              <w:right w:val="single" w:color="000000" w:sz="8" w:space="0"/>
            </w:tcBorders>
            <w:tcW w:w="4526"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服务要求</w:t>
            </w:r>
            <w:r/>
          </w:p>
        </w:tc>
        <w:tc>
          <w:tcPr>
            <w:tcBorders>
              <w:top w:val="none" w:color="000000" w:sz="4" w:space="0"/>
              <w:left w:val="none" w:color="000000" w:sz="4" w:space="0"/>
              <w:bottom w:val="single" w:color="000000" w:sz="8" w:space="0"/>
              <w:right w:val="single" w:color="000000" w:sz="8" w:space="0"/>
            </w:tcBorders>
            <w:tcW w:w="707"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数量</w:t>
            </w:r>
            <w:r/>
          </w:p>
        </w:tc>
        <w:tc>
          <w:tcPr>
            <w:tcBorders>
              <w:top w:val="none" w:color="000000" w:sz="4" w:space="0"/>
              <w:left w:val="none" w:color="000000" w:sz="4" w:space="0"/>
              <w:bottom w:val="single" w:color="000000" w:sz="8" w:space="0"/>
              <w:right w:val="single" w:color="000000" w:sz="8" w:space="0"/>
            </w:tcBorders>
            <w:tcW w:w="68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单位</w:t>
            </w:r>
            <w:r/>
          </w:p>
        </w:tc>
        <w:tc>
          <w:tcPr>
            <w:tcBorders>
              <w:top w:val="none" w:color="000000" w:sz="4" w:space="0"/>
              <w:left w:val="none" w:color="000000" w:sz="4" w:space="0"/>
              <w:bottom w:val="single" w:color="000000" w:sz="8" w:space="0"/>
              <w:right w:val="single" w:color="000000" w:sz="8" w:space="0"/>
            </w:tcBorders>
            <w:tcW w:w="1052"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7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网络专线</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4526" w:type="dxa"/>
            <w:vAlign w:val="center"/>
            <w:textDirection w:val="lrTb"/>
            <w:noWrap/>
          </w:tcPr>
          <w:p>
            <w:pPr>
              <w:pStyle w:val="1098"/>
              <w:jc w:val="left"/>
              <w:rPr>
                <w:rFonts w:hint="eastAsia" w:ascii="宋体" w:hAnsi="宋体" w:cs="宋体"/>
                <w:szCs w:val="21"/>
              </w:rPr>
            </w:pPr>
            <w:r>
              <w:rPr>
                <w:rFonts w:hint="eastAsia" w:ascii="宋体" w:hAnsi="宋体" w:cs="宋体"/>
                <w:szCs w:val="21"/>
                <w:lang w:bidi="ar"/>
              </w:rPr>
              <w:t xml:space="preserve">100M网络专线</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条</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1年专线费用</w:t>
            </w:r>
            <w:r>
              <w:rPr>
                <w:rFonts w:hint="eastAsia"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7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lang w:bidi="ar"/>
              </w:rPr>
              <w:t xml:space="preserve">算力平台视频图像解析</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4526" w:type="dxa"/>
            <w:vAlign w:val="center"/>
            <w:textDirection w:val="lrTb"/>
            <w:noWrap w:val="false"/>
          </w:tcPr>
          <w:p>
            <w:pPr>
              <w:pStyle w:val="1098"/>
              <w:jc w:val="left"/>
              <w:rPr>
                <w:rFonts w:hint="eastAsia" w:ascii="宋体" w:hAnsi="宋体" w:cs="宋体"/>
                <w:szCs w:val="21"/>
              </w:rPr>
            </w:pPr>
            <w:r>
              <w:rPr>
                <w:rFonts w:hint="eastAsia" w:ascii="宋体" w:hAnsi="宋体" w:cs="宋体"/>
                <w:szCs w:val="21"/>
                <w:lang w:bidi="ar"/>
              </w:rPr>
              <w:t xml:space="preserve">定制AI智能分析，对消控室值班人员进行离岗监测，脱岗检测，睡岗检测</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3个算法</w:t>
            </w:r>
            <w:r>
              <w:rPr>
                <w:rFonts w:hint="eastAsia" w:ascii="宋体" w:hAnsi="宋体" w:cs="宋体"/>
                <w:szCs w:val="21"/>
              </w:rPr>
            </w:r>
            <w:r/>
          </w:p>
        </w:tc>
      </w:tr>
      <w:tr>
        <w:trPr>
          <w:trHeight w:val="567"/>
        </w:trPr>
        <w:tc>
          <w:tcPr>
            <w:tcBorders>
              <w:top w:val="none" w:color="000000" w:sz="4" w:space="0"/>
              <w:left w:val="single" w:color="000000" w:sz="8" w:space="0"/>
              <w:bottom w:val="single" w:color="000000" w:sz="8" w:space="0"/>
              <w:right w:val="single" w:color="000000" w:sz="8" w:space="0"/>
            </w:tcBorders>
            <w:tcW w:w="728"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7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lang w:bidi="ar"/>
              </w:rPr>
              <w:t xml:space="preserve">消防远程值守服务</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4526" w:type="dxa"/>
            <w:vAlign w:val="center"/>
            <w:textDirection w:val="lrTb"/>
            <w:noWrap w:val="false"/>
          </w:tcPr>
          <w:p>
            <w:pPr>
              <w:pStyle w:val="1098"/>
              <w:rPr>
                <w:rFonts w:hint="eastAsia" w:ascii="宋体" w:hAnsi="宋体" w:cs="宋体"/>
                <w:szCs w:val="21"/>
                <w:lang w:bidi="ar"/>
              </w:rPr>
            </w:pPr>
            <w:r>
              <w:rPr>
                <w:rFonts w:hint="eastAsia" w:ascii="宋体" w:hAnsi="宋体" w:cs="宋体"/>
                <w:szCs w:val="21"/>
                <w:lang w:bidi="ar"/>
              </w:rPr>
              <w:t xml:space="preserve">1、远程值守中心值班人员8人（</w:t>
            </w:r>
            <w:r>
              <w:rPr>
                <w:rFonts w:hint="eastAsia" w:ascii="宋体" w:hAnsi="宋体" w:cs="宋体"/>
                <w:szCs w:val="21"/>
              </w:rPr>
              <w:t xml:space="preserve">须具有中级（四级）及以上消防设施操作员或建（构）筑物消防员证书，中标后向采购单位提供人员信息及证书备案）</w:t>
            </w:r>
            <w:r>
              <w:rPr>
                <w:rFonts w:hint="eastAsia" w:ascii="宋体" w:hAnsi="宋体" w:cs="宋体"/>
                <w:szCs w:val="21"/>
                <w:lang w:bidi="ar"/>
              </w:rPr>
              <w:t xml:space="preserve">，每班2人，每班8小时；</w:t>
            </w:r>
            <w:r/>
          </w:p>
          <w:p>
            <w:pPr>
              <w:pStyle w:val="1098"/>
              <w:rPr>
                <w:rFonts w:hint="eastAsia" w:ascii="宋体" w:hAnsi="宋体" w:cs="宋体"/>
                <w:szCs w:val="21"/>
              </w:rPr>
            </w:pPr>
            <w:r>
              <w:rPr>
                <w:rFonts w:hint="eastAsia" w:ascii="宋体" w:hAnsi="宋体" w:cs="宋体"/>
                <w:szCs w:val="21"/>
                <w:lang w:bidi="ar"/>
              </w:rPr>
              <w:t xml:space="preserve">2、远程值守中心实现市镇双路由供电并配备UPS，UPS持续工作时间不小于8小时；</w:t>
            </w:r>
            <w:r>
              <w:rPr>
                <w:rFonts w:hint="eastAsia" w:ascii="宋体" w:hAnsi="宋体" w:cs="宋体"/>
                <w:szCs w:val="21"/>
              </w:rPr>
            </w:r>
            <w:r/>
          </w:p>
          <w:p>
            <w:pPr>
              <w:pStyle w:val="1098"/>
              <w:rPr>
                <w:rFonts w:hint="eastAsia" w:ascii="宋体" w:hAnsi="宋体" w:cs="宋体"/>
                <w:szCs w:val="21"/>
              </w:rPr>
            </w:pPr>
            <w:r>
              <w:rPr>
                <w:rFonts w:hint="eastAsia" w:ascii="宋体" w:hAnsi="宋体" w:cs="宋体"/>
                <w:szCs w:val="21"/>
                <w:lang w:bidi="ar"/>
              </w:rPr>
              <w:t xml:space="preserve">3、远程值守中心实现吴中区本地化部署，办公区域不少于300平方米；值守中心面积不少于100平方米，监控大屏不小于10平方米；</w:t>
            </w:r>
            <w:r>
              <w:rPr>
                <w:rFonts w:hint="eastAsia" w:ascii="宋体" w:hAnsi="宋体" w:cs="宋体"/>
                <w:szCs w:val="21"/>
              </w:rPr>
            </w:r>
            <w:r/>
          </w:p>
          <w:p>
            <w:pPr>
              <w:pStyle w:val="1098"/>
              <w:rPr>
                <w:rFonts w:hint="eastAsia" w:ascii="宋体" w:hAnsi="宋体" w:cs="宋体"/>
                <w:szCs w:val="21"/>
              </w:rPr>
            </w:pPr>
            <w:r>
              <w:rPr>
                <w:rFonts w:hint="eastAsia" w:ascii="宋体" w:hAnsi="宋体" w:cs="宋体"/>
                <w:szCs w:val="21"/>
                <w:lang w:bidi="ar"/>
              </w:rPr>
              <w:t xml:space="preserve">4、远程值守中心服务器实现本地化部署；</w:t>
            </w:r>
            <w:r>
              <w:rPr>
                <w:rFonts w:hint="eastAsia" w:ascii="宋体" w:hAnsi="宋体" w:cs="宋体"/>
                <w:szCs w:val="21"/>
              </w:rPr>
            </w:r>
            <w:r/>
          </w:p>
          <w:p>
            <w:pPr>
              <w:pStyle w:val="1098"/>
              <w:rPr>
                <w:rFonts w:hint="eastAsia" w:ascii="宋体" w:hAnsi="宋体" w:cs="宋体"/>
                <w:szCs w:val="21"/>
              </w:rPr>
            </w:pPr>
            <w:r>
              <w:rPr>
                <w:rFonts w:hint="eastAsia" w:ascii="宋体" w:hAnsi="宋体" w:cs="宋体"/>
                <w:szCs w:val="21"/>
                <w:lang w:bidi="ar"/>
              </w:rPr>
              <w:t xml:space="preserve">5、远程值守中心设置4个席位，能满足2处火情同时处置要求。</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7"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68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处</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52"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1年7*24远程值守费用</w:t>
            </w:r>
            <w:r>
              <w:rPr>
                <w:rFonts w:hint="eastAsia" w:ascii="宋体" w:hAnsi="宋体" w:cs="宋体"/>
                <w:szCs w:val="21"/>
              </w:rPr>
            </w:r>
            <w:r/>
          </w:p>
        </w:tc>
      </w:tr>
    </w:tbl>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本项目核心产品为协议控制器，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ascii="宋体" w:hAnsi="宋体" w:cs="宋体"/>
          <w:b/>
          <w:bCs/>
          <w:szCs w:val="21"/>
        </w:rPr>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2、远程值守服务学校名单</w:t>
      </w:r>
      <w:r/>
    </w:p>
    <w:tbl>
      <w:tblPr>
        <w:tblW w:w="907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72"/>
        <w:gridCol w:w="7899"/>
      </w:tblGrid>
      <w:tr>
        <w:trPr>
          <w:trHeight w:val="340"/>
          <w:tblHeader/>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b/>
                <w:bCs/>
                <w:szCs w:val="21"/>
              </w:rPr>
            </w:pPr>
            <w:r>
              <w:rPr>
                <w:rFonts w:hint="eastAsia" w:ascii="宋体" w:hAnsi="宋体" w:cs="宋体"/>
                <w:b/>
                <w:bCs/>
                <w:szCs w:val="21"/>
              </w:rPr>
              <w:t xml:space="preserve">学校名称</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苏州市吴中区溪秀实验小学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苏州市吴中区人民教育出版社附属实验小学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江苏省吴中中等专业学校</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苏州市吴中区姑苏实验小学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苏州市吴中区尹山湖实验中学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苏州市吴中区长桥实验小学蠡墅校区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苏州市吴中区东吴外国语高等师范学校附属实验中学（原名越溪中学）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苏州市吴中区华中师范大学苏州湾实验小学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苏州市吴中区华中师范大学苏州实验中学/高中</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苏州市吴中区横泾实验小学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苏州市吴中区甪直高级中学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苏州市吴中区郭巷实验小学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苏州市吴中区临湖第一中学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苏州市吴中区尹山湖实验小学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val="false"/>
          </w:tcPr>
          <w:p>
            <w:pPr>
              <w:pStyle w:val="1098"/>
              <w:jc w:val="center"/>
              <w:widowControl/>
              <w:rPr>
                <w:rFonts w:hint="eastAsia" w:ascii="宋体" w:hAnsi="宋体" w:cs="宋体"/>
                <w:szCs w:val="21"/>
              </w:rPr>
            </w:pPr>
            <w:r>
              <w:rPr>
                <w:rFonts w:hint="eastAsia" w:ascii="宋体" w:hAnsi="宋体" w:cs="宋体"/>
                <w:szCs w:val="21"/>
              </w:rPr>
              <w:t xml:space="preserve">苏州市吴中区临湖第一中心小学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苏州市吴中区星泽实验学校南校区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苏州市吴中区胥口中学一箭河校区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苏州市吴中区横泾中学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苏州吴中经济技术开发区实验小学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江苏省外国语学校</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苏州市吴中区独墅湖实验小学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苏州市吴中区华中师范大学苏州湾实验小学吴郡校区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苏州市吴中区独墅湖中学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苏州市吴中区星泽实验学校</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苏州市吴中区甫里中学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苏州市吴中区临湖实验小学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苏州市吴中区东山中学石湖校区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苏州市吴中区胥口中学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苏州市吴中区天平中学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苏州市吴中区藏书实验小学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苏州市吴中区胥江实验小学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苏州市吴中区西山实验小学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苏州市吴中区吴淞江实验小学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苏州市吴中区金山实验小学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南京师范大学附属苏州石湖实验小学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苏州市太湖旅游中等专业学校</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苏州市吴中区藏书实验小学砚溪校区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苏州市吴中区吴中实验小学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苏州市吴中区碧波实验小学澄湖路校区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苏州市吴中区枫津实验小学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苏州市吴中区碧波中学澄湖路校区</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苏州市吴中区长桥中学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苏州市吴中区苏苑高级中学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苏州市吴中区城西中学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苏州市吴中区胥口实验小学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苏州太湖国家旅游度假区太湖湾实验小学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江苏省木渎高级中学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苏州市吴中区东山实验小学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苏州市吴中区苏州中学太湖湾实验学校</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苏州市吴中区金山高级中学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南京师范大学附属苏州石湖中学</w:t>
            </w:r>
            <w:r/>
          </w:p>
        </w:tc>
      </w:tr>
      <w:tr>
        <w:trPr>
          <w:trHeight w:val="340"/>
        </w:trPr>
        <w:tc>
          <w:tcPr>
            <w:tcBorders>
              <w:top w:val="none" w:color="000000" w:sz="4" w:space="0"/>
              <w:left w:val="single" w:color="000000" w:sz="4" w:space="0"/>
              <w:bottom w:val="single" w:color="000000" w:sz="4" w:space="0"/>
              <w:right w:val="single" w:color="000000" w:sz="4" w:space="0"/>
            </w:tcBorders>
            <w:tcW w:w="1172"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7899" w:type="dxa"/>
            <w:vAlign w:val="center"/>
            <w:textDirection w:val="lrTb"/>
            <w:noWrap/>
          </w:tcPr>
          <w:p>
            <w:pPr>
              <w:pStyle w:val="1098"/>
              <w:jc w:val="center"/>
              <w:widowControl/>
              <w:rPr>
                <w:rFonts w:hint="eastAsia" w:ascii="宋体" w:hAnsi="宋体" w:cs="宋体"/>
                <w:szCs w:val="21"/>
              </w:rPr>
            </w:pPr>
            <w:r>
              <w:rPr>
                <w:rFonts w:hint="eastAsia" w:ascii="宋体" w:hAnsi="宋体" w:cs="宋体"/>
                <w:szCs w:val="21"/>
              </w:rPr>
              <w:t xml:space="preserve">苏州太湖国家旅游度假区香山实验小学</w:t>
            </w:r>
            <w:r/>
          </w:p>
        </w:tc>
      </w:tr>
    </w:tbl>
    <w:p>
      <w:pPr>
        <w:pStyle w:val="1098"/>
        <w:spacing w:line="360" w:lineRule="auto"/>
        <w:rPr>
          <w:rFonts w:ascii="宋体" w:hAnsi="宋体" w:cs="宋体"/>
          <w:b/>
          <w:bCs/>
          <w:szCs w:val="21"/>
        </w:rPr>
      </w:pPr>
      <w:r>
        <w:rPr>
          <w:rFonts w:hint="eastAsia" w:ascii="宋体" w:hAnsi="宋体" w:cs="宋体"/>
          <w:b/>
          <w:bCs/>
          <w:szCs w:val="21"/>
        </w:rPr>
        <w:t xml:space="preserve">（四）其他要求</w:t>
      </w:r>
      <w:r>
        <w:rPr>
          <w:rFonts w:ascii="宋体" w:hAnsi="宋体" w:cs="宋体"/>
          <w:b/>
          <w:bCs/>
          <w:szCs w:val="21"/>
        </w:rPr>
      </w:r>
      <w:r/>
    </w:p>
    <w:p>
      <w:pPr>
        <w:pStyle w:val="1098"/>
        <w:ind w:firstLine="420"/>
        <w:spacing w:line="360" w:lineRule="auto"/>
        <w:rPr>
          <w:rFonts w:hint="eastAsia" w:ascii="宋体" w:hAnsi="宋体" w:cs="宋体"/>
        </w:rPr>
      </w:pPr>
      <w:r>
        <w:rPr>
          <w:rFonts w:hint="eastAsia" w:ascii="宋体" w:hAnsi="宋体" w:cs="宋体"/>
        </w:rPr>
        <w:t xml:space="preserve">1、为实现消防远程值守服务需提供服务平台，且满足以下要求</w:t>
      </w:r>
      <w:r/>
    </w:p>
    <w:p>
      <w:pPr>
        <w:pStyle w:val="1098"/>
        <w:ind w:firstLine="420"/>
        <w:spacing w:line="360" w:lineRule="auto"/>
        <w:rPr>
          <w:rFonts w:hint="eastAsia" w:ascii="宋体" w:hAnsi="宋体" w:cs="宋体"/>
        </w:rPr>
      </w:pPr>
      <w:r>
        <w:rPr>
          <w:rFonts w:hint="eastAsia" w:ascii="宋体" w:hAnsi="宋体" w:cs="宋体"/>
        </w:rPr>
        <w:t xml:space="preserve">具备区域、单位二级管理驾驶舱及一图统览，配套管理后台与移动端小程序，实现火警复核、故障监测与设备、人员联网管理；并集成巡查、隐患、器材、维修及应急等业务系统，形成全流程闭环管理。</w:t>
      </w:r>
      <w:r/>
    </w:p>
    <w:p>
      <w:pPr>
        <w:pStyle w:val="1098"/>
        <w:ind w:firstLine="420"/>
        <w:spacing w:line="360" w:lineRule="auto"/>
        <w:rPr>
          <w:rFonts w:hint="eastAsia" w:ascii="宋体" w:hAnsi="宋体" w:cs="宋体"/>
        </w:rPr>
      </w:pPr>
      <w:r>
        <w:rPr>
          <w:rFonts w:hint="eastAsia" w:ascii="宋体" w:hAnsi="宋体" w:cs="宋体"/>
        </w:rPr>
        <w:t xml:space="preserve">平台界面需要美观、简洁大方，方便管理人员及使用人员快速阅读相关数据。</w:t>
      </w:r>
      <w:r/>
    </w:p>
    <w:tbl>
      <w:tblPr>
        <w:tblW w:w="90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9"/>
        <w:gridCol w:w="1470"/>
        <w:gridCol w:w="6892"/>
      </w:tblGrid>
      <w:tr>
        <w:trPr>
          <w:trHeight w:val="510"/>
          <w:tblHeader/>
        </w:trPr>
        <w:tc>
          <w:tcPr>
            <w:gridSpan w:val="2"/>
            <w:tcBorders>
              <w:top w:val="single" w:color="000000" w:sz="2" w:space="0"/>
              <w:left w:val="single" w:color="000000" w:sz="2" w:space="0"/>
              <w:bottom w:val="single" w:color="000000" w:sz="2" w:space="0"/>
              <w:right w:val="single" w:color="000000" w:sz="2" w:space="0"/>
            </w:tcBorders>
            <w:tcW w:w="2179" w:type="dxa"/>
            <w:vAlign w:val="center"/>
            <w:textDirection w:val="lrTb"/>
            <w:noWrap/>
          </w:tcPr>
          <w:p>
            <w:pPr>
              <w:pStyle w:val="1098"/>
              <w:jc w:val="center"/>
              <w:rPr>
                <w:rFonts w:hint="eastAsia" w:ascii="宋体" w:hAnsi="宋体" w:cs="宋体"/>
                <w:b/>
                <w:szCs w:val="21"/>
              </w:rPr>
            </w:pPr>
            <w:r>
              <w:rPr>
                <w:rFonts w:hint="eastAsia" w:ascii="宋体" w:hAnsi="宋体" w:cs="宋体"/>
                <w:b/>
                <w:szCs w:val="21"/>
              </w:rPr>
              <w:t xml:space="preserve">服务名称</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center"/>
              <w:rPr>
                <w:rFonts w:hint="eastAsia" w:ascii="宋体" w:hAnsi="宋体" w:cs="宋体"/>
                <w:b/>
                <w:szCs w:val="21"/>
              </w:rPr>
            </w:pPr>
            <w:r>
              <w:rPr>
                <w:rFonts w:hint="eastAsia" w:ascii="宋体" w:hAnsi="宋体" w:cs="宋体"/>
                <w:b/>
                <w:szCs w:val="21"/>
                <w:lang w:bidi="ar"/>
              </w:rPr>
              <w:t xml:space="preserve">详细服务内容</w:t>
            </w:r>
            <w:r>
              <w:rPr>
                <w:rFonts w:hint="eastAsia" w:ascii="宋体" w:hAnsi="宋体" w:cs="宋体"/>
                <w:b/>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restart"/>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一、管理驾驶舱</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（一）辖区驾驶舱</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rPr>
            </w:pPr>
            <w:r>
              <w:rPr>
                <w:rFonts w:hint="eastAsia" w:ascii="宋体" w:hAnsi="宋体" w:cs="宋体"/>
                <w:b/>
                <w:bCs/>
                <w:szCs w:val="21"/>
                <w:lang w:bidi="ar"/>
              </w:rPr>
              <w:t xml:space="preserve">（1）数据展示：</w:t>
            </w:r>
            <w:r>
              <w:rPr>
                <w:rFonts w:hint="eastAsia" w:ascii="宋体" w:hAnsi="宋体" w:cs="宋体"/>
                <w:szCs w:val="21"/>
                <w:lang w:bidi="ar"/>
              </w:rPr>
              <w:t xml:space="preserve">1、可以直观显示辖区的火警复核率、故障率、真实火情、联网单位数量、联网设备数量。2、可以根据按日、按月、按季、按年进行筛选。</w:t>
              <w:br w:type="textWrapping" w:clear="all"/>
            </w:r>
            <w:r>
              <w:rPr>
                <w:rFonts w:hint="eastAsia" w:ascii="宋体" w:hAnsi="宋体" w:cs="宋体"/>
                <w:b/>
                <w:bCs/>
                <w:szCs w:val="21"/>
                <w:lang w:bidi="ar"/>
              </w:rPr>
              <w:t xml:space="preserve">（2）数据分析：</w:t>
            </w:r>
            <w:r>
              <w:rPr>
                <w:rFonts w:hint="eastAsia" w:ascii="宋体" w:hAnsi="宋体" w:cs="宋体"/>
                <w:szCs w:val="21"/>
                <w:lang w:bidi="ar"/>
              </w:rPr>
              <w:t xml:space="preserve">1、对火警复核率进行分析，显示复核数、火警总数、未复核数。2、对设备故障进行分析，显示故障数、故障率、部件总数。单位排行：可以对复核率和故障率进行排行。</w:t>
              <w:br w:type="textWrapping" w:clear="all"/>
            </w:r>
            <w:r>
              <w:rPr>
                <w:rFonts w:hint="eastAsia" w:ascii="宋体" w:hAnsi="宋体" w:cs="宋体"/>
                <w:b/>
                <w:bCs/>
                <w:szCs w:val="21"/>
                <w:lang w:bidi="ar"/>
              </w:rPr>
              <w:t xml:space="preserve">（3）区域分析：</w:t>
            </w:r>
            <w:r>
              <w:rPr>
                <w:rFonts w:hint="eastAsia" w:ascii="宋体" w:hAnsi="宋体" w:cs="宋体"/>
                <w:szCs w:val="21"/>
                <w:lang w:bidi="ar"/>
              </w:rPr>
              <w:t xml:space="preserve">可以针对辖区各区域学校的火警复核率，故障率，真实火情，管理单位数量进行展示。可以根据火警复核率选择按照正序或者倒序排名。</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（二）区域（学校）管理驾驶舱</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b/>
                <w:bCs/>
                <w:szCs w:val="21"/>
                <w:lang w:bidi="ar"/>
              </w:rPr>
              <w:t xml:space="preserve">（1）数据呈现</w:t>
            </w:r>
            <w:r>
              <w:rPr>
                <w:rFonts w:hint="eastAsia" w:ascii="宋体" w:hAnsi="宋体" w:cs="宋体"/>
                <w:szCs w:val="21"/>
                <w:lang w:bidi="ar"/>
              </w:rPr>
              <w:t xml:space="preserve">：火警复核分析，显示火警复核数量，火警数，未复核数，真实火情统计；用环形图对火警复核分析进行直观展示；显示近7天平均处理时长；用3D样式的柱状图，来对比不同地点的火警发生数量，显示火警高发的前5个单位。</w:t>
              <w:br w:type="textWrapping" w:clear="all"/>
            </w:r>
            <w:r>
              <w:rPr>
                <w:rFonts w:hint="eastAsia" w:ascii="宋体" w:hAnsi="宋体" w:cs="宋体"/>
                <w:b/>
                <w:bCs/>
                <w:szCs w:val="21"/>
                <w:lang w:bidi="ar"/>
              </w:rPr>
              <w:t xml:space="preserve">（2）单位呈现：</w:t>
            </w:r>
            <w:r>
              <w:rPr>
                <w:rFonts w:hint="eastAsia" w:ascii="宋体" w:hAnsi="宋体" w:cs="宋体"/>
                <w:szCs w:val="21"/>
                <w:lang w:bidi="ar"/>
              </w:rPr>
              <w:t xml:space="preserve">显示接入单位的数量，在GIS地图上面标注每个单位的具体位置，提供单位的搜索功能；对单位按照火警复核率，设备故障率进行排行排名，并进行滚动轮播。</w:t>
              <w:br w:type="textWrapping" w:clear="all"/>
            </w:r>
            <w:r>
              <w:rPr>
                <w:rFonts w:hint="eastAsia" w:ascii="宋体" w:hAnsi="宋体" w:cs="宋体"/>
                <w:b/>
                <w:bCs/>
                <w:szCs w:val="21"/>
                <w:lang w:bidi="ar"/>
              </w:rPr>
              <w:t xml:space="preserve">（3）今日实时监测：</w:t>
            </w:r>
            <w:r>
              <w:rPr>
                <w:rFonts w:hint="eastAsia" w:ascii="宋体" w:hAnsi="宋体" w:cs="宋体"/>
                <w:szCs w:val="21"/>
                <w:lang w:bidi="ar"/>
              </w:rPr>
              <w:t xml:space="preserve">以列表形式按照单位名称、告警名称、告警位置、告警时间、状态（已处理、未处理）进行展示。</w:t>
            </w:r>
            <w:r/>
          </w:p>
          <w:p>
            <w:pPr>
              <w:pStyle w:val="1098"/>
              <w:jc w:val="left"/>
              <w:rPr>
                <w:rFonts w:hint="eastAsia" w:ascii="宋体" w:hAnsi="宋体" w:cs="宋体"/>
                <w:szCs w:val="21"/>
              </w:rPr>
            </w:pPr>
            <w:r>
              <w:rPr>
                <w:rFonts w:hint="eastAsia" w:ascii="宋体" w:hAnsi="宋体" w:cs="宋体"/>
                <w:b/>
                <w:bCs/>
                <w:szCs w:val="21"/>
                <w:lang w:bidi="ar"/>
              </w:rPr>
              <w:t xml:space="preserve">（4）设备设施：</w:t>
            </w:r>
            <w:r>
              <w:rPr>
                <w:rFonts w:hint="eastAsia" w:ascii="宋体" w:hAnsi="宋体" w:cs="宋体"/>
                <w:szCs w:val="21"/>
                <w:lang w:bidi="ar"/>
              </w:rPr>
              <w:t xml:space="preserve">对设备设施按照监测部件数、故障数、故障率、物联设备、在线、离线进行展示，以环形图对部件的故障进行直观分析展示。</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（三）辖区一图统览</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b/>
                <w:bCs/>
                <w:szCs w:val="21"/>
                <w:lang w:bidi="ar"/>
              </w:rPr>
              <w:t xml:space="preserve">（1）一图统览：</w:t>
            </w:r>
            <w:r>
              <w:rPr>
                <w:rFonts w:hint="eastAsia" w:ascii="宋体" w:hAnsi="宋体" w:cs="宋体"/>
                <w:szCs w:val="21"/>
                <w:lang w:bidi="ar"/>
              </w:rPr>
              <w:t xml:space="preserve">可通过地图方式直观显示辖区管理的单位分布情况。点击单位图标可查看单位名称、地址；</w:t>
            </w:r>
            <w:r/>
          </w:p>
          <w:p>
            <w:pPr>
              <w:pStyle w:val="1098"/>
              <w:jc w:val="left"/>
              <w:rPr>
                <w:rFonts w:hint="eastAsia" w:ascii="宋体" w:hAnsi="宋体" w:cs="宋体"/>
                <w:szCs w:val="21"/>
                <w:lang w:bidi="ar"/>
              </w:rPr>
            </w:pPr>
            <w:r>
              <w:rPr>
                <w:rFonts w:hint="eastAsia" w:ascii="宋体" w:hAnsi="宋体" w:cs="宋体"/>
                <w:b/>
                <w:bCs/>
                <w:szCs w:val="21"/>
                <w:lang w:bidi="ar"/>
              </w:rPr>
              <w:t xml:space="preserve">（2）今日统计：</w:t>
            </w:r>
            <w:r>
              <w:rPr>
                <w:rFonts w:hint="eastAsia" w:ascii="宋体" w:hAnsi="宋体" w:cs="宋体"/>
                <w:szCs w:val="21"/>
                <w:lang w:bidi="ar"/>
              </w:rPr>
              <w:t xml:space="preserve">包括未处理告警（火警、故障、预警），异常告警（离线、故障）。点击进入可跳转至单位驾驶舱。</w:t>
            </w:r>
            <w:r/>
          </w:p>
          <w:p>
            <w:pPr>
              <w:pStyle w:val="1098"/>
              <w:jc w:val="left"/>
              <w:rPr>
                <w:rFonts w:hint="eastAsia" w:ascii="宋体" w:hAnsi="宋体" w:cs="宋体"/>
                <w:szCs w:val="21"/>
              </w:rPr>
            </w:pPr>
            <w:r>
              <w:rPr>
                <w:rFonts w:hint="eastAsia" w:ascii="宋体" w:hAnsi="宋体" w:cs="宋体"/>
                <w:b/>
                <w:bCs/>
                <w:szCs w:val="21"/>
                <w:lang w:bidi="ar"/>
              </w:rPr>
              <w:t xml:space="preserve">（3）平安指数：</w:t>
            </w:r>
            <w:r>
              <w:rPr>
                <w:rFonts w:hint="eastAsia" w:ascii="宋体" w:hAnsi="宋体" w:cs="宋体"/>
                <w:szCs w:val="21"/>
                <w:lang w:bidi="ar"/>
              </w:rPr>
              <w:t xml:space="preserve">支持查看各单位平安指数，以列表形式展示，点击单个单位可查看安全评分雷达图，包含（日常防火巡查、部件、火警复核效率、物联设备、维修处理效率、隐患处理效率、消防器材检查）可查看分项明细情况并提供分析及改善建议。</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4" w:space="0"/>
              <w:right w:val="single" w:color="000000" w:sz="2" w:space="0"/>
            </w:tcBorders>
            <w:tcW w:w="709" w:type="dxa"/>
            <w:vAlign w:val="center"/>
            <w:vMerge w:val="continue"/>
            <w:textDirection w:val="lrTb"/>
            <w:noWrap/>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（四）单个学校驾驶舱</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显示今日警情，显示火警数、故障数，预警数，对已处理，未处理，处理率。</w:t>
            </w:r>
            <w:r/>
          </w:p>
          <w:p>
            <w:pPr>
              <w:pStyle w:val="1098"/>
              <w:jc w:val="left"/>
              <w:rPr>
                <w:rFonts w:hint="eastAsia" w:ascii="宋体" w:hAnsi="宋体" w:cs="宋体"/>
                <w:szCs w:val="21"/>
                <w:lang w:bidi="ar"/>
              </w:rPr>
            </w:pPr>
            <w:r>
              <w:rPr>
                <w:rFonts w:hint="eastAsia" w:ascii="宋体" w:hAnsi="宋体" w:cs="宋体"/>
                <w:b/>
                <w:bCs/>
                <w:szCs w:val="21"/>
                <w:lang w:bidi="ar"/>
              </w:rPr>
              <w:t xml:space="preserve">设备分析：</w:t>
            </w:r>
            <w:r>
              <w:rPr>
                <w:rFonts w:hint="eastAsia" w:ascii="宋体" w:hAnsi="宋体" w:cs="宋体"/>
                <w:szCs w:val="21"/>
                <w:lang w:bidi="ar"/>
              </w:rPr>
              <w:t xml:space="preserve">对接入设备、在线，离线，故障数量，对设备类型进行占比分析。</w:t>
            </w:r>
            <w:r/>
          </w:p>
          <w:p>
            <w:pPr>
              <w:pStyle w:val="1098"/>
              <w:jc w:val="left"/>
              <w:rPr>
                <w:rFonts w:hint="eastAsia" w:ascii="宋体" w:hAnsi="宋体" w:cs="宋体"/>
                <w:szCs w:val="21"/>
                <w:lang w:bidi="ar"/>
              </w:rPr>
            </w:pPr>
            <w:r>
              <w:rPr>
                <w:rFonts w:hint="eastAsia" w:ascii="宋体" w:hAnsi="宋体" w:cs="宋体"/>
                <w:b/>
                <w:bCs/>
                <w:szCs w:val="21"/>
                <w:lang w:bidi="ar"/>
              </w:rPr>
              <w:t xml:space="preserve">安全检查分析：</w:t>
            </w:r>
            <w:r>
              <w:rPr>
                <w:rFonts w:hint="eastAsia" w:ascii="宋体" w:hAnsi="宋体" w:cs="宋体"/>
                <w:szCs w:val="21"/>
                <w:lang w:bidi="ar"/>
              </w:rPr>
              <w:t xml:space="preserve">对隐患数量、异常点位、需检点位、待检点位进行统计分析。</w:t>
            </w:r>
            <w:r/>
          </w:p>
          <w:p>
            <w:pPr>
              <w:pStyle w:val="1098"/>
              <w:jc w:val="left"/>
              <w:rPr>
                <w:rFonts w:hint="eastAsia" w:ascii="宋体" w:hAnsi="宋体" w:cs="宋体"/>
                <w:szCs w:val="21"/>
                <w:lang w:bidi="ar"/>
              </w:rPr>
            </w:pPr>
            <w:r>
              <w:rPr>
                <w:rFonts w:hint="eastAsia" w:ascii="宋体" w:hAnsi="宋体" w:cs="宋体"/>
                <w:b/>
                <w:bCs/>
                <w:szCs w:val="21"/>
                <w:lang w:bidi="ar"/>
              </w:rPr>
              <w:t xml:space="preserve">隐患统计分析：</w:t>
            </w:r>
            <w:r>
              <w:rPr>
                <w:rFonts w:hint="eastAsia" w:ascii="宋体" w:hAnsi="宋体" w:cs="宋体"/>
                <w:szCs w:val="21"/>
                <w:lang w:bidi="ar"/>
              </w:rPr>
              <w:t xml:space="preserve">隐患数量，已处理数量进行统计分析，可以对今日、本月、本年进行筛选。</w:t>
            </w:r>
            <w:r/>
          </w:p>
          <w:p>
            <w:pPr>
              <w:pStyle w:val="1098"/>
              <w:jc w:val="left"/>
              <w:rPr>
                <w:rFonts w:hint="eastAsia" w:ascii="宋体" w:hAnsi="宋体" w:cs="宋体"/>
                <w:szCs w:val="21"/>
                <w:lang w:bidi="ar"/>
              </w:rPr>
            </w:pPr>
            <w:r>
              <w:rPr>
                <w:rFonts w:hint="eastAsia" w:ascii="宋体" w:hAnsi="宋体" w:cs="宋体"/>
                <w:b/>
                <w:bCs/>
                <w:szCs w:val="21"/>
                <w:lang w:bidi="ar"/>
              </w:rPr>
              <w:t xml:space="preserve">监控模块：</w:t>
            </w:r>
            <w:r>
              <w:rPr>
                <w:rFonts w:hint="eastAsia" w:ascii="宋体" w:hAnsi="宋体" w:cs="宋体"/>
                <w:szCs w:val="21"/>
                <w:lang w:bidi="ar"/>
              </w:rPr>
              <w:t xml:space="preserve">包含火警/水压预警、消防重点事件、离线/故障、视频事件：显示火警的位置，发生时间，告警类型，处理率；告警的数量，用红色标识，已处理的数量，用绿色标识，未处理的数量用灰色标识。</w:t>
            </w:r>
            <w:r/>
          </w:p>
          <w:p>
            <w:pPr>
              <w:pStyle w:val="1098"/>
              <w:jc w:val="left"/>
              <w:rPr>
                <w:rFonts w:hint="eastAsia" w:ascii="宋体" w:hAnsi="宋体" w:cs="宋体"/>
                <w:szCs w:val="21"/>
              </w:rPr>
            </w:pPr>
            <w:r>
              <w:rPr>
                <w:rFonts w:hint="eastAsia" w:ascii="宋体" w:hAnsi="宋体" w:cs="宋体"/>
                <w:szCs w:val="21"/>
                <w:lang w:bidi="ar"/>
              </w:rPr>
              <w:t xml:space="preserve">可通过弹窗方式展示告警信息，直观显示发生的位置、时间、告警类型，支持上传文字说明确认告警信息。</w:t>
            </w:r>
            <w:r>
              <w:rPr>
                <w:rFonts w:hint="eastAsia" w:ascii="宋体" w:hAnsi="宋体" w:cs="宋体"/>
                <w:szCs w:val="21"/>
              </w:rPr>
            </w:r>
            <w:r/>
          </w:p>
        </w:tc>
      </w:tr>
      <w:tr>
        <w:trPr>
          <w:cantSplit/>
          <w:trHeight w:val="510"/>
        </w:trPr>
        <w:tc>
          <w:tcPr>
            <w:tcBorders>
              <w:top w:val="single" w:color="000000" w:sz="4" w:space="0"/>
              <w:left w:val="single" w:color="000000" w:sz="2" w:space="0"/>
              <w:right w:val="single" w:color="000000" w:sz="2" w:space="0"/>
            </w:tcBorders>
            <w:tcW w:w="709" w:type="dxa"/>
            <w:vAlign w:val="center"/>
            <w:vMerge w:val="restart"/>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二、管理后台</w:t>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（一）辖区/区域后台</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b/>
                <w:bCs/>
                <w:szCs w:val="21"/>
                <w:lang w:bidi="ar"/>
              </w:rPr>
              <w:t xml:space="preserve">（1）首页：</w:t>
            </w:r>
            <w:r>
              <w:rPr>
                <w:rFonts w:hint="eastAsia" w:ascii="宋体" w:hAnsi="宋体" w:cs="宋体"/>
                <w:szCs w:val="21"/>
                <w:lang w:bidi="ar"/>
              </w:rPr>
              <w:t xml:space="preserve">显示隐患数量，物联设备信息（设备总数、在线、离线、故障）、部件信息（部件总数、正常、故障）。后台可实现一键跳转至辖区大屏。</w:t>
            </w:r>
            <w:r/>
          </w:p>
          <w:p>
            <w:pPr>
              <w:pStyle w:val="1098"/>
              <w:jc w:val="left"/>
              <w:rPr>
                <w:rFonts w:hint="eastAsia" w:ascii="宋体" w:hAnsi="宋体" w:cs="宋体"/>
                <w:szCs w:val="21"/>
                <w:lang w:bidi="ar"/>
              </w:rPr>
            </w:pPr>
            <w:r>
              <w:rPr>
                <w:rFonts w:hint="eastAsia" w:ascii="宋体" w:hAnsi="宋体" w:cs="宋体"/>
                <w:b/>
                <w:bCs/>
                <w:szCs w:val="21"/>
                <w:lang w:bidi="ar"/>
              </w:rPr>
              <w:t xml:space="preserve">（2）单位管理：</w:t>
            </w:r>
            <w:r>
              <w:rPr>
                <w:rFonts w:hint="eastAsia" w:ascii="宋体" w:hAnsi="宋体" w:cs="宋体"/>
                <w:szCs w:val="21"/>
                <w:lang w:bidi="ar"/>
              </w:rPr>
              <w:t xml:space="preserve">可以对新的单位进行编辑，删除，新增等功能。</w:t>
            </w:r>
            <w:r/>
          </w:p>
          <w:p>
            <w:pPr>
              <w:pStyle w:val="1098"/>
              <w:jc w:val="left"/>
              <w:rPr>
                <w:rFonts w:hint="eastAsia" w:ascii="宋体" w:hAnsi="宋体" w:cs="宋体"/>
                <w:szCs w:val="21"/>
                <w:lang w:bidi="ar"/>
              </w:rPr>
            </w:pPr>
            <w:r>
              <w:rPr>
                <w:rFonts w:hint="eastAsia" w:ascii="宋体" w:hAnsi="宋体" w:cs="宋体"/>
                <w:b/>
                <w:bCs/>
                <w:szCs w:val="21"/>
                <w:lang w:bidi="ar"/>
              </w:rPr>
              <w:t xml:space="preserve">（3）单位管理：</w:t>
            </w:r>
            <w:r>
              <w:rPr>
                <w:rFonts w:hint="eastAsia" w:ascii="宋体" w:hAnsi="宋体" w:cs="宋体"/>
                <w:szCs w:val="21"/>
                <w:lang w:bidi="ar"/>
              </w:rPr>
              <w:t xml:space="preserve">支持单位名称、单位地址、单位类型，报警人设置，报警人需要具备三级人员设置等功能。</w:t>
            </w:r>
            <w:r/>
          </w:p>
          <w:p>
            <w:pPr>
              <w:pStyle w:val="1098"/>
              <w:jc w:val="left"/>
              <w:rPr>
                <w:rFonts w:hint="eastAsia" w:ascii="宋体" w:hAnsi="宋体" w:cs="宋体"/>
                <w:szCs w:val="21"/>
                <w:lang w:bidi="ar"/>
              </w:rPr>
            </w:pPr>
            <w:r>
              <w:rPr>
                <w:rFonts w:hint="eastAsia" w:ascii="宋体" w:hAnsi="宋体" w:cs="宋体"/>
                <w:b/>
                <w:bCs/>
                <w:szCs w:val="21"/>
                <w:lang w:bidi="ar"/>
              </w:rPr>
              <w:t xml:space="preserve">（4）设备管理：</w:t>
            </w:r>
            <w:r>
              <w:rPr>
                <w:rFonts w:hint="eastAsia" w:ascii="宋体" w:hAnsi="宋体" w:cs="宋体"/>
                <w:szCs w:val="21"/>
                <w:lang w:bidi="ar"/>
              </w:rPr>
              <w:t xml:space="preserve">页面划分全部、远程监控、智慧用水、视频监控等分类标签；顶部看板实时统计设备总量、在线/离线/故障设备数量及对应占比；支持设备类型、联网故障状态、设备编号等多条件筛选，支持查看设备详情，支持数据导出。</w:t>
            </w:r>
            <w:r/>
          </w:p>
          <w:p>
            <w:pPr>
              <w:pStyle w:val="1098"/>
              <w:jc w:val="left"/>
              <w:rPr>
                <w:rFonts w:hint="eastAsia" w:ascii="宋体" w:hAnsi="宋体" w:cs="宋体"/>
                <w:szCs w:val="21"/>
                <w:lang w:bidi="ar"/>
              </w:rPr>
            </w:pPr>
            <w:r>
              <w:rPr>
                <w:rFonts w:hint="eastAsia" w:ascii="宋体" w:hAnsi="宋体" w:cs="宋体"/>
                <w:b/>
                <w:bCs/>
                <w:szCs w:val="21"/>
                <w:lang w:bidi="ar"/>
              </w:rPr>
              <w:t xml:space="preserve">（5）报表管理：</w:t>
            </w:r>
            <w:r>
              <w:rPr>
                <w:rFonts w:hint="eastAsia" w:ascii="宋体" w:hAnsi="宋体" w:cs="宋体"/>
                <w:szCs w:val="21"/>
                <w:lang w:bidi="ar"/>
              </w:rPr>
              <w:t xml:space="preserve">安全报告模块可筛选月、季、年三类报表，支持按年份、报告类型检索安全报告；列表展示报告名称、创建时间与状态，支持在线查看并下载Word版完整安全报告。</w:t>
            </w:r>
            <w:r/>
          </w:p>
          <w:p>
            <w:pPr>
              <w:pStyle w:val="1098"/>
              <w:jc w:val="left"/>
              <w:rPr>
                <w:rFonts w:hint="eastAsia" w:ascii="宋体" w:hAnsi="宋体" w:cs="宋体"/>
                <w:szCs w:val="21"/>
                <w:lang w:bidi="ar"/>
              </w:rPr>
            </w:pPr>
            <w:r>
              <w:rPr>
                <w:rFonts w:hint="eastAsia" w:ascii="宋体" w:hAnsi="宋体" w:cs="宋体"/>
                <w:b/>
                <w:bCs/>
                <w:szCs w:val="21"/>
                <w:lang w:bidi="ar"/>
              </w:rPr>
              <w:t xml:space="preserve">（6）维修月报：</w:t>
            </w:r>
            <w:r>
              <w:rPr>
                <w:rFonts w:hint="eastAsia" w:ascii="宋体" w:hAnsi="宋体" w:cs="宋体"/>
                <w:szCs w:val="21"/>
                <w:lang w:bidi="ar"/>
              </w:rPr>
              <w:t xml:space="preserve">按单位层级分类展示，支持名称、年份筛选；表格统计上月遗留、本月上报、维修、更换数量、更换金额、下月计划等数据，可查看下月维修计划明细，每条月报支持文件下载，页面可查看导出任务。</w:t>
            </w:r>
            <w:r/>
          </w:p>
          <w:p>
            <w:pPr>
              <w:pStyle w:val="1098"/>
              <w:jc w:val="left"/>
              <w:rPr>
                <w:rFonts w:hint="eastAsia" w:ascii="宋体" w:hAnsi="宋体" w:cs="宋体"/>
                <w:szCs w:val="21"/>
                <w:lang w:bidi="ar"/>
              </w:rPr>
            </w:pPr>
            <w:r>
              <w:rPr>
                <w:rFonts w:hint="eastAsia" w:ascii="宋体" w:hAnsi="宋体" w:cs="宋体"/>
                <w:b/>
                <w:bCs/>
                <w:szCs w:val="21"/>
                <w:lang w:bidi="ar"/>
              </w:rPr>
              <w:t xml:space="preserve">（7）告警管理：</w:t>
            </w:r>
            <w:r>
              <w:rPr>
                <w:rFonts w:hint="eastAsia" w:ascii="宋体" w:hAnsi="宋体" w:cs="宋体"/>
                <w:szCs w:val="21"/>
                <w:lang w:bidi="ar"/>
              </w:rPr>
              <w:t xml:space="preserve">支持单位名称、告警类型、设备类型、处理状态、时间区间多条件筛选；顶部看板实时统计火警、故障、事件总量、未处理数量及对应处理率；列表展示告警位置、设备、时间等信息，支持查看告警详情；详情页完整展示设备回路通道、告警时间及全流程操作日志，同时支持数据导出、列表自定义配置。</w:t>
            </w:r>
            <w:r/>
          </w:p>
          <w:p>
            <w:pPr>
              <w:pStyle w:val="1098"/>
              <w:jc w:val="left"/>
              <w:rPr>
                <w:rFonts w:hint="eastAsia" w:ascii="宋体" w:hAnsi="宋体" w:cs="宋体"/>
                <w:szCs w:val="21"/>
                <w:lang w:bidi="ar"/>
              </w:rPr>
            </w:pPr>
            <w:r>
              <w:rPr>
                <w:rFonts w:hint="eastAsia" w:ascii="宋体" w:hAnsi="宋体" w:cs="宋体"/>
                <w:b/>
                <w:bCs/>
                <w:szCs w:val="21"/>
                <w:lang w:bidi="ar"/>
              </w:rPr>
              <w:t xml:space="preserve">（8）隐患管理：</w:t>
            </w:r>
            <w:r>
              <w:rPr>
                <w:rFonts w:hint="eastAsia" w:ascii="宋体" w:hAnsi="宋体" w:cs="宋体"/>
                <w:szCs w:val="21"/>
                <w:lang w:bidi="ar"/>
              </w:rPr>
              <w:t xml:space="preserve">隐患管理模块支持按隐患状态、隐患来源、处理组织类型、时间区间多条件筛选；顶部数据看板实时统计隐患总数、已/未处理数量及隐患处理率。列表展示位置、上报人等信息，支持查看隐患详情。详情页完整展示隐患基础信息、现场照片，全流程整改日志。</w:t>
            </w:r>
            <w:r/>
          </w:p>
          <w:p>
            <w:pPr>
              <w:pStyle w:val="1098"/>
              <w:jc w:val="left"/>
              <w:rPr>
                <w:rFonts w:hint="eastAsia" w:ascii="宋体" w:hAnsi="宋体" w:cs="宋体"/>
                <w:szCs w:val="21"/>
                <w:lang w:bidi="ar"/>
              </w:rPr>
            </w:pPr>
            <w:r>
              <w:rPr>
                <w:rFonts w:hint="eastAsia" w:ascii="宋体" w:hAnsi="宋体" w:cs="宋体"/>
                <w:b/>
                <w:bCs/>
                <w:szCs w:val="21"/>
                <w:lang w:bidi="ar"/>
              </w:rPr>
              <w:t xml:space="preserve">（9）维修管理模块：</w:t>
            </w:r>
            <w:r>
              <w:rPr>
                <w:rFonts w:hint="eastAsia" w:ascii="宋体" w:hAnsi="宋体" w:cs="宋体"/>
                <w:szCs w:val="21"/>
                <w:lang w:bidi="ar"/>
              </w:rPr>
              <w:t xml:space="preserve">可按维修单号、处理状态、单号来源、处理方式及时间区间筛选工单；列表展示故障位置、上报时间、处理方、维修金额等信息，支持查看工单详情与导出维修工单数据。</w:t>
            </w:r>
            <w:r/>
          </w:p>
          <w:p>
            <w:pPr>
              <w:pStyle w:val="1098"/>
              <w:jc w:val="left"/>
              <w:rPr>
                <w:rFonts w:hint="eastAsia" w:ascii="宋体" w:hAnsi="宋体" w:cs="宋体"/>
                <w:szCs w:val="21"/>
                <w:lang w:bidi="ar"/>
              </w:rPr>
            </w:pPr>
            <w:r>
              <w:rPr>
                <w:rFonts w:hint="eastAsia" w:ascii="宋体" w:hAnsi="宋体" w:cs="宋体"/>
                <w:b/>
                <w:bCs/>
                <w:szCs w:val="21"/>
                <w:lang w:bidi="ar"/>
              </w:rPr>
              <w:t xml:space="preserve">（10）第三方管理：</w:t>
            </w:r>
            <w:r>
              <w:rPr>
                <w:rFonts w:hint="eastAsia" w:ascii="宋体" w:hAnsi="宋体" w:cs="宋体"/>
                <w:szCs w:val="21"/>
                <w:lang w:bidi="ar"/>
              </w:rPr>
              <w:t xml:space="preserve">维保管理分为服务商管理、维保管理两大板块。服务商管理支持新增维保单位，批量关联管辖单位，配置服务商超管账号；维保工单按月份、工单状态筛选，看板统计工单总量、完成数量与完成率。</w:t>
            </w:r>
            <w:r/>
          </w:p>
          <w:p>
            <w:pPr>
              <w:pStyle w:val="1098"/>
              <w:jc w:val="left"/>
              <w:rPr>
                <w:rFonts w:hint="eastAsia" w:ascii="宋体" w:hAnsi="宋体" w:cs="宋体"/>
                <w:szCs w:val="21"/>
                <w:lang w:bidi="ar"/>
              </w:rPr>
            </w:pPr>
            <w:r>
              <w:rPr>
                <w:rFonts w:hint="eastAsia" w:ascii="宋体" w:hAnsi="宋体" w:cs="宋体"/>
                <w:b/>
                <w:bCs/>
                <w:szCs w:val="21"/>
                <w:lang w:bidi="ar"/>
              </w:rPr>
              <w:t xml:space="preserve">（11）账号管理：</w:t>
            </w:r>
            <w:r>
              <w:rPr>
                <w:rFonts w:hint="eastAsia" w:ascii="宋体" w:hAnsi="宋体" w:cs="宋体"/>
                <w:szCs w:val="21"/>
                <w:lang w:bidi="ar"/>
              </w:rPr>
              <w:t xml:space="preserve">可查看辖区下各单位账号。支持通过用户名、手机号搜索，或筛选角色、是否绑定微信、来源、状态搜索账号信息。可对人员增、删、改操作，支持选择账号有效期、角色权限、数据、库房权限，上传资质证书等功能，支持账号充值及修改密码。支持人员移动到不同单位部门、批量删除。</w:t>
            </w:r>
            <w:r/>
          </w:p>
          <w:p>
            <w:pPr>
              <w:pStyle w:val="1098"/>
              <w:jc w:val="left"/>
              <w:rPr>
                <w:rFonts w:hint="eastAsia" w:ascii="宋体" w:hAnsi="宋体" w:cs="宋体"/>
                <w:szCs w:val="21"/>
              </w:rPr>
            </w:pPr>
            <w:r>
              <w:rPr>
                <w:rFonts w:hint="eastAsia" w:ascii="宋体" w:hAnsi="宋体" w:cs="宋体"/>
                <w:b/>
                <w:bCs/>
                <w:szCs w:val="21"/>
                <w:lang w:bidi="ar"/>
              </w:rPr>
              <w:t xml:space="preserve">（12）角色管理：</w:t>
            </w:r>
            <w:r>
              <w:rPr>
                <w:rFonts w:hint="eastAsia" w:ascii="宋体" w:hAnsi="宋体" w:cs="宋体"/>
                <w:szCs w:val="21"/>
                <w:lang w:bidi="ar"/>
              </w:rPr>
              <w:t xml:space="preserve">可配置多种角色，并且可根据不同角色授权不同平台权限。</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（二）单位后台</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b/>
                <w:bCs/>
                <w:szCs w:val="21"/>
                <w:lang w:bidi="ar"/>
              </w:rPr>
              <w:t xml:space="preserve">（1）首页：</w:t>
            </w:r>
            <w:r>
              <w:rPr>
                <w:rFonts w:hint="eastAsia" w:ascii="宋体" w:hAnsi="宋体" w:cs="宋体"/>
                <w:szCs w:val="21"/>
                <w:lang w:bidi="ar"/>
              </w:rPr>
              <w:t xml:space="preserve">平台首页应具备全域运维数据总览功能，支持安全评分星级可视化、设备与部件运行状态分类统计，可通过多色折线曲线图直观展示预警、故障、火警三类告警趋势波动，搭配环形进度图呈现火警、故障、事件处置率及隐患、维修完成率，支持年/月/周/日多时间维度筛选，可查看设备与部件告警量TOP10排名。</w:t>
            </w:r>
            <w:r/>
          </w:p>
          <w:p>
            <w:pPr>
              <w:pStyle w:val="1098"/>
              <w:jc w:val="left"/>
              <w:rPr>
                <w:rFonts w:hint="eastAsia" w:ascii="宋体" w:hAnsi="宋体" w:cs="宋体"/>
                <w:szCs w:val="21"/>
                <w:lang w:bidi="ar"/>
              </w:rPr>
            </w:pPr>
            <w:r>
              <w:rPr>
                <w:rFonts w:hint="eastAsia" w:ascii="宋体" w:hAnsi="宋体" w:cs="宋体"/>
                <w:b/>
                <w:bCs/>
                <w:szCs w:val="21"/>
                <w:lang w:bidi="ar"/>
              </w:rPr>
              <w:t xml:space="preserve">（2）单位信息：</w:t>
            </w:r>
            <w:r>
              <w:rPr>
                <w:rFonts w:hint="eastAsia" w:ascii="宋体" w:hAnsi="宋体" w:cs="宋体"/>
                <w:szCs w:val="21"/>
                <w:lang w:bidi="ar"/>
              </w:rPr>
              <w:t xml:space="preserve">单位信息包含档案管理、建筑物管理、重点部位管理。</w:t>
            </w:r>
            <w:r/>
          </w:p>
          <w:p>
            <w:pPr>
              <w:pStyle w:val="1098"/>
              <w:jc w:val="left"/>
              <w:rPr>
                <w:rFonts w:hint="eastAsia" w:ascii="宋体" w:hAnsi="宋体" w:cs="宋体"/>
                <w:szCs w:val="21"/>
                <w:lang w:bidi="ar"/>
              </w:rPr>
            </w:pPr>
            <w:r>
              <w:rPr>
                <w:rFonts w:hint="eastAsia" w:ascii="宋体" w:hAnsi="宋体" w:cs="宋体"/>
                <w:b/>
                <w:bCs/>
                <w:szCs w:val="21"/>
                <w:lang w:bidi="ar"/>
              </w:rPr>
              <w:t xml:space="preserve">（3）档案管理：</w:t>
            </w:r>
            <w:r>
              <w:rPr>
                <w:rFonts w:hint="eastAsia" w:ascii="宋体" w:hAnsi="宋体" w:cs="宋体"/>
                <w:szCs w:val="21"/>
                <w:lang w:bidi="ar"/>
              </w:rPr>
              <w:t xml:space="preserve">档案管理可查看单位基础信息如：单位地址、类型、面积、报警通知信息、组织信息等。</w:t>
            </w:r>
            <w:r/>
          </w:p>
          <w:p>
            <w:pPr>
              <w:pStyle w:val="1098"/>
              <w:jc w:val="left"/>
              <w:rPr>
                <w:rFonts w:hint="eastAsia" w:ascii="宋体" w:hAnsi="宋体" w:cs="宋体"/>
                <w:szCs w:val="21"/>
                <w:lang w:bidi="ar"/>
              </w:rPr>
            </w:pPr>
            <w:r>
              <w:rPr>
                <w:rFonts w:hint="eastAsia" w:ascii="宋体" w:hAnsi="宋体" w:cs="宋体"/>
                <w:b/>
                <w:bCs/>
                <w:szCs w:val="21"/>
                <w:lang w:bidi="ar"/>
              </w:rPr>
              <w:t xml:space="preserve">（4）建筑物管理：</w:t>
            </w:r>
            <w:r>
              <w:rPr>
                <w:rFonts w:hint="eastAsia" w:ascii="宋体" w:hAnsi="宋体" w:cs="宋体"/>
                <w:szCs w:val="21"/>
                <w:lang w:bidi="ar"/>
              </w:rPr>
              <w:t xml:space="preserve">支持建筑物档案新增与信息维护，建筑档案分基本信息、生命通道、详细信息分页管理；可区分楼栋、地下建筑、室外三类空间类型，差异化填报建筑安全资料；支持录入建筑经纬度坐标、楼层、建筑类型、消防电梯、安全出口、避难层等基础及消防参数，同时支持备案场所安全负责人及联系电话。</w:t>
            </w:r>
            <w:r/>
          </w:p>
          <w:p>
            <w:pPr>
              <w:pStyle w:val="1098"/>
              <w:jc w:val="left"/>
              <w:rPr>
                <w:rFonts w:hint="eastAsia" w:ascii="宋体" w:hAnsi="宋体" w:cs="宋体"/>
                <w:szCs w:val="21"/>
                <w:lang w:bidi="ar"/>
              </w:rPr>
            </w:pPr>
            <w:r>
              <w:rPr>
                <w:rFonts w:hint="eastAsia" w:ascii="宋体" w:hAnsi="宋体" w:cs="宋体"/>
                <w:b/>
                <w:bCs/>
                <w:szCs w:val="21"/>
                <w:lang w:bidi="ar"/>
              </w:rPr>
              <w:t xml:space="preserve">（5）设备管理：</w:t>
            </w:r>
            <w:r>
              <w:rPr>
                <w:rFonts w:hint="eastAsia" w:ascii="宋体" w:hAnsi="宋体" w:cs="宋体"/>
                <w:szCs w:val="21"/>
                <w:lang w:bidi="ar"/>
              </w:rPr>
              <w:t xml:space="preserve">页面顶部数据看板实时统计设备总量、在线/离线/故障设备数量及对应故障率；支持按设备类型、楼层、联网状态、故障状态、设备编号等多维度筛选检索。可查看设备详情；详情页展示设备完整档案，分安装日志、告警日志、部件信息分页管理，支持告警处置、部件维护及数据导出。</w:t>
            </w:r>
            <w:r/>
          </w:p>
          <w:p>
            <w:pPr>
              <w:pStyle w:val="1098"/>
              <w:jc w:val="left"/>
              <w:rPr>
                <w:rFonts w:hint="eastAsia" w:ascii="宋体" w:hAnsi="宋体" w:cs="宋体"/>
                <w:szCs w:val="21"/>
              </w:rPr>
            </w:pPr>
            <w:r>
              <w:rPr>
                <w:rFonts w:hint="eastAsia" w:ascii="宋体" w:hAnsi="宋体" w:cs="宋体"/>
                <w:b/>
                <w:bCs/>
                <w:szCs w:val="21"/>
                <w:lang w:bidi="ar"/>
              </w:rPr>
              <w:t xml:space="preserve">（6）基础设置模块：</w:t>
            </w:r>
            <w:r>
              <w:rPr>
                <w:rFonts w:hint="eastAsia" w:ascii="宋体" w:hAnsi="宋体" w:cs="宋体"/>
                <w:szCs w:val="21"/>
                <w:lang w:bidi="ar"/>
              </w:rPr>
              <w:t xml:space="preserve">支持自定义系统LOGO；可管控告警复核、故障上报小程序表单的选填开关；设置维修时效标准，配置危化品出入库签名模板；提供维保设备清单、陌生人扫码代办日志的启停开关。</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restart"/>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三、小程序</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（一）辖区管理小程序</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b/>
                <w:bCs/>
                <w:szCs w:val="21"/>
                <w:lang w:bidi="ar"/>
              </w:rPr>
              <w:t xml:space="preserve">1、首页：</w:t>
            </w:r>
            <w:r>
              <w:rPr>
                <w:rFonts w:hint="eastAsia" w:ascii="宋体" w:hAnsi="宋体" w:cs="宋体"/>
                <w:szCs w:val="21"/>
                <w:lang w:bidi="ar"/>
              </w:rPr>
              <w:t xml:space="preserve">顶部展示所选单位名称，支持通过左侧栏快速切换单位；页面数据卡片直观展示今日火警、未复核火警、故障部件三类数据。页面设有火灾报警、报告两大快捷功能入口：进入火灾报警可查看设备详情、近期告警与设备实时监测数据；</w:t>
            </w:r>
            <w:r/>
          </w:p>
          <w:p>
            <w:pPr>
              <w:pStyle w:val="1098"/>
              <w:jc w:val="left"/>
              <w:rPr>
                <w:rFonts w:hint="eastAsia" w:ascii="宋体" w:hAnsi="宋体" w:cs="宋体"/>
                <w:szCs w:val="21"/>
                <w:lang w:bidi="ar"/>
              </w:rPr>
            </w:pPr>
            <w:r>
              <w:rPr>
                <w:rFonts w:hint="eastAsia" w:ascii="宋体" w:hAnsi="宋体" w:cs="宋体"/>
                <w:szCs w:val="21"/>
                <w:lang w:bidi="ar"/>
              </w:rPr>
              <w:t xml:space="preserve">点击报告可按需选择月报、季报、年报，查看火警复核记录、设备运行状态、高发故障点位TOP10，同时支持报告导出。页面下方展示未复核火警列表，可点击查看全部。</w:t>
            </w:r>
            <w:r/>
          </w:p>
          <w:p>
            <w:pPr>
              <w:pStyle w:val="1098"/>
              <w:jc w:val="left"/>
              <w:rPr>
                <w:rFonts w:hint="eastAsia" w:ascii="宋体" w:hAnsi="宋体" w:cs="宋体"/>
                <w:szCs w:val="21"/>
                <w:lang w:bidi="ar"/>
              </w:rPr>
            </w:pPr>
            <w:r>
              <w:rPr>
                <w:rFonts w:hint="eastAsia" w:ascii="宋体" w:hAnsi="宋体" w:cs="宋体"/>
                <w:b/>
                <w:bCs/>
                <w:szCs w:val="21"/>
                <w:lang w:bidi="ar"/>
              </w:rPr>
              <w:t xml:space="preserve">2、数据：</w:t>
            </w:r>
            <w:r>
              <w:rPr>
                <w:rFonts w:hint="eastAsia" w:ascii="宋体" w:hAnsi="宋体" w:cs="宋体"/>
                <w:szCs w:val="21"/>
                <w:lang w:bidi="ar"/>
              </w:rPr>
              <w:t xml:space="preserve">三级分层数据看板：可查看辖区、区域、单位三级统计数据；</w:t>
            </w:r>
            <w:r/>
          </w:p>
          <w:p>
            <w:pPr>
              <w:pStyle w:val="1098"/>
              <w:jc w:val="left"/>
              <w:rPr>
                <w:rFonts w:hint="eastAsia" w:ascii="宋体" w:hAnsi="宋体" w:cs="宋体"/>
                <w:szCs w:val="21"/>
                <w:lang w:bidi="ar"/>
              </w:rPr>
            </w:pPr>
            <w:r>
              <w:rPr>
                <w:rFonts w:hint="eastAsia" w:ascii="宋体" w:hAnsi="宋体" w:cs="宋体"/>
                <w:b/>
                <w:bCs/>
                <w:szCs w:val="21"/>
                <w:lang w:bidi="ar"/>
              </w:rPr>
              <w:t xml:space="preserve">（1）辖区看板：</w:t>
            </w:r>
            <w:r>
              <w:rPr>
                <w:rFonts w:hint="eastAsia" w:ascii="宋体" w:hAnsi="宋体" w:cs="宋体"/>
                <w:szCs w:val="21"/>
                <w:lang w:bidi="ar"/>
              </w:rPr>
              <w:t xml:space="preserve">自定义周期筛选：支持按日、月、季、年切换统计时间，灵活查看不同周期消防运维数据。展示火警总数、已/未处理火警、真实火警数量、火警复核率；同步统计物联设备、接入部件、故障部件总量与整体故障率，可按区域复核率排名统计数据，支持直观查看火警复核率、真实火情数量、故障率。点击可进入区域管理数据看板。</w:t>
            </w:r>
            <w:r/>
          </w:p>
          <w:p>
            <w:pPr>
              <w:pStyle w:val="1098"/>
              <w:jc w:val="left"/>
              <w:rPr>
                <w:rFonts w:hint="eastAsia" w:ascii="宋体" w:hAnsi="宋体" w:cs="宋体"/>
                <w:szCs w:val="21"/>
                <w:lang w:bidi="ar"/>
              </w:rPr>
            </w:pPr>
            <w:r>
              <w:rPr>
                <w:rFonts w:hint="eastAsia" w:ascii="宋体" w:hAnsi="宋体" w:cs="宋体"/>
                <w:b/>
                <w:bCs/>
                <w:szCs w:val="21"/>
                <w:lang w:bidi="ar"/>
              </w:rPr>
              <w:t xml:space="preserve">（2）区域看板：</w:t>
            </w:r>
            <w:r>
              <w:rPr>
                <w:rFonts w:hint="eastAsia" w:ascii="宋体" w:hAnsi="宋体" w:cs="宋体"/>
                <w:szCs w:val="21"/>
                <w:lang w:bidi="ar"/>
              </w:rPr>
              <w:t xml:space="preserve">区域接入单位排行区设有三类榜单，（未复核单位、复核率排行、故障率排行）；排行页面支持筛选是否剔除无火警/无故障的单位。快速识别处置滞后、设备故障高发的单位。</w:t>
            </w:r>
            <w:r/>
          </w:p>
          <w:p>
            <w:pPr>
              <w:pStyle w:val="1098"/>
              <w:numPr>
                <w:ilvl w:val="0"/>
                <w:numId w:val="4"/>
              </w:numPr>
              <w:ind w:firstLine="420"/>
              <w:jc w:val="left"/>
              <w:rPr>
                <w:rFonts w:hint="eastAsia" w:ascii="宋体" w:hAnsi="宋体" w:cs="宋体"/>
                <w:szCs w:val="21"/>
                <w:lang w:bidi="ar"/>
              </w:rPr>
            </w:pPr>
            <w:r>
              <w:rPr>
                <w:rFonts w:hint="eastAsia" w:ascii="宋体" w:hAnsi="宋体" w:cs="宋体"/>
                <w:szCs w:val="21"/>
                <w:lang w:bidi="ar"/>
              </w:rPr>
              <w:t xml:space="preserve">告警记录：多条件筛选火警信息，支持未处理火警在线复核；</w:t>
            </w:r>
            <w:r/>
          </w:p>
          <w:p>
            <w:pPr>
              <w:pStyle w:val="1098"/>
              <w:numPr>
                <w:ilvl w:val="0"/>
                <w:numId w:val="4"/>
              </w:numPr>
              <w:ind w:firstLine="420"/>
              <w:jc w:val="left"/>
              <w:rPr>
                <w:rFonts w:hint="eastAsia" w:ascii="宋体" w:hAnsi="宋体" w:cs="宋体"/>
                <w:szCs w:val="21"/>
                <w:lang w:bidi="ar"/>
              </w:rPr>
            </w:pPr>
            <w:r>
              <w:rPr>
                <w:rFonts w:hint="eastAsia" w:ascii="宋体" w:hAnsi="宋体" w:cs="宋体"/>
                <w:szCs w:val="21"/>
                <w:lang w:bidi="ar"/>
              </w:rPr>
              <w:t xml:space="preserve">物联设备：可根据组织筛查，查看设备位置、设备状态；设备详情可查看设备最近告警。</w:t>
            </w:r>
            <w:r/>
          </w:p>
          <w:p>
            <w:pPr>
              <w:pStyle w:val="1098"/>
              <w:numPr>
                <w:ilvl w:val="0"/>
                <w:numId w:val="4"/>
              </w:numPr>
              <w:ind w:firstLine="420"/>
              <w:jc w:val="left"/>
              <w:rPr>
                <w:rFonts w:hint="eastAsia" w:ascii="宋体" w:hAnsi="宋体" w:cs="宋体"/>
                <w:szCs w:val="21"/>
                <w:lang w:bidi="ar"/>
              </w:rPr>
            </w:pPr>
            <w:r>
              <w:rPr>
                <w:rFonts w:hint="eastAsia" w:ascii="宋体" w:hAnsi="宋体" w:cs="宋体"/>
                <w:szCs w:val="21"/>
                <w:lang w:bidi="ar"/>
              </w:rPr>
              <w:t xml:space="preserve">用传部件：部件管理页面支持按所属单位、回路节点检索，可通过故障、屏蔽状态筛选部件；列表展示部件回路节点、所属单位、运行状态与当日告警次数。点击部件可进入详情页，展示完整部件点位信息与运行状态，还能按时间、告警类型筛选查看该部件全部历史告警，清晰地展示每条告警时间和处置状态。</w:t>
            </w:r>
            <w:r/>
          </w:p>
          <w:p>
            <w:pPr>
              <w:pStyle w:val="1098"/>
              <w:numPr>
                <w:ilvl w:val="0"/>
                <w:numId w:val="4"/>
              </w:numPr>
              <w:ind w:firstLine="420"/>
              <w:jc w:val="left"/>
              <w:rPr>
                <w:rFonts w:hint="eastAsia" w:ascii="宋体" w:hAnsi="宋体" w:cs="宋体"/>
                <w:szCs w:val="21"/>
              </w:rPr>
            </w:pPr>
            <w:r>
              <w:rPr>
                <w:rFonts w:hint="eastAsia" w:ascii="宋体" w:hAnsi="宋体" w:cs="宋体"/>
                <w:szCs w:val="21"/>
                <w:lang w:bidi="ar"/>
              </w:rPr>
              <w:t xml:space="preserve">单位清单：点击接入单位可查看各单位地址、安全管理员联系信息。</w:t>
            </w:r>
            <w:r>
              <w:rPr>
                <w:rFonts w:hint="eastAsia" w:ascii="宋体" w:hAnsi="宋体" w:cs="宋体"/>
                <w:szCs w:val="21"/>
              </w:rPr>
            </w:r>
            <w:r/>
          </w:p>
        </w:tc>
      </w:tr>
      <w:tr>
        <w:trPr>
          <w:cantSplit/>
          <w:trHeight w:val="510"/>
        </w:trPr>
        <w:tc>
          <w:tcPr>
            <w:tcBorders>
              <w:top w:val="single" w:color="000000" w:sz="2" w:space="0"/>
              <w:left w:val="single" w:color="000000" w:sz="2" w:space="0"/>
              <w:bottom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（二）单位自主管理小程序</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小程序顶部可切换管辖单位，设有隐患上传、扫一扫、滴一滴三大快捷操作入口；</w:t>
            </w:r>
            <w:r/>
          </w:p>
          <w:p>
            <w:pPr>
              <w:pStyle w:val="1098"/>
              <w:jc w:val="left"/>
              <w:rPr>
                <w:rFonts w:hint="eastAsia" w:ascii="宋体" w:hAnsi="宋体" w:cs="宋体"/>
                <w:szCs w:val="21"/>
                <w:lang w:bidi="ar"/>
              </w:rPr>
            </w:pPr>
            <w:r>
              <w:rPr>
                <w:rFonts w:hint="eastAsia" w:ascii="宋体" w:hAnsi="宋体" w:cs="宋体"/>
                <w:b/>
                <w:bCs/>
                <w:szCs w:val="21"/>
                <w:lang w:bidi="ar"/>
              </w:rPr>
              <w:t xml:space="preserve">（1）安全管理：</w:t>
            </w:r>
            <w:r>
              <w:rPr>
                <w:rFonts w:hint="eastAsia" w:ascii="宋体" w:hAnsi="宋体" w:cs="宋体"/>
                <w:szCs w:val="21"/>
                <w:lang w:bidi="ar"/>
              </w:rPr>
              <w:t xml:space="preserve">包含日常巡检、隐患管理、维修功能。</w:t>
            </w:r>
            <w:r/>
          </w:p>
          <w:p>
            <w:pPr>
              <w:pStyle w:val="1098"/>
              <w:numPr>
                <w:ilvl w:val="0"/>
                <w:numId w:val="5"/>
              </w:numPr>
              <w:ind w:firstLine="420"/>
              <w:jc w:val="left"/>
              <w:rPr>
                <w:rFonts w:hint="eastAsia" w:ascii="宋体" w:hAnsi="宋体" w:cs="宋体"/>
                <w:szCs w:val="21"/>
                <w:lang w:bidi="ar"/>
              </w:rPr>
            </w:pPr>
            <w:r>
              <w:rPr>
                <w:rFonts w:hint="eastAsia" w:ascii="宋体" w:hAnsi="宋体" w:cs="宋体"/>
                <w:szCs w:val="21"/>
                <w:lang w:bidi="ar"/>
              </w:rPr>
              <w:t xml:space="preserve">告警复核：首页展示当日未复核火警数量、点击可查看告警情况及快速复核，支持查看操作日志；</w:t>
            </w:r>
            <w:r/>
          </w:p>
          <w:p>
            <w:pPr>
              <w:pStyle w:val="1098"/>
              <w:numPr>
                <w:ilvl w:val="0"/>
                <w:numId w:val="5"/>
              </w:numPr>
              <w:ind w:firstLine="420"/>
              <w:jc w:val="left"/>
              <w:rPr>
                <w:rFonts w:hint="eastAsia" w:ascii="宋体" w:hAnsi="宋体" w:cs="宋体"/>
                <w:szCs w:val="21"/>
                <w:lang w:bidi="ar"/>
              </w:rPr>
            </w:pPr>
            <w:r>
              <w:rPr>
                <w:rFonts w:hint="eastAsia" w:ascii="宋体" w:hAnsi="宋体" w:cs="宋体"/>
                <w:szCs w:val="21"/>
                <w:lang w:bidi="ar"/>
              </w:rPr>
              <w:t xml:space="preserve">巡检管理：可查看点位统计和人员排行，支持选择日期区间。</w:t>
            </w:r>
            <w:r/>
          </w:p>
          <w:p>
            <w:pPr>
              <w:pStyle w:val="1098"/>
              <w:numPr>
                <w:ilvl w:val="0"/>
                <w:numId w:val="5"/>
              </w:numPr>
              <w:ind w:firstLine="420"/>
              <w:jc w:val="left"/>
              <w:rPr>
                <w:rFonts w:hint="eastAsia" w:ascii="宋体" w:hAnsi="宋体" w:cs="宋体"/>
                <w:szCs w:val="21"/>
                <w:lang w:bidi="ar"/>
              </w:rPr>
            </w:pPr>
            <w:r>
              <w:rPr>
                <w:rFonts w:hint="eastAsia" w:ascii="宋体" w:hAnsi="宋体" w:cs="宋体"/>
                <w:szCs w:val="21"/>
                <w:lang w:bidi="ar"/>
              </w:rPr>
              <w:t xml:space="preserve">维修管理：维修任务可按照待处理、处理中、已完成、已关闭标签自动分类。维修任务支持关闭、转交、现场签到支持拍照上传现场情况。</w:t>
            </w:r>
            <w:r/>
          </w:p>
          <w:p>
            <w:pPr>
              <w:pStyle w:val="1098"/>
              <w:numPr>
                <w:ilvl w:val="0"/>
                <w:numId w:val="5"/>
              </w:numPr>
              <w:ind w:firstLine="420"/>
              <w:jc w:val="left"/>
              <w:rPr>
                <w:rFonts w:hint="eastAsia" w:ascii="宋体" w:hAnsi="宋体" w:cs="宋体"/>
                <w:szCs w:val="21"/>
                <w:lang w:bidi="ar"/>
              </w:rPr>
            </w:pPr>
            <w:r>
              <w:rPr>
                <w:rFonts w:hint="eastAsia" w:ascii="宋体" w:hAnsi="宋体" w:cs="宋体"/>
                <w:szCs w:val="21"/>
                <w:lang w:bidi="ar"/>
              </w:rPr>
              <w:t xml:space="preserve">隐患管理支持上传图片、视频及文字描述。</w:t>
            </w:r>
            <w:r/>
          </w:p>
          <w:p>
            <w:pPr>
              <w:pStyle w:val="1098"/>
              <w:numPr>
                <w:ilvl w:val="0"/>
                <w:numId w:val="5"/>
              </w:numPr>
              <w:ind w:firstLine="420"/>
              <w:jc w:val="left"/>
              <w:rPr>
                <w:rFonts w:hint="eastAsia" w:ascii="宋体" w:hAnsi="宋体" w:cs="宋体"/>
                <w:szCs w:val="21"/>
              </w:rPr>
            </w:pPr>
            <w:r>
              <w:rPr>
                <w:rFonts w:hint="eastAsia" w:ascii="宋体" w:hAnsi="宋体" w:cs="宋体"/>
                <w:szCs w:val="21"/>
              </w:rPr>
              <w:t xml:space="preserve">自查自检：以任务工单形式开展日常自查自检工作。</w:t>
            </w:r>
            <w:r/>
          </w:p>
          <w:p>
            <w:pPr>
              <w:pStyle w:val="1098"/>
              <w:numPr>
                <w:ilvl w:val="0"/>
                <w:numId w:val="5"/>
              </w:numPr>
              <w:ind w:firstLine="420"/>
              <w:jc w:val="left"/>
              <w:rPr>
                <w:rFonts w:hint="eastAsia" w:ascii="宋体" w:hAnsi="宋体" w:cs="宋体"/>
                <w:szCs w:val="21"/>
              </w:rPr>
            </w:pPr>
            <w:r>
              <w:rPr>
                <w:rFonts w:hint="eastAsia" w:ascii="宋体" w:hAnsi="宋体" w:cs="宋体"/>
                <w:szCs w:val="21"/>
              </w:rPr>
              <w:t xml:space="preserve">安全走查：以辖区领导或项目检查的方式线上发起，形成检查报告。</w:t>
            </w:r>
            <w:r/>
          </w:p>
          <w:p>
            <w:pPr>
              <w:pStyle w:val="1098"/>
              <w:numPr>
                <w:ilvl w:val="0"/>
                <w:numId w:val="5"/>
              </w:numPr>
              <w:ind w:firstLine="420"/>
              <w:jc w:val="left"/>
              <w:rPr>
                <w:rFonts w:hint="eastAsia" w:ascii="宋体" w:hAnsi="宋体" w:cs="宋体"/>
                <w:szCs w:val="21"/>
              </w:rPr>
            </w:pPr>
            <w:r>
              <w:rPr>
                <w:rFonts w:hint="eastAsia" w:ascii="宋体" w:hAnsi="宋体" w:cs="宋体"/>
                <w:szCs w:val="21"/>
              </w:rPr>
              <w:t xml:space="preserve">维保测试：项目线下测试开始的时候点击“开始”按钮，测试结束的时候点击“结束”按钮，即可将测试期间的情况形成报告。</w:t>
            </w:r>
            <w:r/>
          </w:p>
          <w:p>
            <w:pPr>
              <w:pStyle w:val="1098"/>
              <w:jc w:val="left"/>
              <w:rPr>
                <w:rFonts w:hint="eastAsia" w:ascii="宋体" w:hAnsi="宋体" w:cs="宋体"/>
                <w:szCs w:val="21"/>
                <w:lang w:bidi="ar"/>
              </w:rPr>
            </w:pPr>
            <w:r>
              <w:rPr>
                <w:rFonts w:hint="eastAsia" w:ascii="宋体" w:hAnsi="宋体" w:cs="宋体"/>
                <w:b/>
                <w:bCs/>
                <w:szCs w:val="21"/>
                <w:lang w:bidi="ar"/>
              </w:rPr>
              <w:t xml:space="preserve">（2）设备管理：</w:t>
            </w:r>
            <w:r>
              <w:rPr>
                <w:rFonts w:hint="eastAsia" w:ascii="宋体" w:hAnsi="宋体" w:cs="宋体"/>
                <w:szCs w:val="21"/>
                <w:lang w:bidi="ar"/>
              </w:rPr>
              <w:t xml:space="preserve">可根据楼层选择，支持通过设备号、设备名称搜索设备，设备详情可查看设备位置，品牌型号、状态、最近告警、历史告警等信息；</w:t>
            </w:r>
            <w:r/>
          </w:p>
          <w:p>
            <w:pPr>
              <w:pStyle w:val="1098"/>
              <w:jc w:val="left"/>
              <w:rPr>
                <w:rFonts w:hint="eastAsia" w:ascii="宋体" w:hAnsi="宋体" w:cs="宋体"/>
                <w:szCs w:val="21"/>
                <w:lang w:bidi="ar"/>
              </w:rPr>
            </w:pPr>
            <w:r>
              <w:rPr>
                <w:rFonts w:hint="eastAsia" w:ascii="宋体" w:hAnsi="宋体" w:cs="宋体"/>
                <w:b/>
                <w:bCs/>
                <w:szCs w:val="21"/>
                <w:lang w:bidi="ar"/>
              </w:rPr>
              <w:t xml:space="preserve">（3）考勤管理及值班记录填写：</w:t>
            </w:r>
            <w:r>
              <w:rPr>
                <w:rFonts w:hint="eastAsia" w:ascii="宋体" w:hAnsi="宋体" w:cs="宋体"/>
                <w:szCs w:val="21"/>
                <w:lang w:bidi="ar"/>
              </w:rPr>
              <w:t xml:space="preserve">支持查岗功能，可选择设备及应答时间下发查岗，同时支持值班记录表填写功能；</w:t>
            </w:r>
            <w:r/>
          </w:p>
          <w:p>
            <w:pPr>
              <w:pStyle w:val="1098"/>
              <w:jc w:val="left"/>
              <w:rPr>
                <w:rFonts w:hint="eastAsia" w:ascii="宋体" w:hAnsi="宋体" w:cs="宋体"/>
                <w:szCs w:val="21"/>
              </w:rPr>
            </w:pPr>
            <w:r>
              <w:rPr>
                <w:rFonts w:hint="eastAsia" w:ascii="宋体" w:hAnsi="宋体" w:cs="宋体"/>
                <w:b/>
                <w:bCs/>
                <w:szCs w:val="21"/>
                <w:lang w:bidi="ar"/>
              </w:rPr>
              <w:t xml:space="preserve">（4）数据统计：</w:t>
            </w:r>
            <w:r>
              <w:rPr>
                <w:rFonts w:hint="eastAsia" w:ascii="宋体" w:hAnsi="宋体" w:cs="宋体"/>
                <w:szCs w:val="21"/>
                <w:lang w:bidi="ar"/>
              </w:rPr>
              <w:t xml:space="preserve">可查看单月运营报告，可对报警数据设备情况，对报警情况进行分析，可提供基本建议，允许对运营报告进行下载。</w:t>
            </w:r>
            <w:r>
              <w:rPr>
                <w:rFonts w:hint="eastAsia" w:ascii="宋体" w:hAnsi="宋体" w:cs="宋体"/>
                <w:szCs w:val="21"/>
              </w:rPr>
            </w:r>
            <w:r/>
          </w:p>
        </w:tc>
      </w:tr>
      <w:tr>
        <w:trPr>
          <w:cantSplit/>
          <w:trHeight w:val="510"/>
        </w:trPr>
        <w:tc>
          <w:tcPr>
            <w:tcBorders>
              <w:top w:val="single" w:color="000000" w:sz="2" w:space="0"/>
              <w:left w:val="single" w:color="000000" w:sz="2" w:space="0"/>
              <w:right w:val="single" w:color="000000" w:sz="2" w:space="0"/>
            </w:tcBorders>
            <w:tcW w:w="709" w:type="dxa"/>
            <w:vAlign w:val="center"/>
            <w:vMerge w:val="restart"/>
            <w:textDirection w:val="lrTb"/>
            <w:noWrap/>
          </w:tcPr>
          <w:p>
            <w:pPr>
              <w:pStyle w:val="1098"/>
              <w:jc w:val="center"/>
              <w:rPr>
                <w:rFonts w:hint="eastAsia" w:ascii="宋体" w:hAnsi="宋体" w:cs="宋体"/>
                <w:szCs w:val="21"/>
              </w:rPr>
            </w:pPr>
            <w:r>
              <w:rPr>
                <w:rFonts w:hint="eastAsia" w:ascii="宋体" w:hAnsi="宋体" w:cs="宋体"/>
                <w:szCs w:val="21"/>
                <w:lang w:bidi="ar"/>
              </w:rPr>
              <w:t xml:space="preserve">四、人联网管理系统</w:t>
            </w:r>
            <w:r>
              <w:rPr>
                <w:rFonts w:hint="eastAsia" w:ascii="宋体" w:hAnsi="宋体" w:cs="宋体"/>
                <w:szCs w:val="21"/>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（一）消安一体化日常巡查管理系统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1、支持预制或自定义巡检内容和标准，可以上传图片或视频作为教学演示，支持单选、输入等巡检方式；预制巡检内容，包含但不限于各类消防器材、重点部位、重点区域、每日防火巡查等；</w:t>
            </w:r>
            <w:r/>
          </w:p>
          <w:p>
            <w:pPr>
              <w:pStyle w:val="1098"/>
              <w:jc w:val="left"/>
              <w:rPr>
                <w:rFonts w:hint="eastAsia" w:ascii="宋体" w:hAnsi="宋体" w:cs="宋体"/>
                <w:szCs w:val="21"/>
                <w:lang w:bidi="ar"/>
              </w:rPr>
            </w:pPr>
            <w:r>
              <w:rPr>
                <w:rFonts w:hint="eastAsia" w:ascii="宋体" w:hAnsi="宋体" w:cs="宋体"/>
                <w:szCs w:val="21"/>
                <w:lang w:bidi="ar"/>
              </w:rPr>
              <w:t xml:space="preserve">2、具有巡查点位的维护功能，能够对巡查点位进行新增、修改、删除的操作；可自定义是否关联消防器材、重点部位；</w:t>
            </w:r>
            <w:r/>
          </w:p>
          <w:p>
            <w:pPr>
              <w:pStyle w:val="1098"/>
              <w:jc w:val="left"/>
              <w:rPr>
                <w:rFonts w:hint="eastAsia" w:ascii="宋体" w:hAnsi="宋体" w:cs="宋体"/>
                <w:szCs w:val="21"/>
                <w:lang w:bidi="ar"/>
              </w:rPr>
            </w:pPr>
            <w:r>
              <w:rPr>
                <w:rFonts w:hint="eastAsia" w:ascii="宋体" w:hAnsi="宋体" w:cs="宋体"/>
                <w:szCs w:val="21"/>
                <w:lang w:bidi="ar"/>
              </w:rPr>
              <w:t xml:space="preserve">3、支持设置巡检计划，支持日检、月检，支持设置跨天检查，</w:t>
            </w:r>
            <w:r/>
          </w:p>
          <w:p>
            <w:pPr>
              <w:pStyle w:val="1098"/>
              <w:jc w:val="left"/>
              <w:rPr>
                <w:rFonts w:hint="eastAsia" w:ascii="宋体" w:hAnsi="宋体" w:cs="宋体"/>
                <w:szCs w:val="21"/>
                <w:lang w:bidi="ar"/>
              </w:rPr>
            </w:pPr>
            <w:r>
              <w:rPr>
                <w:rFonts w:hint="eastAsia" w:ascii="宋体" w:hAnsi="宋体" w:cs="宋体"/>
                <w:szCs w:val="21"/>
                <w:lang w:bidi="ar"/>
              </w:rPr>
              <w:t xml:space="preserve">4、为应对安保人员的流动，支持巡检计划删除或添加安保人员，并自动同步未完成的巡检任务；</w:t>
            </w:r>
            <w:r/>
          </w:p>
          <w:p>
            <w:pPr>
              <w:pStyle w:val="1098"/>
              <w:jc w:val="left"/>
              <w:rPr>
                <w:rFonts w:hint="eastAsia" w:ascii="宋体" w:hAnsi="宋体" w:cs="宋体"/>
                <w:szCs w:val="21"/>
                <w:lang w:bidi="ar"/>
              </w:rPr>
            </w:pPr>
            <w:r>
              <w:rPr>
                <w:rFonts w:hint="eastAsia" w:ascii="宋体" w:hAnsi="宋体" w:cs="宋体"/>
                <w:szCs w:val="21"/>
                <w:lang w:bidi="ar"/>
              </w:rPr>
              <w:t xml:space="preserve">5、巡查任务可通过自动排班功能、按照单位管理规则自动定期生成每日、每周、每月、每季、每半年的任务，除了自动排班以外还能通过手动排班的方式进行任务的调整；</w:t>
            </w:r>
            <w:r/>
          </w:p>
          <w:p>
            <w:pPr>
              <w:pStyle w:val="1098"/>
              <w:jc w:val="left"/>
              <w:rPr>
                <w:rFonts w:hint="eastAsia" w:ascii="宋体" w:hAnsi="宋体" w:cs="宋体"/>
                <w:szCs w:val="21"/>
                <w:lang w:bidi="ar"/>
              </w:rPr>
            </w:pPr>
            <w:r>
              <w:rPr>
                <w:rFonts w:hint="eastAsia" w:ascii="宋体" w:hAnsi="宋体" w:cs="宋体"/>
                <w:szCs w:val="21"/>
                <w:lang w:bidi="ar"/>
              </w:rPr>
              <w:t xml:space="preserve">6、支持汇总巡检任务的需检点位、已检点位、异常点位、漏检点位、发现隐患、已整改、未完成整改数据；支持任务超时的提示；可以查看各个数据指标的方案名称、点位名称、巡查时间、巡查人员等详细信息；</w:t>
            </w:r>
            <w:r/>
          </w:p>
          <w:p>
            <w:pPr>
              <w:pStyle w:val="1098"/>
              <w:jc w:val="left"/>
              <w:rPr>
                <w:rFonts w:hint="eastAsia" w:ascii="宋体" w:hAnsi="宋体" w:cs="宋体"/>
                <w:szCs w:val="21"/>
                <w:lang w:bidi="ar"/>
              </w:rPr>
            </w:pPr>
            <w:r>
              <w:rPr>
                <w:rFonts w:hint="eastAsia" w:ascii="宋体" w:hAnsi="宋体" w:cs="宋体"/>
                <w:szCs w:val="21"/>
                <w:lang w:bidi="ar"/>
              </w:rPr>
              <w:t xml:space="preserve">7、在巡查过程中，至少支持通过二维码、NFC方式扫描芯片进行巡查操作；</w:t>
            </w:r>
            <w:r/>
          </w:p>
          <w:p>
            <w:pPr>
              <w:pStyle w:val="1098"/>
              <w:jc w:val="left"/>
              <w:rPr>
                <w:rFonts w:hint="eastAsia" w:ascii="宋体" w:hAnsi="宋体" w:cs="宋体"/>
                <w:szCs w:val="21"/>
                <w:lang w:bidi="ar"/>
              </w:rPr>
            </w:pPr>
            <w:r>
              <w:rPr>
                <w:rFonts w:hint="eastAsia" w:ascii="宋体" w:hAnsi="宋体" w:cs="宋体"/>
                <w:szCs w:val="21"/>
                <w:lang w:bidi="ar"/>
              </w:rPr>
              <w:t xml:space="preserve">8、在巡查过程中发现隐患时，可以通过图片、文字方式上传隐患情况，生成隐患工单；</w:t>
            </w:r>
            <w:r/>
          </w:p>
          <w:p>
            <w:pPr>
              <w:pStyle w:val="1098"/>
              <w:jc w:val="left"/>
              <w:rPr>
                <w:rFonts w:hint="eastAsia" w:ascii="宋体" w:hAnsi="宋体" w:cs="宋体"/>
                <w:szCs w:val="21"/>
                <w:lang w:bidi="ar"/>
              </w:rPr>
            </w:pPr>
            <w:r>
              <w:rPr>
                <w:rFonts w:hint="eastAsia" w:ascii="宋体" w:hAnsi="宋体" w:cs="宋体"/>
                <w:szCs w:val="21"/>
                <w:lang w:bidi="ar"/>
              </w:rPr>
              <w:t xml:space="preserve">9、隐患工单支持分配、关闭、转派，支持多次提交整改记录，并且可以实时查看隐患整改进度及当前操作人；支持隐患工单转为维修工单；</w:t>
            </w:r>
            <w:r/>
          </w:p>
          <w:p>
            <w:pPr>
              <w:pStyle w:val="1098"/>
              <w:jc w:val="left"/>
              <w:rPr>
                <w:rFonts w:hint="eastAsia" w:ascii="宋体" w:hAnsi="宋体" w:cs="宋体"/>
                <w:b/>
                <w:bCs/>
                <w:szCs w:val="21"/>
                <w:lang w:bidi="ar"/>
              </w:rPr>
            </w:pPr>
            <w:r>
              <w:rPr>
                <w:rFonts w:hint="eastAsia" w:ascii="宋体" w:hAnsi="宋体" w:cs="宋体"/>
                <w:szCs w:val="21"/>
                <w:lang w:bidi="ar"/>
              </w:rPr>
              <w:t xml:space="preserve">10、移动端可查看巡检轨迹、巡检顺序、正常点位、异常点位，支持反向检查巡检人是否现场检查；</w:t>
            </w:r>
            <w:r>
              <w:rPr>
                <w:rFonts w:hint="eastAsia" w:ascii="宋体" w:hAnsi="宋体" w:cs="宋体"/>
                <w:b/>
                <w:bCs/>
                <w:szCs w:val="21"/>
                <w:lang w:bidi="ar"/>
              </w:rPr>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（二）项目自检自查、辖区安全走查管理系统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rPr>
            </w:pPr>
            <w:r>
              <w:rPr>
                <w:rFonts w:hint="eastAsia" w:ascii="宋体" w:hAnsi="宋体" w:cs="宋体"/>
                <w:b/>
                <w:bCs/>
                <w:szCs w:val="21"/>
              </w:rPr>
              <w:t xml:space="preserve">1、检查表维护：</w:t>
            </w:r>
            <w:r>
              <w:rPr>
                <w:rFonts w:hint="eastAsia" w:ascii="宋体" w:hAnsi="宋体" w:cs="宋体"/>
                <w:szCs w:val="21"/>
              </w:rPr>
              <w:t xml:space="preserve">可新增检查项，自定义名称、标准、是否必填项，输入方式支持单选/文字填写；可配置现场是否签到。</w:t>
            </w:r>
            <w:r/>
          </w:p>
          <w:p>
            <w:pPr>
              <w:pStyle w:val="1098"/>
              <w:jc w:val="left"/>
              <w:rPr>
                <w:rFonts w:hint="eastAsia" w:ascii="宋体" w:hAnsi="宋体" w:cs="宋体"/>
                <w:szCs w:val="21"/>
              </w:rPr>
            </w:pPr>
            <w:r>
              <w:rPr>
                <w:rFonts w:hint="eastAsia" w:ascii="宋体" w:hAnsi="宋体" w:cs="宋体"/>
                <w:b/>
                <w:bCs/>
                <w:szCs w:val="21"/>
              </w:rPr>
              <w:t xml:space="preserve">2、巡检方案配置：</w:t>
            </w:r>
            <w:r>
              <w:rPr>
                <w:rFonts w:hint="eastAsia" w:ascii="宋体" w:hAnsi="宋体" w:cs="宋体"/>
                <w:szCs w:val="21"/>
              </w:rPr>
              <w:t xml:space="preserve">支持绑定检查表、选定检查部门；巡检周期分日 / 周 / 月 / 年，可配置检查时间段、支持配置3条以上特殊时间规则，可一键切换是否启用巡检方案。</w:t>
            </w:r>
            <w:r/>
          </w:p>
          <w:p>
            <w:pPr>
              <w:pStyle w:val="1098"/>
              <w:jc w:val="left"/>
              <w:rPr>
                <w:rFonts w:hint="eastAsia" w:ascii="宋体" w:hAnsi="宋体" w:cs="宋体"/>
                <w:b/>
                <w:bCs/>
                <w:szCs w:val="21"/>
                <w:lang w:bidi="ar"/>
              </w:rPr>
            </w:pPr>
            <w:r>
              <w:rPr>
                <w:rFonts w:hint="eastAsia" w:ascii="宋体" w:hAnsi="宋体" w:cs="宋体"/>
                <w:b/>
                <w:bCs/>
                <w:szCs w:val="21"/>
              </w:rPr>
              <w:t xml:space="preserve">3、巡检任务管理：</w:t>
            </w:r>
            <w:r>
              <w:rPr>
                <w:rFonts w:hint="eastAsia" w:ascii="宋体" w:hAnsi="宋体" w:cs="宋体"/>
                <w:szCs w:val="21"/>
              </w:rPr>
              <w:t xml:space="preserve">支持列表查看巡检任务，任务详情，展示巡检基础信息、检查内容、隐患明细，支持任务列表导出、任务未截止可以强制关闭，可设置提醒规则，通过微信公众号提醒检查人。</w:t>
            </w:r>
            <w:r>
              <w:rPr>
                <w:rFonts w:hint="eastAsia" w:ascii="宋体" w:hAnsi="宋体" w:cs="宋体"/>
                <w:b/>
                <w:bCs/>
                <w:szCs w:val="21"/>
                <w:lang w:bidi="ar"/>
              </w:rPr>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（三）隐患排查流程化管理系统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rPr>
              <w:t xml:space="preserve">实现隐患全流程闭环管理，可接收移动端巡检小程序现场上报的隐患数据，自动生成标准化隐患台账。系统支持按隐患状态、来源、类型、上报时间等多条件筛选检索，单条隐患可查看完整详情，可看到隐患现场图片及全流程的整改日志，支持隐患台账导出、字段列表设置。</w:t>
            </w:r>
            <w:r>
              <w:rPr>
                <w:rFonts w:hint="eastAsia" w:ascii="宋体" w:hAnsi="宋体" w:cs="宋体"/>
                <w:szCs w:val="21"/>
                <w:lang w:bidi="ar"/>
              </w:rPr>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（四）消安一体化培训演练管理系统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1、演练记录：完整留存全部消防演练台账，支持按年份、演练名称筛选检索；单条记录可查看基础信息、过程记录、效果评价、演练小结；支持查看签到表与附件。</w:t>
            </w:r>
            <w:r/>
          </w:p>
          <w:p>
            <w:pPr>
              <w:pStyle w:val="1122"/>
              <w:jc w:val="left"/>
              <w:spacing w:before="0"/>
              <w:rPr>
                <w:rFonts w:hint="eastAsia" w:ascii="宋体" w:hAnsi="宋体" w:cs="宋体"/>
                <w:szCs w:val="21"/>
              </w:rPr>
            </w:pPr>
            <w:r>
              <w:rPr>
                <w:rFonts w:hint="eastAsia" w:ascii="宋体" w:hAnsi="宋体" w:cs="宋体"/>
                <w:szCs w:val="21"/>
              </w:rPr>
              <w:t xml:space="preserve">2、演练计划：支持新建演练筹备计划，录入演练名称、执行时段并关联对应预案；列表提供编辑、查看详情、删除功能，实现演练事前规划统一管理。</w:t>
            </w:r>
            <w:r/>
          </w:p>
          <w:p>
            <w:pPr>
              <w:pStyle w:val="1122"/>
              <w:jc w:val="left"/>
              <w:spacing w:before="0"/>
              <w:rPr>
                <w:rFonts w:hint="eastAsia" w:ascii="宋体" w:hAnsi="宋体" w:cs="宋体"/>
                <w:szCs w:val="21"/>
              </w:rPr>
            </w:pPr>
            <w:r>
              <w:rPr>
                <w:rFonts w:hint="eastAsia" w:ascii="宋体" w:hAnsi="宋体" w:cs="宋体"/>
                <w:szCs w:val="21"/>
              </w:rPr>
              <w:t xml:space="preserve">3、预案设置：可新增、编辑预案，新增时可上传已有预案和模版；编辑时可选择预案类型、预案级别；支持上传pdf、word等格式预案文件。</w:t>
            </w:r>
            <w:r/>
          </w:p>
          <w:p>
            <w:pPr>
              <w:pStyle w:val="1122"/>
              <w:jc w:val="left"/>
              <w:spacing w:before="0"/>
              <w:rPr>
                <w:rFonts w:hint="eastAsia" w:ascii="宋体" w:hAnsi="宋体" w:cs="宋体"/>
                <w:szCs w:val="21"/>
              </w:rPr>
            </w:pPr>
            <w:r>
              <w:rPr>
                <w:rFonts w:hint="eastAsia" w:ascii="宋体" w:hAnsi="宋体" w:cs="宋体"/>
                <w:szCs w:val="21"/>
              </w:rPr>
              <w:t xml:space="preserve">4、演练预约：可新增演练培训预约场次，自定义预约日期、时间段，按需选择适用部门组织；平台可自动对各部门演练培训时间有序排期。</w:t>
            </w:r>
            <w:r/>
          </w:p>
          <w:p>
            <w:pPr>
              <w:pStyle w:val="1122"/>
              <w:jc w:val="left"/>
              <w:spacing w:before="0"/>
              <w:rPr>
                <w:rFonts w:hint="eastAsia" w:ascii="宋体" w:hAnsi="宋体" w:cs="宋体"/>
                <w:szCs w:val="21"/>
              </w:rPr>
            </w:pPr>
            <w:r>
              <w:rPr>
                <w:rFonts w:hint="eastAsia" w:ascii="宋体" w:hAnsi="宋体" w:cs="宋体"/>
                <w:szCs w:val="21"/>
              </w:rPr>
              <w:t xml:space="preserve">5、移动端小程序支持演练报名、演练记录管理。新增演练记录可选人工填报/在线采集记录来源，关联系统预案；填写演练规模、参与部门、时间地点，支持上传现场图片、配套附件，提交后自动同步至后台演练台账。</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（五）灭火器、消火栓等消防器材全生命周期管理系统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支持通过移动端针对单位内灭火器进行新增入库，填写设备号、设备类型、放置位置、出厂日期、使用年限、是否罐装过等信息，并配置二维码芯片，电脑端支持灭火器信息的批量导入；已经入库的设备可进行启用操作，设置放置位置后可正常关联在相关点位位置；</w:t>
            </w:r>
            <w:r/>
          </w:p>
          <w:p>
            <w:pPr>
              <w:pStyle w:val="1098"/>
              <w:jc w:val="left"/>
              <w:rPr>
                <w:rFonts w:hint="eastAsia" w:ascii="宋体" w:hAnsi="宋体" w:cs="宋体"/>
                <w:szCs w:val="21"/>
                <w:lang w:bidi="ar"/>
              </w:rPr>
            </w:pPr>
            <w:r>
              <w:rPr>
                <w:rFonts w:hint="eastAsia" w:ascii="宋体" w:hAnsi="宋体" w:cs="宋体"/>
                <w:szCs w:val="21"/>
                <w:lang w:bidi="ar"/>
              </w:rPr>
              <w:t xml:space="preserve">2、平台将根据设备的出厂日期和使用年限进行自动计算，针对快到期的设备，平台可进行自动提醒；</w:t>
            </w:r>
            <w:r/>
          </w:p>
          <w:p>
            <w:pPr>
              <w:pStyle w:val="1098"/>
              <w:jc w:val="left"/>
              <w:rPr>
                <w:rFonts w:hint="eastAsia" w:ascii="宋体" w:hAnsi="宋体" w:cs="宋体"/>
                <w:szCs w:val="21"/>
                <w:lang w:bidi="ar"/>
              </w:rPr>
            </w:pPr>
            <w:r>
              <w:rPr>
                <w:rFonts w:hint="eastAsia" w:ascii="宋体" w:hAnsi="宋体" w:cs="宋体"/>
                <w:szCs w:val="21"/>
                <w:lang w:bidi="ar"/>
              </w:rPr>
              <w:t xml:space="preserve">3、移动端可以对灭火器更换操作，当设备到期后，可通过微信小程序扫描新老设备点位二维码，进行设备信息更换；</w:t>
            </w:r>
            <w:r/>
          </w:p>
          <w:p>
            <w:pPr>
              <w:pStyle w:val="1098"/>
              <w:jc w:val="left"/>
              <w:rPr>
                <w:rFonts w:hint="eastAsia" w:ascii="宋体" w:hAnsi="宋体" w:cs="宋体"/>
                <w:szCs w:val="21"/>
                <w:lang w:bidi="ar"/>
              </w:rPr>
            </w:pPr>
            <w:r>
              <w:rPr>
                <w:rFonts w:hint="eastAsia" w:ascii="宋体" w:hAnsi="宋体" w:cs="宋体"/>
                <w:szCs w:val="21"/>
                <w:lang w:bidi="ar"/>
              </w:rPr>
              <w:t xml:space="preserve">4、移动端可以对灭火器进行报废操作，可以上传报废相关的图片、文字信息；</w:t>
            </w:r>
            <w:r/>
          </w:p>
          <w:p>
            <w:pPr>
              <w:pStyle w:val="1098"/>
              <w:jc w:val="left"/>
              <w:rPr>
                <w:rFonts w:hint="eastAsia" w:ascii="宋体" w:hAnsi="宋体" w:cs="宋体"/>
                <w:szCs w:val="21"/>
                <w:lang w:bidi="ar"/>
              </w:rPr>
            </w:pPr>
            <w:r>
              <w:rPr>
                <w:rFonts w:hint="eastAsia" w:ascii="宋体" w:hAnsi="宋体" w:cs="宋体"/>
                <w:szCs w:val="21"/>
                <w:lang w:bidi="ar"/>
              </w:rPr>
              <w:t xml:space="preserve">5、移动端可以对全部灭火器、使用中灭火器、需维护灭火器、即将报废灭火器、备用灭火器的数量进行统计，可以查看相关数量的详细信息；</w:t>
            </w:r>
            <w:r/>
          </w:p>
          <w:p>
            <w:pPr>
              <w:pStyle w:val="1098"/>
              <w:jc w:val="left"/>
              <w:rPr>
                <w:rFonts w:hint="eastAsia" w:ascii="宋体" w:hAnsi="宋体" w:cs="宋体"/>
                <w:szCs w:val="21"/>
                <w:lang w:bidi="ar"/>
              </w:rPr>
            </w:pPr>
            <w:r>
              <w:rPr>
                <w:rFonts w:hint="eastAsia" w:ascii="宋体" w:hAnsi="宋体" w:cs="宋体"/>
                <w:szCs w:val="21"/>
                <w:lang w:bidi="ar"/>
              </w:rPr>
              <w:t xml:space="preserve">6、支持移动端对各状态灭火器的列表式详情查看；并可按楼层位置、设备型号、设备状态、维护状态进行检索查看，并在查询列表中显示设备的简略信息（设备名称、详细位置、设备状态等）；</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（六）维修工单管理系统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系统自动生成维修工单台账，支持按处理状态、问题来源、上报时间多条件筛选，支持台账导出；单条工单可查看完整详情，包含故障点位、维修金额、全流程维修日志、更换设备清单。</w:t>
            </w:r>
            <w:r/>
          </w:p>
          <w:p>
            <w:pPr>
              <w:pStyle w:val="1098"/>
              <w:jc w:val="left"/>
              <w:rPr>
                <w:rFonts w:hint="eastAsia" w:ascii="宋体" w:hAnsi="宋体" w:cs="宋体"/>
                <w:szCs w:val="21"/>
                <w:lang w:bidi="ar"/>
              </w:rPr>
            </w:pPr>
            <w:r>
              <w:rPr>
                <w:rFonts w:hint="eastAsia" w:ascii="宋体" w:hAnsi="宋体" w:cs="宋体"/>
                <w:szCs w:val="21"/>
                <w:lang w:bidi="ar"/>
              </w:rPr>
              <w:t xml:space="preserve">小程序移动端工单处置：小程序按待处理、处理中、已完成、已关闭分类展示工单，支持工单转交、现场签到，移动端操作数据实时同步后台台账。</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（七）施工作业（含动火作业）管理系统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1、施工工单台账管理：统一归档全部施工工单，支持施工单号、项目名称、施工状态多条件检索；台账展示施工单位、施工地点、是否动火、动火时间、办理状态，可进入工单查看完整档案。</w:t>
            </w:r>
            <w:r/>
          </w:p>
          <w:p>
            <w:pPr>
              <w:pStyle w:val="1098"/>
              <w:jc w:val="left"/>
              <w:rPr>
                <w:rFonts w:hint="eastAsia" w:ascii="宋体" w:hAnsi="宋体" w:cs="宋体"/>
                <w:szCs w:val="21"/>
                <w:lang w:bidi="ar"/>
              </w:rPr>
            </w:pPr>
            <w:r>
              <w:rPr>
                <w:rFonts w:hint="eastAsia" w:ascii="宋体" w:hAnsi="宋体" w:cs="宋体"/>
                <w:szCs w:val="21"/>
                <w:lang w:bidi="ar"/>
              </w:rPr>
              <w:t xml:space="preserve">2、施工管理设置：涵盖动火申请、责任签署、施工人员登记、安全培训。动火审批设置可查看可视化流程图，并支持手动在流程图上增加人工节点和分支节点，可添加/修改审批人、抄送人。</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（八）网格化管理系统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rPr>
              <w:t xml:space="preserve">1、网格基础架构设置:</w:t>
            </w:r>
            <w:r>
              <w:rPr>
                <w:rFonts w:hint="eastAsia" w:ascii="宋体" w:hAnsi="宋体" w:cs="宋体"/>
                <w:szCs w:val="21"/>
                <w:lang w:bidi="ar"/>
              </w:rPr>
              <w:t xml:space="preserve">系统支持完成多级安全网格划分与基础信息配置，可在</w:t>
            </w:r>
            <w:r>
              <w:rPr>
                <w:rFonts w:hint="eastAsia" w:ascii="宋体" w:hAnsi="宋体" w:cs="宋体"/>
                <w:szCs w:val="21"/>
              </w:rPr>
              <w:t xml:space="preserve">多级网格化组织架构图中</w:t>
            </w:r>
            <w:r>
              <w:rPr>
                <w:rFonts w:hint="eastAsia" w:ascii="宋体" w:hAnsi="宋体" w:cs="宋体"/>
                <w:szCs w:val="21"/>
                <w:lang w:bidi="ar"/>
              </w:rPr>
              <w:t xml:space="preserve">录入网格长、网格员信息，可设置网格围栏。</w:t>
            </w:r>
            <w:r/>
          </w:p>
          <w:p>
            <w:pPr>
              <w:pStyle w:val="1122"/>
              <w:jc w:val="left"/>
              <w:spacing w:before="0"/>
              <w:rPr>
                <w:rFonts w:hint="eastAsia" w:ascii="宋体" w:hAnsi="宋体" w:cs="宋体"/>
                <w:szCs w:val="21"/>
              </w:rPr>
            </w:pPr>
            <w:r>
              <w:rPr>
                <w:rFonts w:hint="eastAsia" w:ascii="宋体" w:hAnsi="宋体" w:cs="宋体"/>
                <w:szCs w:val="21"/>
              </w:rPr>
              <w:t xml:space="preserve">2、网格安全风险分级配置：可自定义风险等级判定阈值，依托隐患处置完成率、巡检任务执行率，自动划分绿、黄、橙、红四级安全风险，直观展示各网格风险状态。</w:t>
            </w:r>
            <w:r/>
          </w:p>
          <w:p>
            <w:pPr>
              <w:pStyle w:val="1098"/>
              <w:jc w:val="left"/>
              <w:rPr>
                <w:rFonts w:hint="eastAsia" w:ascii="宋体" w:hAnsi="宋体" w:cs="宋体"/>
                <w:szCs w:val="21"/>
              </w:rPr>
            </w:pPr>
            <w:r>
              <w:rPr>
                <w:rFonts w:hint="eastAsia" w:ascii="宋体" w:hAnsi="宋体" w:cs="宋体"/>
                <w:szCs w:val="21"/>
              </w:rPr>
              <w:t xml:space="preserve">3、网格巡检方案配置：可新建网格巡检方案，支持日检、月检两种巡检周期，自定义巡检时段，设置方案生效时间、可进行表单设计，可绑定报告模板、设定审批人。</w:t>
            </w:r>
            <w:r/>
          </w:p>
          <w:p>
            <w:pPr>
              <w:pStyle w:val="1098"/>
              <w:jc w:val="left"/>
              <w:rPr>
                <w:rFonts w:hint="eastAsia" w:ascii="宋体" w:hAnsi="宋体" w:cs="宋体"/>
                <w:szCs w:val="21"/>
              </w:rPr>
            </w:pPr>
            <w:r>
              <w:rPr>
                <w:rFonts w:hint="eastAsia" w:ascii="宋体" w:hAnsi="宋体" w:cs="宋体"/>
                <w:szCs w:val="21"/>
              </w:rPr>
              <w:t xml:space="preserve">4、网格巡检任务台账管理：系统根据巡检方案自动生成巡检任务，支持按时间段、检查状态、超时状态筛选检索；台账展示待检、已检、异常、隐患数量，支持任务导出、强制关闭。</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122"/>
              <w:jc w:val="center"/>
              <w:spacing w:before="0"/>
              <w:rPr>
                <w:rFonts w:hint="eastAsia" w:ascii="宋体" w:hAnsi="宋体" w:cs="宋体"/>
                <w:szCs w:val="21"/>
              </w:rPr>
            </w:pPr>
            <w:r>
              <w:rPr>
                <w:rFonts w:hint="eastAsia" w:ascii="宋体" w:hAnsi="宋体" w:cs="宋体"/>
                <w:szCs w:val="21"/>
                <w:lang w:bidi="ar"/>
              </w:rPr>
              <w:t xml:space="preserve">（九）</w:t>
            </w:r>
            <w:r>
              <w:rPr>
                <w:rFonts w:hint="eastAsia" w:ascii="宋体" w:hAnsi="宋体" w:cs="宋体"/>
                <w:szCs w:val="21"/>
              </w:rPr>
              <w:t xml:space="preserve">应急预案管理系统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122"/>
              <w:jc w:val="left"/>
              <w:spacing w:before="0"/>
              <w:rPr>
                <w:rFonts w:hint="eastAsia" w:ascii="宋体" w:hAnsi="宋体" w:cs="宋体"/>
                <w:szCs w:val="21"/>
              </w:rPr>
            </w:pPr>
            <w:r>
              <w:rPr>
                <w:rFonts w:hint="eastAsia" w:ascii="宋体" w:hAnsi="宋体" w:cs="宋体"/>
                <w:szCs w:val="21"/>
              </w:rPr>
              <w:t xml:space="preserve">1、支持上传应急预案，可进行预案名称、预案类型、预案级别的设置；支持对已经上传的预案进行编辑或删除，已上传的预案应显示预案的更新时间和更新人。</w:t>
            </w:r>
            <w:r/>
          </w:p>
          <w:p>
            <w:pPr>
              <w:pStyle w:val="1122"/>
              <w:jc w:val="left"/>
              <w:spacing w:before="0"/>
              <w:rPr>
                <w:rFonts w:hint="eastAsia" w:ascii="宋体" w:hAnsi="宋体" w:cs="宋体"/>
                <w:szCs w:val="21"/>
              </w:rPr>
            </w:pPr>
            <w:r>
              <w:rPr>
                <w:rFonts w:hint="eastAsia" w:ascii="宋体" w:hAnsi="宋体" w:cs="宋体"/>
                <w:szCs w:val="21"/>
              </w:rPr>
              <w:t xml:space="preserve">2、发生火警告警时，可自动弹出告警预案，并在预案内自动联动显示告警设备位置、时间；支持一键全呼（电话）及一键全发（短信）相关责任人。</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（十）消防台账管理系统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1、实现对单位信息的管理，支持单位档案化管理，对单位的基本信息、消防相关信息、以及其他可用信息进行统计，形成单位档案。</w:t>
            </w:r>
            <w:r/>
          </w:p>
          <w:p>
            <w:pPr>
              <w:pStyle w:val="1098"/>
              <w:jc w:val="left"/>
              <w:rPr>
                <w:rFonts w:hint="eastAsia" w:ascii="宋体" w:hAnsi="宋体" w:cs="宋体"/>
                <w:szCs w:val="21"/>
                <w:lang w:bidi="ar"/>
              </w:rPr>
            </w:pPr>
            <w:r>
              <w:rPr>
                <w:rFonts w:hint="eastAsia" w:ascii="宋体" w:hAnsi="宋体" w:cs="宋体"/>
                <w:szCs w:val="21"/>
                <w:lang w:bidi="ar"/>
              </w:rPr>
              <w:t xml:space="preserve">2、支持对单位已有建筑进行统一管理，形成必要档案，可调整和统计建筑楼层信息，可支持对建筑的地上和地下楼层分别统计。</w:t>
            </w:r>
            <w:r/>
          </w:p>
          <w:p>
            <w:pPr>
              <w:pStyle w:val="1098"/>
              <w:jc w:val="left"/>
              <w:rPr>
                <w:rFonts w:hint="eastAsia" w:ascii="宋体" w:hAnsi="宋体" w:cs="宋体"/>
                <w:szCs w:val="21"/>
                <w:lang w:bidi="ar"/>
              </w:rPr>
            </w:pPr>
            <w:r>
              <w:rPr>
                <w:rFonts w:hint="eastAsia" w:ascii="宋体" w:hAnsi="宋体" w:cs="宋体"/>
                <w:szCs w:val="21"/>
                <w:lang w:bidi="ar"/>
              </w:rPr>
              <w:t xml:space="preserve">3、支持对已连入的物联设备进行管理，可查看设备信息。</w:t>
            </w:r>
            <w:r/>
          </w:p>
          <w:p>
            <w:pPr>
              <w:pStyle w:val="1098"/>
              <w:jc w:val="left"/>
              <w:rPr>
                <w:rFonts w:hint="eastAsia" w:ascii="宋体" w:hAnsi="宋体" w:cs="宋体"/>
                <w:szCs w:val="21"/>
                <w:lang w:bidi="ar"/>
              </w:rPr>
            </w:pPr>
            <w:r>
              <w:rPr>
                <w:rFonts w:hint="eastAsia" w:ascii="宋体" w:hAnsi="宋体" w:cs="宋体"/>
                <w:szCs w:val="21"/>
                <w:lang w:bidi="ar"/>
              </w:rPr>
              <w:t xml:space="preserve">4、在网页端实现对消防巡检情况的管理，可满足对巡检点位的管理、巡检任务的管理、巡检项内容的配置、巡检记录的管理等，可对不同消防器材设置不同的巡检内容或设置巡检参考数值。</w:t>
            </w:r>
            <w:r/>
          </w:p>
          <w:p>
            <w:pPr>
              <w:pStyle w:val="1098"/>
              <w:jc w:val="left"/>
              <w:rPr>
                <w:rFonts w:hint="eastAsia" w:ascii="宋体" w:hAnsi="宋体" w:cs="宋体"/>
                <w:szCs w:val="21"/>
                <w:lang w:bidi="ar"/>
              </w:rPr>
            </w:pPr>
            <w:r>
              <w:rPr>
                <w:rFonts w:hint="eastAsia" w:ascii="宋体" w:hAnsi="宋体" w:cs="宋体"/>
                <w:szCs w:val="21"/>
                <w:lang w:bidi="ar"/>
              </w:rPr>
              <w:t xml:space="preserve">5、可查看记事台历，支持浏览历史事件报告，对具体发生的情况进行留档记录，需可提供事件日志、是否处理等信息。</w:t>
            </w:r>
            <w:r/>
          </w:p>
          <w:p>
            <w:pPr>
              <w:pStyle w:val="1098"/>
              <w:jc w:val="left"/>
              <w:rPr>
                <w:rFonts w:hint="eastAsia" w:ascii="宋体" w:hAnsi="宋体" w:cs="宋体"/>
                <w:szCs w:val="21"/>
                <w:lang w:bidi="ar"/>
              </w:rPr>
            </w:pPr>
            <w:r>
              <w:rPr>
                <w:rFonts w:hint="eastAsia" w:ascii="宋体" w:hAnsi="宋体" w:cs="宋体"/>
                <w:szCs w:val="21"/>
                <w:lang w:bidi="ar"/>
              </w:rPr>
              <w:t xml:space="preserve">6、支持对维保工单的统计，可针对每次维保情况进行记录，支持记录维保单位、项目服务人、审核人、负责人、完成时间，可查看简要描述维保情况及结论。</w:t>
            </w:r>
            <w:r/>
          </w:p>
          <w:p>
            <w:pPr>
              <w:pStyle w:val="1098"/>
              <w:jc w:val="left"/>
              <w:rPr>
                <w:rFonts w:hint="eastAsia" w:ascii="宋体" w:hAnsi="宋体" w:cs="宋体"/>
                <w:szCs w:val="21"/>
                <w:lang w:bidi="ar"/>
              </w:rPr>
            </w:pPr>
            <w:r>
              <w:rPr>
                <w:rFonts w:hint="eastAsia" w:ascii="宋体" w:hAnsi="宋体" w:cs="宋体"/>
                <w:szCs w:val="21"/>
                <w:lang w:bidi="ar"/>
              </w:rPr>
              <w:t xml:space="preserve">7、支持留档安全评估报告，可下载安全评估报告。</w:t>
            </w:r>
            <w:r/>
          </w:p>
          <w:p>
            <w:pPr>
              <w:pStyle w:val="1098"/>
              <w:jc w:val="left"/>
              <w:rPr>
                <w:rFonts w:hint="eastAsia" w:ascii="宋体" w:hAnsi="宋体" w:cs="宋体"/>
                <w:szCs w:val="21"/>
                <w:lang w:bidi="ar"/>
              </w:rPr>
            </w:pPr>
            <w:r>
              <w:rPr>
                <w:rFonts w:hint="eastAsia" w:ascii="宋体" w:hAnsi="宋体" w:cs="宋体"/>
                <w:szCs w:val="21"/>
                <w:lang w:bidi="ar"/>
              </w:rPr>
              <w:t xml:space="preserve">8、支持对员工信息的管理，可对人员信息进行部门分类。</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（十一）消防培训管理系统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单位后台：</w:t>
            </w:r>
            <w:r/>
          </w:p>
          <w:p>
            <w:pPr>
              <w:pStyle w:val="1098"/>
              <w:jc w:val="left"/>
              <w:rPr>
                <w:rFonts w:hint="eastAsia" w:ascii="宋体" w:hAnsi="宋体" w:cs="宋体"/>
                <w:szCs w:val="21"/>
                <w:lang w:bidi="ar"/>
              </w:rPr>
            </w:pPr>
            <w:r>
              <w:rPr>
                <w:rFonts w:hint="eastAsia" w:ascii="宋体" w:hAnsi="宋体" w:cs="宋体"/>
                <w:szCs w:val="21"/>
                <w:lang w:bidi="ar"/>
              </w:rPr>
              <w:t xml:space="preserve">1、素材集中管理：支持在管理后台统一上传、存储与管理多元化的培训素材，格式涵盖图文（PDF/DOC/PPT）、视频（MP4）等，形成企业专属的消防安全知识库。</w:t>
            </w:r>
            <w:r/>
          </w:p>
          <w:p>
            <w:pPr>
              <w:pStyle w:val="1098"/>
              <w:jc w:val="left"/>
              <w:rPr>
                <w:rFonts w:hint="eastAsia" w:ascii="宋体" w:hAnsi="宋体" w:cs="宋体"/>
                <w:szCs w:val="21"/>
                <w:lang w:bidi="ar"/>
              </w:rPr>
            </w:pPr>
            <w:r>
              <w:rPr>
                <w:rFonts w:hint="eastAsia" w:ascii="宋体" w:hAnsi="宋体" w:cs="宋体"/>
                <w:szCs w:val="21"/>
                <w:lang w:bidi="ar"/>
              </w:rPr>
              <w:t xml:space="preserve">2、课程灵活组装：可基于素材库内容，快速创建并发布培训课程。支持设定课程基本信息、关联课件、并指定学习时间及是否需要考试。</w:t>
            </w:r>
            <w:r/>
          </w:p>
          <w:p>
            <w:pPr>
              <w:pStyle w:val="1098"/>
              <w:jc w:val="left"/>
              <w:rPr>
                <w:rFonts w:hint="eastAsia" w:ascii="宋体" w:hAnsi="宋体" w:cs="宋体"/>
                <w:szCs w:val="21"/>
                <w:lang w:bidi="ar"/>
              </w:rPr>
            </w:pPr>
            <w:r>
              <w:rPr>
                <w:rFonts w:hint="eastAsia" w:ascii="宋体" w:hAnsi="宋体" w:cs="宋体"/>
                <w:szCs w:val="21"/>
                <w:lang w:bidi="ar"/>
              </w:rPr>
              <w:t xml:space="preserve">移动端：</w:t>
            </w:r>
            <w:r/>
          </w:p>
          <w:p>
            <w:pPr>
              <w:pStyle w:val="1098"/>
              <w:jc w:val="left"/>
              <w:rPr>
                <w:rFonts w:hint="eastAsia" w:ascii="宋体" w:hAnsi="宋体" w:cs="宋体"/>
                <w:szCs w:val="21"/>
                <w:lang w:bidi="ar"/>
              </w:rPr>
            </w:pPr>
            <w:r>
              <w:rPr>
                <w:rFonts w:hint="eastAsia" w:ascii="宋体" w:hAnsi="宋体" w:cs="宋体"/>
                <w:szCs w:val="21"/>
                <w:lang w:bidi="ar"/>
              </w:rPr>
              <w:t xml:space="preserve">3、可进行在线学习消防知识并展开考试，可查看个人学习任务，学习任务可列明培训时间、考试时间，学习完成的任务，可再次学习，考试完成的任务，可查看考试结果。</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（十二）应急演练管理系统</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1、需支持演练预约，不同单位可根据时间自行预约演练。</w:t>
            </w:r>
            <w:r/>
          </w:p>
          <w:p>
            <w:pPr>
              <w:pStyle w:val="1098"/>
              <w:jc w:val="left"/>
              <w:rPr>
                <w:rFonts w:hint="eastAsia" w:ascii="宋体" w:hAnsi="宋体" w:cs="宋体"/>
                <w:szCs w:val="21"/>
                <w:lang w:bidi="ar"/>
              </w:rPr>
            </w:pPr>
            <w:r>
              <w:rPr>
                <w:rFonts w:hint="eastAsia" w:ascii="宋体" w:hAnsi="宋体" w:cs="宋体"/>
                <w:szCs w:val="21"/>
                <w:lang w:bidi="ar"/>
              </w:rPr>
              <w:t xml:space="preserve">2、记录演练过程结果等，并以台账的形式展现出来。</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（十三）考勤管理（含值班记录管理）</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通过对消控室值班人员的上下班打卡交接和值班记录表的填写，进行统一的数字化管理。</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（十四）消控室台账管理</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通过将消控室日常登记的表格：接警登记、失物登记、物品借用、安全日报、来访登记、配件更换、售后服务进行线上数字化管理。</w:t>
            </w:r>
            <w:r/>
          </w:p>
        </w:tc>
      </w:tr>
      <w:tr>
        <w:trPr>
          <w:cantSplit/>
          <w:trHeight w:val="510"/>
        </w:trPr>
        <w:tc>
          <w:tcPr>
            <w:tcBorders>
              <w:left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（十五）消防安全报告</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针对辖区和项目分别提供精细化的消防安全月报内容，为消防安全管理工作提供分析参考。</w:t>
            </w:r>
            <w:r/>
          </w:p>
        </w:tc>
      </w:tr>
      <w:tr>
        <w:trPr>
          <w:cantSplit/>
          <w:trHeight w:val="510"/>
        </w:trPr>
        <w:tc>
          <w:tcPr>
            <w:tcBorders>
              <w:left w:val="single" w:color="000000" w:sz="2" w:space="0"/>
              <w:bottom w:val="single" w:color="000000" w:sz="2" w:space="0"/>
              <w:right w:val="single" w:color="000000" w:sz="2" w:space="0"/>
            </w:tcBorders>
            <w:tcW w:w="709" w:type="dxa"/>
            <w:vAlign w:val="center"/>
            <w:vMerge w:val="continue"/>
            <w:textDirection w:val="lrTb"/>
            <w:noWrap/>
          </w:tcPr>
          <w:p>
            <w:pPr>
              <w:pStyle w:val="1098"/>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2" w:space="0"/>
              <w:left w:val="single" w:color="000000" w:sz="2" w:space="0"/>
              <w:bottom w:val="single" w:color="000000" w:sz="2" w:space="0"/>
              <w:right w:val="single" w:color="000000" w:sz="2" w:space="0"/>
            </w:tcBorders>
            <w:tcW w:w="1470" w:type="dxa"/>
            <w:vAlign w:val="center"/>
            <w:textDirection w:val="lrTb"/>
            <w:noWrap/>
          </w:tcPr>
          <w:p>
            <w:pPr>
              <w:pStyle w:val="1098"/>
              <w:jc w:val="center"/>
              <w:rPr>
                <w:rFonts w:hint="eastAsia" w:ascii="宋体" w:hAnsi="宋体" w:cs="宋体"/>
                <w:szCs w:val="21"/>
                <w:lang w:bidi="ar"/>
              </w:rPr>
            </w:pPr>
            <w:r>
              <w:rPr>
                <w:rFonts w:hint="eastAsia" w:ascii="宋体" w:hAnsi="宋体" w:cs="宋体"/>
                <w:szCs w:val="21"/>
                <w:lang w:bidi="ar"/>
              </w:rPr>
              <w:t xml:space="preserve">（十六）维保测试记录</w:t>
            </w:r>
            <w:r/>
          </w:p>
        </w:tc>
        <w:tc>
          <w:tcPr>
            <w:tcBorders>
              <w:top w:val="single" w:color="000000" w:sz="2" w:space="0"/>
              <w:left w:val="single" w:color="000000" w:sz="2" w:space="0"/>
              <w:bottom w:val="single" w:color="000000" w:sz="2" w:space="0"/>
              <w:right w:val="single" w:color="000000" w:sz="2" w:space="0"/>
            </w:tcBorders>
            <w:tcW w:w="6892" w:type="dxa"/>
            <w:vAlign w:val="center"/>
            <w:textDirection w:val="lrTb"/>
            <w:noWrap w:val="false"/>
          </w:tcPr>
          <w:p>
            <w:pPr>
              <w:pStyle w:val="1098"/>
              <w:jc w:val="left"/>
              <w:rPr>
                <w:rFonts w:hint="eastAsia" w:ascii="宋体" w:hAnsi="宋体" w:cs="宋体"/>
                <w:szCs w:val="21"/>
                <w:lang w:bidi="ar"/>
              </w:rPr>
            </w:pPr>
            <w:r>
              <w:rPr>
                <w:rFonts w:hint="eastAsia" w:ascii="宋体" w:hAnsi="宋体" w:cs="宋体"/>
                <w:szCs w:val="21"/>
                <w:lang w:bidi="ar"/>
              </w:rPr>
              <w:t xml:space="preserve">将维保过程中的点位记录，可实现对维保单位的月度、年度工作进行细化到点位数量的考核管理。</w:t>
            </w:r>
            <w:r/>
          </w:p>
        </w:tc>
      </w:tr>
    </w:tbl>
    <w:p>
      <w:pPr>
        <w:pStyle w:val="1098"/>
        <w:ind w:firstLine="420"/>
        <w:spacing w:line="360" w:lineRule="auto"/>
        <w:rPr>
          <w:rFonts w:hint="eastAsia" w:ascii="宋体" w:hAnsi="宋体" w:cs="宋体"/>
        </w:rPr>
      </w:pPr>
      <w:r>
        <w:rPr>
          <w:rFonts w:hint="eastAsia" w:ascii="宋体" w:hAnsi="宋体" w:cs="宋体"/>
        </w:rPr>
        <w:t xml:space="preserve">2、本服务需对互联网提供访问服务，值守中心必须配备相应的网络安全措施，防止网络入侵引发学校消防系统被控制的风险。</w:t>
      </w:r>
      <w:r/>
    </w:p>
    <w:p>
      <w:pPr>
        <w:pStyle w:val="1098"/>
        <w:ind w:firstLine="420"/>
        <w:spacing w:line="360" w:lineRule="auto"/>
        <w:rPr>
          <w:rFonts w:hint="eastAsia" w:ascii="宋体" w:hAnsi="宋体" w:cs="宋体"/>
        </w:rPr>
      </w:pPr>
      <w:r>
        <w:rPr>
          <w:rFonts w:hint="eastAsia" w:ascii="宋体" w:hAnsi="宋体" w:cs="宋体"/>
        </w:rPr>
        <w:t xml:space="preserve">3、服务商在提供服务期间，需按照学校、教育局的要求，对服务平台进行升级、调整等，以适应学校消防的变化。</w:t>
      </w:r>
      <w:r/>
    </w:p>
    <w:p>
      <w:pPr>
        <w:pStyle w:val="1098"/>
        <w:ind w:firstLine="420"/>
        <w:spacing w:line="360" w:lineRule="auto"/>
        <w:rPr>
          <w:rFonts w:hint="eastAsia" w:ascii="宋体" w:hAnsi="宋体" w:cs="宋体"/>
        </w:rPr>
      </w:pPr>
      <w:r>
        <w:rPr>
          <w:rFonts w:hint="eastAsia" w:ascii="宋体" w:hAnsi="宋体" w:cs="宋体"/>
        </w:rPr>
        <w:t xml:space="preserve">4、苏消委办 [2024] 28号《关于进一步加强和改进消防控制室管理的通知》与苏消〔2025〕45号《关于印发《接入城市消防远程监控系统的消防控制室监督检查指南（试行）》的通知》所列要求为本项目最低服务要求。</w:t>
      </w:r>
      <w:r/>
    </w:p>
    <w:p>
      <w:pPr>
        <w:pStyle w:val="1098"/>
        <w:ind w:firstLine="420"/>
        <w:spacing w:line="360" w:lineRule="auto"/>
        <w:rPr>
          <w:rFonts w:hint="eastAsia" w:ascii="宋体" w:hAnsi="宋体" w:cs="宋体"/>
        </w:rPr>
      </w:pPr>
      <w:r>
        <w:rPr>
          <w:rFonts w:hint="eastAsia" w:ascii="宋体" w:hAnsi="宋体" w:cs="宋体"/>
        </w:rPr>
        <w:t xml:space="preserve">5、服务商需每半年对学校提供消防培训，联合进行消防应急演练服务。</w:t>
      </w:r>
      <w:r/>
    </w:p>
    <w:p>
      <w:pPr>
        <w:pStyle w:val="1193"/>
        <w:ind w:left="0"/>
        <w:spacing w:after="0" w:line="360" w:lineRule="auto"/>
        <w:rPr>
          <w:rFonts w:hAnsi="宋体" w:cs="宋体"/>
          <w:b/>
          <w:bCs/>
          <w:szCs w:val="21"/>
        </w:rPr>
      </w:pPr>
      <w:r>
        <w:rPr>
          <w:rFonts w:hint="eastAsia" w:hAnsi="宋体" w:cs="宋体"/>
          <w:b/>
          <w:bCs/>
          <w:szCs w:val="21"/>
        </w:rPr>
        <w:t xml:space="preserve">（五）考核内容及考核要求：</w:t>
      </w:r>
      <w:r>
        <w:rPr>
          <w:rFonts w:hint="eastAsia" w:hAnsi="宋体" w:cs="宋体"/>
          <w:szCs w:val="21"/>
        </w:rPr>
        <w:t xml:space="preserve">详见合同主要条款。</w:t>
      </w:r>
      <w:r>
        <w:rPr>
          <w:rFonts w:hAnsi="宋体" w:cs="宋体"/>
          <w:b/>
          <w:bCs/>
          <w:szCs w:val="21"/>
        </w:rPr>
      </w:r>
      <w:r/>
    </w:p>
    <w:p>
      <w:pPr>
        <w:pStyle w:val="1193"/>
        <w:ind w:left="0"/>
        <w:spacing w:after="0" w:line="360" w:lineRule="auto"/>
        <w:rPr>
          <w:rFonts w:ascii="宋体" w:hAnsi="宋体" w:cs="宋体"/>
          <w:szCs w:val="21"/>
        </w:rPr>
      </w:pPr>
      <w:r>
        <w:rPr>
          <w:rFonts w:hint="eastAsia" w:ascii="宋体" w:hAnsi="宋体" w:cs="宋体"/>
          <w:b/>
          <w:bCs/>
          <w:szCs w:val="21"/>
        </w:rPr>
        <w:t xml:space="preserve">（六）合同履行期限：</w:t>
      </w:r>
      <w:r>
        <w:rPr>
          <w:rFonts w:hint="eastAsia" w:ascii="宋体" w:hAnsi="宋体" w:cs="宋体"/>
          <w:szCs w:val="21"/>
        </w:rPr>
        <w:t xml:space="preserve">合同签订后40天内完成消防远程值守设备建设的验收，消防远程值守服务自设备建设验收通过之日起一年（具体开始时间以采购人通知为准）。</w:t>
      </w:r>
      <w:r>
        <w:rPr>
          <w:rFonts w:ascii="宋体" w:hAnsi="宋体" w:cs="宋体"/>
          <w:szCs w:val="21"/>
        </w:rPr>
      </w:r>
      <w:r/>
    </w:p>
    <w:p>
      <w:pPr>
        <w:pStyle w:val="1098"/>
        <w:spacing w:line="360" w:lineRule="auto"/>
        <w:rPr>
          <w:rFonts w:hint="eastAsia" w:ascii="宋体" w:hAnsi="宋体" w:cs="宋体"/>
          <w:b/>
          <w:szCs w:val="21"/>
        </w:rPr>
      </w:pPr>
      <w:r>
        <w:rPr>
          <w:rFonts w:hint="eastAsia" w:ascii="宋体" w:hAnsi="宋体" w:cs="宋体"/>
          <w:b/>
          <w:szCs w:val="21"/>
        </w:rPr>
        <w:t xml:space="preserve">五、综合说明及其他要求：</w:t>
      </w:r>
      <w:r/>
    </w:p>
    <w:p>
      <w:pPr>
        <w:pStyle w:val="1098"/>
        <w:ind w:firstLine="420"/>
        <w:spacing w:line="360" w:lineRule="auto"/>
        <w:rPr>
          <w:rFonts w:hint="eastAsia" w:ascii="宋体" w:hAnsi="宋体" w:cs="宋体"/>
          <w:szCs w:val="21"/>
        </w:rPr>
      </w:pPr>
      <w:r>
        <w:rPr>
          <w:rFonts w:hint="eastAsia" w:ascii="宋体" w:hAnsi="宋体" w:cs="宋体"/>
          <w:szCs w:val="21"/>
        </w:rPr>
        <w:t xml:space="preserve">1、投标单位应对所投项目的全部内容进行报价，只投其中部分内容者，其标书将被拒绝。</w:t>
      </w:r>
      <w:r/>
    </w:p>
    <w:p>
      <w:pPr>
        <w:pStyle w:val="1098"/>
        <w:ind w:firstLine="420"/>
        <w:spacing w:line="360" w:lineRule="auto"/>
        <w:rPr>
          <w:rFonts w:hint="eastAsia" w:ascii="宋体" w:hAnsi="宋体" w:cs="宋体"/>
          <w:szCs w:val="21"/>
        </w:rPr>
      </w:pPr>
      <w:r>
        <w:rPr>
          <w:rFonts w:hint="eastAsia" w:ascii="宋体" w:hAnsi="宋体" w:cs="宋体"/>
          <w:szCs w:val="21"/>
        </w:rPr>
        <w:t xml:space="preserve">2、本招标文件中的产品若涉及品牌的仅为参考品牌，供各投标人投标时的参考，凡能达到技术规范中的技术指标且档次不低于以上参考品牌的产品均可接受，投标人须承诺招标文件中提出的全部技术规格与要求，如果其中某些条款不响应时，应在文件中逐条列出，未列出的视同响应。</w:t>
      </w:r>
      <w:r/>
    </w:p>
    <w:p>
      <w:pPr>
        <w:pStyle w:val="1098"/>
        <w:ind w:firstLine="420"/>
        <w:spacing w:line="360" w:lineRule="auto"/>
        <w:rPr>
          <w:rFonts w:hint="eastAsia" w:ascii="宋体" w:hAnsi="宋体" w:cs="宋体"/>
          <w:szCs w:val="21"/>
        </w:rPr>
      </w:pPr>
      <w:r>
        <w:rPr>
          <w:rFonts w:hint="eastAsia" w:ascii="宋体" w:hAnsi="宋体" w:cs="宋体"/>
          <w:szCs w:val="21"/>
        </w:rPr>
        <w:t xml:space="preserve">3、投标单位应对所投项目的全部内容进行报价，只投其中部分内容者，其标书将被拒绝。投标总报价一次报定，报价</w:t>
      </w:r>
      <w:r>
        <w:rPr>
          <w:rFonts w:hint="eastAsia" w:ascii="宋体" w:hAnsi="宋体" w:cs="宋体"/>
        </w:rPr>
        <w:t xml:space="preserve">包括完成本项目约定的服务管理内容、设备、耗材、通讯、服装、胸卡、办公设备、各种税费、人工、节假日加班工资、保险、劳保、维护、技术支持与培训及相关劳务支出等工作所发生的全部费用以及企业管理费、利润、税金、代理服务费和政策性文件规定及合同包含的所有风险、责任等各项应有费用</w:t>
      </w:r>
      <w:r>
        <w:rPr>
          <w:rFonts w:hint="eastAsia" w:ascii="宋体" w:hAnsi="宋体" w:cs="宋体"/>
          <w:szCs w:val="21"/>
        </w:rPr>
        <w:t xml:space="preserve">。</w:t>
      </w:r>
      <w:r/>
    </w:p>
    <w:p>
      <w:pPr>
        <w:pStyle w:val="1098"/>
        <w:ind w:firstLine="420"/>
        <w:spacing w:line="360" w:lineRule="auto"/>
        <w:rPr>
          <w:rFonts w:hint="eastAsia" w:ascii="宋体" w:hAnsi="宋体" w:cs="宋体"/>
          <w:szCs w:val="21"/>
        </w:rPr>
      </w:pPr>
      <w:r>
        <w:rPr>
          <w:rFonts w:hint="eastAsia" w:ascii="宋体" w:hAnsi="宋体" w:cs="宋体"/>
          <w:szCs w:val="21"/>
        </w:rPr>
        <w:t xml:space="preserve">4、知识产权：</w:t>
      </w:r>
      <w:r/>
    </w:p>
    <w:p>
      <w:pPr>
        <w:pStyle w:val="1098"/>
        <w:ind w:firstLine="420"/>
        <w:spacing w:line="360" w:lineRule="auto"/>
        <w:rPr>
          <w:rFonts w:hint="eastAsia" w:ascii="宋体" w:hAnsi="宋体" w:cs="宋体"/>
          <w:szCs w:val="21"/>
        </w:rPr>
      </w:pPr>
      <w:r>
        <w:rPr>
          <w:rFonts w:hint="eastAsia" w:ascii="宋体" w:hAnsi="宋体" w:cs="宋体"/>
          <w:szCs w:val="21"/>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p>
    <w:p>
      <w:pPr>
        <w:pStyle w:val="1098"/>
        <w:ind w:firstLine="420"/>
        <w:spacing w:line="360" w:lineRule="auto"/>
        <w:rPr>
          <w:rFonts w:hint="eastAsia" w:ascii="宋体" w:hAnsi="宋体" w:cs="宋体"/>
          <w:szCs w:val="21"/>
        </w:rPr>
      </w:pPr>
      <w:r>
        <w:rPr>
          <w:rFonts w:hint="eastAsia" w:ascii="宋体" w:hAnsi="宋体" w:cs="宋体"/>
          <w:szCs w:val="21"/>
        </w:rPr>
        <w:t xml:space="preserve">5、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p>
    <w:p>
      <w:pPr>
        <w:pStyle w:val="1098"/>
        <w:ind w:firstLine="420"/>
        <w:spacing w:line="360" w:lineRule="auto"/>
        <w:rPr>
          <w:rFonts w:hint="eastAsia" w:ascii="宋体" w:hAnsi="宋体" w:cs="宋体"/>
          <w:szCs w:val="21"/>
        </w:rPr>
      </w:pPr>
      <w:r>
        <w:rPr>
          <w:rFonts w:hint="eastAsia" w:ascii="宋体" w:hAnsi="宋体" w:cs="宋体"/>
          <w:szCs w:val="21"/>
        </w:rPr>
        <w:t xml:space="preserve">6、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p>
    <w:p>
      <w:pPr>
        <w:pStyle w:val="1098"/>
        <w:ind w:firstLine="420"/>
        <w:spacing w:line="360" w:lineRule="auto"/>
        <w:rPr>
          <w:rFonts w:hint="eastAsia" w:ascii="宋体" w:hAnsi="宋体" w:cs="宋体"/>
          <w:szCs w:val="21"/>
        </w:rPr>
      </w:pPr>
      <w:r>
        <w:rPr>
          <w:rFonts w:hint="eastAsia" w:ascii="宋体" w:hAnsi="宋体" w:cs="宋体"/>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pStyle w:val="1098"/>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8、凡涉及招标文件的补充说明和修改，均以最后在苏州市政府采购网发布的更正公告为准。</w:t>
      </w:r>
      <w:r/>
    </w:p>
    <w:p>
      <w:pPr>
        <w:pStyle w:val="1098"/>
        <w:spacing w:line="360" w:lineRule="auto"/>
        <w:rPr>
          <w:rFonts w:hint="eastAsia" w:ascii="宋体" w:hAnsi="宋体" w:cs="宋体"/>
          <w:b/>
          <w:szCs w:val="21"/>
        </w:rPr>
      </w:pPr>
      <w:r>
        <w:rPr>
          <w:rFonts w:hint="eastAsia" w:ascii="宋体" w:hAnsi="宋体" w:cs="宋体"/>
          <w:b/>
          <w:szCs w:val="21"/>
        </w:rPr>
        <w:t xml:space="preserve">六、政策执行（如涉及）</w:t>
      </w:r>
      <w:r/>
    </w:p>
    <w:p>
      <w:pPr>
        <w:pStyle w:val="1098"/>
        <w:ind w:firstLine="424"/>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pStyle w:val="1098"/>
        <w:ind w:firstLine="424"/>
        <w:spacing w:line="360" w:lineRule="auto"/>
        <w:rPr>
          <w:rFonts w:hint="eastAsia" w:ascii="宋体" w:hAnsi="宋体" w:cs="宋体"/>
          <w:szCs w:val="21"/>
          <w:shd w:val="clear" w:color="auto" w:fill="ffffff"/>
        </w:rPr>
      </w:pPr>
      <w:r>
        <w:rPr>
          <w:rFonts w:hint="eastAsia" w:ascii="宋体" w:hAnsi="宋体" w:cs="宋体"/>
          <w:szCs w:val="21"/>
        </w:rPr>
        <w:t xml:space="preserve">2、中</w:t>
      </w:r>
      <w:r>
        <w:rPr>
          <w:rFonts w:hint="eastAsia" w:ascii="宋体" w:hAnsi="宋体" w:cs="宋体"/>
          <w:szCs w:val="21"/>
          <w:shd w:val="clear" w:color="auto" w:fill="ffffff"/>
        </w:rPr>
        <w:t xml:space="preserve">小微企业</w:t>
      </w:r>
      <w:r/>
    </w:p>
    <w:p>
      <w:pPr>
        <w:pStyle w:val="1098"/>
        <w:ind w:firstLine="420"/>
        <w:spacing w:line="360" w:lineRule="auto"/>
        <w:tabs>
          <w:tab w:val="left" w:pos="567" w:leader="none"/>
        </w:tabs>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关于印发&lt;苏州市政府采购促进中小企业发展实施意见&gt;的通知》（苏财购〔2022〕16号）</w:t>
      </w:r>
      <w:r>
        <w:rPr>
          <w:rFonts w:hint="eastAsia" w:ascii="宋体" w:hAnsi="宋体" w:cs="宋体"/>
        </w:rPr>
        <w:t xml:space="preserve">及《江苏省财政厅关于进一步加大政府采购支持中小企业力度的通知》（苏财购〔</w:t>
      </w:r>
      <w:r>
        <w:rPr>
          <w:rFonts w:ascii="宋体" w:hAnsi="宋体" w:cs="宋体"/>
        </w:rPr>
        <w:t xml:space="preserve">2022〕45 号）</w:t>
      </w:r>
      <w:r>
        <w:rPr>
          <w:rFonts w:hint="eastAsia" w:ascii="宋体" w:hAnsi="宋体" w:cs="宋体"/>
        </w:rPr>
        <w:t xml:space="preserve">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，小型企业、微型企业的投标报价扣除10%后参与评审。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rPr>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szCs w:val="21"/>
        </w:rPr>
      </w:r>
      <w:r/>
    </w:p>
    <w:p>
      <w:pPr>
        <w:pStyle w:val="1098"/>
        <w:ind w:firstLine="422"/>
        <w:spacing w:line="360" w:lineRule="auto"/>
        <w:tabs>
          <w:tab w:val="left" w:pos="567" w:leader="none"/>
        </w:tabs>
        <w:rPr>
          <w:rFonts w:hint="eastAsia" w:ascii="宋体" w:hAnsi="宋体" w:cs="宋体"/>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rPr>
          <w:rFonts w:hint="eastAsia" w:ascii="宋体" w:hAnsi="宋体" w:cs="宋体"/>
          <w:szCs w:val="21"/>
        </w:rPr>
      </w:r>
      <w:r/>
    </w:p>
    <w:p>
      <w:pPr>
        <w:pStyle w:val="1098"/>
        <w:ind w:firstLine="422"/>
        <w:spacing w:line="360" w:lineRule="auto"/>
        <w:tabs>
          <w:tab w:val="left" w:pos="567" w:leader="none"/>
        </w:tabs>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rPr>
        <w:t xml:space="preserve">消防远程值守设备建设部分所属行业为工业，消防远程值守服务部分所属行业为租赁和商务服务业</w:t>
      </w:r>
      <w:r>
        <w:rPr>
          <w:rFonts w:hint="eastAsia" w:ascii="宋体" w:hAnsi="宋体" w:cs="宋体"/>
          <w:b/>
          <w:bCs/>
          <w:szCs w:val="21"/>
        </w:rPr>
        <w:t xml:space="preserve">。</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pStyle w:val="1098"/>
        <w:ind w:firstLine="420"/>
        <w:spacing w:line="360" w:lineRule="auto"/>
        <w:tabs>
          <w:tab w:val="left" w:pos="567" w:leader="none"/>
        </w:tabs>
        <w:rPr>
          <w:rFonts w:hint="eastAsia" w:ascii="宋体" w:hAnsi="宋体" w:cs="宋体"/>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b/>
          <w:bCs/>
          <w:szCs w:val="21"/>
        </w:rPr>
        <w:t xml:space="preserve">本项目不涉及</w:t>
      </w:r>
      <w:r>
        <w:rPr>
          <w:rFonts w:hint="eastAsia" w:ascii="宋体" w:hAnsi="宋体" w:cs="宋体"/>
          <w:b/>
          <w:bCs/>
          <w:szCs w:val="21"/>
          <w:lang w:bidi="ar"/>
        </w:rPr>
        <w:t xml:space="preserve">政府强制采购产品。</w:t>
      </w:r>
      <w:r>
        <w:rPr>
          <w:rFonts w:hint="eastAsia" w:ascii="宋体" w:hAnsi="宋体" w:cs="宋体"/>
        </w:rPr>
      </w:r>
      <w:r/>
    </w:p>
    <w:p>
      <w:pPr>
        <w:pStyle w:val="1098"/>
        <w:ind w:firstLine="420"/>
        <w:spacing w:line="360" w:lineRule="auto"/>
        <w:tabs>
          <w:tab w:val="left" w:pos="567" w:leader="none"/>
        </w:tabs>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08"/>
        <w:ind w:firstLine="420"/>
        <w:rPr>
          <w:rFonts w:hint="eastAsia" w:ascii="宋体" w:hAnsi="宋体" w:cs="宋体"/>
          <w:sz w:val="21"/>
        </w:rPr>
      </w:pPr>
      <w:r>
        <w:rPr>
          <w:rFonts w:hint="eastAsia" w:ascii="宋体" w:hAnsi="宋体" w:cs="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08"/>
        <w:ind w:firstLine="422"/>
        <w:rPr>
          <w:rFonts w:hint="eastAsia" w:ascii="宋体" w:hAnsi="宋体" w:cs="宋体"/>
          <w:b/>
          <w:bCs/>
          <w:sz w:val="21"/>
          <w:szCs w:val="21"/>
        </w:rPr>
      </w:pPr>
      <w:r>
        <w:rPr>
          <w:rFonts w:hint="eastAsia" w:ascii="宋体" w:hAnsi="宋体" w:cs="宋体"/>
          <w:b/>
          <w:bCs/>
          <w:sz w:val="21"/>
          <w:szCs w:val="21"/>
        </w:rPr>
        <w:t xml:space="preserve">6、政府采购中实施本国产品标准及相关政策</w:t>
      </w:r>
      <w:r/>
    </w:p>
    <w:p>
      <w:pPr>
        <w:pStyle w:val="1108"/>
        <w:ind w:firstLine="420"/>
        <w:rPr>
          <w:rFonts w:hint="eastAsia" w:ascii="宋体" w:hAnsi="宋体" w:cs="宋体"/>
          <w:sz w:val="21"/>
          <w:szCs w:val="21"/>
        </w:rPr>
      </w:pPr>
      <w:r>
        <w:rPr>
          <w:rFonts w:hint="eastAsia" w:ascii="宋体" w:hAnsi="宋体" w:cs="宋体"/>
          <w:sz w:val="21"/>
          <w:szCs w:val="21"/>
        </w:rPr>
        <w:t xml:space="preserve">6.1本项目对采购本国产品给予政策支持：</w:t>
      </w:r>
      <w:r/>
    </w:p>
    <w:p>
      <w:pPr>
        <w:pStyle w:val="1108"/>
        <w:ind w:firstLine="420"/>
        <w:rPr>
          <w:rFonts w:hint="eastAsia" w:ascii="宋体" w:hAnsi="宋体" w:cs="宋体"/>
          <w:sz w:val="21"/>
          <w:szCs w:val="21"/>
        </w:rPr>
      </w:pPr>
      <w:r>
        <w:rPr>
          <w:rFonts w:hint="eastAsia" w:ascii="宋体" w:hAnsi="宋体" w:cs="宋体"/>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pStyle w:val="1108"/>
        <w:ind w:firstLine="420"/>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08"/>
        <w:ind w:firstLine="420"/>
        <w:rPr>
          <w:rFonts w:hint="eastAsia" w:ascii="宋体" w:hAnsi="宋体" w:cs="宋体"/>
          <w:sz w:val="21"/>
          <w:szCs w:val="21"/>
        </w:rPr>
      </w:pPr>
      <w:r>
        <w:rPr>
          <w:rFonts w:hint="eastAsia" w:ascii="宋体" w:hAnsi="宋体" w:cs="宋体"/>
          <w:sz w:val="21"/>
          <w:szCs w:val="21"/>
        </w:rPr>
        <w:t xml:space="preserve">（3）供应商需按照招标文件的要求提供《关于符合本国产品标准的声明函》（以下简称《声明函》），如不提供将不享受本国产品价格评审优惠。</w:t>
      </w:r>
      <w:r/>
    </w:p>
    <w:p>
      <w:pPr>
        <w:pStyle w:val="1108"/>
        <w:ind w:firstLine="420"/>
        <w:rPr>
          <w:rFonts w:hint="eastAsia" w:ascii="宋体" w:hAnsi="宋体" w:cs="宋体"/>
          <w:sz w:val="21"/>
          <w:szCs w:val="21"/>
        </w:rPr>
      </w:pPr>
      <w:r>
        <w:rPr>
          <w:rFonts w:hint="eastAsia" w:ascii="宋体" w:hAnsi="宋体" w:cs="宋体"/>
          <w:sz w:val="2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8"/>
        <w:ind w:firstLine="420"/>
        <w:rPr>
          <w:rFonts w:hint="eastAsia" w:ascii="宋体" w:hAnsi="宋体" w:cs="宋体"/>
          <w:sz w:val="21"/>
          <w:szCs w:val="21"/>
        </w:rPr>
      </w:pPr>
      <w:r>
        <w:rPr>
          <w:rFonts w:hint="eastAsia" w:ascii="宋体" w:hAnsi="宋体" w:cs="宋体"/>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8"/>
        <w:ind w:firstLine="420"/>
        <w:rPr>
          <w:rFonts w:hint="eastAsia" w:ascii="宋体" w:hAnsi="宋体" w:cs="宋体"/>
          <w:sz w:val="21"/>
          <w:szCs w:val="21"/>
        </w:rPr>
      </w:pPr>
      <w:r>
        <w:rPr>
          <w:rFonts w:hint="eastAsia" w:ascii="宋体" w:hAnsi="宋体" w:cs="宋体"/>
          <w:sz w:val="21"/>
          <w:szCs w:val="21"/>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08"/>
        <w:ind w:firstLine="420"/>
        <w:rPr>
          <w:rFonts w:hint="eastAsia" w:ascii="宋体" w:hAnsi="宋体" w:cs="宋体"/>
          <w:sz w:val="21"/>
          <w:szCs w:val="21"/>
        </w:rPr>
      </w:pPr>
      <w:r>
        <w:rPr>
          <w:rFonts w:hint="eastAsia" w:ascii="宋体" w:hAnsi="宋体" w:cs="宋体"/>
          <w:sz w:val="21"/>
          <w:szCs w:val="21"/>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37"/>
        <w:jc w:val="center"/>
        <w:pageBreakBefore/>
        <w:spacing w:line="360" w:lineRule="auto"/>
        <w:tabs>
          <w:tab w:val="right" w:pos="8302" w:leader="dot"/>
        </w:tabs>
        <w:rPr>
          <w:rStyle w:val="1147"/>
          <w:rFonts w:hint="eastAsia" w:ascii="宋体" w:hAnsi="宋体" w:cs="宋体"/>
          <w:sz w:val="32"/>
          <w:szCs w:val="32"/>
        </w:rPr>
      </w:pPr>
      <w:r/>
      <w:bookmarkEnd w:id="56"/>
      <w:r>
        <w:rPr>
          <w:rStyle w:val="1147"/>
          <w:rFonts w:hint="eastAsia" w:ascii="宋体" w:hAnsi="宋体" w:cs="宋体"/>
          <w:sz w:val="32"/>
          <w:szCs w:val="32"/>
        </w:rPr>
        <w:t xml:space="preserve">第五章  合同条款</w:t>
      </w:r>
      <w:r/>
    </w:p>
    <w:p>
      <w:pPr>
        <w:pStyle w:val="1098"/>
        <w:ind w:firstLine="420"/>
        <w:spacing w:line="360" w:lineRule="auto"/>
        <w:rPr>
          <w:rFonts w:hint="eastAsia" w:ascii="宋体" w:hAnsi="宋体" w:cs="宋体"/>
          <w:szCs w:val="21"/>
        </w:rPr>
      </w:pPr>
      <w:r>
        <w:rPr>
          <w:rFonts w:hint="eastAsia"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甲方（采购方）：苏州市吴中区教育局</w:t>
      </w:r>
      <w:r/>
    </w:p>
    <w:p>
      <w:pPr>
        <w:pStyle w:val="1098"/>
        <w:ind w:firstLine="420"/>
        <w:spacing w:line="360" w:lineRule="auto"/>
        <w:rPr>
          <w:rFonts w:ascii="宋体" w:hAnsi="宋体"/>
          <w:szCs w:val="21"/>
        </w:rPr>
      </w:pPr>
      <w:r>
        <w:rPr>
          <w:rFonts w:hint="eastAsia" w:ascii="宋体" w:hAnsi="宋体"/>
          <w:szCs w:val="21"/>
        </w:rPr>
        <w:t xml:space="preserve">联系人：</w:t>
      </w: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联系地址：</w:t>
      </w:r>
      <w:r>
        <w:rPr>
          <w:rFonts w:ascii="宋体" w:hAnsi="宋体"/>
          <w:szCs w:val="21"/>
        </w:rPr>
      </w:r>
      <w:r/>
    </w:p>
    <w:p>
      <w:pPr>
        <w:pStyle w:val="1098"/>
        <w:ind w:firstLine="420"/>
        <w:spacing w:line="360" w:lineRule="auto"/>
        <w:rPr>
          <w:rFonts w:ascii="宋体" w:hAnsi="宋体" w:cs="宋体"/>
        </w:rPr>
      </w:pP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乙方（中标单位）：</w:t>
      </w:r>
      <w:r>
        <w:rPr>
          <w:rFonts w:ascii="宋体" w:hAnsi="宋体" w:cs="宋体"/>
        </w:rPr>
      </w:r>
      <w:r/>
    </w:p>
    <w:p>
      <w:pPr>
        <w:pStyle w:val="1098"/>
        <w:ind w:firstLine="420"/>
        <w:spacing w:line="360" w:lineRule="auto"/>
        <w:rPr>
          <w:rFonts w:ascii="宋体" w:hAnsi="宋体"/>
          <w:szCs w:val="21"/>
        </w:rPr>
      </w:pPr>
      <w:r>
        <w:rPr>
          <w:rFonts w:hint="eastAsia" w:ascii="宋体" w:hAnsi="宋体"/>
          <w:szCs w:val="21"/>
        </w:rPr>
        <w:t xml:space="preserve">联系人：</w:t>
      </w:r>
      <w:r>
        <w:rPr>
          <w:rFonts w:ascii="宋体" w:hAnsi="宋体"/>
          <w:szCs w:val="21"/>
        </w:rPr>
      </w:r>
      <w:r/>
    </w:p>
    <w:p>
      <w:pPr>
        <w:pStyle w:val="1098"/>
        <w:ind w:firstLine="420"/>
        <w:spacing w:line="360" w:lineRule="auto"/>
        <w:rPr>
          <w:rFonts w:ascii="宋体" w:hAnsi="宋体" w:cs="宋体"/>
          <w:szCs w:val="21"/>
        </w:rPr>
      </w:pPr>
      <w:r>
        <w:rPr>
          <w:rFonts w:hint="eastAsia" w:ascii="宋体" w:hAnsi="宋体"/>
          <w:szCs w:val="21"/>
        </w:rPr>
        <w:t xml:space="preserve">联系电话：</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szCs w:val="21"/>
        </w:rPr>
        <w:t xml:space="preserve">联系地址：</w:t>
      </w:r>
      <w:r>
        <w:rPr>
          <w:rFonts w:ascii="宋体" w:hAnsi="宋体" w:cs="宋体"/>
          <w:szCs w:val="21"/>
        </w:rPr>
      </w:r>
      <w:r/>
    </w:p>
    <w:p>
      <w:pPr>
        <w:pStyle w:val="1158"/>
        <w:ind w:firstLine="400"/>
        <w:spacing w:line="360" w:lineRule="auto"/>
        <w:widowControl w:val="off"/>
        <w:rPr>
          <w:rFonts w:hAnsi="宋体" w:cs="宋体"/>
          <w:szCs w:val="21"/>
        </w:rPr>
      </w:pPr>
      <w:r>
        <w:rPr>
          <w:rFonts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招标编号JSZC-320506-CJZB-G2026-0121号（吴中校园消防远程值守系统项目）招标文件及乙方的投标文件和中标通知书，采购方（简称“甲方”）、中标单位（简称“乙方”）双方就此次中标事宜，签订本合同书。</w:t>
      </w:r>
      <w:r>
        <w:rPr>
          <w:rFonts w:ascii="宋体" w:hAnsi="宋体" w:cs="宋体"/>
          <w:szCs w:val="21"/>
        </w:rPr>
      </w:r>
      <w:r/>
    </w:p>
    <w:p>
      <w:pPr>
        <w:pStyle w:val="1098"/>
        <w:spacing w:line="360" w:lineRule="auto"/>
        <w:rPr>
          <w:rFonts w:ascii="宋体" w:hAnsi="宋体" w:cs="宋体"/>
          <w:b/>
          <w:bCs/>
          <w:szCs w:val="21"/>
        </w:rPr>
      </w:pPr>
      <w:r>
        <w:rPr>
          <w:rFonts w:hint="eastAsia" w:ascii="宋体" w:hAnsi="宋体" w:cs="宋体"/>
          <w:b/>
          <w:bCs/>
          <w:szCs w:val="21"/>
        </w:rPr>
        <w:t xml:space="preserve">一、合同内容：</w:t>
      </w:r>
      <w:r>
        <w:rPr>
          <w:rFonts w:ascii="宋体" w:hAnsi="宋体" w:cs="宋体"/>
          <w:b/>
          <w:bCs/>
          <w:szCs w:val="21"/>
        </w:rPr>
      </w:r>
      <w:r/>
    </w:p>
    <w:p>
      <w:pPr>
        <w:pStyle w:val="1098"/>
        <w:ind w:firstLine="420"/>
        <w:spacing w:line="360" w:lineRule="auto"/>
        <w:rPr>
          <w:rFonts w:ascii="宋体" w:hAnsi="宋体" w:cs="宋体"/>
          <w:bCs/>
          <w:szCs w:val="21"/>
        </w:rPr>
      </w:pPr>
      <w:r>
        <w:rPr>
          <w:rFonts w:hint="eastAsia" w:ascii="宋体" w:hAnsi="宋体" w:cs="宋体"/>
          <w:bCs/>
          <w:szCs w:val="21"/>
        </w:rPr>
        <w:t xml:space="preserve">1、实施内容及要求：详见招标文件第四章招标书。</w:t>
      </w:r>
      <w:r>
        <w:rPr>
          <w:rFonts w:ascii="宋体" w:hAnsi="宋体" w:cs="宋体"/>
          <w:bCs/>
          <w:szCs w:val="21"/>
        </w:rPr>
      </w:r>
      <w:r/>
    </w:p>
    <w:p>
      <w:pPr>
        <w:pStyle w:val="1098"/>
        <w:ind w:firstLine="420"/>
        <w:spacing w:line="360" w:lineRule="auto"/>
        <w:rPr>
          <w:rFonts w:ascii="宋体" w:hAnsi="宋体" w:cs="宋体"/>
          <w:bCs/>
          <w:szCs w:val="21"/>
        </w:rPr>
      </w:pPr>
      <w:r>
        <w:rPr>
          <w:rFonts w:hint="eastAsia" w:ascii="宋体" w:hAnsi="宋体" w:cs="宋体"/>
          <w:bCs/>
          <w:szCs w:val="21"/>
        </w:rPr>
        <w:t xml:space="preserve">2、合同履行期限</w:t>
      </w:r>
      <w:r>
        <w:rPr>
          <w:rFonts w:hint="eastAsia" w:ascii="宋体" w:hAnsi="宋体" w:cs="宋体"/>
          <w:szCs w:val="21"/>
        </w:rPr>
        <w:t xml:space="preserve">：合同签订后40天内完成消防远程值守设备建设的验收，消防远程值守服务自设备建设验收通过之日起一年（具体开始时间以甲方通知为准）</w:t>
      </w:r>
      <w:r>
        <w:rPr>
          <w:rFonts w:hint="eastAsia" w:ascii="宋体" w:hAnsi="宋体" w:cs="宋体"/>
          <w:bCs/>
          <w:szCs w:val="21"/>
        </w:rPr>
        <w:t xml:space="preserve">。</w:t>
      </w:r>
      <w:r>
        <w:rPr>
          <w:rFonts w:ascii="宋体" w:hAnsi="宋体" w:cs="宋体"/>
          <w:bCs/>
          <w:szCs w:val="21"/>
        </w:rPr>
      </w:r>
      <w:r/>
    </w:p>
    <w:p>
      <w:pPr>
        <w:pStyle w:val="1098"/>
        <w:spacing w:line="360" w:lineRule="auto"/>
        <w:rPr>
          <w:rFonts w:ascii="宋体" w:hAnsi="宋体" w:cs="宋体"/>
          <w:szCs w:val="21"/>
        </w:rPr>
      </w:pPr>
      <w:r>
        <w:rPr>
          <w:rFonts w:hint="eastAsia" w:ascii="宋体" w:hAnsi="宋体" w:cs="宋体"/>
          <w:b/>
          <w:bCs/>
          <w:szCs w:val="21"/>
        </w:rPr>
        <w:t xml:space="preserve">二、下列文件为本合同不可分割部分：</w:t>
      </w:r>
      <w:r>
        <w:rPr>
          <w:rFonts w:ascii="宋体" w:hAnsi="宋体" w:cs="宋体"/>
          <w:szCs w:val="21"/>
        </w:rPr>
      </w:r>
      <w:r/>
    </w:p>
    <w:p>
      <w:pPr>
        <w:pStyle w:val="1098"/>
        <w:ind w:firstLine="420"/>
        <w:spacing w:line="360" w:lineRule="auto"/>
        <w:rPr>
          <w:rFonts w:ascii="宋体" w:hAnsi="宋体" w:cs="宋体"/>
          <w:bCs/>
          <w:szCs w:val="21"/>
        </w:rPr>
      </w:pPr>
      <w:r>
        <w:rPr>
          <w:rFonts w:hint="eastAsia" w:ascii="宋体" w:hAnsi="宋体" w:cs="宋体"/>
          <w:bCs/>
          <w:szCs w:val="21"/>
        </w:rPr>
        <w:t xml:space="preserve">1、中标通知书；</w:t>
      </w:r>
      <w:r>
        <w:rPr>
          <w:rFonts w:ascii="宋体" w:hAnsi="宋体" w:cs="宋体"/>
          <w:bCs/>
          <w:szCs w:val="21"/>
        </w:rPr>
      </w:r>
      <w:r/>
    </w:p>
    <w:p>
      <w:pPr>
        <w:pStyle w:val="1098"/>
        <w:ind w:firstLine="420"/>
        <w:spacing w:line="360" w:lineRule="auto"/>
        <w:rPr>
          <w:rFonts w:ascii="宋体" w:hAnsi="宋体" w:cs="宋体"/>
          <w:szCs w:val="21"/>
        </w:rPr>
      </w:pPr>
      <w:r>
        <w:rPr>
          <w:rFonts w:hint="eastAsia" w:ascii="宋体" w:hAnsi="宋体" w:cs="宋体"/>
          <w:szCs w:val="21"/>
        </w:rPr>
        <w:t xml:space="preserve">2、乙方中标的投标文件；</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3、招标文件；</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4、乙方在招投标过程中所作的其它承诺、声明、书面澄清等。</w:t>
      </w:r>
      <w:r>
        <w:rPr>
          <w:rFonts w:ascii="宋体" w:hAnsi="宋体" w:cs="宋体"/>
          <w:szCs w:val="21"/>
        </w:rPr>
      </w:r>
      <w:r/>
    </w:p>
    <w:p>
      <w:pPr>
        <w:pStyle w:val="1098"/>
        <w:spacing w:line="360" w:lineRule="auto"/>
        <w:rPr>
          <w:rFonts w:ascii="宋体" w:hAnsi="宋体" w:cs="宋体"/>
          <w:b/>
          <w:bCs/>
          <w:szCs w:val="21"/>
        </w:rPr>
      </w:pPr>
      <w:r>
        <w:rPr>
          <w:rFonts w:hint="eastAsia" w:ascii="宋体" w:hAnsi="宋体" w:cs="宋体"/>
          <w:b/>
          <w:bCs/>
          <w:szCs w:val="21"/>
        </w:rPr>
        <w:t xml:space="preserve">三、合同价款及支付方式：</w:t>
      </w:r>
      <w:r>
        <w:rPr>
          <w:rFonts w:ascii="宋体" w:hAnsi="宋体" w:cs="宋体"/>
          <w:b/>
          <w:bCs/>
          <w:szCs w:val="21"/>
        </w:rPr>
      </w:r>
      <w:r/>
    </w:p>
    <w:p>
      <w:pPr>
        <w:pStyle w:val="1098"/>
        <w:ind w:firstLine="420"/>
        <w:spacing w:line="360" w:lineRule="auto"/>
        <w:rPr>
          <w:rFonts w:ascii="宋体" w:hAnsi="宋体" w:cs="宋体"/>
          <w:szCs w:val="21"/>
        </w:rPr>
      </w:pPr>
      <w:r>
        <w:rPr>
          <w:rFonts w:hint="eastAsia" w:ascii="宋体" w:hAnsi="宋体" w:cs="宋体"/>
          <w:szCs w:val="21"/>
        </w:rPr>
        <w:t xml:space="preserve">1、本合同（含税）总金额：</w:t>
      </w:r>
      <w:r>
        <w:rPr>
          <w:rFonts w:hint="eastAsia" w:ascii="宋体" w:hAnsi="宋体" w:cs="宋体"/>
          <w:b/>
          <w:szCs w:val="21"/>
        </w:rPr>
        <w:t xml:space="preserve">大写（人民币），小写（¥）</w:t>
      </w:r>
      <w:r>
        <w:rPr>
          <w:rFonts w:hint="eastAsia" w:ascii="宋体" w:hAnsi="宋体" w:cs="宋体"/>
          <w:szCs w:val="21"/>
        </w:rPr>
        <w:t xml:space="preserve">，包括但不限于完成本项目约定的服务管理内容、设备、耗材、通讯、服装、胸卡、办公设备、各种税费、人工、节假日加班工资、保险、劳保、维护、技术支持与培训及相关劳务支出等工作所发生的全部费用以及企业管理费、利润、税金、代理服务费和政策性文件规定及合同包含的所有风险、责任等各项应有费用。除上述金额外，甲方不再向乙方另行支付其他费用。</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2、付款步骤：</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合同签订生效及消防远程值守设备建设部分安装调试验收通过，甲方向乙方支付消防远程值守设备建设部分金额的90%；消防远程值守开始服务后，每服务满三个月，结合考核情况，向乙方支付不超过消防远程值守服务部分金额的20%；全部服务期满后，结合考核情况，向乙方支付合同剩余款项。</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注：确因甲方工作需要，甲方需要乙方完成一些突击工作，可另行协商。如：安排人员临时加班。</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3、付款时需提供以下材料：</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合格的发票（乙方每次收款同时向甲方提供一份与收款金额相符的正式合规发票，乙方逾期提供合格发票的，甲方付款期限相应顺延）。</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4、付款方式：银行转账或数字人民币。</w:t>
      </w:r>
      <w:r>
        <w:rPr>
          <w:rFonts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乙方的收款账户如下：</w:t>
      </w:r>
      <w:r/>
    </w:p>
    <w:p>
      <w:pPr>
        <w:pStyle w:val="1098"/>
        <w:ind w:firstLine="420"/>
        <w:spacing w:line="360" w:lineRule="auto"/>
        <w:rPr>
          <w:rFonts w:ascii="宋体" w:hAnsi="宋体" w:cs="宋体"/>
          <w:szCs w:val="21"/>
        </w:rPr>
      </w:pPr>
      <w:r>
        <w:rPr>
          <w:rFonts w:hint="eastAsia" w:ascii="宋体" w:hAnsi="宋体" w:cs="宋体"/>
          <w:szCs w:val="21"/>
        </w:rPr>
        <w:t xml:space="preserve">开户名称：     开户银行：     银行账号：</w:t>
      </w:r>
      <w:r>
        <w:rPr>
          <w:rFonts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数字人民币账户信息：</w:t>
      </w:r>
      <w:r/>
    </w:p>
    <w:p>
      <w:pPr>
        <w:pStyle w:val="1098"/>
        <w:ind w:firstLine="420"/>
        <w:spacing w:line="360" w:lineRule="auto"/>
        <w:rPr>
          <w:rFonts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rPr>
          <w:rFonts w:ascii="宋体" w:hAnsi="宋体" w:cs="宋体"/>
          <w:szCs w:val="21"/>
        </w:rPr>
      </w:r>
      <w:r/>
    </w:p>
    <w:p>
      <w:pPr>
        <w:pStyle w:val="1098"/>
        <w:spacing w:line="360" w:lineRule="auto"/>
        <w:rPr>
          <w:rFonts w:ascii="宋体" w:hAnsi="宋体" w:cs="宋体"/>
          <w:b/>
          <w:bCs/>
        </w:rPr>
      </w:pPr>
      <w:r>
        <w:rPr>
          <w:rFonts w:hint="eastAsia" w:ascii="宋体" w:hAnsi="宋体" w:cs="宋体"/>
          <w:b/>
          <w:bCs/>
        </w:rPr>
        <w:t xml:space="preserve">四、验收</w:t>
      </w:r>
      <w:r>
        <w:rPr>
          <w:rFonts w:ascii="宋体" w:hAnsi="宋体" w:cs="宋体"/>
          <w:b/>
          <w:bCs/>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1、履约验收标准：根据政府采购合同要求、招标文件要求、投标文件规定。</w:t>
      </w:r>
      <w:r>
        <w:rPr>
          <w:rFonts w:ascii="宋体" w:hAnsi="宋体" w:cs="宋体"/>
          <w:szCs w:val="21"/>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2、履约验收主体：由甲方进行验收。</w:t>
      </w:r>
      <w:r>
        <w:rPr>
          <w:rFonts w:ascii="宋体" w:hAnsi="宋体" w:cs="宋体"/>
          <w:szCs w:val="21"/>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rPr>
          <w:rFonts w:ascii="宋体" w:hAnsi="宋体" w:cs="宋体"/>
          <w:szCs w:val="21"/>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4、验收程序：</w:t>
      </w:r>
      <w:r>
        <w:rPr>
          <w:rFonts w:ascii="宋体" w:hAnsi="宋体" w:cs="宋体"/>
          <w:szCs w:val="21"/>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4.1履约验收时间：每月、每季度、每年考核</w:t>
      </w:r>
      <w:r>
        <w:rPr>
          <w:rFonts w:hint="eastAsia"/>
        </w:rPr>
        <w:t xml:space="preserve">验收</w:t>
      </w:r>
      <w:r>
        <w:rPr>
          <w:rFonts w:ascii="宋体" w:hAnsi="宋体" w:cs="宋体"/>
          <w:szCs w:val="21"/>
        </w:rPr>
      </w:r>
      <w:r/>
    </w:p>
    <w:p>
      <w:pPr>
        <w:pStyle w:val="1098"/>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4.2政府采购合同约定的履约验收条件达到时，甲方</w:t>
      </w:r>
      <w:r>
        <w:rPr>
          <w:rFonts w:ascii="宋体" w:hAnsi="宋体" w:cs="宋体"/>
          <w:szCs w:val="21"/>
        </w:rPr>
        <w:t xml:space="preserve">应当在</w:t>
      </w:r>
      <w:r>
        <w:rPr>
          <w:rFonts w:hint="eastAsia" w:ascii="宋体" w:hAnsi="宋体" w:cs="宋体"/>
          <w:szCs w:val="21"/>
        </w:rPr>
        <w:t xml:space="preserve">5</w:t>
      </w:r>
      <w:r>
        <w:rPr>
          <w:rFonts w:ascii="宋体" w:hAnsi="宋体" w:cs="宋体"/>
          <w:szCs w:val="21"/>
        </w:rPr>
        <w:t xml:space="preserve">个工作日内启动履约验收工作，并向</w:t>
      </w:r>
      <w:r>
        <w:rPr>
          <w:rFonts w:hint="eastAsia" w:ascii="宋体" w:hAnsi="宋体" w:cs="宋体"/>
          <w:szCs w:val="21"/>
        </w:rPr>
        <w:t xml:space="preserve">乙方</w:t>
      </w:r>
      <w:r>
        <w:rPr>
          <w:rFonts w:ascii="宋体" w:hAnsi="宋体" w:cs="宋体"/>
          <w:szCs w:val="21"/>
        </w:rPr>
        <w:t xml:space="preserve">发出《政府采购履约验收通知单》。 在政府采购合同约定的履行验收条件达到时，</w:t>
      </w:r>
      <w:r>
        <w:rPr>
          <w:rFonts w:hint="eastAsia" w:ascii="宋体" w:hAnsi="宋体" w:cs="宋体"/>
          <w:szCs w:val="21"/>
        </w:rPr>
        <w:t xml:space="preserve">乙方</w:t>
      </w:r>
      <w:r>
        <w:rPr>
          <w:rFonts w:ascii="宋体" w:hAnsi="宋体" w:cs="宋体"/>
          <w:szCs w:val="21"/>
        </w:rPr>
        <w:t xml:space="preserve">可以主动联系</w:t>
      </w:r>
      <w:r>
        <w:rPr>
          <w:rFonts w:hint="eastAsia" w:ascii="宋体" w:hAnsi="宋体" w:cs="宋体"/>
          <w:szCs w:val="21"/>
        </w:rPr>
        <w:t xml:space="preserve">甲方</w:t>
      </w:r>
      <w:r>
        <w:rPr>
          <w:rFonts w:ascii="宋体" w:hAnsi="宋体" w:cs="宋体"/>
          <w:szCs w:val="21"/>
        </w:rPr>
        <w:t xml:space="preserve">启动履约验收工作。</w:t>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4.3甲方成立验收小组，负责采购项目履约验收</w:t>
      </w:r>
      <w:r>
        <w:rPr>
          <w:rFonts w:ascii="宋体" w:hAnsi="宋体" w:cs="宋体"/>
          <w:szCs w:val="21"/>
        </w:rPr>
        <w:t xml:space="preserve">具体工作</w:t>
      </w:r>
      <w:r>
        <w:rPr>
          <w:rFonts w:hint="eastAsia" w:ascii="宋体" w:hAnsi="宋体" w:cs="宋体"/>
          <w:szCs w:val="21"/>
        </w:rPr>
        <w:t xml:space="preserve">。</w:t>
      </w:r>
      <w:r>
        <w:rPr>
          <w:rFonts w:ascii="宋体" w:hAnsi="宋体" w:cs="宋体"/>
          <w:szCs w:val="21"/>
        </w:rPr>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4.4验收小组应当按照验收工作实施方案开展验收，对乙方</w:t>
      </w:r>
      <w:r>
        <w:rPr>
          <w:rFonts w:ascii="宋体" w:hAnsi="宋体" w:cs="宋体"/>
          <w:szCs w:val="21"/>
        </w:rPr>
        <w:t xml:space="preserve">提供的服务按照</w:t>
      </w:r>
      <w:r>
        <w:rPr>
          <w:rFonts w:hint="eastAsia" w:ascii="宋体" w:hAnsi="宋体" w:cs="宋体"/>
          <w:szCs w:val="21"/>
        </w:rPr>
        <w:t xml:space="preserve">招标</w:t>
      </w:r>
      <w:r>
        <w:rPr>
          <w:rFonts w:ascii="宋体" w:hAnsi="宋体" w:cs="宋体"/>
          <w:szCs w:val="21"/>
        </w:rPr>
        <w:t xml:space="preserve">文件、</w:t>
      </w:r>
      <w:r>
        <w:rPr>
          <w:rFonts w:hint="eastAsia" w:ascii="宋体" w:hAnsi="宋体" w:cs="宋体"/>
          <w:szCs w:val="21"/>
        </w:rPr>
        <w:t xml:space="preserve">投标</w:t>
      </w:r>
      <w:r>
        <w:rPr>
          <w:rFonts w:ascii="宋体" w:hAnsi="宋体" w:cs="宋体"/>
          <w:szCs w:val="21"/>
        </w:rPr>
        <w:t xml:space="preserve">文件、政府采购合同等进行逐一核对、验收，并做好验收记录。 </w:t>
      </w:r>
      <w:r/>
    </w:p>
    <w:p>
      <w:pPr>
        <w:pStyle w:val="1098"/>
        <w:ind w:firstLine="420"/>
        <w:spacing w:line="360" w:lineRule="auto"/>
        <w:tabs>
          <w:tab w:val="left" w:pos="567" w:leader="none"/>
        </w:tabs>
        <w:rPr>
          <w:rFonts w:ascii="宋体" w:hAnsi="宋体" w:cs="宋体"/>
          <w:szCs w:val="21"/>
        </w:rPr>
      </w:pPr>
      <w:r>
        <w:rPr>
          <w:rFonts w:hint="eastAsia" w:ascii="宋体" w:hAnsi="宋体" w:cs="宋体"/>
          <w:szCs w:val="21"/>
        </w:rPr>
        <w:t xml:space="preserve">4.5</w:t>
      </w:r>
      <w:r>
        <w:rPr>
          <w:rFonts w:ascii="宋体" w:hAnsi="宋体" w:cs="宋体"/>
          <w:szCs w:val="21"/>
        </w:rPr>
        <w:t xml:space="preserve">履约验收工作结束后，验收小组应形成书面验收意见，列明各项标准的验收情况及项目总体评价。验收小组所有成员应当在书面验收意见上签字并报送</w:t>
      </w:r>
      <w:r>
        <w:rPr>
          <w:rFonts w:hint="eastAsia" w:ascii="宋体" w:hAnsi="宋体" w:cs="宋体"/>
          <w:szCs w:val="21"/>
        </w:rPr>
        <w:t xml:space="preserve">甲方</w:t>
      </w:r>
      <w:r>
        <w:rPr>
          <w:rFonts w:ascii="宋体" w:hAnsi="宋体" w:cs="宋体"/>
          <w:szCs w:val="21"/>
        </w:rPr>
        <w:t xml:space="preserve">。验收小组成员意见不一致时，按照少数服从多数的原则作出验收意见，并将不一致意见如实记录。</w:t>
      </w:r>
      <w:r/>
    </w:p>
    <w:p>
      <w:pPr>
        <w:pStyle w:val="1098"/>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5、经双方共同验收，</w:t>
      </w:r>
      <w:r>
        <w:rPr>
          <w:rFonts w:ascii="宋体" w:hAnsi="宋体" w:cs="宋体"/>
          <w:szCs w:val="21"/>
        </w:rPr>
        <w:t xml:space="preserve">项目履约验收合格的，</w:t>
      </w:r>
      <w:r>
        <w:rPr>
          <w:rFonts w:hint="eastAsia" w:ascii="宋体" w:hAnsi="宋体" w:cs="宋体"/>
          <w:szCs w:val="21"/>
        </w:rPr>
        <w:t xml:space="preserve">甲方</w:t>
      </w:r>
      <w:r>
        <w:rPr>
          <w:rFonts w:ascii="宋体" w:hAnsi="宋体" w:cs="宋体"/>
          <w:szCs w:val="21"/>
        </w:rPr>
        <w:t xml:space="preserve">根据政府采购合同约定及时向</w:t>
      </w:r>
      <w:r>
        <w:rPr>
          <w:rFonts w:hint="eastAsia" w:ascii="宋体" w:hAnsi="宋体" w:cs="宋体"/>
          <w:szCs w:val="21"/>
        </w:rPr>
        <w:t xml:space="preserve">乙方</w:t>
      </w:r>
      <w:r>
        <w:rPr>
          <w:rFonts w:ascii="宋体" w:hAnsi="宋体" w:cs="宋体"/>
          <w:szCs w:val="21"/>
        </w:rPr>
        <w:t xml:space="preserve">支付采购资金、退还履约保证金</w:t>
      </w:r>
      <w:r>
        <w:rPr>
          <w:rFonts w:hint="eastAsia" w:ascii="宋体" w:hAnsi="宋体" w:cs="宋体"/>
          <w:szCs w:val="21"/>
        </w:rPr>
        <w:t xml:space="preserve">（如有）</w:t>
      </w:r>
      <w:r>
        <w:rPr>
          <w:rFonts w:ascii="宋体" w:hAnsi="宋体" w:cs="宋体"/>
          <w:szCs w:val="21"/>
        </w:rPr>
        <w:t xml:space="preserve">，不得拖延、拖欠或非法扣留</w:t>
      </w:r>
      <w:r>
        <w:rPr>
          <w:rFonts w:hint="eastAsia" w:ascii="宋体" w:hAnsi="宋体" w:cs="宋体"/>
          <w:szCs w:val="21"/>
        </w:rPr>
        <w:t xml:space="preserve">；</w:t>
      </w:r>
      <w:r>
        <w:rPr>
          <w:rFonts w:ascii="宋体" w:hAnsi="宋体" w:cs="宋体"/>
          <w:szCs w:val="21"/>
        </w:rPr>
        <w:t xml:space="preserve">项目验收不合格的，</w:t>
      </w:r>
      <w:r>
        <w:rPr>
          <w:rFonts w:hint="eastAsia" w:ascii="宋体" w:hAnsi="宋体" w:cs="宋体"/>
          <w:szCs w:val="21"/>
        </w:rPr>
        <w:t xml:space="preserve">甲方</w:t>
      </w:r>
      <w:r>
        <w:rPr>
          <w:rFonts w:ascii="宋体" w:hAnsi="宋体" w:cs="宋体"/>
          <w:szCs w:val="21"/>
        </w:rPr>
        <w:t xml:space="preserve">应当停止支付采购资金，并按照政府采购合同约定追究</w:t>
      </w:r>
      <w:r>
        <w:rPr>
          <w:rFonts w:hint="eastAsia" w:ascii="宋体" w:hAnsi="宋体" w:cs="宋体"/>
          <w:szCs w:val="21"/>
        </w:rPr>
        <w:t xml:space="preserve">乙方</w:t>
      </w:r>
      <w:r>
        <w:rPr>
          <w:rFonts w:ascii="宋体" w:hAnsi="宋体" w:cs="宋体"/>
          <w:szCs w:val="21"/>
        </w:rPr>
        <w:t xml:space="preserve">违约责任</w:t>
      </w:r>
      <w:r>
        <w:rPr>
          <w:rFonts w:hint="eastAsia" w:ascii="宋体" w:hAnsi="宋体" w:cs="宋体"/>
          <w:szCs w:val="21"/>
        </w:rPr>
        <w:t xml:space="preserve">。</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6、其他验收要求按照《江苏省政府采购履约验收管理办法》规定执行。</w:t>
      </w:r>
      <w:r>
        <w:rPr>
          <w:rFonts w:ascii="宋体" w:hAnsi="宋体" w:cs="宋体"/>
          <w:szCs w:val="21"/>
        </w:rPr>
      </w:r>
      <w:r/>
    </w:p>
    <w:p>
      <w:pPr>
        <w:pStyle w:val="1098"/>
        <w:spacing w:line="360" w:lineRule="auto"/>
        <w:rPr>
          <w:rFonts w:ascii="宋体" w:hAnsi="宋体" w:cs="宋体"/>
          <w:b/>
          <w:bCs/>
        </w:rPr>
      </w:pPr>
      <w:r>
        <w:rPr>
          <w:rFonts w:hint="eastAsia" w:ascii="宋体" w:hAnsi="宋体" w:cs="宋体"/>
          <w:b/>
          <w:bCs/>
        </w:rPr>
        <w:t xml:space="preserve">五、考核内容及考核要求</w:t>
      </w:r>
      <w:r>
        <w:rPr>
          <w:rFonts w:ascii="宋体" w:hAnsi="宋体" w:cs="宋体"/>
          <w:b/>
          <w:bCs/>
        </w:rPr>
      </w:r>
      <w:r/>
    </w:p>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（一）考核周期</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月度考核：每月度结束后5个工作日内完成上月度考核；</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季度考核：每季度结束后10个工作日内完成上季度考核，季度得分由当季三个月月度考核加权平均（占30%）与季度专项检查（占70%）构成；</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年度考核：每年1月31日前完成上一年度考核，年度得分由当年四个季度考核加权平均（占60%）与年度综合评议（占40%）构成。</w:t>
      </w:r>
      <w:r/>
    </w:p>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（二）考核组织与等级评定</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1、考核组织</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由甲方牵头，会同属地学校安全管理部门组成考核小组，依托远程值守平台数据、现场抽查记录、学校反馈意见开展考核。</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2、考核等级</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考核实行百分制，按得分划分为四个等级：</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（1）优秀：得分≥90分；</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（2）良好：80分≤得分＜90分；</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（3）合格：70分≤得分＜80分；</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（4）不合格：得分＜70分。</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3、一票否决项</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考核周期内发生下列情形之一的，当期考核直接判定为不合格，并按合同约定追究违约责任：</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（1）发生真实火警信号漏报、迟报（超过1分钟未响应），导致初期火灾处置延误的；</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（2）因远程值守人员脱岗、无证上岗或违规操作，造成消防联动设备误动作、拒动作的；</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（3）因系统平台故障或网络安全事件，导致学校消防主机失控、数据泄露或被非法入侵的；</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（4）被消防救援机构监督检查通报重大隐患且未在限期内整改完成的；</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（5）被学校或监管部门有效投诉经查实累计达3次及以上的。</w:t>
      </w:r>
      <w:r/>
    </w:p>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（三）月度考核方案</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月度考核侧重日常值守质量、警情处置时效、设备在线率与台账规范性，满分100分。</w:t>
      </w:r>
      <w:r/>
    </w:p>
    <w:tbl>
      <w:tblPr>
        <w:tblW w:w="907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51"/>
        <w:gridCol w:w="1104"/>
        <w:gridCol w:w="1800"/>
        <w:gridCol w:w="3449"/>
        <w:gridCol w:w="563"/>
        <w:gridCol w:w="551"/>
        <w:gridCol w:w="1053"/>
      </w:tblGrid>
      <w:tr>
        <w:trPr>
          <w:trHeight w:val="454"/>
        </w:trPr>
        <w:tc>
          <w:tcPr>
            <w:shd w:val="clear" w:color="auto" w:fill="d9e2f3"/>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序号</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考核项目</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考核内容</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考评标准与扣分规则</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分值</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得分</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备注</w:t>
            </w:r>
            <w:r>
              <w:rPr>
                <w:rFonts w:hint="eastAsia" w:ascii="宋体" w:hAnsi="宋体" w:cs="宋体"/>
                <w:szCs w:val="21"/>
              </w:rPr>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值守在岗管理</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远程值守中心7×24小时双人值班、持证上岗、交接班记录完整</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①发现脱岗、睡岗或顶岗代班1人次扣5分；②值班人员未持消防操作员证上岗1人次扣3分；③交接班记录缺项、漏项每次扣1分；④AI查岗应答超时（＞60秒）每次扣0.5分。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平台查岗记录+视频抽查</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火警监测与复核</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火警信号接收、视频复核、分级处置及闭环时长</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火警信号响应时间＞20秒每单扣1分；②火警复核率未达100%，每漏复核1单扣2分；③真实火情未在5分钟内通知学校现场负责人及教育局值班人员，每次扣5分；④火警处置单要素不全（时间、位置、处置人、结果）每单扣0.5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20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平台警情记录</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故障监测与处理</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设备故障发现、派单、修复及设备在线率</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月度联网设备在线率＜99%，每低0.5个百分点扣2分；②故障工单派发超时（＞15分钟）每单扣1分；③一般故障未在24小时内闭环、重大故障未在4小时内响应，每单扣2分；④故障重复发生（同一点位月度≥3次）未上报原因分析，每次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20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平台设备台账</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4</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远程控制操作</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远程消音、复位、手自动切换等操作的规范性与授权</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无授权或未形成操作记录执行远程控制，每次扣5分；②远程操作后未在30秒内回读设备状态确认，每次扣1分；③误操作导致设备异常或联动误动作，每次扣10分；④操作日志缺操作人员、时间、指令内容每单扣0.5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平台操作日志</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5</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现场消控室监管</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现场单人值守在岗、违规行为AI预警及整改</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①AI识别睡岗、离岗、抽烟等违规行为未及时电话提醒并记录，每次扣1分；②月度现场查岗（含随机抽查）发现消控室无人值守，每次扣5分；③违规事件未形成台账、未闭环整改，每起扣1分。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AI预警记录+现场抽查</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6</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数据上传与月报</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消防主机数据、物联数据上传完整性及月度报表提交</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数据上传完整率＜99%，每低1个百分点扣1分；②月度安全报告未在次月5日前提交，迟报1天扣1分；③报表数据与平台原始记录不一致，每处扣0.5分；④学校、教育局要求调整平台内容未在7个工作日内完成，每次扣2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平台报表+提交记录</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服务响应与沟通</w:t>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学校咨询、报修及问题反馈的响应时效</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①学校微信/电话咨询未在15分钟内响应，每次扣0.5分；②一般问题未在4小时内答复、复杂问题未在24小时内给出方案，每次扣1分；③未按要求参加教育局或学校安全工作例会，每次扣2分。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沟通记录+学校反馈</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00"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r>
    </w:tbl>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（四）季度考核方案</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季度考核在月度考核基础上，侧重隐患闭环、系统运维、属地巡检、应急能力与学校满意度，满分100分。</w:t>
      </w:r>
      <w:r/>
    </w:p>
    <w:tbl>
      <w:tblPr>
        <w:tblW w:w="907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51"/>
        <w:gridCol w:w="1077"/>
        <w:gridCol w:w="1827"/>
        <w:gridCol w:w="3449"/>
        <w:gridCol w:w="563"/>
        <w:gridCol w:w="551"/>
        <w:gridCol w:w="1053"/>
      </w:tblGrid>
      <w:tr>
        <w:trPr>
          <w:trHeight w:val="454"/>
        </w:trPr>
        <w:tc>
          <w:tcPr>
            <w:shd w:val="clear" w:color="auto" w:fill="d9e2f3"/>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序号</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考核项目</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考核内容</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考评标准与扣分规则</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分值</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得分</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备注</w:t>
            </w:r>
            <w:r>
              <w:rPr>
                <w:rFonts w:hint="eastAsia" w:ascii="宋体" w:hAnsi="宋体" w:cs="宋体"/>
                <w:szCs w:val="21"/>
              </w:rPr>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月度考核加权</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本季度三个月月度考核得分加权平均</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按当季三个月月度考核算术平均分折算计入本项，占季度总分30%权重。</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30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引用月度考核结果</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隐患排查与整改闭环</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巡检隐患发现、派单整改、复查销号全过程</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季度隐患整改闭环率＜95%，每低1个百分点扣1分；②重大隐患未在3个工作日内书面上报教育局，每起扣3分；③隐患整改后未复查销号、台账不完整，每处扣0.5分；④同类隐患重复出现未提出整改建议，每起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隐患工单台账</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系统平台运维</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平台可用性、功能完整性、网络安全与版本升级</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①平台季度可用率＜99.5%，每低0.1个百分点扣2分；②平台功能缺失、按钮无效或数据展示错误，每处扣1分；③未按要求完成版本升级、功能调整，每次扣2分；④发生网络安全事件未在2小时内上报，每次扣5分。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运维记录+技术核查</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4</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属地化巡检服务</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广电站属地力量对学校前端设备的现场巡检</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①季度现场巡检覆盖率未达100%（52所学校每季度至少1次），每缺1所扣1分；②巡检记录缺设备状态、照片、问题描述每份扣0.5分；③巡检发现问题未在5个工作日内跟踪闭环，每起扣1分。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巡检记录+现场核对</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5</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应急处置能力</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应急预案、应急联络与突发情况处置</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应急预案未及时更新、联络人员电话失效，每处扣1分；②发生警情后未按预案联动学校、教育局及消防部门，每次扣3分；③未组织或配合开展季度应急联络演练，每次扣2分；④应急处置后未在24小时内提交书面报告，每次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预案+演练记录</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6</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消防培训与演练配合</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按要求配合学校开展消防培训和疏散演练</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每半年未完成1次面向学校安保、宿管人员的消防培训，季度内未启动准备工作扣3分；②演练未提供远程值守侧技术支持、数据记录或事后分析报告，每次扣2分；③培训签到、课件、影像资料未归档，每次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培训演练档案</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学校满意度与投诉</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学校对服务质量的评价与投诉处理</w:t>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①季度学校满意度测评（52所学校抽样）平均分＜90分，每低1分扣1分；②有效投诉每起扣3分，投诉未在3个工作日内答复处理再加扣1分；③未按季度向教育局提交服务质量分析报告，迟报扣2分。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5</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满意度问卷+投诉记录</w:t>
            </w:r>
            <w:r/>
          </w:p>
        </w:tc>
      </w:tr>
      <w:tr>
        <w:trPr>
          <w:trHeight w:val="454"/>
        </w:trPr>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6" w:space="0"/>
              <w:left w:val="single" w:color="000000" w:sz="6" w:space="0"/>
              <w:bottom w:val="single" w:color="000000" w:sz="6" w:space="0"/>
              <w:right w:val="single" w:color="000000" w:sz="6" w:space="0"/>
            </w:tcBorders>
            <w:tcW w:w="107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3449"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100</w:t>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r>
    </w:tbl>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（五）年度考核方案</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年度考核为综合性评价，侧重合规管理、年度目标达成、培训演练开展及长期服务质量，满分100分。</w:t>
      </w:r>
      <w:r/>
    </w:p>
    <w:tbl>
      <w:tblPr>
        <w:tblW w:w="907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37"/>
        <w:gridCol w:w="1091"/>
        <w:gridCol w:w="1827"/>
        <w:gridCol w:w="3455"/>
        <w:gridCol w:w="563"/>
        <w:gridCol w:w="550"/>
        <w:gridCol w:w="1048"/>
      </w:tblGrid>
      <w:tr>
        <w:trPr>
          <w:trHeight w:val="454"/>
        </w:trPr>
        <w:tc>
          <w:tcPr>
            <w:shd w:val="clear" w:color="auto" w:fill="d9e2f3"/>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序号</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考核项目</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考核内容</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考评标准与扣分规则</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分值</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得分</w:t>
            </w:r>
            <w:r>
              <w:rPr>
                <w:rFonts w:hint="eastAsia" w:ascii="宋体" w:hAnsi="宋体" w:cs="宋体"/>
                <w:szCs w:val="21"/>
              </w:rPr>
            </w:r>
            <w:r/>
          </w:p>
        </w:tc>
        <w:tc>
          <w:tcPr>
            <w:shd w:val="clear" w:color="auto" w:fill="d9e2f3"/>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b/>
                <w:szCs w:val="21"/>
              </w:rPr>
              <w:t xml:space="preserve">备注</w:t>
            </w:r>
            <w:r>
              <w:rPr>
                <w:rFonts w:hint="eastAsia" w:ascii="宋体" w:hAnsi="宋体" w:cs="宋体"/>
                <w:szCs w:val="21"/>
              </w:rPr>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季度考核加权</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当年四个季度考核得分加权平均</w:t>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按当年四个季度考核算术平均分折算计入，占年度总分60%权重。</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60</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引用季度考核结果</w:t>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合规性管理</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满足苏消委办〔2024〕28号、苏消〔2025〕45号及消防监督检查要求</w:t>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①被消防救援机构监督检查通报问题每项扣3分；②通报问题未在限期内整改闭环，每项再加扣3分；③远程值守中心未通过城市消防远程监控系统联网核查，扣10分；④值班人员持证率未达100%，每缺1人扣2分。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监管文书+核查记录</w:t>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年度服务目标达成</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联网覆盖率、设备在线率、火警复核率等核心KPI</w:t>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①年度联网学校设备在线率＜99%，每低0.5个百分点扣2分；②火警年度复核率未达100%，每漏1单扣1分；③年度真实火情处置及时率＜100%，每延误1次扣5分；④隐患年度闭环率＜95%，每低1个百分点扣1分。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平台年度数据</w:t>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4</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培训与应急演练</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年度培训、演练计划完成情况及质量</w:t>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全年未完成至少2次集中消防培训，每少1次扣3分；②全年未组织至少1次全区性联合应急演练，扣5分；③培训演练未覆盖全部52所学校，每缺5所扣1分；④年度培训档案（课件、签到、考核、影像）不完整，每缺1项扣1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年度培训演练档案</w:t>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5</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档案与年度报告</w:t>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年度服务报告、台账归档及数据可追溯性</w:t>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t xml:space="preserve">①年度服务总结报告未在次年1月20日前提交，迟报扣3分；②值班台账、警情记录、操作日志保存不足3年，扣3分；③年度数据报表不完整、无法追溯，每缺1类扣1分；④未按要求向教育局提交年度平安指数分析及改进建议，扣2分。</w:t>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5</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档案检查</w:t>
            </w:r>
            <w:r/>
          </w:p>
        </w:tc>
      </w:tr>
      <w:tr>
        <w:trPr>
          <w:trHeight w:val="454"/>
        </w:trPr>
        <w:tc>
          <w:tcPr>
            <w:tcBorders>
              <w:top w:val="single" w:color="000000" w:sz="6" w:space="0"/>
              <w:left w:val="single" w:color="000000" w:sz="6" w:space="0"/>
              <w:bottom w:val="single" w:color="000000" w:sz="6" w:space="0"/>
              <w:right w:val="single" w:color="000000" w:sz="6" w:space="0"/>
            </w:tcBorders>
            <w:tcW w:w="537"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6" w:space="0"/>
              <w:left w:val="single" w:color="000000" w:sz="6" w:space="0"/>
              <w:bottom w:val="single" w:color="000000" w:sz="6" w:space="0"/>
              <w:right w:val="single" w:color="000000" w:sz="6" w:space="0"/>
            </w:tcBorders>
            <w:tcW w:w="1091"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27"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3455" w:type="dxa"/>
            <w:vAlign w:val="center"/>
            <w:textDirection w:val="lrTb"/>
            <w:noWrap w:val="false"/>
          </w:tcPr>
          <w:p>
            <w:pPr>
              <w:pStyle w:val="1098"/>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563"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t xml:space="preserve">100</w:t>
            </w:r>
            <w:r/>
          </w:p>
        </w:tc>
        <w:tc>
          <w:tcPr>
            <w:tcBorders>
              <w:top w:val="single" w:color="000000" w:sz="6" w:space="0"/>
              <w:left w:val="single" w:color="000000" w:sz="6" w:space="0"/>
              <w:bottom w:val="single" w:color="000000" w:sz="6" w:space="0"/>
              <w:right w:val="single" w:color="000000" w:sz="6" w:space="0"/>
            </w:tcBorders>
            <w:tcW w:w="550"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48" w:type="dxa"/>
            <w:vAlign w:val="center"/>
            <w:textDirection w:val="lrTb"/>
            <w:noWrap w:val="false"/>
          </w:tcPr>
          <w:p>
            <w:pPr>
              <w:pStyle w:val="1098"/>
              <w:jc w:val="center"/>
              <w:rPr>
                <w:rFonts w:hint="eastAsia" w:ascii="宋体" w:hAnsi="宋体" w:cs="宋体"/>
                <w:szCs w:val="21"/>
              </w:rPr>
            </w:pPr>
            <w:r>
              <w:rPr>
                <w:rFonts w:hint="eastAsia" w:ascii="宋体" w:hAnsi="宋体" w:cs="宋体"/>
                <w:szCs w:val="21"/>
              </w:rPr>
            </w:r>
            <w:r/>
          </w:p>
        </w:tc>
      </w:tr>
    </w:tbl>
    <w:p>
      <w:pPr>
        <w:pStyle w:val="1098"/>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（六）考核结果应用</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1、与服务费支付挂钩</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（1）月度考核结果作为月度服务费支付依据：考核得分≥90分全额支付；80—89分扣减当月服务费3%；70—79分扣减当月服务费5%；＜70分扣减当月服务费10%并限期整改。</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（2）季度考核结果与季度绩效奖励挂钩：季度考核优秀的，给予当季度服务费2%的奖励；不合格的，扣减当季度服务费5%，并由乙方提交书面整改报告。</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（3）年度考核结果作为合同续签与年度决算依据：年度考核优秀的，在合同续签时优先考虑；年度考核不合格的，甲方有权依据合同约定提前终止服务合同，并追究相应违约责任。</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2、整改与复核</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考核中发现的问题，由考核小组向乙方下达《整改通知书》，明确整改事项、责任人及整改期限。乙方应在规定期限内完成整改并书面反馈，考核小组对整改情况进行复核，复核未通过的加倍扣分。</w:t>
      </w:r>
      <w:r/>
    </w:p>
    <w:p>
      <w:pPr>
        <w:pStyle w:val="1098"/>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3、申诉机制</w:t>
      </w:r>
      <w:r/>
    </w:p>
    <w:p>
      <w:pPr>
        <w:pStyle w:val="1098"/>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乙方对考核结果有异议的，可在收到考核结果之日起5个工作日内向甲方提出书面申诉，考核小组应在10个工作日内复核并答复。</w:t>
      </w:r>
      <w:r/>
    </w:p>
    <w:p>
      <w:pPr>
        <w:pStyle w:val="1098"/>
        <w:spacing w:line="360" w:lineRule="auto"/>
        <w:rPr>
          <w:rFonts w:ascii="宋体" w:hAnsi="宋体" w:cs="宋体"/>
          <w:b/>
          <w:bCs/>
        </w:rPr>
      </w:pPr>
      <w:r>
        <w:rPr>
          <w:rFonts w:hint="eastAsia" w:ascii="宋体" w:hAnsi="宋体" w:cs="宋体"/>
          <w:b/>
          <w:bCs/>
        </w:rPr>
        <w:t xml:space="preserve">六、不可抗力</w:t>
      </w:r>
      <w:r>
        <w:rPr>
          <w:rFonts w:ascii="宋体" w:hAnsi="宋体" w:cs="宋体"/>
          <w:b/>
          <w:bCs/>
        </w:rPr>
      </w:r>
      <w:r/>
    </w:p>
    <w:p>
      <w:pPr>
        <w:pStyle w:val="1098"/>
        <w:ind w:firstLine="420"/>
        <w:spacing w:line="360" w:lineRule="auto"/>
        <w:rPr>
          <w:rFonts w:ascii="宋体" w:hAnsi="宋体" w:cs="宋体"/>
        </w:rPr>
      </w:pPr>
      <w:r>
        <w:rPr>
          <w:rFonts w:hint="eastAsia" w:ascii="宋体" w:hAnsi="宋体" w:cs="宋体"/>
        </w:rPr>
        <w:t xml:space="preserve">1、如果乙方和甲方因不可抗力而导致政府采购合同迟延履行或不能履行政府采购合同义务，不应该承担误期赔偿或不能履行政府采购合同义务的责任。因乙方或甲方先延误或不能履行政府采购合同而后遇不可抗力的情形除外。</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2、本条所述的“不可抗力”系指那些双方无法控制，不可预见的事件，但不包括双方的违约或疏忽。这些事件包括但不限于：战争、严重火灾、洪水、台风、地震、疫情。</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r>
        <w:rPr>
          <w:rFonts w:ascii="宋体" w:hAnsi="宋体" w:cs="宋体"/>
        </w:rPr>
      </w:r>
      <w:r/>
    </w:p>
    <w:p>
      <w:pPr>
        <w:pStyle w:val="1098"/>
        <w:spacing w:line="360" w:lineRule="auto"/>
        <w:rPr>
          <w:rFonts w:ascii="宋体" w:hAnsi="宋体" w:cs="宋体"/>
          <w:b/>
          <w:bCs/>
        </w:rPr>
      </w:pPr>
      <w:r>
        <w:rPr>
          <w:rFonts w:hint="eastAsia" w:ascii="宋体" w:hAnsi="宋体" w:cs="宋体"/>
          <w:b/>
          <w:bCs/>
        </w:rPr>
        <w:t xml:space="preserve">七、违约责任</w:t>
      </w:r>
      <w:r>
        <w:rPr>
          <w:rFonts w:ascii="宋体" w:hAnsi="宋体" w:cs="宋体"/>
          <w:b/>
          <w:bCs/>
        </w:rPr>
      </w:r>
      <w:r/>
    </w:p>
    <w:p>
      <w:pPr>
        <w:pStyle w:val="1098"/>
        <w:ind w:firstLine="420"/>
        <w:spacing w:line="360" w:lineRule="auto"/>
        <w:rPr>
          <w:rFonts w:ascii="宋体" w:hAnsi="宋体" w:cs="宋体"/>
        </w:rPr>
      </w:pPr>
      <w:r>
        <w:rPr>
          <w:rFonts w:hint="eastAsia" w:ascii="宋体" w:hAnsi="宋体" w:cs="宋体"/>
        </w:rPr>
        <w:t xml:space="preserve">1、如果乙方未按照政府采购合同规定的要求提供服务；或乙方在收到甲方要求整改服务的通知后10日内提供的服务仍不符合要求；或乙方未能履行政府采购合同约定的任何其它义务时，甲方有权向乙方发出违约通知书，乙方应按照甲方选择的下列一种或多种方式承担赔偿责任：</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（1）在甲方同意延长的期限内提供服务并承担由此给甲方造成的一切损失；</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（2）根据服务低劣程度以及使甲方所遭受的损失，经双方商定降低服务的价格或赔偿甲方所遭受的损失；</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（3）甲方有权部分或全部解除政府采购合同并要求乙方赔偿由此造成的损失。此时甲方可采取必要的补救措施，相关费用由乙方承担。</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2、如果乙方在收到甲方的违约通知书后10日内未作答复也没有按照甲方选择的方式承担违约责任，则甲方有权从尚未支付的政府采购合同价款中扣回索赔金额，如果招标文件要求乙方提交履约保证金</w:t>
      </w:r>
      <w:r>
        <w:rPr>
          <w:rFonts w:hint="eastAsia" w:ascii="宋体" w:hAnsi="宋体" w:cs="宋体"/>
          <w:szCs w:val="21"/>
        </w:rPr>
        <w:t xml:space="preserve">（如有）</w:t>
      </w:r>
      <w:r>
        <w:rPr>
          <w:rFonts w:hint="eastAsia" w:ascii="宋体" w:hAnsi="宋体" w:cs="宋体"/>
        </w:rPr>
        <w:t xml:space="preserve">，则甲方有权先从履约保证金</w:t>
      </w:r>
      <w:r>
        <w:rPr>
          <w:rFonts w:hint="eastAsia" w:ascii="宋体" w:hAnsi="宋体" w:cs="宋体"/>
          <w:szCs w:val="21"/>
        </w:rPr>
        <w:t xml:space="preserve">（如有）</w:t>
      </w:r>
      <w:r>
        <w:rPr>
          <w:rFonts w:hint="eastAsia" w:ascii="宋体" w:hAnsi="宋体" w:cs="宋体"/>
        </w:rPr>
        <w:t xml:space="preserve">中扣除索赔金额。如果这些金额不足以补偿，甲方有权向乙方提出不足部分的赔偿要求。</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3、延期完成服务的违约责任</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1）乙方未按政府采购合同规定的完成时间向甲方提供服务时，则每逾期一日，乙方应按逾期提供的服务价款总值的0.05%计算，向甲方支付逾期完成服务的违约金，但不超过政府采购合同总金额的10%。乙方支付逾期完成服务的违约金并不免除乙方提供服务的责任。</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（2）如乙方在政府采购合同规定的完成时间后10天内仍未能完成服务，则视为乙方不能完成服务，甲方有权解除政府采购合同，乙方除退还已收取的服务款外，还应向甲方偿付政府采购合同总金额10%的违约金。</w:t>
      </w:r>
      <w:r>
        <w:rPr>
          <w:rFonts w:ascii="宋体" w:hAnsi="宋体" w:cs="宋体"/>
        </w:rPr>
      </w:r>
      <w:r/>
    </w:p>
    <w:p>
      <w:pPr>
        <w:pStyle w:val="1098"/>
        <w:ind w:firstLine="420"/>
        <w:spacing w:line="360" w:lineRule="auto"/>
        <w:rPr>
          <w:rFonts w:ascii="宋体" w:hAnsi="宋体" w:cs="宋体"/>
        </w:rPr>
      </w:pPr>
      <w:r>
        <w:rPr>
          <w:rFonts w:hint="eastAsia" w:ascii="宋体" w:hAnsi="宋体" w:cs="宋体"/>
        </w:rPr>
        <w:t xml:space="preserve">4、以上各项交付的违约金并不影响违约方履行政府采购合同的各项义务。</w:t>
      </w:r>
      <w:r>
        <w:rPr>
          <w:rFonts w:ascii="宋体" w:hAnsi="宋体" w:cs="宋体"/>
        </w:rPr>
      </w:r>
      <w:r/>
    </w:p>
    <w:p>
      <w:pPr>
        <w:pStyle w:val="1098"/>
        <w:spacing w:line="360" w:lineRule="auto"/>
        <w:rPr>
          <w:rFonts w:ascii="宋体" w:hAnsi="宋体" w:cs="宋体"/>
          <w:b/>
          <w:szCs w:val="21"/>
        </w:rPr>
      </w:pPr>
      <w:r>
        <w:rPr>
          <w:rFonts w:hint="eastAsia" w:ascii="宋体" w:hAnsi="宋体" w:cs="宋体"/>
          <w:b/>
          <w:szCs w:val="21"/>
        </w:rPr>
        <w:t xml:space="preserve">八、合同转让和修改</w:t>
      </w:r>
      <w:r>
        <w:rPr>
          <w:rFonts w:ascii="宋体" w:hAnsi="宋体" w:cs="宋体"/>
          <w:b/>
          <w:szCs w:val="21"/>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1、政府采购合同的部分和全部都不得转让。</w:t>
      </w:r>
      <w:r>
        <w:rPr>
          <w:rFonts w:ascii="宋体" w:hAnsi="宋体" w:cs="宋体"/>
          <w:bCs/>
          <w:szCs w:val="21"/>
          <w:lang w:val="zh-CN"/>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2、甲方和乙方都不得擅自变更本合同，但合同继续履行将损害国家和社会公共利益的除外。在合同履行中，甲方可以增加原中标</w:t>
      </w:r>
      <w:r>
        <w:rPr>
          <w:rFonts w:hint="eastAsia" w:ascii="宋体" w:hAnsi="宋体" w:cs="宋体"/>
          <w:bCs/>
          <w:szCs w:val="21"/>
        </w:rPr>
        <w:t xml:space="preserve">服务</w:t>
      </w:r>
      <w:r>
        <w:rPr>
          <w:rFonts w:hint="eastAsia" w:ascii="宋体" w:hAnsi="宋体" w:cs="宋体"/>
          <w:bCs/>
          <w:szCs w:val="21"/>
          <w:lang w:val="zh-CN"/>
        </w:rPr>
        <w:t xml:space="preserve">的数量，但增加的总金额不得超过原合同采购金额的10%。</w:t>
      </w:r>
      <w:r>
        <w:rPr>
          <w:rFonts w:ascii="宋体" w:hAnsi="宋体" w:cs="宋体"/>
          <w:bCs/>
          <w:szCs w:val="21"/>
          <w:lang w:val="zh-CN"/>
        </w:rPr>
      </w:r>
      <w:r/>
    </w:p>
    <w:p>
      <w:pPr>
        <w:pStyle w:val="1098"/>
        <w:spacing w:line="360" w:lineRule="auto"/>
        <w:rPr>
          <w:rFonts w:ascii="宋体" w:hAnsi="宋体" w:cs="宋体"/>
          <w:b/>
          <w:szCs w:val="21"/>
        </w:rPr>
      </w:pPr>
      <w:r>
        <w:rPr>
          <w:rFonts w:hint="eastAsia" w:ascii="宋体" w:hAnsi="宋体" w:cs="宋体"/>
          <w:b/>
          <w:szCs w:val="21"/>
        </w:rPr>
        <w:t xml:space="preserve">九、合同的解除</w:t>
      </w:r>
      <w:r>
        <w:rPr>
          <w:rFonts w:ascii="宋体" w:hAnsi="宋体" w:cs="宋体"/>
          <w:b/>
          <w:szCs w:val="21"/>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1、有下列情形之一，合同一方可以解除合同：</w:t>
      </w:r>
      <w:r>
        <w:rPr>
          <w:rFonts w:ascii="宋体" w:hAnsi="宋体" w:cs="宋体"/>
          <w:bCs/>
          <w:szCs w:val="21"/>
          <w:lang w:val="zh-CN"/>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（1）因不可抗力致使不能实现合同目的，未受不可抗力影响的一方有权解除合同；</w:t>
      </w:r>
      <w:r>
        <w:rPr>
          <w:rFonts w:ascii="宋体" w:hAnsi="宋体" w:cs="宋体"/>
          <w:bCs/>
          <w:szCs w:val="21"/>
          <w:lang w:val="zh-CN"/>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（2）因合同一方违约导致合同不能履行，另</w:t>
      </w:r>
      <w:r>
        <w:rPr>
          <w:rFonts w:hint="eastAsia" w:ascii="宋体" w:hAnsi="宋体" w:cs="宋体"/>
          <w:bCs/>
          <w:szCs w:val="21"/>
        </w:rPr>
        <w:t xml:space="preserve">一</w:t>
      </w:r>
      <w:r>
        <w:rPr>
          <w:rFonts w:hint="eastAsia" w:ascii="宋体" w:hAnsi="宋体" w:cs="宋体"/>
          <w:bCs/>
          <w:szCs w:val="21"/>
          <w:lang w:val="zh-CN"/>
        </w:rPr>
        <w:t xml:space="preserve">方有权解除合同。</w:t>
      </w:r>
      <w:r>
        <w:rPr>
          <w:rFonts w:ascii="宋体" w:hAnsi="宋体" w:cs="宋体"/>
          <w:bCs/>
          <w:szCs w:val="21"/>
          <w:lang w:val="zh-CN"/>
        </w:rPr>
      </w:r>
      <w:r/>
    </w:p>
    <w:p>
      <w:pPr>
        <w:pStyle w:val="1098"/>
        <w:ind w:firstLine="420"/>
        <w:spacing w:line="360" w:lineRule="auto"/>
        <w:rPr>
          <w:rFonts w:ascii="宋体" w:hAnsi="宋体" w:cs="宋体"/>
          <w:bCs/>
          <w:szCs w:val="21"/>
          <w:lang w:val="zh-CN"/>
        </w:rPr>
      </w:pPr>
      <w:r>
        <w:rPr>
          <w:rFonts w:hint="eastAsia" w:ascii="宋体" w:hAnsi="宋体" w:cs="宋体"/>
          <w:bCs/>
          <w:szCs w:val="21"/>
          <w:lang w:val="zh-CN"/>
        </w:rPr>
        <w:t xml:space="preserve">2、有权解除合同的一方，应当在违约事实或不可抗力发生之后三十天内书面通知</w:t>
      </w:r>
      <w:r>
        <w:rPr>
          <w:rFonts w:hint="eastAsia" w:ascii="宋体" w:hAnsi="宋体" w:cs="宋体"/>
          <w:bCs/>
          <w:szCs w:val="21"/>
        </w:rPr>
        <w:t xml:space="preserve">另外两方</w:t>
      </w:r>
      <w:r>
        <w:rPr>
          <w:rFonts w:hint="eastAsia" w:ascii="宋体" w:hAnsi="宋体" w:cs="宋体"/>
          <w:bCs/>
          <w:szCs w:val="21"/>
          <w:lang w:val="zh-CN"/>
        </w:rPr>
        <w:t xml:space="preserve">以主张解除合同，合同在书面通知到达</w:t>
      </w:r>
      <w:r>
        <w:rPr>
          <w:rFonts w:hint="eastAsia" w:ascii="宋体" w:hAnsi="宋体" w:cs="宋体"/>
          <w:bCs/>
          <w:szCs w:val="21"/>
        </w:rPr>
        <w:t xml:space="preserve">另外一方</w:t>
      </w:r>
      <w:r>
        <w:rPr>
          <w:rFonts w:hint="eastAsia" w:ascii="宋体" w:hAnsi="宋体" w:cs="宋体"/>
          <w:bCs/>
          <w:szCs w:val="21"/>
          <w:lang w:val="zh-CN"/>
        </w:rPr>
        <w:t xml:space="preserve">时解除。</w:t>
      </w:r>
      <w:r>
        <w:rPr>
          <w:rFonts w:ascii="宋体" w:hAnsi="宋体" w:cs="宋体"/>
          <w:bCs/>
          <w:szCs w:val="21"/>
          <w:lang w:val="zh-CN"/>
        </w:rPr>
      </w:r>
      <w:r/>
    </w:p>
    <w:p>
      <w:pPr>
        <w:pStyle w:val="1098"/>
        <w:spacing w:line="360" w:lineRule="auto"/>
        <w:rPr>
          <w:rFonts w:ascii="宋体" w:hAnsi="宋体" w:cs="宋体"/>
          <w:b/>
          <w:szCs w:val="21"/>
        </w:rPr>
      </w:pPr>
      <w:r>
        <w:rPr>
          <w:rFonts w:hint="eastAsia" w:ascii="宋体" w:hAnsi="宋体" w:cs="宋体"/>
          <w:b/>
          <w:szCs w:val="21"/>
        </w:rPr>
        <w:t xml:space="preserve">十、争议解决办法</w:t>
      </w:r>
      <w:r>
        <w:rPr>
          <w:rFonts w:ascii="宋体" w:hAnsi="宋体" w:cs="宋体"/>
          <w:b/>
          <w:szCs w:val="21"/>
        </w:rPr>
      </w:r>
      <w:r/>
    </w:p>
    <w:p>
      <w:pPr>
        <w:pStyle w:val="1098"/>
        <w:ind w:firstLine="420"/>
        <w:spacing w:line="360" w:lineRule="auto"/>
        <w:rPr>
          <w:rFonts w:ascii="宋体" w:hAnsi="宋体" w:cs="宋体"/>
          <w:szCs w:val="21"/>
        </w:rPr>
      </w:pPr>
      <w:r>
        <w:rPr>
          <w:rFonts w:hint="eastAsia" w:ascii="宋体" w:hAnsi="宋体" w:cs="宋体"/>
          <w:szCs w:val="21"/>
        </w:rPr>
        <w:t xml:space="preserve">因本合同或与本合同有关的一切事项发生争议，由甲乙双方友好协商解决。协商不成的，任何一方可以向甲方所在地的人民法院起诉。</w:t>
      </w:r>
      <w:r>
        <w:rPr>
          <w:rFonts w:ascii="宋体" w:hAnsi="宋体" w:cs="宋体"/>
          <w:szCs w:val="21"/>
        </w:rPr>
      </w:r>
      <w:r/>
    </w:p>
    <w:p>
      <w:pPr>
        <w:pStyle w:val="1098"/>
        <w:spacing w:line="360" w:lineRule="auto"/>
        <w:rPr>
          <w:rFonts w:ascii="宋体" w:hAnsi="宋体" w:cs="宋体"/>
          <w:b/>
          <w:bCs/>
        </w:rPr>
      </w:pPr>
      <w:r>
        <w:rPr>
          <w:rFonts w:hint="eastAsia" w:ascii="宋体" w:hAnsi="宋体" w:cs="宋体"/>
          <w:b/>
          <w:bCs/>
        </w:rPr>
        <w:t xml:space="preserve">十一、合同生效及其它：</w:t>
      </w:r>
      <w:r>
        <w:rPr>
          <w:rFonts w:ascii="宋体" w:hAnsi="宋体" w:cs="宋体"/>
          <w:b/>
          <w:bCs/>
        </w:rPr>
      </w:r>
      <w:r/>
    </w:p>
    <w:p>
      <w:pPr>
        <w:pStyle w:val="1098"/>
        <w:ind w:firstLine="420"/>
        <w:spacing w:line="360" w:lineRule="auto"/>
        <w:rPr>
          <w:rFonts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1、合同经招标代理机构加盖骑缝章，甲乙双方代表签字（或盖章）并加盖公章（或合同章）后生效，生效合同在合同签订后2个工作日内上传系统网上公示及备案。</w:t>
      </w:r>
      <w:r>
        <w:rPr>
          <w:rFonts w:ascii="宋体" w:hAnsi="宋体" w:cs="宋体"/>
          <w:szCs w:val="21"/>
        </w:rPr>
      </w:r>
      <w:r/>
    </w:p>
    <w:p>
      <w:pPr>
        <w:pStyle w:val="1098"/>
        <w:ind w:firstLine="420"/>
        <w:spacing w:line="360" w:lineRule="auto"/>
        <w:rPr>
          <w:rFonts w:ascii="宋体" w:hAnsi="宋体" w:cs="宋体"/>
          <w:szCs w:val="21"/>
        </w:rPr>
      </w:pPr>
      <w:r>
        <w:rPr>
          <w:rFonts w:hint="eastAsia" w:ascii="宋体" w:hAnsi="宋体" w:cs="宋体"/>
          <w:szCs w:val="21"/>
        </w:rPr>
        <w:t xml:space="preserve">2、合同在执行过程中出现的未尽事宜，甲乙双方在不违背本合同和招标文件的原则下协商解决，协商结果以书面形式盖章记录在案，作为本合同的附件，与本合同具有同等效力，但需提交招标代理机构一份备存。</w:t>
      </w:r>
      <w:r>
        <w:rPr>
          <w:rFonts w:ascii="宋体" w:hAnsi="宋体" w:cs="宋体"/>
          <w:szCs w:val="21"/>
        </w:rPr>
      </w:r>
      <w:r/>
    </w:p>
    <w:p>
      <w:pPr>
        <w:pStyle w:val="1098"/>
        <w:spacing w:line="360" w:lineRule="auto"/>
        <w:rPr>
          <w:rFonts w:ascii="宋体" w:hAnsi="宋体" w:cs="宋体"/>
          <w:b/>
          <w:szCs w:val="21"/>
        </w:rPr>
      </w:pPr>
      <w:r>
        <w:rPr>
          <w:rFonts w:hint="eastAsia" w:ascii="宋体" w:hAnsi="宋体" w:cs="宋体"/>
          <w:b/>
          <w:szCs w:val="21"/>
        </w:rPr>
        <w:t xml:space="preserve">十二、未尽事宜</w:t>
      </w:r>
      <w:r>
        <w:rPr>
          <w:rFonts w:ascii="宋体" w:hAnsi="宋体" w:cs="宋体"/>
          <w:b/>
          <w:szCs w:val="21"/>
        </w:rPr>
      </w:r>
      <w:r/>
    </w:p>
    <w:p>
      <w:pPr>
        <w:pStyle w:val="1098"/>
        <w:ind w:firstLine="420"/>
        <w:spacing w:line="360" w:lineRule="auto"/>
        <w:rPr>
          <w:rFonts w:ascii="宋体" w:hAnsi="宋体" w:cs="宋体"/>
          <w:szCs w:val="21"/>
        </w:rPr>
      </w:pPr>
      <w:r>
        <w:rPr>
          <w:rFonts w:hint="eastAsia" w:ascii="宋体" w:hAnsi="宋体" w:cs="宋体"/>
          <w:szCs w:val="21"/>
        </w:rPr>
        <w:t xml:space="preserve">未尽事宜应按照《中华人民共和国民法典》《中华人民共和国政府采购法》等相关法律法规之规定解释。</w:t>
      </w:r>
      <w:r>
        <w:rPr>
          <w:rFonts w:ascii="宋体" w:hAnsi="宋体" w:cs="宋体"/>
          <w:szCs w:val="21"/>
        </w:rPr>
      </w:r>
      <w:r/>
    </w:p>
    <w:p>
      <w:pPr>
        <w:pStyle w:val="1098"/>
        <w:spacing w:line="360" w:lineRule="auto"/>
        <w:rPr>
          <w:rFonts w:ascii="宋体" w:hAnsi="宋体" w:cs="宋体"/>
          <w:b/>
          <w:szCs w:val="21"/>
        </w:rPr>
      </w:pPr>
      <w:r>
        <w:rPr>
          <w:rFonts w:hint="eastAsia" w:ascii="宋体" w:hAnsi="宋体" w:cs="宋体"/>
          <w:b/>
          <w:szCs w:val="21"/>
        </w:rPr>
        <w:t xml:space="preserve">十三、附则</w:t>
      </w:r>
      <w:r>
        <w:rPr>
          <w:rFonts w:ascii="宋体" w:hAnsi="宋体" w:cs="宋体"/>
          <w:b/>
          <w:szCs w:val="21"/>
        </w:rPr>
      </w:r>
      <w:r/>
    </w:p>
    <w:p>
      <w:pPr>
        <w:pStyle w:val="1098"/>
        <w:ind w:firstLine="420"/>
        <w:spacing w:line="360" w:lineRule="auto"/>
        <w:rPr>
          <w:rFonts w:ascii="宋体" w:hAnsi="宋体" w:cs="宋体"/>
        </w:rPr>
      </w:pPr>
      <w:r>
        <w:rPr>
          <w:rFonts w:hint="eastAsia" w:ascii="宋体" w:hAnsi="宋体" w:cs="宋体"/>
        </w:rPr>
        <w:t xml:space="preserve">本合同一式五份，甲乙双方各执两份，招标代理机构执一份，具备同等法律效力。</w:t>
      </w:r>
      <w:r>
        <w:rPr>
          <w:rFonts w:ascii="宋体" w:hAnsi="宋体" w:cs="宋体"/>
        </w:rPr>
      </w:r>
      <w:r/>
    </w:p>
    <w:p>
      <w:pPr>
        <w:pStyle w:val="1098"/>
        <w:ind w:firstLine="420"/>
        <w:spacing w:line="360" w:lineRule="auto"/>
        <w:rPr>
          <w:rFonts w:ascii="宋体" w:hAnsi="宋体" w:cs="宋体"/>
          <w:szCs w:val="21"/>
        </w:rPr>
      </w:pPr>
      <w:r>
        <w:rPr>
          <w:rFonts w:hint="eastAsia" w:ascii="宋体" w:hAnsi="宋体" w:cs="宋体"/>
          <w:szCs w:val="21"/>
        </w:rPr>
        <w:t xml:space="preserve">（以下无正文）</w:t>
      </w:r>
      <w:r>
        <w:rPr>
          <w:rFonts w:ascii="宋体" w:hAnsi="宋体" w:cs="宋体"/>
          <w:szCs w:val="21"/>
        </w:rPr>
      </w:r>
      <w:r/>
    </w:p>
    <w:p>
      <w:pPr>
        <w:pStyle w:val="1098"/>
        <w:ind w:firstLine="420"/>
        <w:spacing w:line="360" w:lineRule="auto"/>
        <w:rPr>
          <w:rFonts w:ascii="宋体" w:hAnsi="宋体"/>
          <w:szCs w:val="21"/>
        </w:rPr>
      </w:pPr>
      <w:r>
        <w:rPr>
          <w:rFonts w:ascii="宋体" w:hAnsi="宋体"/>
          <w:szCs w:val="21"/>
        </w:rPr>
      </w:r>
      <w:r/>
    </w:p>
    <w:p>
      <w:pPr>
        <w:pStyle w:val="1098"/>
        <w:ind w:firstLine="420"/>
        <w:spacing w:line="360" w:lineRule="auto"/>
        <w:rPr>
          <w:rFonts w:ascii="宋体" w:hAnsi="宋体"/>
          <w:szCs w:val="21"/>
        </w:rPr>
      </w:pP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甲方：（盖章）</w:t>
      </w: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法定（授权）代表人：（签字或盖章）</w:t>
      </w: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98"/>
        <w:ind w:firstLine="420"/>
        <w:spacing w:line="360" w:lineRule="auto"/>
        <w:rPr>
          <w:rFonts w:ascii="宋体" w:hAnsi="宋体"/>
          <w:szCs w:val="21"/>
        </w:rPr>
      </w:pPr>
      <w:r>
        <w:rPr>
          <w:rFonts w:ascii="宋体" w:hAnsi="宋体"/>
          <w:szCs w:val="21"/>
        </w:rPr>
      </w:r>
      <w:r/>
    </w:p>
    <w:p>
      <w:pPr>
        <w:pStyle w:val="1098"/>
        <w:ind w:firstLine="420"/>
        <w:spacing w:line="360" w:lineRule="auto"/>
        <w:rPr>
          <w:rFonts w:hint="eastAsia" w:ascii="宋体" w:hAnsi="宋体"/>
          <w:szCs w:val="21"/>
        </w:rPr>
      </w:pPr>
      <w:r>
        <w:rPr>
          <w:rFonts w:hint="eastAsia"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乙方：（盖章）</w:t>
      </w:r>
      <w:r>
        <w:rPr>
          <w:rFonts w:ascii="宋体" w:hAnsi="宋体"/>
          <w:szCs w:val="21"/>
        </w:rPr>
      </w:r>
      <w:r/>
    </w:p>
    <w:p>
      <w:pPr>
        <w:pStyle w:val="1098"/>
        <w:ind w:firstLine="420"/>
        <w:spacing w:line="360" w:lineRule="auto"/>
        <w:rPr>
          <w:rFonts w:ascii="宋体" w:hAnsi="宋体"/>
          <w:szCs w:val="21"/>
        </w:rPr>
      </w:pPr>
      <w:r>
        <w:rPr>
          <w:rFonts w:hint="eastAsia" w:ascii="宋体" w:hAnsi="宋体"/>
          <w:szCs w:val="21"/>
        </w:rPr>
        <w:t xml:space="preserve">法定（授权）代表人：（签字或盖章）</w:t>
      </w:r>
      <w:r>
        <w:rPr>
          <w:rFonts w:ascii="宋体" w:hAnsi="宋体"/>
          <w:szCs w:val="21"/>
        </w:rPr>
      </w:r>
      <w:r/>
    </w:p>
    <w:p>
      <w:pPr>
        <w:pStyle w:val="1098"/>
        <w:ind w:firstLine="420"/>
        <w:spacing w:line="360" w:lineRule="auto"/>
        <w:rPr>
          <w:rFonts w:hint="eastAsia" w:ascii="宋体" w:hAnsi="宋体"/>
          <w:szCs w:val="21"/>
        </w:rPr>
      </w:pPr>
      <w:r>
        <w:rPr>
          <w:rFonts w:hint="eastAsia" w:ascii="宋体" w:hAnsi="宋体"/>
          <w:szCs w:val="21"/>
        </w:rPr>
        <w:t xml:space="preserve">日期：   年   月   日</w:t>
      </w:r>
      <w:r/>
    </w:p>
    <w:p>
      <w:pPr>
        <w:pStyle w:val="1115"/>
        <w:ind w:firstLine="0"/>
        <w:spacing w:line="360" w:lineRule="auto"/>
        <w:rPr>
          <w:rFonts w:hint="eastAsia" w:ascii="宋体" w:hAnsi="宋体" w:eastAsia="宋体" w:cs="宋体"/>
          <w:b/>
          <w:bCs/>
          <w:sz w:val="21"/>
          <w:szCs w:val="21"/>
        </w:rPr>
        <w:sectPr>
          <w:headerReference w:type="default" r:id="rId10"/>
          <w:footerReference w:type="default" r:id="rId16"/>
          <w:footnotePr/>
          <w:endnotePr/>
          <w:type w:val="nextPage"/>
          <w:pgSz w:w="11905" w:h="16838" w:orient="portrait"/>
          <w:pgMar w:top="1440" w:right="1417" w:bottom="1440" w:left="1417" w:header="964" w:footer="964" w:gutter="0"/>
          <w:cols w:num="1" w:sep="0" w:space="720" w:equalWidth="1"/>
          <w:docGrid w:linePitch="360"/>
        </w:sectPr>
      </w:pPr>
      <w:r>
        <w:rPr>
          <w:rFonts w:hint="eastAsia" w:ascii="宋体" w:hAnsi="宋体" w:eastAsia="宋体" w:cs="宋体"/>
          <w:b/>
          <w:bCs/>
          <w:sz w:val="21"/>
          <w:szCs w:val="21"/>
        </w:rPr>
      </w:r>
      <w:r/>
    </w:p>
    <w:p>
      <w:pPr>
        <w:pStyle w:val="1137"/>
        <w:jc w:val="center"/>
        <w:pageBreakBefore/>
        <w:spacing w:line="360" w:lineRule="auto"/>
        <w:tabs>
          <w:tab w:val="right" w:pos="8302" w:leader="dot"/>
        </w:tabs>
        <w:rPr>
          <w:rFonts w:hint="eastAsia" w:ascii="宋体" w:hAnsi="宋体" w:eastAsia="宋体" w:cs="宋体"/>
          <w:b/>
          <w:sz w:val="32"/>
          <w:szCs w:val="32"/>
        </w:rPr>
      </w:pPr>
      <w:r>
        <w:rPr>
          <w:rStyle w:val="1147"/>
          <w:rFonts w:hint="eastAsia" w:ascii="宋体" w:hAnsi="宋体" w:cs="宋体"/>
          <w:sz w:val="32"/>
          <w:szCs w:val="32"/>
        </w:rPr>
        <w:t xml:space="preserve">第六章  评标办法及评分标准</w:t>
      </w:r>
      <w:r>
        <w:rPr>
          <w:rFonts w:hint="eastAsia" w:ascii="宋体" w:hAnsi="宋体" w:eastAsia="宋体" w:cs="宋体"/>
          <w:b/>
          <w:sz w:val="32"/>
          <w:szCs w:val="32"/>
        </w:rPr>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pStyle w:val="1098"/>
        <w:ind w:firstLine="420"/>
        <w:spacing w:line="360" w:lineRule="auto"/>
        <w:rPr>
          <w:rFonts w:hint="eastAsia"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pStyle w:val="1098"/>
        <w:ind w:firstLine="420"/>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pStyle w:val="1098"/>
        <w:ind w:firstLine="420"/>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pStyle w:val="1098"/>
        <w:ind w:firstLine="420"/>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p>
    <w:p>
      <w:pPr>
        <w:pStyle w:val="1098"/>
        <w:ind w:firstLine="420"/>
        <w:spacing w:line="360" w:lineRule="auto"/>
        <w:rPr>
          <w:rFonts w:hint="eastAsia" w:ascii="宋体" w:hAnsi="宋体" w:cs="宋体"/>
          <w:szCs w:val="21"/>
        </w:rPr>
      </w:pPr>
      <w:r>
        <w:rPr>
          <w:rFonts w:hint="eastAsia" w:ascii="宋体" w:hAnsi="宋体" w:cs="宋体"/>
          <w:szCs w:val="21"/>
        </w:rPr>
        <w:t xml:space="preserve">5．根据《苏财购〔2026〕36号》文，评审委员会启动异常低价投标（响应）审查的情形和具体要求，包括：</w:t>
      </w:r>
      <w:r/>
    </w:p>
    <w:p>
      <w:pPr>
        <w:pStyle w:val="1098"/>
        <w:ind w:firstLine="420"/>
        <w:spacing w:line="360" w:lineRule="auto"/>
        <w:rPr>
          <w:rFonts w:hint="eastAsia"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pStyle w:val="1098"/>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（1）投标（响应）报价低于全部通过符合性审查供应商投标（响应）报价平均值60%的，即投标（响应）报价＜全部通过符合性审查供应商投标（响应）报价平均值×60%；</w:t>
      </w:r>
      <w:r/>
    </w:p>
    <w:p>
      <w:pPr>
        <w:pStyle w:val="1098"/>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（2）投标（响应）报价低于通过符合性审查的次低报价供应商投标（响应）报价60%的，即投标（响应）报价＜通过符合性审查的次低报价供应商投标（响应）报价×60%；</w:t>
      </w:r>
      <w:r/>
    </w:p>
    <w:p>
      <w:pPr>
        <w:pStyle w:val="1098"/>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（3）投标（响应）报价低于采购项目最高限价60%的，即投标（响应）报价＜采购项目最高限价×60%；</w:t>
      </w:r>
      <w:r/>
    </w:p>
    <w:p>
      <w:pPr>
        <w:pStyle w:val="1098"/>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1098"/>
        <w:ind w:firstLine="420"/>
        <w:spacing w:line="360" w:lineRule="auto"/>
        <w:rPr>
          <w:rFonts w:hint="eastAsia" w:ascii="宋体" w:hAnsi="宋体" w:cs="宋体"/>
          <w:szCs w:val="21"/>
        </w:rPr>
      </w:pPr>
      <w:r>
        <w:rPr>
          <w:rFonts w:hint="eastAsia" w:ascii="宋体" w:hAnsi="宋体" w:cs="宋体"/>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98"/>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8"/>
        <w:ind w:firstLine="420"/>
        <w:spacing w:line="360" w:lineRule="auto"/>
        <w:rPr>
          <w:rFonts w:hint="eastAsia" w:ascii="宋体" w:hAnsi="宋体" w:cs="宋体"/>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rPr>
      </w:r>
      <w:r/>
    </w:p>
    <w:p>
      <w:pPr>
        <w:pStyle w:val="1098"/>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pStyle w:val="1098"/>
        <w:spacing w:line="360" w:lineRule="auto"/>
        <w:rPr>
          <w:rFonts w:hint="eastAsia" w:ascii="宋体" w:hAnsi="宋体" w:cs="宋体"/>
          <w:b/>
          <w:szCs w:val="21"/>
        </w:rPr>
        <w:outlineLvl w:val="2"/>
      </w:pPr>
      <w:r>
        <w:rPr>
          <w:rFonts w:hint="eastAsia" w:ascii="宋体" w:hAnsi="宋体" w:cs="宋体"/>
          <w:b/>
          <w:szCs w:val="21"/>
        </w:rPr>
        <w:t xml:space="preserve">（一）价格分（30分）</w:t>
      </w:r>
      <w:r/>
    </w:p>
    <w:p>
      <w:pPr>
        <w:pStyle w:val="1098"/>
        <w:ind w:firstLine="420"/>
        <w:spacing w:line="360" w:lineRule="auto"/>
        <w:rPr>
          <w:rFonts w:hint="eastAsia" w:ascii="宋体" w:hAnsi="宋体" w:cs="宋体"/>
          <w:szCs w:val="21"/>
          <w:shd w:val="clear" w:color="auto" w:fill="ffffff"/>
        </w:rPr>
        <w:outlineLvl w:val="2"/>
      </w:pPr>
      <w:r>
        <w:rPr>
          <w:rFonts w:hint="eastAsia" w:ascii="宋体" w:hAnsi="宋体" w:cs="宋体"/>
          <w:szCs w:val="21"/>
          <w:shd w:val="clear" w:color="auto" w:fill="ffffff"/>
        </w:rPr>
        <w:t xml:space="preserve">第一步：投标总报价低于或等于采购预算价格（及最高限价）的，为有效投标报价。超采购预算价格（或最高限价）的投标报价为无效投标报价。无效投标报价的投标文件不进行评审，也不得中标。</w:t>
      </w:r>
      <w:r/>
    </w:p>
    <w:p>
      <w:pPr>
        <w:pStyle w:val="1098"/>
        <w:ind w:firstLine="420"/>
        <w:spacing w:line="360" w:lineRule="auto"/>
        <w:rPr>
          <w:rFonts w:hint="eastAsia" w:ascii="宋体" w:hAnsi="宋体" w:cs="宋体"/>
          <w:b/>
          <w:szCs w:val="21"/>
        </w:rPr>
        <w:outlineLvl w:val="2"/>
      </w:pPr>
      <w:r>
        <w:rPr>
          <w:rFonts w:hint="eastAsia" w:ascii="宋体" w:hAnsi="宋体" w:cs="宋体"/>
          <w:szCs w:val="21"/>
          <w:shd w:val="clear" w:color="auto" w:fill="ffffff"/>
        </w:rPr>
        <w:t xml:space="preserve">第二步：价格分采用低价优先法计算，即满足采购文件要求且投标价格最低的投标报价为评标基准价，其价格分为满分。其他投标单位的价格分统一按照下列公式计算（计算结果四舍五入保留两位小数）：投标报价得分=（评标基准价/投标报价）*价格权值（30%）*100。</w:t>
      </w:r>
      <w:r>
        <w:rPr>
          <w:rFonts w:hint="eastAsia" w:ascii="宋体" w:hAnsi="宋体" w:cs="宋体"/>
          <w:b/>
          <w:szCs w:val="21"/>
        </w:rPr>
      </w:r>
      <w:r/>
    </w:p>
    <w:p>
      <w:pPr>
        <w:pStyle w:val="1098"/>
        <w:spacing w:line="360" w:lineRule="auto"/>
        <w:rPr>
          <w:rFonts w:hint="eastAsia" w:ascii="宋体" w:hAnsi="宋体" w:cs="宋体"/>
          <w:b/>
          <w:bCs/>
          <w:szCs w:val="21"/>
          <w:lang w:val="zh-CN"/>
        </w:rPr>
      </w:pPr>
      <w:r>
        <w:rPr>
          <w:rFonts w:hint="eastAsia" w:ascii="宋体" w:hAnsi="宋体" w:cs="宋体"/>
          <w:b/>
          <w:bCs/>
          <w:szCs w:val="21"/>
        </w:rPr>
        <w:t xml:space="preserve">（二）产品</w:t>
      </w:r>
      <w:r>
        <w:rPr>
          <w:rFonts w:hint="eastAsia" w:ascii="宋体" w:hAnsi="宋体" w:cs="宋体"/>
          <w:b/>
          <w:bCs/>
          <w:szCs w:val="21"/>
          <w:lang w:val="zh-CN"/>
        </w:rPr>
        <w:t xml:space="preserve">技术参数响应情况（</w:t>
      </w:r>
      <w:r>
        <w:rPr>
          <w:rFonts w:ascii="宋体" w:hAnsi="宋体" w:cs="宋体"/>
          <w:b/>
          <w:bCs/>
          <w:szCs w:val="21"/>
        </w:rPr>
        <w:t xml:space="preserve">10</w:t>
      </w:r>
      <w:r>
        <w:rPr>
          <w:rFonts w:hint="eastAsia" w:ascii="宋体" w:hAnsi="宋体" w:cs="宋体"/>
          <w:b/>
          <w:bCs/>
          <w:szCs w:val="21"/>
          <w:lang w:val="zh-CN"/>
        </w:rPr>
        <w:t xml:space="preserve">分）</w:t>
      </w:r>
      <w:r/>
    </w:p>
    <w:p>
      <w:pPr>
        <w:pStyle w:val="1098"/>
        <w:ind w:firstLine="420"/>
        <w:spacing w:line="360" w:lineRule="auto"/>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lang w:val="zh-CN"/>
        </w:rPr>
        <w:t xml:space="preserve">所投消防远程值守设备建设部分的产品技术参数满足或</w:t>
      </w:r>
      <w:r>
        <w:rPr>
          <w:rFonts w:hint="eastAsia" w:ascii="宋体" w:hAnsi="宋体" w:cs="宋体"/>
          <w:bCs/>
          <w:szCs w:val="21"/>
        </w:rPr>
        <w:t xml:space="preserve">优</w:t>
      </w:r>
      <w:r>
        <w:rPr>
          <w:rFonts w:hint="eastAsia" w:ascii="宋体" w:hAnsi="宋体" w:cs="宋体"/>
          <w:bCs/>
          <w:szCs w:val="21"/>
          <w:lang w:val="zh-CN"/>
        </w:rPr>
        <w:t xml:space="preserve">于采购文件中所有技术要求的得最高分</w:t>
      </w:r>
      <w:r>
        <w:rPr>
          <w:rFonts w:ascii="宋体" w:hAnsi="宋体" w:cs="宋体"/>
          <w:bCs/>
          <w:szCs w:val="21"/>
        </w:rPr>
        <w:t xml:space="preserve">10</w:t>
      </w:r>
      <w:r>
        <w:rPr>
          <w:rFonts w:hint="eastAsia" w:ascii="宋体" w:hAnsi="宋体" w:cs="宋体"/>
          <w:bCs/>
          <w:szCs w:val="21"/>
          <w:lang w:val="zh-CN"/>
        </w:rPr>
        <w:t xml:space="preserve">分；如有负偏离的，每负偏离</w:t>
      </w:r>
      <w:r>
        <w:rPr>
          <w:rFonts w:hint="eastAsia" w:ascii="宋体" w:hAnsi="宋体" w:cs="宋体"/>
          <w:bCs/>
          <w:szCs w:val="21"/>
        </w:rPr>
        <w:t xml:space="preserve">一项</w:t>
      </w:r>
      <w:r>
        <w:rPr>
          <w:rFonts w:hint="eastAsia" w:ascii="宋体" w:hAnsi="宋体" w:cs="宋体"/>
          <w:bCs/>
          <w:szCs w:val="21"/>
          <w:lang w:val="zh-CN"/>
        </w:rPr>
        <w:t xml:space="preserve">扣</w:t>
      </w:r>
      <w:r>
        <w:rPr>
          <w:rFonts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bCs/>
          <w:szCs w:val="21"/>
        </w:rPr>
        <w:t xml:space="preserve">共计10项</w:t>
      </w:r>
      <w:r>
        <w:rPr>
          <w:rFonts w:hint="eastAsia" w:ascii="宋体" w:hAnsi="宋体" w:cs="宋体"/>
          <w:bCs/>
          <w:szCs w:val="21"/>
          <w:lang w:val="zh-CN"/>
        </w:rPr>
        <w:t xml:space="preserve">技术参数</w:t>
      </w:r>
      <w:r>
        <w:rPr>
          <w:rFonts w:hint="eastAsia" w:ascii="宋体" w:hAnsi="宋体" w:cs="宋体"/>
          <w:bCs/>
          <w:szCs w:val="21"/>
        </w:rPr>
        <w:t xml:space="preserve">，扣完为止。</w:t>
      </w:r>
      <w:r/>
    </w:p>
    <w:p>
      <w:pPr>
        <w:pStyle w:val="1098"/>
        <w:ind w:firstLine="420"/>
        <w:spacing w:line="360" w:lineRule="auto"/>
        <w:rPr>
          <w:rFonts w:hint="eastAsia" w:ascii="宋体" w:hAnsi="宋体" w:cs="宋体"/>
          <w:bCs/>
          <w:szCs w:val="21"/>
          <w:lang w:val="zh-CN"/>
        </w:rPr>
      </w:pPr>
      <w:r>
        <w:rPr>
          <w:rFonts w:hint="eastAsia" w:ascii="宋体" w:hAnsi="宋体" w:cs="宋体"/>
          <w:bCs/>
          <w:szCs w:val="21"/>
        </w:rPr>
        <w:t xml:space="preserve">标注“</w:t>
      </w:r>
      <w:r>
        <w:rPr>
          <w:bCs/>
          <w:szCs w:val="21"/>
        </w:rPr>
        <w:t xml:space="preserve">★</w:t>
      </w:r>
      <w:r>
        <w:rPr>
          <w:rFonts w:hint="eastAsia" w:ascii="宋体" w:hAnsi="宋体" w:cs="宋体"/>
          <w:bCs/>
          <w:szCs w:val="21"/>
        </w:rPr>
        <w:t xml:space="preserve">”的技术参数为重要技术参数，不得出现负偏离，且须提供以下任意一种证明材料并加盖投标单位公章：①官网截图证明；②技术说明书；③技术参数彩页；④其他证明材料（不含承诺函）；否则视作非实质性响应采购文件为无效投标。</w:t>
      </w:r>
      <w:r>
        <w:rPr>
          <w:rFonts w:hint="eastAsia" w:ascii="宋体" w:hAnsi="宋体" w:cs="宋体"/>
          <w:bCs/>
          <w:szCs w:val="21"/>
          <w:lang w:val="zh-CN"/>
        </w:rPr>
      </w:r>
      <w:r/>
    </w:p>
    <w:p>
      <w:pPr>
        <w:pStyle w:val="1098"/>
        <w:spacing w:line="360" w:lineRule="auto"/>
        <w:rPr>
          <w:rFonts w:hint="eastAsia" w:ascii="宋体" w:hAnsi="宋体" w:cs="宋体"/>
          <w:b/>
          <w:bCs/>
          <w:szCs w:val="21"/>
        </w:rPr>
      </w:pPr>
      <w:r>
        <w:rPr>
          <w:rFonts w:hint="eastAsia" w:ascii="宋体" w:hAnsi="宋体" w:cs="宋体"/>
          <w:b/>
          <w:bCs/>
          <w:szCs w:val="21"/>
        </w:rPr>
        <w:t xml:space="preserve">（三）服务方案（50分）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1、对项目的认识和理解（8分）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供应商应提供对本项目的认识和理解，包括：1）对本项目服务对象情况的认识和理解；2）对本项目服务内容的认识和理解。</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8分；内容较完善、条理较清晰、针对性和可操作性较好的得6分；内容基本完整、条理不够清晰、针对性和可操作性稍欠缺的得4分；内容过于简单、缺乏条理、针对性和可操作性不足的得2分；不提供的不得分。</w:t>
      </w:r>
      <w:r/>
    </w:p>
    <w:p>
      <w:pPr>
        <w:pStyle w:val="1098"/>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、设备的安装方案（</w:t>
      </w:r>
      <w:r>
        <w:rPr>
          <w:rFonts w:ascii="宋体" w:hAnsi="宋体" w:cs="宋体"/>
          <w:b/>
          <w:bCs/>
          <w:szCs w:val="21"/>
        </w:rPr>
        <w:t xml:space="preserve">6</w:t>
      </w:r>
      <w:r>
        <w:rPr>
          <w:rFonts w:hint="eastAsia" w:ascii="宋体" w:hAnsi="宋体" w:cs="宋体"/>
          <w:b/>
          <w:bCs/>
          <w:szCs w:val="21"/>
        </w:rPr>
        <w:t xml:space="preserve">分）</w:t>
      </w:r>
      <w:r>
        <w:rPr>
          <w:rFonts w:ascii="宋体" w:hAnsi="宋体" w:cs="宋体"/>
          <w:b/>
          <w:bCs/>
          <w:szCs w:val="21"/>
        </w:rPr>
      </w:r>
      <w:r/>
    </w:p>
    <w:p>
      <w:pPr>
        <w:pStyle w:val="1098"/>
        <w:ind w:firstLine="420"/>
        <w:spacing w:line="360" w:lineRule="auto"/>
        <w:rPr>
          <w:rFonts w:ascii="宋体" w:hAnsi="宋体" w:cs="宋体"/>
          <w:szCs w:val="21"/>
        </w:rPr>
      </w:pPr>
      <w:r>
        <w:rPr>
          <w:rFonts w:hint="eastAsia" w:ascii="宋体" w:hAnsi="宋体" w:cs="宋体"/>
          <w:szCs w:val="21"/>
        </w:rPr>
        <w:t xml:space="preserve">供应商应提供对本项目远程值守设备的安装方案，包括：1）协议控制器的安装与调试；2）摄像机与硬盘录像机的安装与调试。</w:t>
      </w:r>
      <w:r>
        <w:rPr>
          <w:rFonts w:ascii="宋体" w:hAnsi="宋体" w:cs="宋体"/>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w:t>
      </w:r>
      <w:r>
        <w:rPr>
          <w:rFonts w:ascii="宋体" w:hAnsi="宋体" w:cs="宋体"/>
          <w:szCs w:val="21"/>
        </w:rPr>
        <w:t xml:space="preserve">6</w:t>
      </w:r>
      <w:r>
        <w:rPr>
          <w:rFonts w:hint="eastAsia" w:ascii="宋体" w:hAnsi="宋体" w:cs="宋体"/>
          <w:szCs w:val="21"/>
        </w:rPr>
        <w:t xml:space="preserve">分；内容较完善、条理较清晰、针对性和可操作性较好的得</w:t>
      </w:r>
      <w:r>
        <w:rPr>
          <w:rFonts w:ascii="宋体" w:hAnsi="宋体" w:cs="宋体"/>
          <w:szCs w:val="21"/>
        </w:rPr>
        <w:t xml:space="preserve">4</w:t>
      </w:r>
      <w:r>
        <w:rPr>
          <w:rFonts w:hint="eastAsia" w:ascii="宋体" w:hAnsi="宋体" w:cs="宋体"/>
          <w:szCs w:val="21"/>
        </w:rPr>
        <w:t xml:space="preserve">分；内容基本完整、条理不够清晰、针对性和可操作性稍欠缺的得</w:t>
      </w:r>
      <w:r>
        <w:rPr>
          <w:rFonts w:ascii="宋体" w:hAnsi="宋体" w:cs="宋体"/>
          <w:szCs w:val="21"/>
        </w:rPr>
        <w:t xml:space="preserve">2</w:t>
      </w:r>
      <w:r>
        <w:rPr>
          <w:rFonts w:hint="eastAsia" w:ascii="宋体" w:hAnsi="宋体" w:cs="宋体"/>
          <w:szCs w:val="21"/>
        </w:rPr>
        <w:t xml:space="preserve">分；内容过于简单、缺乏条理、针对性和可操作性不足的得</w:t>
      </w:r>
      <w:r>
        <w:rPr>
          <w:rFonts w:ascii="宋体" w:hAnsi="宋体" w:cs="宋体"/>
          <w:szCs w:val="21"/>
        </w:rPr>
        <w:t xml:space="preserve">1</w:t>
      </w:r>
      <w:r>
        <w:rPr>
          <w:rFonts w:hint="eastAsia" w:ascii="宋体" w:hAnsi="宋体" w:cs="宋体"/>
          <w:szCs w:val="21"/>
        </w:rPr>
        <w:t xml:space="preserve">分；不提供的不得分。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3、质量保证措施与管理制度（8分）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供应商应根据本项目特点提供服务过程中涉及的质量保证措施与管理制度，包括：1）硬件质量管控措施；2）服务过程质量管控措施；3）人员资质与技能保障措施；4）值班中心管理制度。</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方案内容完善、条理清晰、针对性和可操作性强的得8分；内容较完善、条理较清晰、针对性和可操作性较好的得6分；内容基本完整、条理不够清晰、针对性和可操作性稍欠缺的得</w:t>
      </w:r>
      <w:r>
        <w:rPr>
          <w:rFonts w:ascii="宋体" w:hAnsi="宋体" w:cs="宋体"/>
          <w:szCs w:val="21"/>
        </w:rPr>
        <w:t xml:space="preserve">4</w:t>
      </w:r>
      <w:r>
        <w:rPr>
          <w:rFonts w:hint="eastAsia" w:ascii="宋体" w:hAnsi="宋体" w:cs="宋体"/>
          <w:szCs w:val="21"/>
        </w:rPr>
        <w:t xml:space="preserve">分；内容过于简单、缺乏条理、针对性和可操作性不足的得2分；不提供的不得分。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4、安全措施（8分）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供应商应根据本项目特点提供服务过程中的安全措施，包括：1）全流程安全管控措施；2）数据安全与保密管控措施；3）软件质量与漏洞防护措施。</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8分；内容较完善、条理较清晰、针对性和可操作性较好的得6分；内容基本完整、条理不够清晰、针对性和可操作性稍欠缺的得4分；内容过于简单、缺乏条理、针对性和可操作性不足的得2分；不提供的不得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5、服务及应急保障措施（8分）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供应商应根据本项目特点提供服务过程中的服务及应急保障措施，包括：1）服务响应机制；2）故障抢修应急措施；3）应急演练措施；4）风险预判措施。</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方案内容完善、条理清晰、针对性和可操作性强的得8分；内容较完善、条理较清晰、针对性和可操作性较好的得6分；内容基本完整、条理不够清晰、针对性和可操作性稍欠缺的得</w:t>
      </w:r>
      <w:r>
        <w:rPr>
          <w:rFonts w:ascii="宋体" w:hAnsi="宋体" w:cs="宋体"/>
          <w:szCs w:val="21"/>
        </w:rPr>
        <w:t xml:space="preserve">4</w:t>
      </w:r>
      <w:r>
        <w:rPr>
          <w:rFonts w:hint="eastAsia" w:ascii="宋体" w:hAnsi="宋体" w:cs="宋体"/>
          <w:szCs w:val="21"/>
        </w:rPr>
        <w:t xml:space="preserve">分；内容过于简单、缺乏条理、针对性和可操作性不足的得2分；不提供的不得分。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6、培训方案（6分）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供应商应根据本项目特点提供服务过程中的培训方案，包括：1）人员培训方案；2）人员考核方案；3）消防知识库的建立。</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6分；内容较完善、条理较清晰、针对性和可操作性较好的得4分；内容基本完整、条理不够清晰、针对性和可操作性稍欠缺的得2分；内容过于简单、缺乏条理、针对性和可操作性不足的得1分；不提供的不得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7、项目难重点及解决方案（</w:t>
      </w:r>
      <w:r>
        <w:rPr>
          <w:rFonts w:ascii="宋体" w:hAnsi="宋体" w:cs="宋体"/>
          <w:b/>
          <w:bCs/>
          <w:szCs w:val="21"/>
        </w:rPr>
        <w:t xml:space="preserve">6</w:t>
      </w:r>
      <w:r>
        <w:rPr>
          <w:rFonts w:hint="eastAsia" w:ascii="宋体" w:hAnsi="宋体" w:cs="宋体"/>
          <w:b/>
          <w:bCs/>
          <w:szCs w:val="21"/>
        </w:rPr>
        <w:t xml:space="preserve">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供应商应根据本项目特点提供服务过程中的难重点及解决方案，包括：1）现场对接难重点及解决方案；2）人员管理难重点及解决方案。</w:t>
      </w:r>
      <w:r/>
    </w:p>
    <w:p>
      <w:pPr>
        <w:pStyle w:val="1098"/>
        <w:ind w:firstLine="420"/>
        <w:spacing w:line="360" w:lineRule="auto"/>
        <w:rPr>
          <w:rFonts w:hint="eastAsia" w:ascii="宋体" w:hAnsi="宋体" w:cs="宋体"/>
          <w:szCs w:val="21"/>
        </w:rPr>
      </w:pPr>
      <w:r>
        <w:rPr>
          <w:rFonts w:hint="eastAsia" w:ascii="宋体" w:hAnsi="宋体" w:cs="宋体"/>
          <w:szCs w:val="21"/>
        </w:rPr>
        <w:t xml:space="preserve">方案内容完善、条理清晰、针对性和可操作性强的得6分；内容较完善、条理较清晰、针对性和可操作性较好的得4分；内容基本完整、条理不够清晰、针对性和可操作性稍欠缺的得2分；内容过于简单、缺乏条理、针对性和可操作性不足的得1分；不提供的不得分。</w:t>
      </w:r>
      <w:r/>
    </w:p>
    <w:p>
      <w:pPr>
        <w:pStyle w:val="1098"/>
        <w:spacing w:line="360" w:lineRule="auto"/>
        <w:rPr>
          <w:rFonts w:hint="eastAsia" w:ascii="宋体" w:hAnsi="宋体" w:cs="宋体"/>
          <w:b/>
          <w:bCs/>
          <w:szCs w:val="21"/>
        </w:rPr>
      </w:pPr>
      <w:r>
        <w:rPr>
          <w:rFonts w:hint="eastAsia" w:ascii="宋体" w:hAnsi="宋体" w:cs="宋体"/>
          <w:b/>
          <w:bCs/>
          <w:szCs w:val="21"/>
        </w:rPr>
        <w:t xml:space="preserve">（四）项目团队人员（5分）</w:t>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1、项目经理（3分）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项目经理（1人）具有高级及以上职称证书、信息安全保障人员认证证书、信息系统项目管理师（高级）证书的，每项得1分，最高得3分。</w:t>
      </w:r>
      <w:r/>
    </w:p>
    <w:p>
      <w:pPr>
        <w:pStyle w:val="1098"/>
        <w:ind w:firstLine="420"/>
        <w:spacing w:line="360" w:lineRule="auto"/>
        <w:rPr>
          <w:rFonts w:ascii="宋体" w:hAnsi="宋体" w:cs="宋体"/>
          <w:szCs w:val="21"/>
        </w:rPr>
      </w:pPr>
      <w:r>
        <w:rPr>
          <w:rFonts w:hint="eastAsia" w:ascii="宋体" w:hAnsi="宋体" w:cs="宋体"/>
          <w:szCs w:val="21"/>
        </w:rPr>
        <w:t xml:space="preserve">（人员不得兼任其他岗位，提供人员有效证书扫描件及投标单位为其缴纳的2026年7月以来任意一期社保证明加盖投标单位公章，否则不得分）</w:t>
      </w:r>
      <w:r>
        <w:rPr>
          <w:rFonts w:ascii="宋体" w:hAnsi="宋体" w:cs="宋体"/>
          <w:szCs w:val="21"/>
        </w:rPr>
      </w:r>
      <w:r/>
    </w:p>
    <w:p>
      <w:pPr>
        <w:pStyle w:val="1098"/>
        <w:ind w:firstLine="422"/>
        <w:spacing w:line="360" w:lineRule="auto"/>
        <w:rPr>
          <w:rFonts w:hint="eastAsia" w:ascii="宋体" w:hAnsi="宋体" w:cs="宋体"/>
          <w:b/>
          <w:bCs/>
          <w:szCs w:val="21"/>
        </w:rPr>
      </w:pPr>
      <w:r>
        <w:rPr>
          <w:rFonts w:hint="eastAsia" w:ascii="宋体" w:hAnsi="宋体" w:cs="宋体"/>
          <w:b/>
          <w:bCs/>
          <w:szCs w:val="21"/>
        </w:rPr>
        <w:t xml:space="preserve">2、保障团队成员（2分）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保障团队成员具有ITSS认证证书或信息安全保障人员认证证书的，每人得1分，最高得2分。</w:t>
      </w:r>
      <w:r/>
    </w:p>
    <w:p>
      <w:pPr>
        <w:pStyle w:val="1098"/>
        <w:ind w:firstLine="420"/>
        <w:spacing w:line="360" w:lineRule="auto"/>
        <w:rPr>
          <w:rFonts w:hint="eastAsia" w:ascii="宋体" w:hAnsi="宋体" w:cs="宋体"/>
          <w:szCs w:val="21"/>
        </w:rPr>
      </w:pPr>
      <w:r>
        <w:rPr>
          <w:rFonts w:hint="eastAsia" w:ascii="宋体" w:hAnsi="宋体" w:cs="宋体"/>
          <w:szCs w:val="21"/>
        </w:rPr>
        <w:t xml:space="preserve">（一人多证不重复得分，人员不得兼任其他岗位，提供人员有效证书扫描件及投标单位为其缴纳的2026年7月以来任意一期社保证明加盖投标单位公章，否则不得分）</w:t>
      </w:r>
      <w:r/>
    </w:p>
    <w:p>
      <w:pPr>
        <w:pStyle w:val="1098"/>
        <w:spacing w:line="360" w:lineRule="auto"/>
        <w:rPr>
          <w:rFonts w:hint="eastAsia" w:ascii="宋体" w:hAnsi="宋体" w:cs="宋体"/>
          <w:b/>
          <w:bCs/>
          <w:szCs w:val="21"/>
        </w:rPr>
      </w:pPr>
      <w:r>
        <w:rPr>
          <w:rFonts w:hint="eastAsia" w:ascii="宋体" w:hAnsi="宋体" w:cs="宋体"/>
          <w:b/>
          <w:bCs/>
          <w:szCs w:val="21"/>
        </w:rPr>
        <w:t xml:space="preserve">（五）履约能力（5分）</w:t>
      </w:r>
      <w:r/>
    </w:p>
    <w:p>
      <w:pPr>
        <w:pStyle w:val="1098"/>
        <w:ind w:firstLine="422"/>
        <w:spacing w:line="360" w:lineRule="auto"/>
        <w:rPr>
          <w:rFonts w:ascii="宋体" w:hAnsi="宋体" w:cs="宋体"/>
          <w:b/>
          <w:bCs/>
          <w:szCs w:val="21"/>
        </w:rPr>
      </w:pPr>
      <w:r>
        <w:rPr>
          <w:rFonts w:hint="eastAsia" w:ascii="宋体" w:hAnsi="宋体" w:cs="宋体"/>
          <w:b/>
          <w:bCs/>
          <w:szCs w:val="21"/>
        </w:rPr>
        <w:t xml:space="preserve">1、管理体系认证证书（3分）</w:t>
      </w:r>
      <w:r>
        <w:rPr>
          <w:rFonts w:ascii="宋体" w:hAnsi="宋体" w:cs="宋体"/>
          <w:b/>
          <w:bCs/>
          <w:szCs w:val="21"/>
        </w:rPr>
      </w:r>
      <w:r/>
    </w:p>
    <w:p>
      <w:pPr>
        <w:pStyle w:val="1098"/>
        <w:ind w:firstLine="420"/>
        <w:spacing w:line="360" w:lineRule="auto"/>
        <w:rPr>
          <w:rFonts w:hint="eastAsia" w:ascii="宋体" w:hAnsi="宋体" w:cs="宋体"/>
          <w:b/>
          <w:bCs/>
          <w:szCs w:val="21"/>
        </w:rPr>
      </w:pPr>
      <w:r>
        <w:rPr>
          <w:rFonts w:hint="eastAsia" w:ascii="宋体" w:hAnsi="宋体" w:cs="宋体"/>
          <w:szCs w:val="21"/>
        </w:rPr>
        <w:t xml:space="preserve">投标单位具有有效的质量管理体系认证证书、信息安全管理体系认证证书、信息技术服务管理体系认证证书的，每项得1分，最高得3分。</w:t>
      </w:r>
      <w:r>
        <w:rPr>
          <w:rFonts w:hint="eastAsia" w:ascii="宋体" w:hAnsi="宋体" w:cs="宋体"/>
          <w:b/>
          <w:bCs/>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（提供证书扫描件</w:t>
      </w:r>
      <w:r>
        <w:rPr>
          <w:rFonts w:hint="eastAsia" w:ascii="宋体" w:hAnsi="宋体" w:cs="宋体"/>
        </w:rPr>
        <w:t xml:space="preserve">及证书在全国认证认可信息公共服务平台上查询为有效的清晰页面截图加盖投标单位公章</w:t>
      </w:r>
      <w:r>
        <w:rPr>
          <w:rFonts w:hint="eastAsia" w:ascii="宋体" w:hAnsi="宋体" w:cs="宋体"/>
          <w:szCs w:val="21"/>
        </w:rPr>
        <w:t xml:space="preserve">，否则不得分）</w:t>
      </w:r>
      <w:r/>
    </w:p>
    <w:p>
      <w:pPr>
        <w:pStyle w:val="1098"/>
        <w:ind w:firstLine="422"/>
        <w:spacing w:line="360" w:lineRule="auto"/>
        <w:rPr>
          <w:rFonts w:ascii="宋体" w:hAnsi="宋体" w:cs="宋体"/>
          <w:b/>
          <w:bCs/>
          <w:szCs w:val="21"/>
        </w:rPr>
      </w:pPr>
      <w:r>
        <w:rPr>
          <w:rFonts w:hint="eastAsia" w:ascii="宋体" w:hAnsi="宋体" w:cs="宋体"/>
          <w:b/>
          <w:bCs/>
          <w:szCs w:val="21"/>
        </w:rPr>
        <w:t xml:space="preserve">2、值守中心图纸（1分）</w:t>
      </w:r>
      <w:r>
        <w:rPr>
          <w:rFonts w:ascii="宋体" w:hAnsi="宋体" w:cs="宋体"/>
          <w:b/>
          <w:bCs/>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投标单位提供值守中心平面图1张、效果图或实景图3张的得1分，不提供或提供的图纸图片数量少于要求的不得分。</w:t>
      </w:r>
      <w:r/>
    </w:p>
    <w:p>
      <w:pPr>
        <w:pStyle w:val="1098"/>
        <w:ind w:firstLine="422"/>
        <w:spacing w:line="360" w:lineRule="auto"/>
        <w:rPr>
          <w:rFonts w:ascii="宋体" w:hAnsi="宋体" w:cs="宋体"/>
          <w:b/>
          <w:bCs/>
          <w:szCs w:val="21"/>
        </w:rPr>
      </w:pPr>
      <w:r>
        <w:rPr>
          <w:rFonts w:hint="eastAsia" w:ascii="宋体" w:hAnsi="宋体" w:cs="宋体"/>
          <w:b/>
          <w:bCs/>
          <w:szCs w:val="21"/>
        </w:rPr>
        <w:t xml:space="preserve">3、类似项目业绩（1分）</w:t>
      </w:r>
      <w:r>
        <w:rPr>
          <w:rFonts w:ascii="宋体" w:hAnsi="宋体" w:cs="宋体"/>
          <w:b/>
          <w:bCs/>
          <w:szCs w:val="21"/>
        </w:rPr>
      </w:r>
      <w:r/>
    </w:p>
    <w:p>
      <w:pPr>
        <w:pStyle w:val="1098"/>
        <w:ind w:firstLine="420"/>
        <w:spacing w:line="360" w:lineRule="auto"/>
        <w:rPr>
          <w:rFonts w:hint="eastAsia" w:ascii="宋体" w:hAnsi="宋体" w:cs="宋体"/>
          <w:szCs w:val="21"/>
        </w:rPr>
      </w:pPr>
      <w:r>
        <w:rPr>
          <w:rFonts w:hint="eastAsia" w:ascii="宋体" w:hAnsi="宋体" w:cs="宋体"/>
          <w:szCs w:val="21"/>
        </w:rPr>
        <w:t xml:space="preserve">投标单位自2023年1月1日起至今（时间以合同签订日期为准）具有类似项目业绩的得1分，最高得1分。</w:t>
      </w:r>
      <w:r/>
    </w:p>
    <w:p>
      <w:pPr>
        <w:pStyle w:val="1098"/>
        <w:ind w:firstLine="420"/>
        <w:spacing w:line="360" w:lineRule="auto"/>
        <w:rPr>
          <w:rFonts w:ascii="宋体" w:hAnsi="宋体" w:cs="宋体"/>
          <w:szCs w:val="21"/>
        </w:rPr>
      </w:pPr>
      <w:r>
        <w:rPr>
          <w:rFonts w:hint="eastAsia" w:ascii="宋体" w:hAnsi="宋体" w:cs="宋体"/>
          <w:szCs w:val="21"/>
        </w:rPr>
        <w:t xml:space="preserve">（提供合同扫描件</w:t>
      </w:r>
      <w:r>
        <w:rPr>
          <w:rFonts w:hint="eastAsia" w:ascii="宋体" w:hAnsi="宋体" w:cs="宋体"/>
        </w:rPr>
        <w:t xml:space="preserve">加盖投标单位公章</w:t>
      </w:r>
      <w:r>
        <w:rPr>
          <w:rFonts w:hint="eastAsia" w:ascii="宋体" w:hAnsi="宋体" w:cs="宋体"/>
          <w:szCs w:val="21"/>
        </w:rPr>
        <w:t xml:space="preserve">，否则不得分）</w:t>
      </w:r>
      <w:r>
        <w:rPr>
          <w:rFonts w:ascii="宋体" w:hAnsi="宋体" w:cs="宋体"/>
          <w:szCs w:val="21"/>
        </w:rPr>
      </w:r>
      <w:r/>
    </w:p>
    <w:p>
      <w:pPr>
        <w:pStyle w:val="1098"/>
        <w:spacing w:line="360" w:lineRule="auto"/>
        <w:rPr>
          <w:rFonts w:hint="eastAsia" w:ascii="宋体" w:hAnsi="宋体" w:cs="宋体"/>
          <w:b/>
          <w:szCs w:val="21"/>
        </w:rPr>
      </w:pPr>
      <w:r>
        <w:rPr>
          <w:rFonts w:hint="eastAsia" w:ascii="宋体" w:hAnsi="宋体" w:cs="宋体"/>
          <w:b/>
          <w:szCs w:val="21"/>
        </w:rPr>
        <w:t xml:space="preserve">三、其他说明：</w:t>
      </w:r>
      <w:r/>
    </w:p>
    <w:p>
      <w:pPr>
        <w:pStyle w:val="1098"/>
        <w:ind w:firstLine="420"/>
        <w:spacing w:line="360" w:lineRule="auto"/>
        <w:rPr>
          <w:rFonts w:hint="eastAsia" w:ascii="宋体" w:hAnsi="宋体" w:cs="宋体"/>
          <w:szCs w:val="21"/>
        </w:rPr>
      </w:pPr>
      <w:r>
        <w:rPr>
          <w:rFonts w:hint="eastAsia" w:ascii="宋体" w:hAnsi="宋体" w:cs="宋体"/>
          <w:szCs w:val="21"/>
        </w:rPr>
        <w:t xml:space="preserve">1.付款步骤、合同履行期限如有负偏离的</w:t>
      </w:r>
      <w:r>
        <w:rPr>
          <w:rFonts w:hint="eastAsia" w:ascii="宋体" w:hAnsi="宋体" w:cs="宋体"/>
          <w:bCs/>
          <w:szCs w:val="21"/>
        </w:rPr>
        <w:t xml:space="preserve">不进入综合评审，也</w:t>
      </w:r>
      <w:r>
        <w:rPr>
          <w:rFonts w:hint="eastAsia" w:ascii="宋体" w:hAnsi="宋体" w:cs="宋体"/>
          <w:szCs w:val="21"/>
        </w:rPr>
        <w:t xml:space="preserve">不得中标。</w:t>
      </w:r>
      <w:r/>
    </w:p>
    <w:p>
      <w:pPr>
        <w:pStyle w:val="1098"/>
        <w:ind w:firstLine="420"/>
        <w:spacing w:line="360" w:lineRule="auto"/>
        <w:rPr>
          <w:rFonts w:hint="eastAsia"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1098"/>
        <w:ind w:firstLine="420"/>
        <w:spacing w:line="360" w:lineRule="auto"/>
        <w:rPr>
          <w:rFonts w:hint="eastAsia" w:ascii="宋体" w:hAnsi="宋体" w:cs="宋体"/>
          <w:szCs w:val="21"/>
        </w:rPr>
      </w:pPr>
      <w:r>
        <w:rPr>
          <w:rFonts w:hint="eastAsia" w:ascii="宋体" w:hAnsi="宋体" w:cs="宋体"/>
          <w:szCs w:val="21"/>
        </w:rPr>
        <w:t xml:space="preserve">3.要求加盖公章的，可用电子签章；要求提供复印件的，也可提供扫描件。</w:t>
      </w:r>
      <w:r/>
    </w:p>
    <w:p>
      <w:pPr>
        <w:pStyle w:val="1098"/>
        <w:ind w:firstLine="420"/>
        <w:spacing w:line="360" w:lineRule="auto"/>
        <w:rPr>
          <w:rFonts w:hint="eastAsia"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107"/>
        <w:ind w:left="0" w:firstLine="0"/>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07"/>
        <w:ind w:left="0" w:firstLine="0"/>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98"/>
        <w:spacing w:line="360" w:lineRule="auto"/>
        <w:rPr>
          <w:rFonts w:hint="eastAsia" w:ascii="宋体" w:hAnsi="宋体" w:cs="宋体"/>
          <w:b/>
          <w:bCs/>
          <w:szCs w:val="21"/>
        </w:rPr>
      </w:pPr>
      <w:r>
        <w:rPr>
          <w:rFonts w:hint="eastAsia" w:ascii="宋体" w:hAnsi="宋体" w:cs="宋体"/>
          <w:b/>
          <w:bCs/>
          <w:szCs w:val="21"/>
        </w:rPr>
        <w:t xml:space="preserve">（全文完）</w:t>
      </w:r>
      <w:r/>
    </w:p>
    <w:sectPr>
      <w:footnotePr/>
      <w:endnotePr/>
      <w:type w:val="nextPage"/>
      <w:pgSz w:w="11905"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Consolas">
    <w:panose1 w:val="020B0609020204030204"/>
  </w:font>
  <w:font w:name="楷体_GB2312">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25</w:t>
                          </w:r>
                          <w:r>
                            <w:fldChar w:fldCharType="end"/>
                          </w:r>
                          <w:r/>
                        </w:p>
                        <w:p>
                          <w:pPr>
                            <w:pStyle w:val="109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25</w:t>
                    </w:r>
                    <w:r>
                      <w:fldChar w:fldCharType="end"/>
                    </w:r>
                    <w:r/>
                  </w:p>
                  <w:p>
                    <w:pPr>
                      <w:pStyle w:val="109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29</w:t>
                          </w:r>
                          <w:r>
                            <w:fldChar w:fldCharType="end"/>
                          </w:r>
                          <w:r/>
                        </w:p>
                        <w:p>
                          <w:pPr>
                            <w:pStyle w:val="109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29</w:t>
                    </w:r>
                    <w:r>
                      <w:fldChar w:fldCharType="end"/>
                    </w:r>
                    <w:r/>
                  </w:p>
                  <w:p>
                    <w:pPr>
                      <w:pStyle w:val="1098"/>
                    </w:pPr>
                    <w:r/>
                    <w:r/>
                  </w:p>
                </w:txbxContent>
              </v:textbox>
            </v:shape>
          </w:pict>
        </mc:Fallback>
      </mc:AlternateContent>
    </w:r>
    <w:r>
      <w:rPr>
        <w:rFonts w:ascii="楷体" w:hAnsi="楷体" w:eastAsia="楷体" w:cs="楷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32</w:t>
                          </w:r>
                          <w:r>
                            <w:fldChar w:fldCharType="end"/>
                          </w:r>
                          <w:r/>
                        </w:p>
                        <w:p>
                          <w:pPr>
                            <w:pStyle w:val="109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32</w:t>
                    </w:r>
                    <w:r>
                      <w:fldChar w:fldCharType="end"/>
                    </w:r>
                    <w:r/>
                  </w:p>
                  <w:p>
                    <w:pPr>
                      <w:pStyle w:val="1098"/>
                    </w:pPr>
                    <w:r/>
                    <w:r/>
                  </w:p>
                </w:txbxContent>
              </v:textbox>
            </v:shape>
          </w:pict>
        </mc:Fallback>
      </mc:AlternateContent>
    </w:r>
    <w:r>
      <w:rPr>
        <w:rFonts w:ascii="楷体" w:hAnsi="楷体" w:eastAsia="楷体" w:cs="楷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35</w:t>
                          </w:r>
                          <w:r>
                            <w:fldChar w:fldCharType="end"/>
                          </w:r>
                          <w:r/>
                        </w:p>
                        <w:p>
                          <w:pPr>
                            <w:pStyle w:val="1098"/>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35</w:t>
                    </w:r>
                    <w:r>
                      <w:fldChar w:fldCharType="end"/>
                    </w:r>
                    <w:r/>
                  </w:p>
                  <w:p>
                    <w:pPr>
                      <w:pStyle w:val="1098"/>
                    </w:pPr>
                    <w:r/>
                    <w:r/>
                  </w:p>
                </w:txbxContent>
              </v:textbox>
            </v:shape>
          </w:pict>
        </mc:Fallback>
      </mc:AlternateContent>
    </w:r>
    <w:r>
      <w:rPr>
        <w:rFonts w:ascii="楷体" w:hAnsi="楷体" w:eastAsia="楷体" w:cs="楷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44</w:t>
                          </w:r>
                          <w:r>
                            <w:fldChar w:fldCharType="end"/>
                          </w:r>
                          <w:r/>
                        </w:p>
                        <w:p>
                          <w:pPr>
                            <w:pStyle w:val="1098"/>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44</w:t>
                    </w:r>
                    <w:r>
                      <w:fldChar w:fldCharType="end"/>
                    </w:r>
                    <w:r/>
                  </w:p>
                  <w:p>
                    <w:pPr>
                      <w:pStyle w:val="109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32"/>
                          </w:pPr>
                          <w:r>
                            <w:fldChar w:fldCharType="begin"/>
                          </w:r>
                          <w:r>
                            <w:instrText xml:space="preserve"> PAGE  \* MERGEFORMAT </w:instrText>
                          </w:r>
                          <w:r>
                            <w:fldChar w:fldCharType="separate"/>
                          </w:r>
                          <w:r>
                            <w:t xml:space="preserve">74</w:t>
                          </w:r>
                          <w:r>
                            <w:fldChar w:fldCharType="end"/>
                          </w:r>
                          <w:r/>
                        </w:p>
                        <w:p>
                          <w:pPr>
                            <w:pStyle w:val="1098"/>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74</w:t>
                    </w:r>
                    <w:r>
                      <w:fldChar w:fldCharType="end"/>
                    </w:r>
                    <w:r/>
                  </w:p>
                  <w:p>
                    <w:pPr>
                      <w:pStyle w:val="10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标号：JSZC-320506-CJZB-G2026-0121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标号：JSZC-320506-CJZB-G2026-0121号</w:t>
    </w: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10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09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09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0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098"/>
        <w:ind w:left="3119" w:firstLine="0"/>
      </w:pPr>
      <w:rPr>
        <w:rFonts w:hint="eastAsia"/>
      </w:rPr>
    </w:lvl>
    <w:lvl w:ilvl="1">
      <w:start w:val="1"/>
      <w:numFmt w:val="decimal"/>
      <w:pStyle w:val="1100"/>
      <w:isLgl w:val="false"/>
      <w:suff w:val="nothing"/>
      <w:lvlText w:val=""/>
      <w:lvlJc w:val="left"/>
      <w:pPr>
        <w:pStyle w:val="1098"/>
        <w:ind w:left="-2520" w:firstLine="0"/>
      </w:pPr>
      <w:rPr>
        <w:rFonts w:hint="eastAsia"/>
      </w:rPr>
    </w:lvl>
    <w:lvl w:ilvl="2">
      <w:start w:val="1"/>
      <w:numFmt w:val="upperRoman"/>
      <w:isLgl w:val="false"/>
      <w:suff w:val="tab"/>
      <w:lvlText w:val="%3."/>
      <w:lvlJc w:val="left"/>
      <w:pPr>
        <w:pStyle w:val="1098"/>
        <w:ind w:left="-2100" w:hanging="420"/>
        <w:tabs>
          <w:tab w:val="num" w:pos="-2100" w:leader="none"/>
        </w:tabs>
      </w:pPr>
      <w:rPr>
        <w:rFonts w:hint="eastAsia"/>
      </w:rPr>
    </w:lvl>
    <w:lvl w:ilvl="3">
      <w:start w:val="1"/>
      <w:numFmt w:val="decimal"/>
      <w:isLgl w:val="false"/>
      <w:suff w:val="nothing"/>
      <w:lvlText w:val=""/>
      <w:lvlJc w:val="left"/>
      <w:pPr>
        <w:pStyle w:val="1098"/>
        <w:ind w:left="-2520" w:firstLine="0"/>
      </w:pPr>
      <w:rPr>
        <w:rFonts w:hint="eastAsia"/>
      </w:rPr>
    </w:lvl>
    <w:lvl w:ilvl="4">
      <w:start w:val="1"/>
      <w:numFmt w:val="decimal"/>
      <w:isLgl w:val="false"/>
      <w:suff w:val="nothing"/>
      <w:lvlText w:val=""/>
      <w:lvlJc w:val="left"/>
      <w:pPr>
        <w:pStyle w:val="1098"/>
        <w:ind w:left="-2520" w:firstLine="0"/>
      </w:pPr>
      <w:rPr>
        <w:rFonts w:hint="eastAsia"/>
      </w:rPr>
    </w:lvl>
    <w:lvl w:ilvl="5">
      <w:start w:val="1"/>
      <w:numFmt w:val="decimal"/>
      <w:pStyle w:val="1103"/>
      <w:isLgl w:val="false"/>
      <w:suff w:val="nothing"/>
      <w:lvlText w:val=""/>
      <w:lvlJc w:val="left"/>
      <w:pPr>
        <w:pStyle w:val="1098"/>
        <w:ind w:left="-2520" w:firstLine="0"/>
      </w:pPr>
      <w:rPr>
        <w:rFonts w:hint="eastAsia"/>
      </w:rPr>
    </w:lvl>
    <w:lvl w:ilvl="6">
      <w:start w:val="1"/>
      <w:numFmt w:val="decimal"/>
      <w:isLgl w:val="false"/>
      <w:suff w:val="nothing"/>
      <w:lvlText w:val=""/>
      <w:lvlJc w:val="left"/>
      <w:pPr>
        <w:pStyle w:val="1098"/>
        <w:ind w:left="-2520" w:firstLine="0"/>
      </w:pPr>
      <w:rPr>
        <w:rFonts w:hint="eastAsia"/>
      </w:rPr>
    </w:lvl>
    <w:lvl w:ilvl="7">
      <w:start w:val="1"/>
      <w:numFmt w:val="decimal"/>
      <w:isLgl w:val="false"/>
      <w:suff w:val="nothing"/>
      <w:lvlText w:val=""/>
      <w:lvlJc w:val="left"/>
      <w:pPr>
        <w:pStyle w:val="1098"/>
        <w:ind w:left="-2520" w:firstLine="0"/>
      </w:pPr>
      <w:rPr>
        <w:rFonts w:hint="eastAsia"/>
      </w:rPr>
    </w:lvl>
    <w:lvl w:ilvl="8">
      <w:start w:val="1"/>
      <w:numFmt w:val="decimal"/>
      <w:isLgl w:val="false"/>
      <w:suff w:val="nothing"/>
      <w:lvlText w:val=""/>
      <w:lvlJc w:val="left"/>
      <w:pPr>
        <w:pStyle w:val="1098"/>
        <w:ind w:left="-2520" w:firstLine="0"/>
      </w:pPr>
      <w:rPr>
        <w:rFonts w:hint="eastAsia"/>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name w:val="Heading 1"/>
    <w:basedOn w:val="1098"/>
    <w:next w:val="1098"/>
    <w:link w:val="921"/>
    <w:uiPriority w:val="9"/>
    <w:qFormat/>
    <w:pPr>
      <w:keepLines/>
      <w:keepNext/>
      <w:spacing w:before="480" w:after="200"/>
      <w:outlineLvl w:val="0"/>
    </w:pPr>
    <w:rPr>
      <w:rFonts w:ascii="Arial" w:hAnsi="Arial" w:eastAsia="Arial" w:cs="Arial"/>
      <w:sz w:val="40"/>
      <w:szCs w:val="40"/>
    </w:rPr>
  </w:style>
  <w:style w:type="character" w:styleId="921">
    <w:name w:val="Heading 1 Char"/>
    <w:link w:val="920"/>
    <w:uiPriority w:val="9"/>
    <w:rPr>
      <w:rFonts w:ascii="Arial" w:hAnsi="Arial" w:eastAsia="Arial" w:cs="Arial"/>
      <w:sz w:val="40"/>
      <w:szCs w:val="40"/>
    </w:rPr>
  </w:style>
  <w:style w:type="paragraph" w:styleId="922">
    <w:name w:val="Heading 2"/>
    <w:basedOn w:val="1098"/>
    <w:next w:val="1098"/>
    <w:link w:val="923"/>
    <w:uiPriority w:val="9"/>
    <w:unhideWhenUsed/>
    <w:qFormat/>
    <w:pPr>
      <w:keepLines/>
      <w:keepNext/>
      <w:spacing w:before="360" w:after="200"/>
      <w:outlineLvl w:val="1"/>
    </w:pPr>
    <w:rPr>
      <w:rFonts w:ascii="Arial" w:hAnsi="Arial" w:eastAsia="Arial" w:cs="Arial"/>
      <w:sz w:val="34"/>
    </w:rPr>
  </w:style>
  <w:style w:type="character" w:styleId="923">
    <w:name w:val="Heading 2 Char"/>
    <w:link w:val="922"/>
    <w:uiPriority w:val="9"/>
    <w:rPr>
      <w:rFonts w:ascii="Arial" w:hAnsi="Arial" w:eastAsia="Arial" w:cs="Arial"/>
      <w:sz w:val="34"/>
    </w:rPr>
  </w:style>
  <w:style w:type="paragraph" w:styleId="924">
    <w:name w:val="Heading 3"/>
    <w:basedOn w:val="1098"/>
    <w:next w:val="1098"/>
    <w:link w:val="925"/>
    <w:uiPriority w:val="9"/>
    <w:unhideWhenUsed/>
    <w:qFormat/>
    <w:pPr>
      <w:keepLines/>
      <w:keepNext/>
      <w:spacing w:before="320" w:after="200"/>
      <w:outlineLvl w:val="2"/>
    </w:pPr>
    <w:rPr>
      <w:rFonts w:ascii="Arial" w:hAnsi="Arial" w:eastAsia="Arial" w:cs="Arial"/>
      <w:sz w:val="30"/>
      <w:szCs w:val="30"/>
    </w:rPr>
  </w:style>
  <w:style w:type="character" w:styleId="925">
    <w:name w:val="Heading 3 Char"/>
    <w:link w:val="924"/>
    <w:uiPriority w:val="9"/>
    <w:rPr>
      <w:rFonts w:ascii="Arial" w:hAnsi="Arial" w:eastAsia="Arial" w:cs="Arial"/>
      <w:sz w:val="30"/>
      <w:szCs w:val="30"/>
    </w:rPr>
  </w:style>
  <w:style w:type="paragraph" w:styleId="926">
    <w:name w:val="Heading 4"/>
    <w:basedOn w:val="1098"/>
    <w:next w:val="1098"/>
    <w:link w:val="927"/>
    <w:uiPriority w:val="9"/>
    <w:unhideWhenUsed/>
    <w:qFormat/>
    <w:pPr>
      <w:keepLines/>
      <w:keepNext/>
      <w:spacing w:before="320" w:after="200"/>
      <w:outlineLvl w:val="3"/>
    </w:pPr>
    <w:rPr>
      <w:rFonts w:ascii="Arial" w:hAnsi="Arial" w:eastAsia="Arial" w:cs="Arial"/>
      <w:b/>
      <w:bCs/>
      <w:sz w:val="26"/>
      <w:szCs w:val="26"/>
    </w:rPr>
  </w:style>
  <w:style w:type="character" w:styleId="927">
    <w:name w:val="Heading 4 Char"/>
    <w:link w:val="926"/>
    <w:uiPriority w:val="9"/>
    <w:rPr>
      <w:rFonts w:ascii="Arial" w:hAnsi="Arial" w:eastAsia="Arial" w:cs="Arial"/>
      <w:b/>
      <w:bCs/>
      <w:sz w:val="26"/>
      <w:szCs w:val="26"/>
    </w:rPr>
  </w:style>
  <w:style w:type="paragraph" w:styleId="928">
    <w:name w:val="Heading 5"/>
    <w:basedOn w:val="1098"/>
    <w:next w:val="1098"/>
    <w:link w:val="929"/>
    <w:uiPriority w:val="9"/>
    <w:unhideWhenUsed/>
    <w:qFormat/>
    <w:pPr>
      <w:keepLines/>
      <w:keepNext/>
      <w:spacing w:before="320" w:after="200"/>
      <w:outlineLvl w:val="4"/>
    </w:pPr>
    <w:rPr>
      <w:rFonts w:ascii="Arial" w:hAnsi="Arial" w:eastAsia="Arial" w:cs="Arial"/>
      <w:b/>
      <w:bCs/>
      <w:sz w:val="24"/>
      <w:szCs w:val="24"/>
    </w:rPr>
  </w:style>
  <w:style w:type="character" w:styleId="929">
    <w:name w:val="Heading 5 Char"/>
    <w:link w:val="928"/>
    <w:uiPriority w:val="9"/>
    <w:rPr>
      <w:rFonts w:ascii="Arial" w:hAnsi="Arial" w:eastAsia="Arial" w:cs="Arial"/>
      <w:b/>
      <w:bCs/>
      <w:sz w:val="24"/>
      <w:szCs w:val="24"/>
    </w:rPr>
  </w:style>
  <w:style w:type="paragraph" w:styleId="930">
    <w:name w:val="Heading 6"/>
    <w:basedOn w:val="1098"/>
    <w:next w:val="1098"/>
    <w:link w:val="931"/>
    <w:uiPriority w:val="9"/>
    <w:unhideWhenUsed/>
    <w:qFormat/>
    <w:pPr>
      <w:keepLines/>
      <w:keepNext/>
      <w:spacing w:before="320" w:after="200"/>
      <w:outlineLvl w:val="5"/>
    </w:pPr>
    <w:rPr>
      <w:rFonts w:ascii="Arial" w:hAnsi="Arial" w:eastAsia="Arial" w:cs="Arial"/>
      <w:b/>
      <w:bCs/>
      <w:sz w:val="22"/>
      <w:szCs w:val="22"/>
    </w:rPr>
  </w:style>
  <w:style w:type="character" w:styleId="931">
    <w:name w:val="Heading 6 Char"/>
    <w:link w:val="930"/>
    <w:uiPriority w:val="9"/>
    <w:rPr>
      <w:rFonts w:ascii="Arial" w:hAnsi="Arial" w:eastAsia="Arial" w:cs="Arial"/>
      <w:b/>
      <w:bCs/>
      <w:sz w:val="22"/>
      <w:szCs w:val="22"/>
    </w:rPr>
  </w:style>
  <w:style w:type="paragraph" w:styleId="932">
    <w:name w:val="Heading 7"/>
    <w:basedOn w:val="1098"/>
    <w:next w:val="1098"/>
    <w:link w:val="933"/>
    <w:uiPriority w:val="9"/>
    <w:unhideWhenUsed/>
    <w:qFormat/>
    <w:pPr>
      <w:keepLines/>
      <w:keepNext/>
      <w:spacing w:before="320" w:after="200"/>
      <w:outlineLvl w:val="6"/>
    </w:pPr>
    <w:rPr>
      <w:rFonts w:ascii="Arial" w:hAnsi="Arial" w:eastAsia="Arial" w:cs="Arial"/>
      <w:b/>
      <w:bCs/>
      <w:i/>
      <w:iCs/>
      <w:sz w:val="22"/>
      <w:szCs w:val="22"/>
    </w:rPr>
  </w:style>
  <w:style w:type="character" w:styleId="933">
    <w:name w:val="Heading 7 Char"/>
    <w:link w:val="932"/>
    <w:uiPriority w:val="9"/>
    <w:rPr>
      <w:rFonts w:ascii="Arial" w:hAnsi="Arial" w:eastAsia="Arial" w:cs="Arial"/>
      <w:b/>
      <w:bCs/>
      <w:i/>
      <w:iCs/>
      <w:sz w:val="22"/>
      <w:szCs w:val="22"/>
    </w:rPr>
  </w:style>
  <w:style w:type="paragraph" w:styleId="934">
    <w:name w:val="Heading 8"/>
    <w:basedOn w:val="1098"/>
    <w:next w:val="1098"/>
    <w:link w:val="935"/>
    <w:uiPriority w:val="9"/>
    <w:unhideWhenUsed/>
    <w:qFormat/>
    <w:pPr>
      <w:keepLines/>
      <w:keepNext/>
      <w:spacing w:before="320" w:after="200"/>
      <w:outlineLvl w:val="7"/>
    </w:pPr>
    <w:rPr>
      <w:rFonts w:ascii="Arial" w:hAnsi="Arial" w:eastAsia="Arial" w:cs="Arial"/>
      <w:i/>
      <w:iCs/>
      <w:sz w:val="22"/>
      <w:szCs w:val="22"/>
    </w:rPr>
  </w:style>
  <w:style w:type="character" w:styleId="935">
    <w:name w:val="Heading 8 Char"/>
    <w:link w:val="934"/>
    <w:uiPriority w:val="9"/>
    <w:rPr>
      <w:rFonts w:ascii="Arial" w:hAnsi="Arial" w:eastAsia="Arial" w:cs="Arial"/>
      <w:i/>
      <w:iCs/>
      <w:sz w:val="22"/>
      <w:szCs w:val="22"/>
    </w:rPr>
  </w:style>
  <w:style w:type="paragraph" w:styleId="936">
    <w:name w:val="Heading 9"/>
    <w:basedOn w:val="1098"/>
    <w:next w:val="1098"/>
    <w:link w:val="937"/>
    <w:uiPriority w:val="9"/>
    <w:unhideWhenUsed/>
    <w:qFormat/>
    <w:pPr>
      <w:keepLines/>
      <w:keepNext/>
      <w:spacing w:before="320" w:after="200"/>
      <w:outlineLvl w:val="8"/>
    </w:pPr>
    <w:rPr>
      <w:rFonts w:ascii="Arial" w:hAnsi="Arial" w:eastAsia="Arial" w:cs="Arial"/>
      <w:i/>
      <w:iCs/>
      <w:sz w:val="21"/>
      <w:szCs w:val="21"/>
    </w:rPr>
  </w:style>
  <w:style w:type="character" w:styleId="937">
    <w:name w:val="Heading 9 Char"/>
    <w:link w:val="936"/>
    <w:uiPriority w:val="9"/>
    <w:rPr>
      <w:rFonts w:ascii="Arial" w:hAnsi="Arial" w:eastAsia="Arial" w:cs="Arial"/>
      <w:i/>
      <w:iCs/>
      <w:sz w:val="21"/>
      <w:szCs w:val="21"/>
    </w:rPr>
  </w:style>
  <w:style w:type="paragraph" w:styleId="938">
    <w:name w:val="List Paragraph"/>
    <w:basedOn w:val="1098"/>
    <w:uiPriority w:val="34"/>
    <w:qFormat/>
    <w:pPr>
      <w:contextualSpacing/>
      <w:ind w:left="720"/>
    </w:pPr>
  </w:style>
  <w:style w:type="paragraph" w:styleId="939">
    <w:name w:val="No Spacing"/>
    <w:uiPriority w:val="1"/>
    <w:qFormat/>
    <w:pPr>
      <w:spacing w:before="0" w:after="0" w:line="240" w:lineRule="auto"/>
    </w:pPr>
  </w:style>
  <w:style w:type="paragraph" w:styleId="940">
    <w:name w:val="Title"/>
    <w:basedOn w:val="1098"/>
    <w:next w:val="1098"/>
    <w:link w:val="941"/>
    <w:uiPriority w:val="10"/>
    <w:qFormat/>
    <w:pPr>
      <w:contextualSpacing/>
      <w:spacing w:before="300" w:after="200"/>
    </w:pPr>
    <w:rPr>
      <w:sz w:val="48"/>
      <w:szCs w:val="48"/>
    </w:rPr>
  </w:style>
  <w:style w:type="character" w:styleId="941">
    <w:name w:val="Title Char"/>
    <w:link w:val="940"/>
    <w:uiPriority w:val="10"/>
    <w:rPr>
      <w:sz w:val="48"/>
      <w:szCs w:val="48"/>
    </w:rPr>
  </w:style>
  <w:style w:type="paragraph" w:styleId="942">
    <w:name w:val="Subtitle"/>
    <w:basedOn w:val="1098"/>
    <w:next w:val="1098"/>
    <w:link w:val="943"/>
    <w:uiPriority w:val="11"/>
    <w:qFormat/>
    <w:pPr>
      <w:spacing w:before="200" w:after="200"/>
    </w:pPr>
    <w:rPr>
      <w:sz w:val="24"/>
      <w:szCs w:val="24"/>
    </w:rPr>
  </w:style>
  <w:style w:type="character" w:styleId="943">
    <w:name w:val="Subtitle Char"/>
    <w:link w:val="942"/>
    <w:uiPriority w:val="11"/>
    <w:rPr>
      <w:sz w:val="24"/>
      <w:szCs w:val="24"/>
    </w:rPr>
  </w:style>
  <w:style w:type="paragraph" w:styleId="944">
    <w:name w:val="Quote"/>
    <w:basedOn w:val="1098"/>
    <w:next w:val="1098"/>
    <w:link w:val="945"/>
    <w:uiPriority w:val="29"/>
    <w:qFormat/>
    <w:pPr>
      <w:ind w:left="720" w:right="720"/>
    </w:pPr>
    <w:rPr>
      <w:i/>
    </w:rPr>
  </w:style>
  <w:style w:type="character" w:styleId="945">
    <w:name w:val="Quote Char"/>
    <w:link w:val="944"/>
    <w:uiPriority w:val="29"/>
    <w:rPr>
      <w:i/>
    </w:rPr>
  </w:style>
  <w:style w:type="paragraph" w:styleId="946">
    <w:name w:val="Intense Quote"/>
    <w:basedOn w:val="1098"/>
    <w:next w:val="1098"/>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name w:val="Intense Quote Char"/>
    <w:link w:val="946"/>
    <w:uiPriority w:val="30"/>
    <w:rPr>
      <w:i/>
    </w:rPr>
  </w:style>
  <w:style w:type="paragraph" w:styleId="948">
    <w:name w:val="Header"/>
    <w:basedOn w:val="1098"/>
    <w:link w:val="949"/>
    <w:uiPriority w:val="99"/>
    <w:unhideWhenUsed/>
    <w:pPr>
      <w:spacing w:after="0" w:line="240" w:lineRule="auto"/>
      <w:tabs>
        <w:tab w:val="center" w:pos="7143" w:leader="none"/>
        <w:tab w:val="right" w:pos="14287" w:leader="none"/>
      </w:tabs>
    </w:pPr>
  </w:style>
  <w:style w:type="character" w:styleId="949">
    <w:name w:val="Header Char"/>
    <w:link w:val="948"/>
    <w:uiPriority w:val="99"/>
  </w:style>
  <w:style w:type="paragraph" w:styleId="950">
    <w:name w:val="Footer"/>
    <w:basedOn w:val="1098"/>
    <w:link w:val="953"/>
    <w:uiPriority w:val="99"/>
    <w:unhideWhenUsed/>
    <w:pPr>
      <w:spacing w:after="0" w:line="240" w:lineRule="auto"/>
      <w:tabs>
        <w:tab w:val="center" w:pos="7143" w:leader="none"/>
        <w:tab w:val="right" w:pos="14287" w:leader="none"/>
      </w:tabs>
    </w:pPr>
  </w:style>
  <w:style w:type="character" w:styleId="951">
    <w:name w:val="Footer Char"/>
    <w:link w:val="950"/>
    <w:uiPriority w:val="99"/>
  </w:style>
  <w:style w:type="paragraph" w:styleId="952">
    <w:name w:val="Caption"/>
    <w:basedOn w:val="1098"/>
    <w:next w:val="1098"/>
    <w:uiPriority w:val="35"/>
    <w:semiHidden/>
    <w:unhideWhenUsed/>
    <w:qFormat/>
    <w:pPr>
      <w:spacing w:line="276" w:lineRule="auto"/>
    </w:pPr>
    <w:rPr>
      <w:b/>
      <w:bCs/>
      <w:color w:val="4f81bd" w:themeColor="accent1"/>
      <w:sz w:val="18"/>
      <w:szCs w:val="18"/>
    </w:rPr>
  </w:style>
  <w:style w:type="character" w:styleId="953">
    <w:name w:val="Caption Char"/>
    <w:basedOn w:val="952"/>
    <w:link w:val="950"/>
    <w:uiPriority w:val="99"/>
  </w:style>
  <w:style w:type="table" w:styleId="9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0">
    <w:name w:val="Hyperlink"/>
    <w:uiPriority w:val="99"/>
    <w:unhideWhenUsed/>
    <w:rPr>
      <w:color w:val="0000ff" w:themeColor="hyperlink"/>
      <w:u w:val="single"/>
    </w:rPr>
  </w:style>
  <w:style w:type="paragraph" w:styleId="1081">
    <w:name w:val="footnote text"/>
    <w:basedOn w:val="1098"/>
    <w:link w:val="1082"/>
    <w:uiPriority w:val="99"/>
    <w:semiHidden/>
    <w:unhideWhenUsed/>
    <w:pPr>
      <w:spacing w:after="40" w:line="240" w:lineRule="auto"/>
    </w:pPr>
    <w:rPr>
      <w:sz w:val="18"/>
    </w:rPr>
  </w:style>
  <w:style w:type="character" w:styleId="1082">
    <w:name w:val="Footnote Text Char"/>
    <w:link w:val="1081"/>
    <w:uiPriority w:val="99"/>
    <w:rPr>
      <w:sz w:val="18"/>
    </w:rPr>
  </w:style>
  <w:style w:type="character" w:styleId="1083">
    <w:name w:val="footnote reference"/>
    <w:uiPriority w:val="99"/>
    <w:unhideWhenUsed/>
    <w:rPr>
      <w:vertAlign w:val="superscript"/>
    </w:rPr>
  </w:style>
  <w:style w:type="paragraph" w:styleId="1084">
    <w:name w:val="endnote text"/>
    <w:basedOn w:val="1098"/>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uiPriority w:val="99"/>
    <w:semiHidden/>
    <w:unhideWhenUsed/>
    <w:rPr>
      <w:vertAlign w:val="superscript"/>
    </w:rPr>
  </w:style>
  <w:style w:type="paragraph" w:styleId="1087">
    <w:name w:val="toc 1"/>
    <w:basedOn w:val="1098"/>
    <w:next w:val="1098"/>
    <w:uiPriority w:val="39"/>
    <w:unhideWhenUsed/>
    <w:pPr>
      <w:ind w:left="0" w:right="0" w:firstLine="0"/>
      <w:spacing w:after="57"/>
    </w:pPr>
  </w:style>
  <w:style w:type="paragraph" w:styleId="1088">
    <w:name w:val="toc 2"/>
    <w:basedOn w:val="1098"/>
    <w:next w:val="1098"/>
    <w:uiPriority w:val="39"/>
    <w:unhideWhenUsed/>
    <w:pPr>
      <w:ind w:left="283" w:right="0" w:firstLine="0"/>
      <w:spacing w:after="57"/>
    </w:pPr>
  </w:style>
  <w:style w:type="paragraph" w:styleId="1089">
    <w:name w:val="toc 3"/>
    <w:basedOn w:val="1098"/>
    <w:next w:val="1098"/>
    <w:uiPriority w:val="39"/>
    <w:unhideWhenUsed/>
    <w:pPr>
      <w:ind w:left="567" w:right="0" w:firstLine="0"/>
      <w:spacing w:after="57"/>
    </w:pPr>
  </w:style>
  <w:style w:type="paragraph" w:styleId="1090">
    <w:name w:val="toc 4"/>
    <w:basedOn w:val="1098"/>
    <w:next w:val="1098"/>
    <w:uiPriority w:val="39"/>
    <w:unhideWhenUsed/>
    <w:pPr>
      <w:ind w:left="850" w:right="0" w:firstLine="0"/>
      <w:spacing w:after="57"/>
    </w:pPr>
  </w:style>
  <w:style w:type="paragraph" w:styleId="1091">
    <w:name w:val="toc 5"/>
    <w:basedOn w:val="1098"/>
    <w:next w:val="1098"/>
    <w:uiPriority w:val="39"/>
    <w:unhideWhenUsed/>
    <w:pPr>
      <w:ind w:left="1134" w:right="0" w:firstLine="0"/>
      <w:spacing w:after="57"/>
    </w:pPr>
  </w:style>
  <w:style w:type="paragraph" w:styleId="1092">
    <w:name w:val="toc 6"/>
    <w:basedOn w:val="1098"/>
    <w:next w:val="1098"/>
    <w:uiPriority w:val="39"/>
    <w:unhideWhenUsed/>
    <w:pPr>
      <w:ind w:left="1417" w:right="0" w:firstLine="0"/>
      <w:spacing w:after="57"/>
    </w:pPr>
  </w:style>
  <w:style w:type="paragraph" w:styleId="1093">
    <w:name w:val="toc 7"/>
    <w:basedOn w:val="1098"/>
    <w:next w:val="1098"/>
    <w:uiPriority w:val="39"/>
    <w:unhideWhenUsed/>
    <w:pPr>
      <w:ind w:left="1701" w:right="0" w:firstLine="0"/>
      <w:spacing w:after="57"/>
    </w:pPr>
  </w:style>
  <w:style w:type="paragraph" w:styleId="1094">
    <w:name w:val="toc 8"/>
    <w:basedOn w:val="1098"/>
    <w:next w:val="1098"/>
    <w:uiPriority w:val="39"/>
    <w:unhideWhenUsed/>
    <w:pPr>
      <w:ind w:left="1984" w:right="0" w:firstLine="0"/>
      <w:spacing w:after="57"/>
    </w:pPr>
  </w:style>
  <w:style w:type="paragraph" w:styleId="1095">
    <w:name w:val="toc 9"/>
    <w:basedOn w:val="1098"/>
    <w:next w:val="1098"/>
    <w:uiPriority w:val="39"/>
    <w:unhideWhenUsed/>
    <w:pPr>
      <w:ind w:left="2268" w:right="0" w:firstLine="0"/>
      <w:spacing w:after="57"/>
    </w:pPr>
  </w:style>
  <w:style w:type="paragraph" w:styleId="1096">
    <w:name w:val="TOC Heading"/>
    <w:uiPriority w:val="39"/>
    <w:unhideWhenUsed/>
  </w:style>
  <w:style w:type="paragraph" w:styleId="1097">
    <w:name w:val="table of figures"/>
    <w:basedOn w:val="1098"/>
    <w:next w:val="1098"/>
    <w:uiPriority w:val="99"/>
    <w:unhideWhenUsed/>
    <w:pPr>
      <w:spacing w:after="0" w:afterAutospacing="0"/>
    </w:pPr>
  </w:style>
  <w:style w:type="paragraph" w:styleId="1098" w:default="1">
    <w:name w:val="Normal"/>
    <w:next w:val="1107"/>
    <w:link w:val="1098"/>
    <w:qFormat/>
    <w:pPr>
      <w:jc w:val="both"/>
      <w:widowControl w:val="off"/>
    </w:pPr>
    <w:rPr>
      <w:sz w:val="21"/>
      <w:szCs w:val="24"/>
      <w:lang w:val="en-US" w:eastAsia="zh-CN" w:bidi="ar-SA"/>
    </w:rPr>
  </w:style>
  <w:style w:type="paragraph" w:styleId="1099">
    <w:name w:val="标题 1"/>
    <w:basedOn w:val="1098"/>
    <w:next w:val="1098"/>
    <w:link w:val="1110"/>
    <w:qFormat/>
    <w:pPr>
      <w:keepLines/>
      <w:keepNext/>
      <w:spacing w:before="340" w:after="330" w:line="578" w:lineRule="auto"/>
      <w:outlineLvl w:val="0"/>
    </w:pPr>
    <w:rPr>
      <w:b/>
      <w:bCs/>
      <w:sz w:val="44"/>
      <w:szCs w:val="44"/>
    </w:rPr>
  </w:style>
  <w:style w:type="paragraph" w:styleId="1100">
    <w:name w:val="标题 2"/>
    <w:basedOn w:val="1098"/>
    <w:next w:val="1098"/>
    <w:link w:val="1111"/>
    <w:qFormat/>
    <w:pPr>
      <w:numPr>
        <w:ilvl w:val="1"/>
        <w:numId w:val="1"/>
      </w:numPr>
      <w:spacing w:before="156" w:after="156" w:line="360" w:lineRule="auto"/>
      <w:outlineLvl w:val="1"/>
    </w:pPr>
    <w:rPr>
      <w:rFonts w:ascii="Cambria" w:hAnsi="Cambria"/>
      <w:b/>
      <w:bCs/>
      <w:sz w:val="32"/>
      <w:szCs w:val="32"/>
    </w:rPr>
  </w:style>
  <w:style w:type="paragraph" w:styleId="1101">
    <w:name w:val="标题 3"/>
    <w:basedOn w:val="1098"/>
    <w:next w:val="1098"/>
    <w:link w:val="1112"/>
    <w:qFormat/>
    <w:pPr>
      <w:keepLines/>
      <w:keepNext/>
      <w:spacing w:before="260" w:after="260" w:line="416" w:lineRule="auto"/>
      <w:outlineLvl w:val="2"/>
    </w:pPr>
    <w:rPr>
      <w:b/>
      <w:sz w:val="32"/>
      <w:szCs w:val="20"/>
    </w:rPr>
  </w:style>
  <w:style w:type="paragraph" w:styleId="1102">
    <w:name w:val="标题 5"/>
    <w:basedOn w:val="1098"/>
    <w:next w:val="1098"/>
    <w:link w:val="1113"/>
    <w:qFormat/>
    <w:pPr>
      <w:jc w:val="left"/>
      <w:keepLines/>
      <w:keepNext/>
      <w:spacing w:before="280" w:after="290" w:line="376" w:lineRule="auto"/>
      <w:widowControl/>
      <w:outlineLvl w:val="4"/>
    </w:pPr>
    <w:rPr>
      <w:b/>
      <w:bCs/>
      <w:sz w:val="28"/>
      <w:szCs w:val="28"/>
    </w:rPr>
  </w:style>
  <w:style w:type="paragraph" w:styleId="1103">
    <w:name w:val="标题 6"/>
    <w:basedOn w:val="1098"/>
    <w:next w:val="1098"/>
    <w:link w:val="1114"/>
    <w:uiPriority w:val="9"/>
    <w:qFormat/>
    <w:pPr>
      <w:numPr>
        <w:ilvl w:val="5"/>
        <w:numId w:val="1"/>
      </w:numPr>
      <w:keepLines/>
      <w:keepNext/>
      <w:spacing w:before="120" w:after="64" w:line="300" w:lineRule="auto"/>
      <w:outlineLvl w:val="5"/>
    </w:pPr>
    <w:rPr>
      <w:rFonts w:ascii="Arial" w:hAnsi="Arial"/>
      <w:bCs/>
      <w:sz w:val="24"/>
    </w:rPr>
  </w:style>
  <w:style w:type="character" w:styleId="1104">
    <w:name w:val="默认段落字体"/>
    <w:next w:val="1104"/>
    <w:link w:val="1098"/>
    <w:uiPriority w:val="1"/>
    <w:unhideWhenUsed/>
  </w:style>
  <w:style w:type="table" w:styleId="1105">
    <w:name w:val="普通表格"/>
    <w:next w:val="1105"/>
    <w:link w:val="1098"/>
    <w:uiPriority w:val="99"/>
    <w:unhideWhenUsed/>
    <w:qFormat/>
    <w:tblPr/>
  </w:style>
  <w:style w:type="numbering" w:styleId="1106">
    <w:name w:val="无列表"/>
    <w:next w:val="1106"/>
    <w:link w:val="1098"/>
    <w:uiPriority w:val="99"/>
    <w:semiHidden/>
    <w:unhideWhenUsed/>
  </w:style>
  <w:style w:type="paragraph" w:styleId="1107">
    <w:name w:val="正文首行缩进 2"/>
    <w:basedOn w:val="1108"/>
    <w:next w:val="1107"/>
    <w:link w:val="1098"/>
    <w:qFormat/>
    <w:pPr>
      <w:ind w:left="420" w:firstLine="210"/>
      <w:spacing w:after="120" w:line="240" w:lineRule="auto"/>
    </w:pPr>
    <w:rPr>
      <w:rFonts w:eastAsia="仿宋_GB2312"/>
      <w:sz w:val="30"/>
    </w:rPr>
  </w:style>
  <w:style w:type="paragraph" w:styleId="1108">
    <w:name w:val="正文文本缩进"/>
    <w:basedOn w:val="1098"/>
    <w:next w:val="1108"/>
    <w:link w:val="1109"/>
    <w:qFormat/>
    <w:pPr>
      <w:ind w:firstLine="425"/>
      <w:spacing w:line="360" w:lineRule="auto"/>
    </w:pPr>
    <w:rPr>
      <w:sz w:val="24"/>
    </w:rPr>
  </w:style>
  <w:style w:type="character" w:styleId="1109">
    <w:name w:val="正文文本缩进 Char"/>
    <w:basedOn w:val="1104"/>
    <w:next w:val="1109"/>
    <w:link w:val="1108"/>
    <w:qFormat/>
    <w:rPr>
      <w:rFonts w:ascii="Times New Roman" w:hAnsi="Times New Roman" w:eastAsia="宋体" w:cs="Times New Roman"/>
      <w:sz w:val="24"/>
      <w:szCs w:val="24"/>
    </w:rPr>
  </w:style>
  <w:style w:type="character" w:styleId="1110">
    <w:name w:val="标题 1 Char"/>
    <w:basedOn w:val="1104"/>
    <w:next w:val="1110"/>
    <w:link w:val="1099"/>
    <w:qFormat/>
    <w:rPr>
      <w:rFonts w:ascii="Times New Roman" w:hAnsi="Times New Roman" w:eastAsia="宋体" w:cs="Times New Roman"/>
      <w:b/>
      <w:bCs/>
      <w:sz w:val="44"/>
      <w:szCs w:val="44"/>
    </w:rPr>
  </w:style>
  <w:style w:type="character" w:styleId="1111">
    <w:name w:val="标题 2 Char"/>
    <w:basedOn w:val="1104"/>
    <w:next w:val="1111"/>
    <w:link w:val="1100"/>
    <w:qFormat/>
    <w:rPr>
      <w:rFonts w:ascii="Cambria" w:hAnsi="Cambria" w:eastAsia="宋体" w:cs="Times New Roman"/>
      <w:b/>
      <w:bCs/>
      <w:sz w:val="32"/>
      <w:szCs w:val="32"/>
    </w:rPr>
  </w:style>
  <w:style w:type="character" w:styleId="1112">
    <w:name w:val="标题 3 Char"/>
    <w:basedOn w:val="1104"/>
    <w:next w:val="1112"/>
    <w:link w:val="1101"/>
    <w:qFormat/>
    <w:rPr>
      <w:rFonts w:ascii="Times New Roman" w:hAnsi="Times New Roman" w:eastAsia="宋体" w:cs="Times New Roman"/>
      <w:b/>
      <w:sz w:val="32"/>
      <w:szCs w:val="20"/>
    </w:rPr>
  </w:style>
  <w:style w:type="character" w:styleId="1113">
    <w:name w:val="标题 5 Char"/>
    <w:basedOn w:val="1104"/>
    <w:next w:val="1113"/>
    <w:link w:val="1102"/>
    <w:qFormat/>
    <w:rPr>
      <w:rFonts w:ascii="Times New Roman" w:hAnsi="Times New Roman" w:eastAsia="宋体" w:cs="Times New Roman"/>
      <w:b/>
      <w:bCs/>
      <w:sz w:val="28"/>
      <w:szCs w:val="28"/>
    </w:rPr>
  </w:style>
  <w:style w:type="character" w:styleId="1114">
    <w:name w:val="标题 6 Char"/>
    <w:basedOn w:val="1104"/>
    <w:next w:val="1114"/>
    <w:link w:val="1103"/>
    <w:uiPriority w:val="9"/>
    <w:qFormat/>
    <w:rPr>
      <w:rFonts w:ascii="Arial" w:hAnsi="Arial" w:eastAsia="宋体" w:cs="Times New Roman"/>
      <w:bCs/>
      <w:sz w:val="24"/>
      <w:szCs w:val="24"/>
    </w:rPr>
  </w:style>
  <w:style w:type="paragraph" w:styleId="1115">
    <w:name w:val="正文缩进"/>
    <w:basedOn w:val="1098"/>
    <w:next w:val="1098"/>
    <w:link w:val="1116"/>
    <w:qFormat/>
    <w:pPr>
      <w:ind w:firstLine="420"/>
    </w:pPr>
    <w:rPr>
      <w:rFonts w:eastAsia="楷体_GB2312"/>
      <w:sz w:val="24"/>
      <w:szCs w:val="20"/>
      <w:lang w:val="en-US" w:eastAsia="en-US"/>
    </w:rPr>
  </w:style>
  <w:style w:type="character" w:styleId="1116">
    <w:name w:val="正文缩进 Char"/>
    <w:next w:val="1116"/>
    <w:link w:val="1115"/>
    <w:qFormat/>
    <w:rPr>
      <w:rFonts w:ascii="Times New Roman" w:hAnsi="Times New Roman" w:eastAsia="楷体_GB2312" w:cs="Times New Roman"/>
      <w:sz w:val="24"/>
      <w:szCs w:val="20"/>
    </w:rPr>
  </w:style>
  <w:style w:type="paragraph" w:styleId="1117">
    <w:name w:val="文档结构图"/>
    <w:basedOn w:val="1098"/>
    <w:next w:val="1118"/>
    <w:link w:val="1098"/>
    <w:qFormat/>
    <w:rPr>
      <w:rFonts w:ascii="宋体"/>
      <w:sz w:val="18"/>
      <w:szCs w:val="18"/>
    </w:rPr>
  </w:style>
  <w:style w:type="paragraph" w:styleId="1118">
    <w:name w:val="批注主题"/>
    <w:basedOn w:val="1119"/>
    <w:next w:val="1098"/>
    <w:link w:val="1121"/>
    <w:qFormat/>
    <w:rPr>
      <w:b/>
      <w:bCs/>
    </w:rPr>
  </w:style>
  <w:style w:type="paragraph" w:styleId="1119">
    <w:name w:val="批注文字"/>
    <w:basedOn w:val="1098"/>
    <w:next w:val="1119"/>
    <w:link w:val="1120"/>
    <w:qFormat/>
    <w:pPr>
      <w:jc w:val="left"/>
    </w:pPr>
  </w:style>
  <w:style w:type="character" w:styleId="1120">
    <w:name w:val="批注文字 Char"/>
    <w:basedOn w:val="1104"/>
    <w:next w:val="1120"/>
    <w:link w:val="1119"/>
    <w:qFormat/>
    <w:rPr>
      <w:rFonts w:ascii="Times New Roman" w:hAnsi="Times New Roman" w:eastAsia="宋体" w:cs="Times New Roman"/>
      <w:szCs w:val="24"/>
    </w:rPr>
  </w:style>
  <w:style w:type="character" w:styleId="1121">
    <w:name w:val="批注主题 Char"/>
    <w:basedOn w:val="1120"/>
    <w:next w:val="1121"/>
    <w:link w:val="1118"/>
    <w:qFormat/>
    <w:rPr>
      <w:rFonts w:ascii="Times New Roman" w:hAnsi="Times New Roman" w:eastAsia="宋体" w:cs="Times New Roman"/>
      <w:b/>
      <w:bCs/>
      <w:szCs w:val="24"/>
    </w:rPr>
  </w:style>
  <w:style w:type="paragraph" w:styleId="1122">
    <w:name w:val="引文目录标题"/>
    <w:basedOn w:val="1098"/>
    <w:next w:val="1098"/>
    <w:link w:val="1098"/>
    <w:qFormat/>
    <w:pPr>
      <w:spacing w:before="120" w:line="240" w:lineRule="auto"/>
    </w:pPr>
    <w:rPr>
      <w:rFonts w:ascii="Arial" w:hAnsi="Arial" w:eastAsia="宋体" w:cs="Times New Roman"/>
    </w:rPr>
  </w:style>
  <w:style w:type="paragraph" w:styleId="1123">
    <w:name w:val="正文文本"/>
    <w:basedOn w:val="1098"/>
    <w:next w:val="1098"/>
    <w:link w:val="1124"/>
    <w:uiPriority w:val="99"/>
    <w:unhideWhenUsed/>
    <w:qFormat/>
    <w:pPr>
      <w:spacing w:after="120"/>
    </w:pPr>
    <w:rPr>
      <w:sz w:val="20"/>
    </w:rPr>
  </w:style>
  <w:style w:type="character" w:styleId="1124">
    <w:name w:val="正文文本 Char1"/>
    <w:basedOn w:val="1104"/>
    <w:next w:val="1124"/>
    <w:link w:val="1123"/>
    <w:uiPriority w:val="99"/>
    <w:qFormat/>
    <w:rPr>
      <w:rFonts w:ascii="Times New Roman" w:hAnsi="Times New Roman" w:eastAsia="宋体" w:cs="Times New Roman"/>
      <w:sz w:val="20"/>
      <w:szCs w:val="24"/>
    </w:rPr>
  </w:style>
  <w:style w:type="paragraph" w:styleId="1125">
    <w:name w:val="文本块"/>
    <w:basedOn w:val="1099"/>
    <w:next w:val="1098"/>
    <w:link w:val="1098"/>
    <w:qFormat/>
    <w:pPr>
      <w:ind w:left="630" w:right="-609" w:firstLine="420"/>
      <w:spacing w:line="360" w:lineRule="auto"/>
    </w:pPr>
    <w:rPr>
      <w:rFonts w:hint="eastAsia" w:ascii="仿宋_GB2312" w:eastAsia="仿宋_GB2312"/>
      <w:szCs w:val="20"/>
    </w:rPr>
  </w:style>
  <w:style w:type="paragraph" w:styleId="1126">
    <w:name w:val="纯文本"/>
    <w:basedOn w:val="1098"/>
    <w:next w:val="1126"/>
    <w:link w:val="1127"/>
    <w:qFormat/>
    <w:rPr>
      <w:rFonts w:ascii="宋体" w:hAnsi="Courier New" w:eastAsia="楷体_GB2312"/>
      <w:sz w:val="26"/>
    </w:rPr>
  </w:style>
  <w:style w:type="character" w:styleId="1127">
    <w:name w:val="纯文本 Char1"/>
    <w:basedOn w:val="1104"/>
    <w:next w:val="1127"/>
    <w:link w:val="1126"/>
    <w:qFormat/>
    <w:rPr>
      <w:rFonts w:ascii="宋体" w:hAnsi="Courier New" w:eastAsia="楷体_GB2312" w:cs="Times New Roman"/>
      <w:sz w:val="26"/>
      <w:szCs w:val="24"/>
    </w:rPr>
  </w:style>
  <w:style w:type="paragraph" w:styleId="1128">
    <w:name w:val="日期"/>
    <w:basedOn w:val="1098"/>
    <w:next w:val="1098"/>
    <w:link w:val="1129"/>
    <w:qFormat/>
    <w:rPr>
      <w:b/>
      <w:bCs/>
      <w:spacing w:val="20"/>
      <w:sz w:val="20"/>
    </w:rPr>
  </w:style>
  <w:style w:type="character" w:styleId="1129">
    <w:name w:val="日期 Char"/>
    <w:basedOn w:val="1104"/>
    <w:next w:val="1129"/>
    <w:link w:val="1128"/>
    <w:qFormat/>
    <w:rPr>
      <w:rFonts w:ascii="Times New Roman" w:hAnsi="Times New Roman" w:eastAsia="宋体" w:cs="Times New Roman"/>
      <w:b/>
      <w:bCs/>
      <w:spacing w:val="20"/>
      <w:sz w:val="20"/>
      <w:szCs w:val="24"/>
    </w:rPr>
  </w:style>
  <w:style w:type="paragraph" w:styleId="1130">
    <w:name w:val="批注框文本"/>
    <w:basedOn w:val="1098"/>
    <w:next w:val="1130"/>
    <w:link w:val="1131"/>
    <w:qFormat/>
    <w:rPr>
      <w:sz w:val="18"/>
      <w:szCs w:val="18"/>
    </w:rPr>
  </w:style>
  <w:style w:type="character" w:styleId="1131">
    <w:name w:val="批注框文本 Char"/>
    <w:basedOn w:val="1104"/>
    <w:next w:val="1131"/>
    <w:link w:val="1130"/>
    <w:qFormat/>
    <w:rPr>
      <w:rFonts w:ascii="Times New Roman" w:hAnsi="Times New Roman" w:eastAsia="宋体" w:cs="Times New Roman"/>
      <w:sz w:val="18"/>
      <w:szCs w:val="18"/>
    </w:rPr>
  </w:style>
  <w:style w:type="paragraph" w:styleId="1132">
    <w:name w:val="页脚"/>
    <w:basedOn w:val="1098"/>
    <w:next w:val="1132"/>
    <w:link w:val="1133"/>
    <w:uiPriority w:val="99"/>
    <w:qFormat/>
    <w:pPr>
      <w:jc w:val="left"/>
      <w:tabs>
        <w:tab w:val="center" w:pos="4153" w:leader="none"/>
        <w:tab w:val="right" w:pos="8306" w:leader="none"/>
      </w:tabs>
    </w:pPr>
    <w:rPr>
      <w:sz w:val="18"/>
      <w:szCs w:val="18"/>
    </w:rPr>
  </w:style>
  <w:style w:type="character" w:styleId="1133">
    <w:name w:val="页脚 Char"/>
    <w:basedOn w:val="1104"/>
    <w:next w:val="1133"/>
    <w:link w:val="1132"/>
    <w:uiPriority w:val="99"/>
    <w:qFormat/>
    <w:rPr>
      <w:rFonts w:ascii="Times New Roman" w:hAnsi="Times New Roman" w:eastAsia="宋体" w:cs="Times New Roman"/>
      <w:sz w:val="18"/>
      <w:szCs w:val="18"/>
    </w:rPr>
  </w:style>
  <w:style w:type="paragraph" w:styleId="1134">
    <w:name w:val="寄信人地址"/>
    <w:basedOn w:val="1098"/>
    <w:next w:val="1134"/>
    <w:link w:val="1098"/>
    <w:qFormat/>
    <w:rPr>
      <w:rFonts w:ascii="Arial" w:hAnsi="Arial" w:eastAsia="楷体_GB2312"/>
      <w:sz w:val="26"/>
    </w:rPr>
  </w:style>
  <w:style w:type="paragraph" w:styleId="1135">
    <w:name w:val="页眉"/>
    <w:basedOn w:val="1098"/>
    <w:next w:val="1135"/>
    <w:link w:val="1136"/>
    <w:qFormat/>
    <w:pPr>
      <w:jc w:val="center"/>
      <w:tabs>
        <w:tab w:val="center" w:pos="4153" w:leader="none"/>
        <w:tab w:val="right" w:pos="8306" w:leader="none"/>
      </w:tabs>
      <w:pBdr>
        <w:bottom w:val="single" w:color="000000" w:sz="6" w:space="1"/>
      </w:pBdr>
    </w:pPr>
    <w:rPr>
      <w:sz w:val="18"/>
      <w:szCs w:val="18"/>
    </w:rPr>
  </w:style>
  <w:style w:type="character" w:styleId="1136">
    <w:name w:val="页眉 Char"/>
    <w:basedOn w:val="1104"/>
    <w:next w:val="1136"/>
    <w:link w:val="1135"/>
    <w:qFormat/>
    <w:rPr>
      <w:rFonts w:ascii="Times New Roman" w:hAnsi="Times New Roman" w:eastAsia="宋体" w:cs="Times New Roman"/>
      <w:sz w:val="18"/>
      <w:szCs w:val="18"/>
    </w:rPr>
  </w:style>
  <w:style w:type="paragraph" w:styleId="1137">
    <w:name w:val="目录 1"/>
    <w:basedOn w:val="1098"/>
    <w:next w:val="1098"/>
    <w:link w:val="1098"/>
    <w:qFormat/>
    <w:pPr>
      <w:jc w:val="left"/>
    </w:pPr>
    <w:rPr>
      <w:rFonts w:eastAsia="楷体_GB2312"/>
      <w:sz w:val="24"/>
      <w:szCs w:val="20"/>
    </w:rPr>
  </w:style>
  <w:style w:type="paragraph" w:styleId="1138">
    <w:name w:val="目录 4"/>
    <w:basedOn w:val="1098"/>
    <w:next w:val="1098"/>
    <w:link w:val="1098"/>
    <w:qFormat/>
    <w:pPr>
      <w:ind w:left="1260"/>
    </w:pPr>
  </w:style>
  <w:style w:type="paragraph" w:styleId="1139">
    <w:name w:val="副标题"/>
    <w:basedOn w:val="1098"/>
    <w:next w:val="1098"/>
    <w:link w:val="1140"/>
    <w:qFormat/>
    <w:pPr>
      <w:jc w:val="center"/>
      <w:spacing w:before="240" w:after="60" w:line="312" w:lineRule="auto"/>
      <w:outlineLvl w:val="1"/>
    </w:pPr>
    <w:rPr>
      <w:rFonts w:ascii="宋体" w:hAnsi="Courier New" w:eastAsia="楷体_GB2312"/>
      <w:sz w:val="26"/>
      <w:szCs w:val="20"/>
    </w:rPr>
  </w:style>
  <w:style w:type="character" w:styleId="1140">
    <w:name w:val="副标题 Char"/>
    <w:basedOn w:val="1104"/>
    <w:next w:val="1140"/>
    <w:link w:val="1139"/>
    <w:qFormat/>
    <w:rPr>
      <w:rFonts w:ascii="宋体" w:hAnsi="Courier New" w:eastAsia="楷体_GB2312" w:cs="Times New Roman"/>
      <w:sz w:val="26"/>
      <w:szCs w:val="20"/>
    </w:rPr>
  </w:style>
  <w:style w:type="paragraph" w:styleId="1141">
    <w:name w:val="脚注文本"/>
    <w:basedOn w:val="1099"/>
    <w:next w:val="1125"/>
    <w:link w:val="1098"/>
    <w:qFormat/>
    <w:pPr>
      <w:ind w:firstLine="3584"/>
      <w:spacing w:before="0" w:after="0" w:line="360" w:lineRule="auto"/>
    </w:pPr>
  </w:style>
  <w:style w:type="paragraph" w:styleId="1142">
    <w:name w:val="正文文本缩进 3"/>
    <w:basedOn w:val="1098"/>
    <w:next w:val="1142"/>
    <w:link w:val="1143"/>
    <w:qFormat/>
    <w:pPr>
      <w:ind w:firstLine="480"/>
      <w:jc w:val="left"/>
      <w:spacing w:line="440" w:lineRule="atLeast"/>
    </w:pPr>
    <w:rPr>
      <w:sz w:val="24"/>
    </w:rPr>
  </w:style>
  <w:style w:type="character" w:styleId="1143">
    <w:name w:val="正文文本缩进 3 Char"/>
    <w:basedOn w:val="1104"/>
    <w:next w:val="1143"/>
    <w:link w:val="1142"/>
    <w:qFormat/>
    <w:rPr>
      <w:rFonts w:ascii="Times New Roman" w:hAnsi="Times New Roman" w:eastAsia="宋体" w:cs="Times New Roman"/>
      <w:sz w:val="24"/>
      <w:szCs w:val="24"/>
    </w:rPr>
  </w:style>
  <w:style w:type="paragraph" w:styleId="1144">
    <w:name w:val="普通(网站)"/>
    <w:basedOn w:val="1098"/>
    <w:next w:val="1144"/>
    <w:link w:val="1098"/>
    <w:uiPriority w:val="99"/>
    <w:qFormat/>
    <w:pPr>
      <w:jc w:val="left"/>
      <w:spacing w:beforeAutospacing="1" w:afterAutospacing="1"/>
    </w:pPr>
    <w:rPr>
      <w:sz w:val="24"/>
    </w:rPr>
  </w:style>
  <w:style w:type="paragraph" w:styleId="1145">
    <w:name w:val="正文首行缩进"/>
    <w:basedOn w:val="1123"/>
    <w:next w:val="1145"/>
    <w:link w:val="1098"/>
    <w:uiPriority w:val="99"/>
    <w:qFormat/>
    <w:pPr>
      <w:ind w:firstLine="420"/>
    </w:pPr>
  </w:style>
  <w:style w:type="table" w:styleId="1146">
    <w:name w:val="网格型"/>
    <w:basedOn w:val="1105"/>
    <w:next w:val="1146"/>
    <w:link w:val="1098"/>
    <w:qFormat/>
    <w:pPr>
      <w:jc w:val="both"/>
      <w:widowControl w:val="off"/>
    </w:pPr>
    <w:tblPr/>
  </w:style>
  <w:style w:type="character" w:styleId="1147">
    <w:name w:val="要点"/>
    <w:next w:val="1147"/>
    <w:link w:val="1098"/>
    <w:qFormat/>
    <w:rPr>
      <w:rFonts w:ascii="Calibri" w:hAnsi="Calibri" w:eastAsia="宋体" w:cs="Times New Roman"/>
      <w:b/>
    </w:rPr>
  </w:style>
  <w:style w:type="character" w:styleId="1148">
    <w:name w:val="已访问的超链接"/>
    <w:next w:val="1148"/>
    <w:link w:val="1098"/>
    <w:qFormat/>
    <w:rPr>
      <w:color w:val="337ab7"/>
      <w:u w:val="none"/>
    </w:rPr>
  </w:style>
  <w:style w:type="character" w:styleId="1149">
    <w:name w:val="强调"/>
    <w:next w:val="1149"/>
    <w:link w:val="1098"/>
    <w:qFormat/>
    <w:rPr>
      <w:i/>
      <w:iCs/>
    </w:rPr>
  </w:style>
  <w:style w:type="character" w:styleId="1150">
    <w:name w:val="HTML 定义"/>
    <w:next w:val="1150"/>
    <w:link w:val="1098"/>
    <w:qFormat/>
    <w:rPr>
      <w:i/>
    </w:rPr>
  </w:style>
  <w:style w:type="character" w:styleId="1151">
    <w:name w:val="超链接"/>
    <w:next w:val="1151"/>
    <w:link w:val="1098"/>
    <w:qFormat/>
    <w:rPr>
      <w:color w:val="337ab7"/>
      <w:u w:val="none"/>
    </w:rPr>
  </w:style>
  <w:style w:type="character" w:styleId="1152">
    <w:name w:val="HTML 代码"/>
    <w:next w:val="1152"/>
    <w:link w:val="1098"/>
    <w:qFormat/>
    <w:rPr>
      <w:rFonts w:ascii="Consolas" w:hAnsi="Consolas" w:eastAsia="Consolas" w:cs="Consolas"/>
      <w:color w:val="c7254e"/>
      <w:sz w:val="21"/>
      <w:szCs w:val="21"/>
      <w:shd w:val="clear" w:color="auto" w:fill="f9f2f4"/>
    </w:rPr>
  </w:style>
  <w:style w:type="character" w:styleId="1153">
    <w:name w:val="批注引用"/>
    <w:next w:val="1153"/>
    <w:link w:val="1098"/>
    <w:qFormat/>
    <w:rPr>
      <w:rFonts w:ascii="Calibri" w:hAnsi="Calibri" w:eastAsia="宋体" w:cs="Times New Roman"/>
      <w:sz w:val="21"/>
      <w:szCs w:val="21"/>
    </w:rPr>
  </w:style>
  <w:style w:type="character" w:styleId="1154">
    <w:name w:val="HTML 键盘"/>
    <w:next w:val="1154"/>
    <w:link w:val="1098"/>
    <w:qFormat/>
    <w:rPr>
      <w:rFonts w:ascii="Consolas" w:hAnsi="Consolas" w:eastAsia="Consolas" w:cs="Consolas"/>
      <w:color w:val="ffffff"/>
      <w:sz w:val="21"/>
      <w:szCs w:val="21"/>
      <w:shd w:val="clear" w:color="auto" w:fill="333333"/>
    </w:rPr>
  </w:style>
  <w:style w:type="character" w:styleId="1155">
    <w:name w:val="HTML 样本"/>
    <w:next w:val="1155"/>
    <w:link w:val="1098"/>
    <w:qFormat/>
    <w:rPr>
      <w:rFonts w:ascii="Consolas" w:hAnsi="Consolas" w:eastAsia="Consolas" w:cs="Consolas"/>
      <w:sz w:val="21"/>
      <w:szCs w:val="21"/>
    </w:rPr>
  </w:style>
  <w:style w:type="paragraph" w:styleId="1156">
    <w:name w:val="列出段落"/>
    <w:basedOn w:val="1098"/>
    <w:next w:val="1156"/>
    <w:link w:val="1098"/>
    <w:uiPriority w:val="99"/>
    <w:qFormat/>
    <w:pPr>
      <w:ind w:firstLine="420"/>
    </w:pPr>
  </w:style>
  <w:style w:type="paragraph" w:styleId="1157">
    <w:name w:val="目录 51"/>
    <w:next w:val="1098"/>
    <w:link w:val="1098"/>
    <w:qFormat/>
    <w:pPr>
      <w:ind w:left="1275"/>
      <w:jc w:val="both"/>
    </w:pPr>
    <w:rPr>
      <w:sz w:val="21"/>
      <w:lang w:val="en-US" w:eastAsia="zh-CN" w:bidi="ar-SA"/>
    </w:rPr>
  </w:style>
  <w:style w:type="paragraph" w:styleId="1158">
    <w:name w:val="段"/>
    <w:next w:val="1098"/>
    <w:link w:val="1098"/>
    <w:qFormat/>
    <w:pPr>
      <w:ind w:firstLine="420"/>
      <w:jc w:val="both"/>
      <w:tabs>
        <w:tab w:val="center" w:pos="4201" w:leader="none"/>
        <w:tab w:val="right" w:pos="9298" w:leader="dot"/>
      </w:tabs>
    </w:pPr>
    <w:rPr>
      <w:rFonts w:ascii="宋体" w:eastAsia="Times New Roman"/>
      <w:lang w:val="en-US" w:eastAsia="zh-CN" w:bidi="ar-SA"/>
    </w:rPr>
  </w:style>
  <w:style w:type="paragraph" w:styleId="1159">
    <w:name w:val="首行缩进"/>
    <w:basedOn w:val="1098"/>
    <w:next w:val="1159"/>
    <w:link w:val="1098"/>
    <w:uiPriority w:val="99"/>
    <w:qFormat/>
    <w:pPr>
      <w:ind w:firstLine="480"/>
    </w:pPr>
    <w:rPr>
      <w:szCs w:val="20"/>
      <w:lang w:val="zh-CN"/>
    </w:rPr>
  </w:style>
  <w:style w:type="character" w:styleId="1160">
    <w:name w:val="hover14"/>
    <w:next w:val="1160"/>
    <w:link w:val="1098"/>
    <w:qFormat/>
    <w:rPr>
      <w:shd w:val="clear" w:color="auto" w:fill="eeeeee"/>
    </w:rPr>
  </w:style>
  <w:style w:type="character" w:styleId="1161">
    <w:name w:val="hour_pm"/>
    <w:next w:val="1161"/>
    <w:link w:val="1098"/>
    <w:qFormat/>
  </w:style>
  <w:style w:type="character" w:styleId="1162">
    <w:name w:val="first-child"/>
    <w:next w:val="1162"/>
    <w:link w:val="1098"/>
    <w:qFormat/>
  </w:style>
  <w:style w:type="character" w:styleId="1163">
    <w:name w:val="正文文本 Char"/>
    <w:next w:val="1163"/>
    <w:link w:val="1098"/>
    <w:uiPriority w:val="99"/>
    <w:qFormat/>
    <w:rPr>
      <w:rFonts w:ascii="Calibri" w:hAnsi="Calibri" w:eastAsia="宋体" w:cs="Times New Roman"/>
      <w:szCs w:val="24"/>
    </w:rPr>
  </w:style>
  <w:style w:type="character" w:styleId="1164">
    <w:name w:val="font81"/>
    <w:next w:val="1164"/>
    <w:link w:val="1098"/>
    <w:qFormat/>
    <w:rPr>
      <w:rFonts w:hint="eastAsia" w:ascii="宋体" w:hAnsi="宋体" w:eastAsia="宋体" w:cs="宋体"/>
      <w:b/>
      <w:color w:val="000000"/>
      <w:sz w:val="22"/>
      <w:szCs w:val="22"/>
      <w:u w:val="none"/>
    </w:rPr>
  </w:style>
  <w:style w:type="character" w:styleId="1165">
    <w:name w:val="日期 Char1"/>
    <w:next w:val="1165"/>
    <w:link w:val="1098"/>
    <w:qFormat/>
    <w:rPr>
      <w:rFonts w:ascii="Calibri" w:hAnsi="Calibri" w:eastAsia="宋体" w:cs="Times New Roman"/>
      <w:szCs w:val="24"/>
    </w:rPr>
  </w:style>
  <w:style w:type="character" w:styleId="1166">
    <w:name w:val="hover13"/>
    <w:next w:val="1166"/>
    <w:link w:val="1098"/>
    <w:qFormat/>
    <w:rPr>
      <w:shd w:val="clear" w:color="auto" w:fill="eeeeee"/>
    </w:rPr>
  </w:style>
  <w:style w:type="character" w:styleId="1167">
    <w:name w:val="font71"/>
    <w:next w:val="1167"/>
    <w:link w:val="1098"/>
    <w:qFormat/>
    <w:rPr>
      <w:rFonts w:hint="eastAsia" w:ascii="宋体" w:hAnsi="宋体" w:eastAsia="宋体" w:cs="宋体"/>
      <w:b/>
      <w:color w:val="000000"/>
      <w:sz w:val="22"/>
      <w:szCs w:val="22"/>
      <w:u w:val="none"/>
      <w:vertAlign w:val="superscript"/>
    </w:rPr>
  </w:style>
  <w:style w:type="character" w:styleId="1168">
    <w:name w:val="纯文本 Char"/>
    <w:next w:val="1168"/>
    <w:link w:val="1098"/>
    <w:qFormat/>
    <w:rPr>
      <w:rFonts w:ascii="宋体" w:hAnsi="Courier New" w:eastAsia="宋体" w:cs="Courier New"/>
      <w:szCs w:val="21"/>
    </w:rPr>
  </w:style>
  <w:style w:type="character" w:styleId="1169">
    <w:name w:val="select2-selection__rendered"/>
    <w:next w:val="1169"/>
    <w:link w:val="1098"/>
    <w:qFormat/>
    <w:rPr>
      <w:sz w:val="18"/>
      <w:szCs w:val="18"/>
    </w:rPr>
  </w:style>
  <w:style w:type="character" w:styleId="1170">
    <w:name w:val="first-child1"/>
    <w:next w:val="1170"/>
    <w:link w:val="1098"/>
    <w:qFormat/>
  </w:style>
  <w:style w:type="character" w:styleId="1171">
    <w:name w:val="old"/>
    <w:next w:val="1171"/>
    <w:link w:val="1098"/>
    <w:qFormat/>
    <w:rPr>
      <w:color w:val="999999"/>
    </w:rPr>
  </w:style>
  <w:style w:type="character" w:styleId="1172">
    <w:name w:val="time"/>
    <w:next w:val="1172"/>
    <w:link w:val="1098"/>
    <w:qFormat/>
    <w:rPr>
      <w:rFonts w:ascii="Arial" w:hAnsi="Arial" w:cs="Arial"/>
    </w:rPr>
  </w:style>
  <w:style w:type="character" w:styleId="1173">
    <w:name w:val="Plain Text Char"/>
    <w:next w:val="1173"/>
    <w:link w:val="1174"/>
    <w:qFormat/>
    <w:rPr>
      <w:rFonts w:ascii="宋体" w:hAnsi="Courier New" w:eastAsia="楷体_GB2312" w:cs="Times New Roman"/>
      <w:sz w:val="26"/>
    </w:rPr>
  </w:style>
  <w:style w:type="paragraph" w:styleId="1174">
    <w:name w:val="纯文本3"/>
    <w:basedOn w:val="1098"/>
    <w:next w:val="1174"/>
    <w:link w:val="1173"/>
    <w:qFormat/>
    <w:rPr>
      <w:rFonts w:ascii="宋体" w:hAnsi="Courier New" w:eastAsia="楷体_GB2312"/>
      <w:sz w:val="26"/>
      <w:szCs w:val="20"/>
      <w:lang w:val="en-US" w:eastAsia="en-US"/>
    </w:rPr>
  </w:style>
  <w:style w:type="character" w:styleId="1175">
    <w:name w:val="hour_am"/>
    <w:next w:val="1175"/>
    <w:link w:val="1098"/>
    <w:qFormat/>
  </w:style>
  <w:style w:type="character" w:styleId="1176">
    <w:name w:val="NormalCharacter1"/>
    <w:next w:val="1176"/>
    <w:link w:val="1098"/>
    <w:semiHidden/>
    <w:qFormat/>
    <w:rPr>
      <w:rFonts w:ascii="Times New Roman" w:hAnsi="Times New Roman" w:eastAsia="宋体" w:cs="Times New Roman"/>
    </w:rPr>
  </w:style>
  <w:style w:type="paragraph" w:styleId="1177">
    <w:name w:val="纯文本2"/>
    <w:basedOn w:val="1098"/>
    <w:next w:val="1177"/>
    <w:link w:val="1098"/>
    <w:qFormat/>
    <w:rPr>
      <w:rFonts w:ascii="宋体" w:hAnsi="Courier New"/>
    </w:rPr>
  </w:style>
  <w:style w:type="paragraph" w:styleId="1178">
    <w:name w:val="文本正文"/>
    <w:basedOn w:val="1098"/>
    <w:next w:val="1178"/>
    <w:link w:val="1098"/>
    <w:qFormat/>
    <w:pPr>
      <w:ind w:firstLine="560"/>
      <w:jc w:val="left"/>
      <w:spacing w:line="360" w:lineRule="auto"/>
    </w:pPr>
    <w:rPr>
      <w:sz w:val="28"/>
      <w:szCs w:val="28"/>
    </w:rPr>
  </w:style>
  <w:style w:type="paragraph" w:styleId="1179">
    <w:name w:val="Plain Text1"/>
    <w:basedOn w:val="1098"/>
    <w:next w:val="1179"/>
    <w:link w:val="1098"/>
    <w:qFormat/>
    <w:pPr>
      <w:jc w:val="left"/>
      <w:widowControl/>
    </w:pPr>
    <w:rPr>
      <w:rFonts w:ascii="宋体" w:hAnsi="Courier New" w:eastAsia="楷体_GB2312"/>
      <w:sz w:val="26"/>
      <w:szCs w:val="20"/>
    </w:rPr>
  </w:style>
  <w:style w:type="paragraph" w:styleId="1180">
    <w:name w:val="纯文本4"/>
    <w:basedOn w:val="1098"/>
    <w:next w:val="1180"/>
    <w:link w:val="1098"/>
    <w:qFormat/>
    <w:rPr>
      <w:rFonts w:ascii="宋体" w:hAnsi="Courier New" w:eastAsia="楷体_GB2312"/>
      <w:sz w:val="26"/>
      <w:szCs w:val="20"/>
    </w:rPr>
  </w:style>
  <w:style w:type="paragraph" w:styleId="1181">
    <w:name w:val="Default"/>
    <w:next w:val="1181"/>
    <w:link w:val="1098"/>
    <w:qFormat/>
    <w:pPr>
      <w:widowControl w:val="off"/>
    </w:pPr>
    <w:rPr>
      <w:rFonts w:ascii="宋体"/>
      <w:color w:val="000000"/>
      <w:sz w:val="24"/>
      <w:szCs w:val="24"/>
      <w:lang w:val="en-US" w:eastAsia="zh-CN" w:bidi="ar-SA"/>
    </w:rPr>
  </w:style>
  <w:style w:type="paragraph" w:styleId="1182">
    <w:name w:val="纯文本1"/>
    <w:basedOn w:val="1098"/>
    <w:next w:val="1182"/>
    <w:link w:val="1098"/>
    <w:qFormat/>
    <w:rPr>
      <w:rFonts w:ascii="宋体" w:hAnsi="Courier New" w:eastAsia="楷体_GB2312"/>
      <w:sz w:val="28"/>
      <w:szCs w:val="20"/>
    </w:rPr>
  </w:style>
  <w:style w:type="paragraph" w:styleId="1183">
    <w:name w:val="修订1"/>
    <w:next w:val="1183"/>
    <w:link w:val="1098"/>
    <w:uiPriority w:val="99"/>
    <w:unhideWhenUsed/>
    <w:qFormat/>
    <w:rPr>
      <w:sz w:val="21"/>
      <w:szCs w:val="24"/>
      <w:lang w:val="en-US" w:eastAsia="zh-CN" w:bidi="ar-SA"/>
    </w:rPr>
  </w:style>
  <w:style w:type="paragraph" w:styleId="1184">
    <w:name w:val="纯文本5"/>
    <w:basedOn w:val="1098"/>
    <w:next w:val="1184"/>
    <w:link w:val="1098"/>
    <w:qFormat/>
    <w:rPr>
      <w:rFonts w:ascii="宋体" w:hAnsi="Courier New" w:eastAsia="楷体_GB2312"/>
      <w:sz w:val="26"/>
      <w:szCs w:val="20"/>
    </w:rPr>
  </w:style>
  <w:style w:type="paragraph" w:styleId="1185">
    <w:name w:val="纯文本6"/>
    <w:basedOn w:val="1098"/>
    <w:next w:val="1185"/>
    <w:link w:val="1098"/>
    <w:qFormat/>
    <w:rPr>
      <w:rFonts w:ascii="宋体" w:hAnsi="Courier New" w:eastAsia="楷体_GB2312"/>
      <w:sz w:val="26"/>
      <w:szCs w:val="20"/>
    </w:rPr>
  </w:style>
  <w:style w:type="character" w:styleId="1186">
    <w:name w:val="font21"/>
    <w:basedOn w:val="1104"/>
    <w:next w:val="1186"/>
    <w:link w:val="1098"/>
    <w:qFormat/>
    <w:rPr>
      <w:rFonts w:hint="eastAsia" w:ascii="宋体" w:hAnsi="宋体" w:eastAsia="宋体" w:cs="宋体"/>
      <w:color w:val="000000"/>
      <w:sz w:val="22"/>
      <w:szCs w:val="22"/>
      <w:u w:val="none"/>
    </w:rPr>
  </w:style>
  <w:style w:type="paragraph" w:styleId="1187">
    <w:name w:val="正文1"/>
    <w:basedOn w:val="1098"/>
    <w:next w:val="1187"/>
    <w:link w:val="1098"/>
    <w:qFormat/>
    <w:rPr>
      <w:rFonts w:ascii="宋体" w:hAnsi="宋体" w:cs="宋体"/>
      <w:sz w:val="24"/>
      <w:szCs w:val="20"/>
      <w:lang w:eastAsia="en-US"/>
    </w:rPr>
  </w:style>
  <w:style w:type="paragraph" w:styleId="1188">
    <w:name w:val="纯文本7"/>
    <w:basedOn w:val="1098"/>
    <w:next w:val="1188"/>
    <w:link w:val="1098"/>
    <w:qFormat/>
    <w:rPr>
      <w:rFonts w:ascii="宋体" w:hAnsi="Courier New" w:eastAsia="楷体_GB2312"/>
      <w:sz w:val="26"/>
      <w:szCs w:val="20"/>
    </w:rPr>
  </w:style>
  <w:style w:type="character" w:styleId="1189">
    <w:name w:val="font31"/>
    <w:basedOn w:val="1104"/>
    <w:next w:val="1189"/>
    <w:link w:val="1098"/>
    <w:qFormat/>
    <w:rPr>
      <w:rFonts w:ascii="Calibri" w:hAnsi="Calibri" w:cs="Calibri"/>
      <w:color w:val="000000"/>
      <w:sz w:val="21"/>
      <w:szCs w:val="21"/>
      <w:u w:val="none"/>
    </w:rPr>
  </w:style>
  <w:style w:type="character" w:styleId="1190">
    <w:name w:val="font41"/>
    <w:basedOn w:val="1104"/>
    <w:next w:val="1190"/>
    <w:link w:val="1098"/>
    <w:qFormat/>
    <w:rPr>
      <w:rFonts w:hint="eastAsia" w:ascii="宋体" w:hAnsi="宋体" w:eastAsia="宋体" w:cs="宋体"/>
      <w:color w:val="000000"/>
      <w:sz w:val="22"/>
      <w:szCs w:val="22"/>
      <w:u w:val="none"/>
    </w:rPr>
  </w:style>
  <w:style w:type="character" w:styleId="1191">
    <w:name w:val="font51"/>
    <w:basedOn w:val="1104"/>
    <w:next w:val="1191"/>
    <w:link w:val="1098"/>
    <w:qFormat/>
    <w:rPr>
      <w:rFonts w:hint="eastAsia" w:ascii="宋体" w:hAnsi="宋体" w:eastAsia="宋体" w:cs="宋体"/>
      <w:color w:val="000000"/>
      <w:sz w:val="24"/>
      <w:szCs w:val="24"/>
      <w:u w:val="none"/>
    </w:rPr>
  </w:style>
  <w:style w:type="paragraph" w:styleId="1192">
    <w:name w:val="Body text|1"/>
    <w:basedOn w:val="1098"/>
    <w:next w:val="1192"/>
    <w:link w:val="1098"/>
    <w:qFormat/>
    <w:pPr>
      <w:ind w:firstLine="400"/>
      <w:jc w:val="left"/>
    </w:pPr>
    <w:rPr>
      <w:rFonts w:ascii="宋体" w:hAnsi="宋体" w:cs="宋体"/>
      <w:color w:val="000000"/>
      <w:sz w:val="20"/>
      <w:szCs w:val="20"/>
      <w:lang w:val="zh-TW" w:eastAsia="zh-TW" w:bidi="zh-TW"/>
    </w:rPr>
  </w:style>
  <w:style w:type="paragraph" w:styleId="1193">
    <w:name w:val="正文文本缩进1"/>
    <w:basedOn w:val="1098"/>
    <w:next w:val="1098"/>
    <w:link w:val="1098"/>
    <w:uiPriority w:val="99"/>
    <w:unhideWhenUsed/>
    <w:qFormat/>
    <w:pPr>
      <w:ind w:left="420"/>
      <w:spacing w:after="120"/>
    </w:pPr>
  </w:style>
  <w:style w:type="paragraph" w:styleId="1194">
    <w:name w:val="正文缩进1"/>
    <w:basedOn w:val="1098"/>
    <w:next w:val="1194"/>
    <w:link w:val="1098"/>
    <w:qFormat/>
    <w:pPr>
      <w:ind w:firstLine="420"/>
      <w:jc w:val="left"/>
    </w:pPr>
    <w:rPr>
      <w:rFonts w:eastAsia="楷体_GB2312"/>
      <w:sz w:val="24"/>
      <w:szCs w:val="20"/>
    </w:rPr>
  </w:style>
  <w:style w:type="paragraph" w:styleId="1195">
    <w:name w:val="纯文本11"/>
    <w:basedOn w:val="1098"/>
    <w:next w:val="1195"/>
    <w:link w:val="1098"/>
    <w:qFormat/>
    <w:pPr>
      <w:jc w:val="left"/>
      <w:widowControl/>
    </w:pPr>
    <w:rPr>
      <w:rFonts w:ascii="宋体" w:hAnsi="Courier New" w:eastAsia="楷体_GB2312"/>
      <w:sz w:val="26"/>
      <w:szCs w:val="20"/>
    </w:rPr>
  </w:style>
  <w:style w:type="character" w:styleId="1196">
    <w:name w:val="font01"/>
    <w:next w:val="1196"/>
    <w:link w:val="1098"/>
    <w:qFormat/>
    <w:rPr>
      <w:rFonts w:hint="eastAsia" w:ascii="宋体" w:hAnsi="宋体" w:eastAsia="宋体" w:cs="宋体"/>
      <w:color w:val="000000"/>
      <w:sz w:val="24"/>
      <w:szCs w:val="24"/>
      <w:u w:val="none"/>
    </w:rPr>
  </w:style>
  <w:style w:type="character" w:styleId="1197">
    <w:name w:val="font11"/>
    <w:next w:val="1197"/>
    <w:link w:val="1098"/>
    <w:qFormat/>
    <w:rPr>
      <w:rFonts w:hint="eastAsia" w:ascii="宋体" w:hAnsi="宋体" w:eastAsia="宋体" w:cs="宋体"/>
      <w:color w:val="000000"/>
      <w:sz w:val="21"/>
      <w:szCs w:val="21"/>
      <w:u w:val="none"/>
    </w:rPr>
  </w:style>
  <w:style w:type="paragraph" w:styleId="1198">
    <w:name w:val="文档结构图1"/>
    <w:basedOn w:val="1098"/>
    <w:next w:val="1098"/>
    <w:link w:val="1098"/>
    <w:qFormat/>
    <w:rPr>
      <w:rFonts w:ascii="Calibri" w:hAnsi="Calibri" w:cs="Calibri"/>
      <w:color w:val="000000"/>
      <w:szCs w:val="21"/>
    </w:rPr>
  </w:style>
  <w:style w:type="paragraph" w:styleId="1199">
    <w:name w:val="_Style 13"/>
    <w:next w:val="1199"/>
    <w:link w:val="1098"/>
    <w:qFormat/>
    <w:pPr>
      <w:spacing w:before="120" w:after="120" w:line="288" w:lineRule="auto"/>
    </w:pPr>
    <w:rPr>
      <w:rFonts w:ascii="Arial" w:hAnsi="Arial" w:eastAsia="等线" w:cs="Arial"/>
      <w:sz w:val="22"/>
      <w:szCs w:val="22"/>
      <w:lang w:val="en-US" w:eastAsia="zh-CN" w:bidi="ar-SA"/>
    </w:rPr>
  </w:style>
  <w:style w:type="table" w:styleId="1200">
    <w:name w:val="Table Normal"/>
    <w:next w:val="1200"/>
    <w:link w:val="1098"/>
    <w:unhideWhenUsed/>
    <w:qFormat/>
    <w:rPr>
      <w:lang w:val="en-US" w:eastAsia="zh-CN" w:bidi="ar-SA"/>
    </w:rPr>
    <w:tblPr/>
  </w:style>
  <w:style w:type="paragraph" w:styleId="1201">
    <w:name w:val="null3"/>
    <w:next w:val="1201"/>
    <w:link w:val="1098"/>
    <w:qFormat/>
    <w:rPr>
      <w:rFonts w:hint="eastAsia" w:ascii="Calibri" w:hAnsi="Calibri"/>
      <w:lang w:val="en-US" w:eastAsia="en-US" w:bidi="ar-SA"/>
    </w:rPr>
  </w:style>
  <w:style w:type="paragraph" w:styleId="1202">
    <w:name w:val="_Style 30"/>
    <w:basedOn w:val="1098"/>
    <w:next w:val="1126"/>
    <w:link w:val="1098"/>
    <w:qFormat/>
    <w:rPr>
      <w:rFonts w:ascii="宋体" w:hAnsi="Courier New"/>
    </w:rPr>
  </w:style>
  <w:style w:type="character" w:styleId="1203" w:default="1">
    <w:name w:val="Default Paragraph Font"/>
    <w:uiPriority w:val="1"/>
    <w:semiHidden/>
    <w:unhideWhenUsed/>
  </w:style>
  <w:style w:type="numbering" w:styleId="1204" w:default="1">
    <w:name w:val="No List"/>
    <w:uiPriority w:val="99"/>
    <w:semiHidden/>
    <w:unhideWhenUsed/>
  </w:style>
  <w:style w:type="table" w:styleId="1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5</cp:revision>
  <dcterms:created xsi:type="dcterms:W3CDTF">2023-03-06T07:30:00Z</dcterms:created>
  <dcterms:modified xsi:type="dcterms:W3CDTF">2026-10-29T03:27:50Z</dcterms:modified>
  <cp:version>786432</cp:version>
</cp:coreProperties>
</file>