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816C8A">
      <w:pPr>
        <w:spacing w:line="360" w:lineRule="auto"/>
        <w:ind w:firstLine="241"/>
        <w:jc w:val="center"/>
        <w:rPr>
          <w:rFonts w:hint="eastAsia" w:ascii="宋体" w:hAnsi="宋体" w:eastAsia="宋体" w:cs="宋体"/>
          <w:b/>
          <w:color w:val="000000" w:themeColor="text1"/>
          <w:sz w:val="24"/>
          <w:szCs w:val="24"/>
          <w:highlight w:val="none"/>
          <w14:textFill>
            <w14:solidFill>
              <w14:schemeClr w14:val="tx1"/>
            </w14:solidFill>
          </w14:textFill>
        </w:rPr>
      </w:pPr>
    </w:p>
    <w:p w14:paraId="466AFC12">
      <w:pPr>
        <w:spacing w:line="360" w:lineRule="auto"/>
        <w:ind w:firstLine="562"/>
        <w:jc w:val="center"/>
        <w:rPr>
          <w:rFonts w:hint="eastAsia" w:ascii="宋体" w:hAnsi="宋体" w:eastAsia="宋体" w:cs="宋体"/>
          <w:b/>
          <w:color w:val="000000" w:themeColor="text1"/>
          <w:sz w:val="56"/>
          <w:szCs w:val="56"/>
          <w:highlight w:val="none"/>
          <w14:textFill>
            <w14:solidFill>
              <w14:schemeClr w14:val="tx1"/>
            </w14:solidFill>
          </w14:textFill>
        </w:rPr>
      </w:pPr>
    </w:p>
    <w:p w14:paraId="22DFB0C1">
      <w:pPr>
        <w:spacing w:line="360" w:lineRule="auto"/>
        <w:ind w:firstLine="562"/>
        <w:jc w:val="center"/>
        <w:rPr>
          <w:rFonts w:hint="eastAsia" w:ascii="宋体" w:hAnsi="宋体" w:eastAsia="宋体" w:cs="宋体"/>
          <w:b/>
          <w:color w:val="000000" w:themeColor="text1"/>
          <w:sz w:val="72"/>
          <w:szCs w:val="72"/>
          <w:highlight w:val="none"/>
          <w14:textFill>
            <w14:solidFill>
              <w14:schemeClr w14:val="tx1"/>
            </w14:solidFill>
          </w14:textFill>
        </w:rPr>
      </w:pPr>
      <w:r>
        <w:rPr>
          <w:rFonts w:hint="eastAsia" w:ascii="宋体" w:hAnsi="宋体" w:eastAsia="宋体" w:cs="宋体"/>
          <w:b/>
          <w:color w:val="000000" w:themeColor="text1"/>
          <w:sz w:val="72"/>
          <w:szCs w:val="72"/>
          <w:highlight w:val="none"/>
          <w14:textFill>
            <w14:solidFill>
              <w14:schemeClr w14:val="tx1"/>
            </w14:solidFill>
          </w14:textFill>
        </w:rPr>
        <w:t>苏州市吴江区政府采购</w:t>
      </w:r>
    </w:p>
    <w:p w14:paraId="6E3CC755">
      <w:pPr>
        <w:spacing w:line="360" w:lineRule="auto"/>
        <w:ind w:firstLine="821"/>
        <w:jc w:val="center"/>
        <w:rPr>
          <w:rFonts w:hint="eastAsia" w:ascii="宋体" w:hAnsi="宋体" w:eastAsia="宋体" w:cs="宋体"/>
          <w:b/>
          <w:color w:val="000000" w:themeColor="text1"/>
          <w:sz w:val="56"/>
          <w:szCs w:val="56"/>
          <w:highlight w:val="none"/>
          <w14:textFill>
            <w14:solidFill>
              <w14:schemeClr w14:val="tx1"/>
            </w14:solidFill>
          </w14:textFill>
        </w:rPr>
      </w:pPr>
      <w:r>
        <w:rPr>
          <w:rFonts w:hint="eastAsia" w:ascii="宋体" w:hAnsi="宋体" w:eastAsia="宋体" w:cs="宋体"/>
          <w:b/>
          <w:color w:val="000000" w:themeColor="text1"/>
          <w:sz w:val="72"/>
          <w:szCs w:val="72"/>
          <w:highlight w:val="none"/>
          <w14:textFill>
            <w14:solidFill>
              <w14:schemeClr w14:val="tx1"/>
            </w14:solidFill>
          </w14:textFill>
        </w:rPr>
        <w:t>竞争性谈判采购文件</w:t>
      </w:r>
    </w:p>
    <w:p w14:paraId="6A907B88">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p>
    <w:p w14:paraId="6C03567E">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bookmarkStart w:id="53" w:name="_GoBack"/>
      <w:bookmarkEnd w:id="53"/>
    </w:p>
    <w:p w14:paraId="3E3EC54D">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p>
    <w:p w14:paraId="29FE0EDC">
      <w:pPr>
        <w:spacing w:line="360" w:lineRule="auto"/>
        <w:jc w:val="both"/>
        <w:rPr>
          <w:rFonts w:hint="eastAsia" w:ascii="宋体" w:hAnsi="宋体" w:eastAsia="宋体" w:cs="宋体"/>
          <w:color w:val="000000" w:themeColor="text1"/>
          <w:sz w:val="24"/>
          <w:szCs w:val="24"/>
          <w:highlight w:val="none"/>
          <w14:textFill>
            <w14:solidFill>
              <w14:schemeClr w14:val="tx1"/>
            </w14:solidFill>
          </w14:textFill>
        </w:rPr>
      </w:pPr>
    </w:p>
    <w:p w14:paraId="4DEB1126">
      <w:pPr>
        <w:spacing w:line="360" w:lineRule="auto"/>
        <w:ind w:firstLine="1680"/>
        <w:jc w:val="both"/>
        <w:rPr>
          <w:rFonts w:hint="eastAsia" w:ascii="宋体" w:hAnsi="宋体" w:eastAsia="宋体" w:cs="宋体"/>
          <w:b/>
          <w:bCs/>
          <w:color w:val="000000" w:themeColor="text1"/>
          <w:sz w:val="28"/>
          <w:szCs w:val="28"/>
          <w:highlight w:val="none"/>
          <w:lang w:eastAsia="zh-CN"/>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采购编号：</w:t>
      </w:r>
      <w:r>
        <w:rPr>
          <w:rFonts w:hint="eastAsia" w:ascii="宋体" w:hAnsi="宋体" w:cs="宋体"/>
          <w:b/>
          <w:bCs/>
          <w:color w:val="000000" w:themeColor="text1"/>
          <w:sz w:val="28"/>
          <w:szCs w:val="28"/>
          <w:highlight w:val="none"/>
          <w:lang w:eastAsia="zh-CN"/>
          <w14:textFill>
            <w14:solidFill>
              <w14:schemeClr w14:val="tx1"/>
            </w14:solidFill>
          </w14:textFill>
        </w:rPr>
        <w:t>JSZC-320509-SZHS-T2026-0011</w:t>
      </w:r>
    </w:p>
    <w:p w14:paraId="6800A66E">
      <w:pPr>
        <w:spacing w:line="360" w:lineRule="auto"/>
        <w:ind w:left="3076" w:hanging="1400"/>
        <w:jc w:val="both"/>
        <w:rPr>
          <w:rFonts w:hint="eastAsia" w:ascii="宋体" w:hAnsi="宋体" w:eastAsia="宋体" w:cs="宋体"/>
          <w:b/>
          <w:bCs/>
          <w:color w:val="000000" w:themeColor="text1"/>
          <w:sz w:val="28"/>
          <w:szCs w:val="28"/>
          <w:highlight w:val="none"/>
          <w:lang w:eastAsia="zh-CN"/>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采购项目：</w:t>
      </w:r>
      <w:r>
        <w:rPr>
          <w:rFonts w:hint="eastAsia" w:ascii="宋体" w:hAnsi="宋体" w:cs="宋体"/>
          <w:b/>
          <w:bCs/>
          <w:color w:val="000000" w:themeColor="text1"/>
          <w:sz w:val="28"/>
          <w:szCs w:val="28"/>
          <w:highlight w:val="none"/>
          <w:lang w:eastAsia="zh-CN"/>
          <w14:textFill>
            <w14:solidFill>
              <w14:schemeClr w14:val="tx1"/>
            </w14:solidFill>
          </w14:textFill>
        </w:rPr>
        <w:t>松陵街道2026年东太湖(松陵段)湖面保洁及蓝藻打捞处置</w:t>
      </w:r>
    </w:p>
    <w:p w14:paraId="7DBAD997">
      <w:pPr>
        <w:spacing w:line="360" w:lineRule="auto"/>
        <w:ind w:firstLine="1680"/>
        <w:jc w:val="both"/>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项目类别：服务类</w:t>
      </w:r>
    </w:p>
    <w:p w14:paraId="4C849497">
      <w:pPr>
        <w:widowControl/>
        <w:spacing w:line="360" w:lineRule="auto"/>
        <w:jc w:val="both"/>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          </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8"/>
          <w:szCs w:val="28"/>
          <w:highlight w:val="none"/>
          <w14:textFill>
            <w14:solidFill>
              <w14:schemeClr w14:val="tx1"/>
            </w14:solidFill>
          </w14:textFill>
        </w:rPr>
        <w:t>采购单位：苏州市吴江区人民政府松陵街道办事处</w:t>
      </w:r>
    </w:p>
    <w:p w14:paraId="4714650B">
      <w:pPr>
        <w:tabs>
          <w:tab w:val="left" w:pos="7170"/>
        </w:tabs>
        <w:spacing w:line="360" w:lineRule="auto"/>
        <w:ind w:firstLine="1400"/>
        <w:rPr>
          <w:rFonts w:hint="eastAsia" w:ascii="宋体" w:hAnsi="宋体" w:eastAsia="宋体" w:cs="宋体"/>
          <w:color w:val="000000" w:themeColor="text1"/>
          <w:spacing w:val="-14"/>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ab/>
      </w:r>
    </w:p>
    <w:p w14:paraId="26E26B41">
      <w:pPr>
        <w:spacing w:line="360" w:lineRule="auto"/>
        <w:rPr>
          <w:rFonts w:hint="eastAsia" w:ascii="宋体" w:hAnsi="宋体" w:eastAsia="宋体" w:cs="宋体"/>
          <w:color w:val="000000" w:themeColor="text1"/>
          <w:spacing w:val="-14"/>
          <w:sz w:val="24"/>
          <w:szCs w:val="24"/>
          <w:highlight w:val="none"/>
          <w14:textFill>
            <w14:solidFill>
              <w14:schemeClr w14:val="tx1"/>
            </w14:solidFill>
          </w14:textFill>
        </w:rPr>
      </w:pPr>
    </w:p>
    <w:p w14:paraId="69A89C45">
      <w:pPr>
        <w:spacing w:line="360" w:lineRule="auto"/>
        <w:ind w:firstLine="1908"/>
        <w:jc w:val="center"/>
        <w:rPr>
          <w:rFonts w:hint="eastAsia" w:ascii="宋体" w:hAnsi="宋体" w:eastAsia="宋体" w:cs="宋体"/>
          <w:color w:val="000000" w:themeColor="text1"/>
          <w:spacing w:val="-14"/>
          <w:sz w:val="24"/>
          <w:szCs w:val="24"/>
          <w:highlight w:val="none"/>
          <w14:textFill>
            <w14:solidFill>
              <w14:schemeClr w14:val="tx1"/>
            </w14:solidFill>
          </w14:textFill>
        </w:rPr>
      </w:pPr>
    </w:p>
    <w:p w14:paraId="666A810D">
      <w:pPr>
        <w:tabs>
          <w:tab w:val="left" w:pos="5040"/>
        </w:tabs>
        <w:spacing w:line="360" w:lineRule="auto"/>
        <w:rPr>
          <w:rFonts w:hint="eastAsia" w:ascii="宋体" w:hAnsi="宋体" w:eastAsia="宋体" w:cs="宋体"/>
          <w:color w:val="000000" w:themeColor="text1"/>
          <w:spacing w:val="-14"/>
          <w:sz w:val="24"/>
          <w:szCs w:val="24"/>
          <w:highlight w:val="none"/>
          <w14:textFill>
            <w14:solidFill>
              <w14:schemeClr w14:val="tx1"/>
            </w14:solidFill>
          </w14:textFill>
        </w:rPr>
      </w:pPr>
      <w:r>
        <w:rPr>
          <w:rFonts w:hint="eastAsia" w:ascii="宋体" w:hAnsi="宋体" w:eastAsia="宋体" w:cs="宋体"/>
          <w:color w:val="000000" w:themeColor="text1"/>
          <w:spacing w:val="-14"/>
          <w:sz w:val="24"/>
          <w:szCs w:val="24"/>
          <w:highlight w:val="none"/>
          <w14:textFill>
            <w14:solidFill>
              <w14:schemeClr w14:val="tx1"/>
            </w14:solidFill>
          </w14:textFill>
        </w:rPr>
        <w:tab/>
      </w:r>
    </w:p>
    <w:p w14:paraId="6C187281">
      <w:pPr>
        <w:spacing w:line="360" w:lineRule="auto"/>
        <w:ind w:firstLine="2628"/>
        <w:rPr>
          <w:rFonts w:ascii="宋体" w:hAnsi="宋体" w:eastAsia="宋体" w:cs="宋体"/>
          <w:color w:val="000000" w:themeColor="text1"/>
          <w:spacing w:val="-14"/>
          <w:sz w:val="32"/>
          <w:szCs w:val="32"/>
          <w:highlight w:val="none"/>
          <w:lang w:val="en-US" w:eastAsia="zh-CN"/>
          <w14:textFill>
            <w14:solidFill>
              <w14:schemeClr w14:val="tx1"/>
            </w14:solidFill>
          </w14:textFill>
        </w:rPr>
      </w:pPr>
    </w:p>
    <w:p w14:paraId="2AA1EDAD">
      <w:pPr>
        <w:spacing w:line="360" w:lineRule="auto"/>
        <w:jc w:val="center"/>
        <w:rPr>
          <w:rFonts w:hint="eastAsia" w:ascii="宋体" w:hAnsi="宋体" w:eastAsia="宋体" w:cs="宋体"/>
          <w:b/>
          <w:color w:val="000000" w:themeColor="text1"/>
          <w:sz w:val="32"/>
          <w:szCs w:val="32"/>
          <w:highlight w:val="none"/>
          <w:lang w:eastAsia="zh-CN"/>
          <w14:textFill>
            <w14:solidFill>
              <w14:schemeClr w14:val="tx1"/>
            </w14:solidFill>
          </w14:textFill>
        </w:rPr>
      </w:pPr>
      <w:r>
        <w:rPr>
          <w:rFonts w:hint="eastAsia" w:ascii="宋体" w:hAnsi="宋体" w:cs="宋体"/>
          <w:b/>
          <w:color w:val="000000" w:themeColor="text1"/>
          <w:sz w:val="32"/>
          <w:szCs w:val="32"/>
          <w:highlight w:val="none"/>
          <w:lang w:eastAsia="zh-CN"/>
          <w14:textFill>
            <w14:solidFill>
              <w14:schemeClr w14:val="tx1"/>
            </w14:solidFill>
          </w14:textFill>
        </w:rPr>
        <w:t>苏州汇顺项目管理咨询有限公司</w:t>
      </w:r>
    </w:p>
    <w:p w14:paraId="00C77449">
      <w:pPr>
        <w:spacing w:line="360" w:lineRule="auto"/>
        <w:jc w:val="cente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二〇二</w:t>
      </w:r>
      <w:r>
        <w:rPr>
          <w:rFonts w:hint="eastAsia" w:ascii="宋体" w:hAnsi="宋体" w:cs="宋体"/>
          <w:b/>
          <w:color w:val="000000" w:themeColor="text1"/>
          <w:sz w:val="32"/>
          <w:szCs w:val="32"/>
          <w:highlight w:val="none"/>
          <w:lang w:val="en-US" w:eastAsia="zh-CN"/>
          <w14:textFill>
            <w14:solidFill>
              <w14:schemeClr w14:val="tx1"/>
            </w14:solidFill>
          </w14:textFill>
        </w:rPr>
        <w:t>六</w:t>
      </w:r>
      <w:r>
        <w:rPr>
          <w:rFonts w:hint="eastAsia" w:ascii="宋体" w:hAnsi="宋体" w:eastAsia="宋体" w:cs="宋体"/>
          <w:b/>
          <w:color w:val="000000" w:themeColor="text1"/>
          <w:sz w:val="32"/>
          <w:szCs w:val="32"/>
          <w:highlight w:val="none"/>
          <w14:textFill>
            <w14:solidFill>
              <w14:schemeClr w14:val="tx1"/>
            </w14:solidFill>
          </w14:textFill>
        </w:rPr>
        <w:t>年</w:t>
      </w:r>
      <w:r>
        <w:rPr>
          <w:rFonts w:hint="eastAsia" w:ascii="宋体" w:hAnsi="宋体" w:cs="宋体"/>
          <w:b/>
          <w:color w:val="000000" w:themeColor="text1"/>
          <w:sz w:val="32"/>
          <w:szCs w:val="32"/>
          <w:highlight w:val="none"/>
          <w:lang w:val="en-US" w:eastAsia="zh-CN"/>
          <w14:textFill>
            <w14:solidFill>
              <w14:schemeClr w14:val="tx1"/>
            </w14:solidFill>
          </w14:textFill>
        </w:rPr>
        <w:t>十</w:t>
      </w:r>
      <w:r>
        <w:rPr>
          <w:rFonts w:hint="eastAsia" w:ascii="宋体" w:hAnsi="宋体" w:eastAsia="宋体" w:cs="宋体"/>
          <w:b/>
          <w:color w:val="000000" w:themeColor="text1"/>
          <w:sz w:val="32"/>
          <w:szCs w:val="32"/>
          <w:highlight w:val="none"/>
          <w14:textFill>
            <w14:solidFill>
              <w14:schemeClr w14:val="tx1"/>
            </w14:solidFill>
          </w14:textFill>
        </w:rPr>
        <w:t>月</w:t>
      </w:r>
    </w:p>
    <w:p w14:paraId="1254C498">
      <w:pPr>
        <w:spacing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p>
    <w:p w14:paraId="78094D93">
      <w:pPr>
        <w:spacing w:line="360" w:lineRule="auto"/>
        <w:jc w:val="center"/>
        <w:rPr>
          <w:rFonts w:hint="eastAsia" w:ascii="宋体" w:hAnsi="宋体" w:eastAsia="宋体" w:cs="宋体"/>
          <w:b/>
          <w:color w:val="000000" w:themeColor="text1"/>
          <w:sz w:val="24"/>
          <w:szCs w:val="24"/>
          <w:highlight w:val="none"/>
          <w14:textFill>
            <w14:solidFill>
              <w14:schemeClr w14:val="tx1"/>
            </w14:solidFill>
          </w14:textFill>
        </w:rPr>
      </w:pPr>
    </w:p>
    <w:p w14:paraId="4327965B">
      <w:pPr>
        <w:pageBreakBefore/>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前附表</w:t>
      </w:r>
    </w:p>
    <w:tbl>
      <w:tblPr>
        <w:tblStyle w:val="4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45" w:type="dxa"/>
          <w:left w:w="96" w:type="dxa"/>
          <w:bottom w:w="45" w:type="dxa"/>
          <w:right w:w="96" w:type="dxa"/>
        </w:tblCellMar>
      </w:tblPr>
      <w:tblGrid>
        <w:gridCol w:w="792"/>
        <w:gridCol w:w="1918"/>
        <w:gridCol w:w="6232"/>
      </w:tblGrid>
      <w:tr w14:paraId="05A61F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45" w:type="dxa"/>
            <w:left w:w="96" w:type="dxa"/>
            <w:bottom w:w="45" w:type="dxa"/>
            <w:right w:w="96" w:type="dxa"/>
          </w:tblCellMar>
        </w:tblPrEx>
        <w:trPr>
          <w:tblHeader/>
          <w:jc w:val="center"/>
        </w:trPr>
        <w:tc>
          <w:tcPr>
            <w:tcW w:w="792" w:type="dxa"/>
            <w:noWrap w:val="0"/>
            <w:vAlign w:val="center"/>
          </w:tcPr>
          <w:p w14:paraId="48A502D4">
            <w:pPr>
              <w:spacing w:line="360" w:lineRule="auto"/>
              <w:jc w:val="center"/>
              <w:rPr>
                <w:rFonts w:hint="eastAsia"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序号</w:t>
            </w:r>
          </w:p>
        </w:tc>
        <w:tc>
          <w:tcPr>
            <w:tcW w:w="1918" w:type="dxa"/>
            <w:noWrap w:val="0"/>
            <w:vAlign w:val="center"/>
          </w:tcPr>
          <w:p w14:paraId="4E7F92C2">
            <w:pPr>
              <w:spacing w:line="360" w:lineRule="auto"/>
              <w:jc w:val="center"/>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项目</w:t>
            </w:r>
          </w:p>
        </w:tc>
        <w:tc>
          <w:tcPr>
            <w:tcW w:w="6232" w:type="dxa"/>
            <w:noWrap w:val="0"/>
            <w:vAlign w:val="center"/>
          </w:tcPr>
          <w:p w14:paraId="36572232">
            <w:pPr>
              <w:spacing w:line="360" w:lineRule="auto"/>
              <w:jc w:val="center"/>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内容</w:t>
            </w:r>
          </w:p>
        </w:tc>
      </w:tr>
      <w:tr w14:paraId="0C5280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45" w:type="dxa"/>
            <w:left w:w="96" w:type="dxa"/>
            <w:bottom w:w="45" w:type="dxa"/>
            <w:right w:w="96" w:type="dxa"/>
          </w:tblCellMar>
        </w:tblPrEx>
        <w:trPr>
          <w:trHeight w:val="431" w:hRule="atLeast"/>
          <w:jc w:val="center"/>
        </w:trPr>
        <w:tc>
          <w:tcPr>
            <w:tcW w:w="792" w:type="dxa"/>
            <w:noWrap w:val="0"/>
            <w:vAlign w:val="center"/>
          </w:tcPr>
          <w:p w14:paraId="1561F301">
            <w:pPr>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p>
        </w:tc>
        <w:tc>
          <w:tcPr>
            <w:tcW w:w="1918" w:type="dxa"/>
            <w:noWrap w:val="0"/>
            <w:vAlign w:val="center"/>
          </w:tcPr>
          <w:p w14:paraId="578ED697">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谈判编号</w:t>
            </w:r>
          </w:p>
        </w:tc>
        <w:tc>
          <w:tcPr>
            <w:tcW w:w="6232" w:type="dxa"/>
            <w:noWrap w:val="0"/>
            <w:vAlign w:val="center"/>
          </w:tcPr>
          <w:p w14:paraId="6A54E8C8">
            <w:pPr>
              <w:spacing w:line="360" w:lineRule="auto"/>
              <w:jc w:val="lef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JSZC-320509-SZHS-T2026-0011</w:t>
            </w:r>
          </w:p>
        </w:tc>
      </w:tr>
      <w:tr w14:paraId="25FA2A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45" w:type="dxa"/>
            <w:left w:w="96" w:type="dxa"/>
            <w:bottom w:w="45" w:type="dxa"/>
            <w:right w:w="96" w:type="dxa"/>
          </w:tblCellMar>
        </w:tblPrEx>
        <w:trPr>
          <w:trHeight w:val="710" w:hRule="atLeast"/>
          <w:jc w:val="center"/>
        </w:trPr>
        <w:tc>
          <w:tcPr>
            <w:tcW w:w="792" w:type="dxa"/>
            <w:noWrap w:val="0"/>
            <w:vAlign w:val="center"/>
          </w:tcPr>
          <w:p w14:paraId="22FF1E27">
            <w:pPr>
              <w:spacing w:line="360" w:lineRule="auto"/>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p>
        </w:tc>
        <w:tc>
          <w:tcPr>
            <w:tcW w:w="1918" w:type="dxa"/>
            <w:noWrap w:val="0"/>
            <w:vAlign w:val="center"/>
          </w:tcPr>
          <w:p w14:paraId="229E528C">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项目名称</w:t>
            </w:r>
          </w:p>
        </w:tc>
        <w:tc>
          <w:tcPr>
            <w:tcW w:w="6232" w:type="dxa"/>
            <w:noWrap w:val="0"/>
            <w:vAlign w:val="center"/>
          </w:tcPr>
          <w:p w14:paraId="33C1ABB2">
            <w:pPr>
              <w:spacing w:line="360" w:lineRule="auto"/>
              <w:jc w:val="left"/>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松陵街道2026年东太湖(松陵段)湖面保洁及蓝藻打捞处置</w:t>
            </w:r>
          </w:p>
        </w:tc>
      </w:tr>
      <w:tr w14:paraId="3775BF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45" w:type="dxa"/>
            <w:left w:w="96" w:type="dxa"/>
            <w:bottom w:w="45" w:type="dxa"/>
            <w:right w:w="96" w:type="dxa"/>
          </w:tblCellMar>
        </w:tblPrEx>
        <w:trPr>
          <w:jc w:val="center"/>
        </w:trPr>
        <w:tc>
          <w:tcPr>
            <w:tcW w:w="792" w:type="dxa"/>
            <w:noWrap w:val="0"/>
            <w:vAlign w:val="center"/>
          </w:tcPr>
          <w:p w14:paraId="764F8FAA">
            <w:pPr>
              <w:spacing w:line="360" w:lineRule="auto"/>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p>
        </w:tc>
        <w:tc>
          <w:tcPr>
            <w:tcW w:w="1918" w:type="dxa"/>
            <w:noWrap w:val="0"/>
            <w:vAlign w:val="center"/>
          </w:tcPr>
          <w:p w14:paraId="225B6A1F">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采购预算</w:t>
            </w:r>
          </w:p>
        </w:tc>
        <w:tc>
          <w:tcPr>
            <w:tcW w:w="6232" w:type="dxa"/>
            <w:noWrap w:val="0"/>
            <w:vAlign w:val="center"/>
          </w:tcPr>
          <w:p w14:paraId="2BD5A3C0">
            <w:pPr>
              <w:spacing w:line="360" w:lineRule="auto"/>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人民币</w:t>
            </w:r>
            <w:r>
              <w:rPr>
                <w:rFonts w:hint="eastAsia" w:ascii="宋体" w:hAnsi="宋体" w:eastAsia="宋体" w:cs="宋体"/>
                <w:color w:val="000000" w:themeColor="text1"/>
                <w:sz w:val="21"/>
                <w:szCs w:val="21"/>
                <w:highlight w:val="none"/>
                <w:lang w:val="en-US" w:eastAsia="zh-CN"/>
                <w14:textFill>
                  <w14:solidFill>
                    <w14:schemeClr w14:val="tx1"/>
                  </w14:solidFill>
                </w14:textFill>
              </w:rPr>
              <w:t>壹佰肆拾万</w:t>
            </w:r>
            <w:r>
              <w:rPr>
                <w:rFonts w:hint="eastAsia" w:ascii="宋体" w:hAnsi="宋体" w:eastAsia="宋体" w:cs="宋体"/>
                <w:color w:val="000000" w:themeColor="text1"/>
                <w:sz w:val="21"/>
                <w:szCs w:val="21"/>
                <w:highlight w:val="none"/>
                <w14:textFill>
                  <w14:solidFill>
                    <w14:schemeClr w14:val="tx1"/>
                  </w14:solidFill>
                </w14:textFill>
              </w:rPr>
              <w:t>元整（￥：1</w:t>
            </w:r>
            <w:r>
              <w:rPr>
                <w:rFonts w:hint="eastAsia" w:ascii="宋体" w:hAnsi="宋体" w:eastAsia="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00000.00）</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其中100万</w:t>
            </w:r>
            <w:r>
              <w:rPr>
                <w:rFonts w:hint="eastAsia" w:ascii="宋体" w:hAnsi="宋体" w:cs="宋体"/>
                <w:color w:val="000000" w:themeColor="text1"/>
                <w:sz w:val="21"/>
                <w:szCs w:val="21"/>
                <w:highlight w:val="none"/>
                <w:lang w:val="en-US" w:eastAsia="zh-CN"/>
                <w14:textFill>
                  <w14:solidFill>
                    <w14:schemeClr w14:val="tx1"/>
                  </w14:solidFill>
                </w14:textFill>
              </w:rPr>
              <w:t>元</w:t>
            </w:r>
            <w:r>
              <w:rPr>
                <w:rFonts w:hint="eastAsia" w:ascii="宋体" w:hAnsi="宋体" w:eastAsia="宋体" w:cs="宋体"/>
                <w:color w:val="000000" w:themeColor="text1"/>
                <w:sz w:val="21"/>
                <w:szCs w:val="21"/>
                <w:highlight w:val="none"/>
                <w14:textFill>
                  <w14:solidFill>
                    <w14:schemeClr w14:val="tx1"/>
                  </w14:solidFill>
                </w14:textFill>
              </w:rPr>
              <w:t>日常打捞</w:t>
            </w:r>
            <w:r>
              <w:rPr>
                <w:rFonts w:hint="eastAsia" w:ascii="宋体" w:hAnsi="宋体" w:cs="宋体"/>
                <w:color w:val="000000" w:themeColor="text1"/>
                <w:sz w:val="21"/>
                <w:szCs w:val="21"/>
                <w:highlight w:val="none"/>
                <w:lang w:val="en-US" w:eastAsia="zh-CN"/>
                <w14:textFill>
                  <w14:solidFill>
                    <w14:schemeClr w14:val="tx1"/>
                  </w14:solidFill>
                </w14:textFill>
              </w:rPr>
              <w:t>费</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5万元</w:t>
            </w:r>
            <w:r>
              <w:rPr>
                <w:rFonts w:hint="eastAsia" w:ascii="宋体" w:hAnsi="宋体" w:eastAsia="宋体" w:cs="宋体"/>
                <w:color w:val="000000" w:themeColor="text1"/>
                <w:sz w:val="21"/>
                <w:szCs w:val="21"/>
                <w:highlight w:val="none"/>
                <w14:textFill>
                  <w14:solidFill>
                    <w14:schemeClr w14:val="tx1"/>
                  </w14:solidFill>
                </w14:textFill>
              </w:rPr>
              <w:t>蓝藻围隔维修更换费用</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35万元</w:t>
            </w:r>
            <w:r>
              <w:rPr>
                <w:rFonts w:hint="eastAsia" w:ascii="宋体" w:hAnsi="宋体" w:eastAsia="宋体" w:cs="宋体"/>
                <w:color w:val="000000" w:themeColor="text1"/>
                <w:sz w:val="21"/>
                <w:szCs w:val="21"/>
                <w:highlight w:val="none"/>
                <w14:textFill>
                  <w14:solidFill>
                    <w14:schemeClr w14:val="tx1"/>
                  </w14:solidFill>
                </w14:textFill>
              </w:rPr>
              <w:t>应急打捞费用，当出现蓝藻</w:t>
            </w:r>
            <w:r>
              <w:rPr>
                <w:rFonts w:hint="eastAsia" w:ascii="宋体" w:hAnsi="宋体" w:cs="宋体"/>
                <w:color w:val="000000" w:themeColor="text1"/>
                <w:sz w:val="21"/>
                <w:szCs w:val="21"/>
                <w:highlight w:val="none"/>
                <w:lang w:eastAsia="zh-CN"/>
                <w14:textFill>
                  <w14:solidFill>
                    <w14:schemeClr w14:val="tx1"/>
                  </w14:solidFill>
                </w14:textFill>
              </w:rPr>
              <w:t>暴发</w:t>
            </w:r>
            <w:r>
              <w:rPr>
                <w:rFonts w:hint="eastAsia" w:ascii="宋体" w:hAnsi="宋体" w:eastAsia="宋体" w:cs="宋体"/>
                <w:color w:val="000000" w:themeColor="text1"/>
                <w:sz w:val="21"/>
                <w:szCs w:val="21"/>
                <w:highlight w:val="none"/>
                <w14:textFill>
                  <w14:solidFill>
                    <w14:schemeClr w14:val="tx1"/>
                  </w14:solidFill>
                </w14:textFill>
              </w:rPr>
              <w:t>情况时，需要增加人员、设备的，费用从蓝藻应急打捞费用里支出。</w:t>
            </w:r>
          </w:p>
        </w:tc>
      </w:tr>
      <w:tr w14:paraId="6F7B7F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45" w:type="dxa"/>
            <w:left w:w="96" w:type="dxa"/>
            <w:bottom w:w="45" w:type="dxa"/>
            <w:right w:w="96" w:type="dxa"/>
          </w:tblCellMar>
        </w:tblPrEx>
        <w:trPr>
          <w:jc w:val="center"/>
        </w:trPr>
        <w:tc>
          <w:tcPr>
            <w:tcW w:w="792" w:type="dxa"/>
            <w:noWrap w:val="0"/>
            <w:vAlign w:val="center"/>
          </w:tcPr>
          <w:p w14:paraId="532C603A">
            <w:pPr>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w:t>
            </w:r>
          </w:p>
        </w:tc>
        <w:tc>
          <w:tcPr>
            <w:tcW w:w="1918" w:type="dxa"/>
            <w:noWrap w:val="0"/>
            <w:vAlign w:val="center"/>
          </w:tcPr>
          <w:p w14:paraId="47D84841">
            <w:pPr>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履约</w:t>
            </w:r>
            <w:r>
              <w:rPr>
                <w:rFonts w:hint="eastAsia" w:ascii="宋体" w:hAnsi="宋体" w:eastAsia="宋体" w:cs="宋体"/>
                <w:color w:val="000000" w:themeColor="text1"/>
                <w:sz w:val="21"/>
                <w:szCs w:val="21"/>
                <w:highlight w:val="none"/>
                <w14:textFill>
                  <w14:solidFill>
                    <w14:schemeClr w14:val="tx1"/>
                  </w14:solidFill>
                </w14:textFill>
              </w:rPr>
              <w:t>保证金</w:t>
            </w:r>
          </w:p>
        </w:tc>
        <w:tc>
          <w:tcPr>
            <w:tcW w:w="6232" w:type="dxa"/>
            <w:noWrap w:val="0"/>
            <w:vAlign w:val="center"/>
          </w:tcPr>
          <w:p w14:paraId="2C47141A">
            <w:pPr>
              <w:spacing w:line="360" w:lineRule="auto"/>
              <w:jc w:val="left"/>
              <w:rPr>
                <w:rFonts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本项目</w:t>
            </w:r>
            <w:r>
              <w:rPr>
                <w:rFonts w:hint="eastAsia" w:ascii="宋体" w:hAnsi="宋体" w:eastAsia="宋体" w:cs="宋体"/>
                <w:color w:val="000000" w:themeColor="text1"/>
                <w:sz w:val="21"/>
                <w:szCs w:val="21"/>
                <w:highlight w:val="none"/>
                <w:lang w:val="en-US" w:eastAsia="zh-CN"/>
                <w14:textFill>
                  <w14:solidFill>
                    <w14:schemeClr w14:val="tx1"/>
                  </w14:solidFill>
                </w14:textFill>
              </w:rPr>
              <w:t>合同金额的5%</w:t>
            </w:r>
          </w:p>
        </w:tc>
      </w:tr>
      <w:tr w14:paraId="08E019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45" w:type="dxa"/>
            <w:left w:w="96" w:type="dxa"/>
            <w:bottom w:w="45" w:type="dxa"/>
            <w:right w:w="96" w:type="dxa"/>
          </w:tblCellMar>
        </w:tblPrEx>
        <w:trPr>
          <w:trHeight w:val="90" w:hRule="atLeast"/>
          <w:jc w:val="center"/>
        </w:trPr>
        <w:tc>
          <w:tcPr>
            <w:tcW w:w="792" w:type="dxa"/>
            <w:noWrap w:val="0"/>
            <w:vAlign w:val="center"/>
          </w:tcPr>
          <w:p w14:paraId="0CDF828A">
            <w:pPr>
              <w:spacing w:line="360" w:lineRule="auto"/>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w:t>
            </w:r>
          </w:p>
        </w:tc>
        <w:tc>
          <w:tcPr>
            <w:tcW w:w="1918" w:type="dxa"/>
            <w:noWrap w:val="0"/>
            <w:vAlign w:val="center"/>
          </w:tcPr>
          <w:p w14:paraId="7C83BCA5">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联合体投标</w:t>
            </w:r>
          </w:p>
        </w:tc>
        <w:tc>
          <w:tcPr>
            <w:tcW w:w="6232" w:type="dxa"/>
            <w:noWrap w:val="0"/>
            <w:vAlign w:val="center"/>
          </w:tcPr>
          <w:p w14:paraId="4DCFB69B">
            <w:pPr>
              <w:spacing w:line="360" w:lineRule="auto"/>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不接受</w:t>
            </w:r>
          </w:p>
        </w:tc>
      </w:tr>
      <w:tr w14:paraId="5E05DE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45" w:type="dxa"/>
            <w:left w:w="96" w:type="dxa"/>
            <w:bottom w:w="45" w:type="dxa"/>
            <w:right w:w="96" w:type="dxa"/>
          </w:tblCellMar>
        </w:tblPrEx>
        <w:trPr>
          <w:jc w:val="center"/>
        </w:trPr>
        <w:tc>
          <w:tcPr>
            <w:tcW w:w="792" w:type="dxa"/>
            <w:noWrap w:val="0"/>
            <w:vAlign w:val="center"/>
          </w:tcPr>
          <w:p w14:paraId="57E74B92">
            <w:pPr>
              <w:spacing w:line="360" w:lineRule="auto"/>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6</w:t>
            </w:r>
          </w:p>
        </w:tc>
        <w:tc>
          <w:tcPr>
            <w:tcW w:w="1918" w:type="dxa"/>
            <w:noWrap w:val="0"/>
            <w:vAlign w:val="center"/>
          </w:tcPr>
          <w:p w14:paraId="1254B71C">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现场勘察</w:t>
            </w:r>
          </w:p>
        </w:tc>
        <w:tc>
          <w:tcPr>
            <w:tcW w:w="6232" w:type="dxa"/>
            <w:noWrap w:val="0"/>
            <w:vAlign w:val="center"/>
          </w:tcPr>
          <w:p w14:paraId="33978CAC">
            <w:pPr>
              <w:spacing w:line="360" w:lineRule="auto"/>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为更好地了解现场情况，各响应单位自行踏勘现场，熟悉实际情况，以获得一切可能影响其投标的直接资料。响应单位成交后，不得以不完全了解现场情况为理由而向采购单位提出任何索赔或加价的要求，对此采购单位不承担任何责任并将不作任何答复与考虑。</w:t>
            </w:r>
          </w:p>
        </w:tc>
      </w:tr>
      <w:tr w14:paraId="438D06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45" w:type="dxa"/>
            <w:left w:w="96" w:type="dxa"/>
            <w:bottom w:w="45" w:type="dxa"/>
            <w:right w:w="96" w:type="dxa"/>
          </w:tblCellMar>
        </w:tblPrEx>
        <w:trPr>
          <w:jc w:val="center"/>
        </w:trPr>
        <w:tc>
          <w:tcPr>
            <w:tcW w:w="792" w:type="dxa"/>
            <w:noWrap w:val="0"/>
            <w:vAlign w:val="center"/>
          </w:tcPr>
          <w:p w14:paraId="162C517F">
            <w:pPr>
              <w:spacing w:line="360" w:lineRule="auto"/>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7</w:t>
            </w:r>
          </w:p>
        </w:tc>
        <w:tc>
          <w:tcPr>
            <w:tcW w:w="1918" w:type="dxa"/>
            <w:noWrap w:val="0"/>
            <w:vAlign w:val="center"/>
          </w:tcPr>
          <w:p w14:paraId="7DD27F8C">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投标答疑会</w:t>
            </w:r>
          </w:p>
        </w:tc>
        <w:tc>
          <w:tcPr>
            <w:tcW w:w="6232" w:type="dxa"/>
            <w:noWrap w:val="0"/>
            <w:vAlign w:val="center"/>
          </w:tcPr>
          <w:p w14:paraId="19365AF7">
            <w:pPr>
              <w:spacing w:line="360" w:lineRule="auto"/>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网上答疑</w:t>
            </w:r>
          </w:p>
        </w:tc>
      </w:tr>
      <w:tr w14:paraId="489288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45" w:type="dxa"/>
            <w:left w:w="96" w:type="dxa"/>
            <w:bottom w:w="45" w:type="dxa"/>
            <w:right w:w="96" w:type="dxa"/>
          </w:tblCellMar>
        </w:tblPrEx>
        <w:trPr>
          <w:jc w:val="center"/>
        </w:trPr>
        <w:tc>
          <w:tcPr>
            <w:tcW w:w="792" w:type="dxa"/>
            <w:noWrap w:val="0"/>
            <w:vAlign w:val="center"/>
          </w:tcPr>
          <w:p w14:paraId="6EFB1D2D">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8</w:t>
            </w:r>
          </w:p>
        </w:tc>
        <w:tc>
          <w:tcPr>
            <w:tcW w:w="1918" w:type="dxa"/>
            <w:noWrap w:val="0"/>
            <w:vAlign w:val="center"/>
          </w:tcPr>
          <w:p w14:paraId="312229B3">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谈判文件份数</w:t>
            </w:r>
          </w:p>
        </w:tc>
        <w:tc>
          <w:tcPr>
            <w:tcW w:w="6232" w:type="dxa"/>
            <w:noWrap w:val="0"/>
            <w:vAlign w:val="center"/>
          </w:tcPr>
          <w:p w14:paraId="57CFD31C">
            <w:pPr>
              <w:spacing w:line="360" w:lineRule="auto"/>
              <w:jc w:val="left"/>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本项目采用电子响应文件，供应商按照采购文件要求制作上传电子响应文件，供应商无需提供纸质响应文件</w:t>
            </w:r>
            <w:r>
              <w:rPr>
                <w:rFonts w:hint="eastAsia" w:ascii="宋体" w:hAnsi="宋体" w:cs="宋体"/>
                <w:color w:val="000000" w:themeColor="text1"/>
                <w:sz w:val="21"/>
                <w:szCs w:val="21"/>
                <w:highlight w:val="none"/>
                <w:lang w:eastAsia="zh-CN"/>
                <w14:textFill>
                  <w14:solidFill>
                    <w14:schemeClr w14:val="tx1"/>
                  </w14:solidFill>
                </w14:textFill>
              </w:rPr>
              <w:t>。</w:t>
            </w:r>
          </w:p>
          <w:p w14:paraId="7AE20B18">
            <w:pPr>
              <w:pStyle w:val="2"/>
              <w:ind w:left="0" w:leftChars="0" w:firstLine="0" w:firstLineChars="0"/>
              <w:rPr>
                <w:rFonts w:hint="eastAsia"/>
                <w:color w:val="000000" w:themeColor="text1"/>
                <w:highlight w:val="none"/>
                <w:lang w:eastAsia="zh-CN"/>
                <w14:textFill>
                  <w14:solidFill>
                    <w14:schemeClr w14:val="tx1"/>
                  </w14:solidFill>
                </w14:textFill>
              </w:rPr>
            </w:pPr>
            <w:r>
              <w:rPr>
                <w:rFonts w:hint="eastAsia" w:ascii="宋体" w:hAnsi="宋体" w:cs="宋体"/>
                <w:b w:val="0"/>
                <w:bCs w:val="0"/>
                <w:color w:val="000000" w:themeColor="text1"/>
                <w:sz w:val="21"/>
                <w:szCs w:val="21"/>
                <w:highlight w:val="none"/>
                <w:lang w:val="en-US" w:eastAsia="zh-CN" w:bidi="ar-SA"/>
                <w14:textFill>
                  <w14:solidFill>
                    <w14:schemeClr w14:val="tx1"/>
                  </w14:solidFill>
                </w14:textFill>
              </w:rPr>
              <w:t>成交</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后5个工作日内，</w:t>
            </w:r>
            <w:r>
              <w:rPr>
                <w:rFonts w:hint="eastAsia" w:ascii="宋体" w:hAnsi="宋体" w:cs="宋体"/>
                <w:b w:val="0"/>
                <w:bCs w:val="0"/>
                <w:color w:val="000000" w:themeColor="text1"/>
                <w:sz w:val="21"/>
                <w:szCs w:val="21"/>
                <w:highlight w:val="none"/>
                <w:lang w:val="en-US" w:eastAsia="zh-CN" w:bidi="ar-SA"/>
                <w14:textFill>
                  <w14:solidFill>
                    <w14:schemeClr w14:val="tx1"/>
                  </w14:solidFill>
                </w14:textFill>
              </w:rPr>
              <w:t>成交</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单位向招标代理机构提供与电子</w:t>
            </w:r>
            <w:r>
              <w:rPr>
                <w:rFonts w:hint="eastAsia" w:ascii="宋体" w:hAnsi="宋体" w:eastAsia="宋体" w:cs="宋体"/>
                <w:b w:val="0"/>
                <w:bCs w:val="0"/>
                <w:color w:val="000000" w:themeColor="text1"/>
                <w:sz w:val="21"/>
                <w:szCs w:val="21"/>
                <w:highlight w:val="none"/>
                <w14:textFill>
                  <w14:solidFill>
                    <w14:schemeClr w14:val="tx1"/>
                  </w14:solidFill>
                </w14:textFill>
              </w:rPr>
              <w:t>响应</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文件内容一致的纸质</w:t>
            </w:r>
            <w:r>
              <w:rPr>
                <w:rFonts w:hint="eastAsia" w:ascii="宋体" w:hAnsi="宋体" w:eastAsia="宋体" w:cs="宋体"/>
                <w:b w:val="0"/>
                <w:bCs w:val="0"/>
                <w:color w:val="000000" w:themeColor="text1"/>
                <w:sz w:val="21"/>
                <w:szCs w:val="21"/>
                <w:highlight w:val="none"/>
                <w14:textFill>
                  <w14:solidFill>
                    <w14:schemeClr w14:val="tx1"/>
                  </w14:solidFill>
                </w14:textFill>
              </w:rPr>
              <w:t>响应</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文件三份。</w:t>
            </w:r>
          </w:p>
        </w:tc>
      </w:tr>
      <w:tr w14:paraId="0659D3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45" w:type="dxa"/>
            <w:left w:w="96" w:type="dxa"/>
            <w:bottom w:w="45" w:type="dxa"/>
            <w:right w:w="96" w:type="dxa"/>
          </w:tblCellMar>
        </w:tblPrEx>
        <w:trPr>
          <w:trHeight w:val="1496" w:hRule="atLeast"/>
          <w:jc w:val="center"/>
        </w:trPr>
        <w:tc>
          <w:tcPr>
            <w:tcW w:w="792" w:type="dxa"/>
            <w:noWrap w:val="0"/>
            <w:vAlign w:val="center"/>
          </w:tcPr>
          <w:p w14:paraId="2D5EAE96">
            <w:pPr>
              <w:spacing w:line="360" w:lineRule="auto"/>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9</w:t>
            </w:r>
          </w:p>
        </w:tc>
        <w:tc>
          <w:tcPr>
            <w:tcW w:w="1918" w:type="dxa"/>
            <w:noWrap w:val="0"/>
            <w:vAlign w:val="center"/>
          </w:tcPr>
          <w:p w14:paraId="265CC6EE">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响应文件提交截止时间</w:t>
            </w:r>
          </w:p>
        </w:tc>
        <w:tc>
          <w:tcPr>
            <w:tcW w:w="6232" w:type="dxa"/>
            <w:noWrap w:val="0"/>
            <w:vAlign w:val="center"/>
          </w:tcPr>
          <w:p w14:paraId="2213092B">
            <w:pPr>
              <w:spacing w:line="360" w:lineRule="auto"/>
              <w:jc w:val="lef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响应文件提交截止时间：</w:t>
            </w:r>
            <w:r>
              <w:rPr>
                <w:rFonts w:hint="eastAsia" w:ascii="宋体" w:hAnsi="宋体" w:cs="宋体"/>
                <w:color w:val="000000" w:themeColor="text1"/>
                <w:sz w:val="21"/>
                <w:szCs w:val="21"/>
                <w:highlight w:val="none"/>
                <w:lang w:val="en-US" w:eastAsia="zh-CN"/>
                <w14:textFill>
                  <w14:solidFill>
                    <w14:schemeClr w14:val="tx1"/>
                  </w14:solidFill>
                </w14:textFill>
              </w:rPr>
              <w:t>2026</w:t>
            </w:r>
            <w:r>
              <w:rPr>
                <w:rFonts w:hint="eastAsia" w:ascii="宋体" w:hAnsi="宋体" w:eastAsia="宋体" w:cs="宋体"/>
                <w:color w:val="000000" w:themeColor="text1"/>
                <w:sz w:val="21"/>
                <w:szCs w:val="21"/>
                <w:highlight w:val="none"/>
                <w14:textFill>
                  <w14:solidFill>
                    <w14:schemeClr w14:val="tx1"/>
                  </w14:solidFill>
                </w14:textFill>
              </w:rPr>
              <w:t>年</w:t>
            </w:r>
            <w:r>
              <w:rPr>
                <w:rFonts w:hint="eastAsia" w:ascii="宋体" w:hAnsi="宋体" w:cs="宋体"/>
                <w:color w:val="000000" w:themeColor="text1"/>
                <w:sz w:val="21"/>
                <w:szCs w:val="21"/>
                <w:highlight w:val="none"/>
                <w:lang w:val="en-US" w:eastAsia="zh-CN"/>
                <w14:textFill>
                  <w14:solidFill>
                    <w14:schemeClr w14:val="tx1"/>
                  </w14:solidFill>
                </w14:textFill>
              </w:rPr>
              <w:t>10</w:t>
            </w:r>
            <w:r>
              <w:rPr>
                <w:rFonts w:hint="eastAsia" w:ascii="宋体" w:hAnsi="宋体" w:eastAsia="宋体" w:cs="宋体"/>
                <w:color w:val="000000" w:themeColor="text1"/>
                <w:sz w:val="21"/>
                <w:szCs w:val="21"/>
                <w:highlight w:val="none"/>
                <w14:textFill>
                  <w14:solidFill>
                    <w14:schemeClr w14:val="tx1"/>
                  </w14:solidFill>
                </w14:textFill>
              </w:rPr>
              <w:t>月</w:t>
            </w:r>
            <w:r>
              <w:rPr>
                <w:rFonts w:hint="eastAsia" w:ascii="宋体" w:hAnsi="宋体" w:cs="宋体"/>
                <w:color w:val="000000" w:themeColor="text1"/>
                <w:sz w:val="21"/>
                <w:szCs w:val="21"/>
                <w:highlight w:val="none"/>
                <w:lang w:val="en-US" w:eastAsia="zh-CN"/>
                <w14:textFill>
                  <w14:solidFill>
                    <w14:schemeClr w14:val="tx1"/>
                  </w14:solidFill>
                </w14:textFill>
              </w:rPr>
              <w:t>27</w:t>
            </w:r>
            <w:r>
              <w:rPr>
                <w:rFonts w:hint="eastAsia" w:ascii="宋体" w:hAnsi="宋体" w:eastAsia="宋体" w:cs="宋体"/>
                <w:color w:val="000000" w:themeColor="text1"/>
                <w:sz w:val="21"/>
                <w:szCs w:val="21"/>
                <w:highlight w:val="none"/>
                <w14:textFill>
                  <w14:solidFill>
                    <w14:schemeClr w14:val="tx1"/>
                  </w14:solidFill>
                </w14:textFill>
              </w:rPr>
              <w:t>日</w:t>
            </w:r>
            <w:r>
              <w:rPr>
                <w:rFonts w:hint="eastAsia" w:ascii="宋体" w:hAnsi="宋体" w:cs="宋体"/>
                <w:color w:val="000000" w:themeColor="text1"/>
                <w:sz w:val="21"/>
                <w:szCs w:val="21"/>
                <w:highlight w:val="none"/>
                <w:lang w:val="en-US" w:eastAsia="zh-CN"/>
                <w14:textFill>
                  <w14:solidFill>
                    <w14:schemeClr w14:val="tx1"/>
                  </w14:solidFill>
                </w14:textFill>
              </w:rPr>
              <w:t>09</w:t>
            </w:r>
            <w:r>
              <w:rPr>
                <w:rFonts w:hint="eastAsia" w:ascii="宋体" w:hAnsi="宋体" w:eastAsia="宋体" w:cs="宋体"/>
                <w:color w:val="000000" w:themeColor="text1"/>
                <w:sz w:val="21"/>
                <w:szCs w:val="21"/>
                <w:highlight w:val="none"/>
                <w14:textFill>
                  <w14:solidFill>
                    <w14:schemeClr w14:val="tx1"/>
                  </w14:solidFill>
                </w14:textFill>
              </w:rPr>
              <w:t>：30（北京时间）</w:t>
            </w:r>
            <w:r>
              <w:rPr>
                <w:rFonts w:hint="eastAsia" w:ascii="宋体" w:hAnsi="宋体" w:eastAsia="宋体" w:cs="宋体"/>
                <w:b/>
                <w:bCs/>
                <w:color w:val="000000" w:themeColor="text1"/>
                <w:sz w:val="21"/>
                <w:szCs w:val="21"/>
                <w:highlight w:val="none"/>
                <w14:textFill>
                  <w14:solidFill>
                    <w14:schemeClr w14:val="tx1"/>
                  </w14:solidFill>
                </w14:textFill>
              </w:rPr>
              <w:t>响应文件必须在截止时间前完成提交（上传），逾期提交（上传）的响应文件恕不接受。</w:t>
            </w:r>
          </w:p>
        </w:tc>
      </w:tr>
      <w:tr w14:paraId="458BBC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45" w:type="dxa"/>
            <w:left w:w="96" w:type="dxa"/>
            <w:bottom w:w="45" w:type="dxa"/>
            <w:right w:w="96" w:type="dxa"/>
          </w:tblCellMar>
        </w:tblPrEx>
        <w:trPr>
          <w:jc w:val="center"/>
        </w:trPr>
        <w:tc>
          <w:tcPr>
            <w:tcW w:w="792" w:type="dxa"/>
            <w:noWrap w:val="0"/>
            <w:vAlign w:val="center"/>
          </w:tcPr>
          <w:p w14:paraId="18FF6201">
            <w:pPr>
              <w:spacing w:line="360" w:lineRule="auto"/>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10</w:t>
            </w:r>
          </w:p>
        </w:tc>
        <w:tc>
          <w:tcPr>
            <w:tcW w:w="1918" w:type="dxa"/>
            <w:noWrap w:val="0"/>
            <w:vAlign w:val="center"/>
          </w:tcPr>
          <w:p w14:paraId="1B8E0469">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谈判时间</w:t>
            </w:r>
          </w:p>
          <w:p w14:paraId="39609703">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地点</w:t>
            </w:r>
          </w:p>
        </w:tc>
        <w:tc>
          <w:tcPr>
            <w:tcW w:w="6232" w:type="dxa"/>
            <w:noWrap w:val="0"/>
            <w:vAlign w:val="center"/>
          </w:tcPr>
          <w:p w14:paraId="1BAF93DF">
            <w:pPr>
              <w:spacing w:line="360" w:lineRule="auto"/>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202</w:t>
            </w:r>
            <w:r>
              <w:rPr>
                <w:rFonts w:hint="eastAsia" w:ascii="宋体" w:hAnsi="宋体" w:cs="宋体"/>
                <w:color w:val="000000" w:themeColor="text1"/>
                <w:sz w:val="21"/>
                <w:szCs w:val="21"/>
                <w:highlight w:val="non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14:textFill>
                  <w14:solidFill>
                    <w14:schemeClr w14:val="tx1"/>
                  </w14:solidFill>
                </w14:textFill>
              </w:rPr>
              <w:t>年</w:t>
            </w:r>
            <w:r>
              <w:rPr>
                <w:rFonts w:hint="eastAsia" w:ascii="宋体" w:hAnsi="宋体" w:cs="宋体"/>
                <w:color w:val="000000" w:themeColor="text1"/>
                <w:sz w:val="21"/>
                <w:szCs w:val="21"/>
                <w:highlight w:val="none"/>
                <w:lang w:val="en-US" w:eastAsia="zh-CN"/>
                <w14:textFill>
                  <w14:solidFill>
                    <w14:schemeClr w14:val="tx1"/>
                  </w14:solidFill>
                </w14:textFill>
              </w:rPr>
              <w:t>10</w:t>
            </w:r>
            <w:r>
              <w:rPr>
                <w:rFonts w:hint="eastAsia" w:ascii="宋体" w:hAnsi="宋体" w:eastAsia="宋体" w:cs="宋体"/>
                <w:color w:val="000000" w:themeColor="text1"/>
                <w:sz w:val="21"/>
                <w:szCs w:val="21"/>
                <w:highlight w:val="none"/>
                <w14:textFill>
                  <w14:solidFill>
                    <w14:schemeClr w14:val="tx1"/>
                  </w14:solidFill>
                </w14:textFill>
              </w:rPr>
              <w:t>月</w:t>
            </w:r>
            <w:r>
              <w:rPr>
                <w:rFonts w:hint="eastAsia" w:ascii="宋体" w:hAnsi="宋体" w:cs="宋体"/>
                <w:color w:val="000000" w:themeColor="text1"/>
                <w:sz w:val="21"/>
                <w:szCs w:val="21"/>
                <w:highlight w:val="none"/>
                <w:lang w:val="en-US" w:eastAsia="zh-CN"/>
                <w14:textFill>
                  <w14:solidFill>
                    <w14:schemeClr w14:val="tx1"/>
                  </w14:solidFill>
                </w14:textFill>
              </w:rPr>
              <w:t>27</w:t>
            </w:r>
            <w:r>
              <w:rPr>
                <w:rFonts w:hint="eastAsia" w:ascii="宋体" w:hAnsi="宋体" w:eastAsia="宋体" w:cs="宋体"/>
                <w:color w:val="000000" w:themeColor="text1"/>
                <w:sz w:val="21"/>
                <w:szCs w:val="21"/>
                <w:highlight w:val="none"/>
                <w14:textFill>
                  <w14:solidFill>
                    <w14:schemeClr w14:val="tx1"/>
                  </w14:solidFill>
                </w14:textFill>
              </w:rPr>
              <w:t>日</w:t>
            </w:r>
            <w:r>
              <w:rPr>
                <w:rFonts w:hint="eastAsia" w:ascii="宋体" w:hAnsi="宋体" w:cs="宋体"/>
                <w:color w:val="000000" w:themeColor="text1"/>
                <w:sz w:val="21"/>
                <w:szCs w:val="21"/>
                <w:highlight w:val="none"/>
                <w:lang w:val="en-US" w:eastAsia="zh-CN"/>
                <w14:textFill>
                  <w14:solidFill>
                    <w14:schemeClr w14:val="tx1"/>
                  </w14:solidFill>
                </w14:textFill>
              </w:rPr>
              <w:t>09</w:t>
            </w:r>
            <w:r>
              <w:rPr>
                <w:rFonts w:hint="eastAsia" w:ascii="宋体" w:hAnsi="宋体" w:eastAsia="宋体" w:cs="宋体"/>
                <w:color w:val="000000" w:themeColor="text1"/>
                <w:sz w:val="21"/>
                <w:szCs w:val="21"/>
                <w:highlight w:val="none"/>
                <w14:textFill>
                  <w14:solidFill>
                    <w14:schemeClr w14:val="tx1"/>
                  </w14:solidFill>
                </w14:textFill>
              </w:rPr>
              <w:t>：30（北京时间）</w:t>
            </w:r>
          </w:p>
          <w:p w14:paraId="089F62DB">
            <w:pPr>
              <w:spacing w:line="360" w:lineRule="auto"/>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“苏采云”系统（网址：http：//jszfcg.jsczt.cn/）</w:t>
            </w:r>
          </w:p>
          <w:p w14:paraId="03E0256C">
            <w:pPr>
              <w:spacing w:line="360" w:lineRule="auto"/>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本项目为不见面谈判项目，开启阶段供应商在【供应商解密】环节必须使用CA证书解密电子响应文件，如在系统规定的解密时间内未能完成解密的视为放弃参与本项目。</w:t>
            </w:r>
          </w:p>
        </w:tc>
      </w:tr>
      <w:tr w14:paraId="177842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45" w:type="dxa"/>
            <w:left w:w="96" w:type="dxa"/>
            <w:bottom w:w="45" w:type="dxa"/>
            <w:right w:w="96" w:type="dxa"/>
          </w:tblCellMar>
        </w:tblPrEx>
        <w:trPr>
          <w:jc w:val="center"/>
        </w:trPr>
        <w:tc>
          <w:tcPr>
            <w:tcW w:w="792" w:type="dxa"/>
            <w:noWrap w:val="0"/>
            <w:vAlign w:val="center"/>
          </w:tcPr>
          <w:p w14:paraId="1BA92168">
            <w:pPr>
              <w:spacing w:line="360" w:lineRule="auto"/>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11</w:t>
            </w:r>
          </w:p>
        </w:tc>
        <w:tc>
          <w:tcPr>
            <w:tcW w:w="1918" w:type="dxa"/>
            <w:noWrap w:val="0"/>
            <w:vAlign w:val="center"/>
          </w:tcPr>
          <w:p w14:paraId="09C58B39">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响应文件有效期</w:t>
            </w:r>
          </w:p>
        </w:tc>
        <w:tc>
          <w:tcPr>
            <w:tcW w:w="6232" w:type="dxa"/>
            <w:noWrap w:val="0"/>
            <w:vAlign w:val="center"/>
          </w:tcPr>
          <w:p w14:paraId="0C63B1EC">
            <w:pPr>
              <w:spacing w:line="360" w:lineRule="auto"/>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90 日历天（从投标截止之日算起）</w:t>
            </w:r>
          </w:p>
        </w:tc>
      </w:tr>
      <w:tr w14:paraId="043160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45" w:type="dxa"/>
            <w:left w:w="96" w:type="dxa"/>
            <w:bottom w:w="45" w:type="dxa"/>
            <w:right w:w="96" w:type="dxa"/>
          </w:tblCellMar>
        </w:tblPrEx>
        <w:trPr>
          <w:jc w:val="center"/>
        </w:trPr>
        <w:tc>
          <w:tcPr>
            <w:tcW w:w="792" w:type="dxa"/>
            <w:noWrap w:val="0"/>
            <w:vAlign w:val="center"/>
          </w:tcPr>
          <w:p w14:paraId="085C0CF5">
            <w:pPr>
              <w:spacing w:line="360" w:lineRule="auto"/>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12</w:t>
            </w:r>
          </w:p>
        </w:tc>
        <w:tc>
          <w:tcPr>
            <w:tcW w:w="1918" w:type="dxa"/>
            <w:noWrap w:val="0"/>
            <w:vAlign w:val="center"/>
          </w:tcPr>
          <w:p w14:paraId="1BE36C99">
            <w:pPr>
              <w:widowControl w:val="0"/>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代理服务费</w:t>
            </w:r>
          </w:p>
        </w:tc>
        <w:tc>
          <w:tcPr>
            <w:tcW w:w="6232" w:type="dxa"/>
            <w:noWrap w:val="0"/>
            <w:vAlign w:val="center"/>
          </w:tcPr>
          <w:p w14:paraId="25DEB765">
            <w:pPr>
              <w:widowControl w:val="0"/>
              <w:spacing w:line="360" w:lineRule="auto"/>
              <w:jc w:val="both"/>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t>本项目代理服务费已包含在预算金额内，请各</w:t>
            </w:r>
            <w:r>
              <w:rPr>
                <w:rFonts w:hint="eastAsia" w:ascii="宋体" w:hAnsi="宋体" w:cs="宋体"/>
                <w:b/>
                <w:bCs/>
                <w:color w:val="000000" w:themeColor="text1"/>
                <w:sz w:val="21"/>
                <w:szCs w:val="24"/>
                <w:highlight w:val="none"/>
                <w:lang w:val="en-US" w:eastAsia="zh-CN" w:bidi="ar-SA"/>
                <w14:textFill>
                  <w14:solidFill>
                    <w14:schemeClr w14:val="tx1"/>
                  </w14:solidFill>
                </w14:textFill>
              </w:rPr>
              <w:t>供应商在</w:t>
            </w:r>
            <w:r>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t>报价时予以考虑。</w:t>
            </w:r>
          </w:p>
          <w:p w14:paraId="294C06EA">
            <w:pPr>
              <w:widowControl w:val="0"/>
              <w:spacing w:line="360" w:lineRule="auto"/>
              <w:jc w:val="both"/>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t>本项目代理服务费由</w:t>
            </w:r>
            <w:r>
              <w:rPr>
                <w:rFonts w:hint="eastAsia" w:ascii="宋体" w:hAnsi="宋体" w:cs="宋体"/>
                <w:b/>
                <w:bCs/>
                <w:color w:val="000000" w:themeColor="text1"/>
                <w:sz w:val="21"/>
                <w:szCs w:val="24"/>
                <w:highlight w:val="none"/>
                <w:lang w:val="en-US" w:eastAsia="zh-CN" w:bidi="ar-SA"/>
                <w14:textFill>
                  <w14:solidFill>
                    <w14:schemeClr w14:val="tx1"/>
                  </w14:solidFill>
                </w14:textFill>
              </w:rPr>
              <w:t>成交</w:t>
            </w:r>
            <w:r>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t>单位在领取</w:t>
            </w:r>
            <w:r>
              <w:rPr>
                <w:rFonts w:hint="eastAsia" w:ascii="宋体" w:hAnsi="宋体" w:cs="宋体"/>
                <w:b/>
                <w:bCs/>
                <w:color w:val="000000" w:themeColor="text1"/>
                <w:sz w:val="21"/>
                <w:szCs w:val="24"/>
                <w:highlight w:val="none"/>
                <w:lang w:val="en-US" w:eastAsia="zh-CN" w:bidi="ar-SA"/>
                <w14:textFill>
                  <w14:solidFill>
                    <w14:schemeClr w14:val="tx1"/>
                  </w14:solidFill>
                </w14:textFill>
              </w:rPr>
              <w:t>成交</w:t>
            </w:r>
            <w:r>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t>通知书时付清。</w:t>
            </w:r>
          </w:p>
          <w:p w14:paraId="61558C6C">
            <w:pPr>
              <w:widowControl w:val="0"/>
              <w:spacing w:line="360" w:lineRule="auto"/>
              <w:jc w:val="both"/>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t>本项目代理服务费经中介超市竞价为人民币</w:t>
            </w:r>
            <w:r>
              <w:rPr>
                <w:rFonts w:hint="eastAsia" w:ascii="宋体" w:hAnsi="宋体" w:cs="宋体"/>
                <w:b/>
                <w:bCs/>
                <w:color w:val="000000" w:themeColor="text1"/>
                <w:sz w:val="21"/>
                <w:szCs w:val="24"/>
                <w:highlight w:val="none"/>
                <w:lang w:val="en-US" w:eastAsia="zh-CN" w:bidi="ar-SA"/>
                <w14:textFill>
                  <w14:solidFill>
                    <w14:schemeClr w14:val="tx1"/>
                  </w14:solidFill>
                </w14:textFill>
              </w:rPr>
              <w:t>壹万伍仟伍佰贰拾</w:t>
            </w:r>
            <w:r>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t>元整（¥15520.00）。</w:t>
            </w:r>
          </w:p>
          <w:p w14:paraId="2854F223">
            <w:pPr>
              <w:widowControl w:val="0"/>
              <w:spacing w:line="360" w:lineRule="auto"/>
              <w:jc w:val="both"/>
              <w:rPr>
                <w:rFonts w:hint="eastAsia" w:ascii="宋体" w:hAnsi="宋体" w:eastAsia="宋体" w:cs="宋体"/>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 xml:space="preserve">代理服务费缴纳账号： </w:t>
            </w:r>
          </w:p>
          <w:p w14:paraId="44A669B7">
            <w:pPr>
              <w:widowControl w:val="0"/>
              <w:spacing w:line="360" w:lineRule="auto"/>
              <w:jc w:val="both"/>
              <w:rPr>
                <w:rFonts w:hint="eastAsia" w:ascii="宋体" w:hAnsi="宋体" w:eastAsia="宋体" w:cs="宋体"/>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账户名：</w:t>
            </w:r>
            <w:r>
              <w:rPr>
                <w:rFonts w:hint="eastAsia" w:ascii="宋体" w:hAnsi="宋体" w:eastAsia="宋体" w:cs="宋体"/>
                <w:bCs/>
                <w:color w:val="000000" w:themeColor="text1"/>
                <w:sz w:val="21"/>
                <w:szCs w:val="24"/>
                <w:highlight w:val="none"/>
                <w:lang w:val="en-US" w:eastAsia="zh-CN" w:bidi="ar-SA"/>
                <w14:textFill>
                  <w14:solidFill>
                    <w14:schemeClr w14:val="tx1"/>
                  </w14:solidFill>
                </w14:textFill>
              </w:rPr>
              <w:t>苏州汇顺项目管理咨询有限公司</w:t>
            </w:r>
          </w:p>
          <w:p w14:paraId="594611A1">
            <w:pPr>
              <w:widowControl w:val="0"/>
              <w:spacing w:line="360" w:lineRule="auto"/>
              <w:jc w:val="both"/>
              <w:rPr>
                <w:rFonts w:hint="eastAsia" w:ascii="宋体" w:hAnsi="宋体" w:eastAsia="宋体" w:cs="宋体"/>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开户行：中国建设银行股份有限公司苏州长春路支行</w:t>
            </w:r>
          </w:p>
          <w:p w14:paraId="2DF94E69">
            <w:pPr>
              <w:pStyle w:val="2"/>
              <w:ind w:left="0" w:leftChars="0" w:firstLine="0" w:firstLineChars="0"/>
              <w:rPr>
                <w:rFonts w:hint="eastAsia"/>
                <w:color w:val="000000" w:themeColor="text1"/>
                <w:highlight w:val="none"/>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账　号：32250199757200000291</w:t>
            </w:r>
          </w:p>
        </w:tc>
      </w:tr>
      <w:tr w14:paraId="0B4836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45" w:type="dxa"/>
            <w:left w:w="96" w:type="dxa"/>
            <w:bottom w:w="45" w:type="dxa"/>
            <w:right w:w="96" w:type="dxa"/>
          </w:tblCellMar>
        </w:tblPrEx>
        <w:trPr>
          <w:jc w:val="center"/>
        </w:trPr>
        <w:tc>
          <w:tcPr>
            <w:tcW w:w="792" w:type="dxa"/>
            <w:noWrap w:val="0"/>
            <w:vAlign w:val="center"/>
          </w:tcPr>
          <w:p w14:paraId="5E7F5DAC">
            <w:pPr>
              <w:spacing w:line="360" w:lineRule="auto"/>
              <w:jc w:val="center"/>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13</w:t>
            </w:r>
          </w:p>
        </w:tc>
        <w:tc>
          <w:tcPr>
            <w:tcW w:w="1918" w:type="dxa"/>
            <w:noWrap w:val="0"/>
            <w:vAlign w:val="center"/>
          </w:tcPr>
          <w:p w14:paraId="21B606FB">
            <w:pPr>
              <w:widowControl w:val="0"/>
              <w:spacing w:line="360" w:lineRule="auto"/>
              <w:jc w:val="center"/>
              <w:rPr>
                <w:rFonts w:hint="default" w:ascii="宋体" w:hAnsi="宋体" w:eastAsia="宋体" w:cs="宋体"/>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专家评审费</w:t>
            </w:r>
          </w:p>
        </w:tc>
        <w:tc>
          <w:tcPr>
            <w:tcW w:w="6232" w:type="dxa"/>
            <w:noWrap w:val="0"/>
            <w:vAlign w:val="center"/>
          </w:tcPr>
          <w:p w14:paraId="59854BAB">
            <w:pPr>
              <w:widowControl w:val="0"/>
              <w:spacing w:line="360" w:lineRule="auto"/>
              <w:jc w:val="both"/>
              <w:rPr>
                <w:rFonts w:hint="eastAsia" w:ascii="宋体" w:hAnsi="宋体" w:eastAsia="宋体" w:cs="宋体"/>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zh-CN" w:eastAsia="zh-CN" w:bidi="ar-SA"/>
                <w14:textFill>
                  <w14:solidFill>
                    <w14:schemeClr w14:val="tx1"/>
                  </w14:solidFill>
                </w14:textFill>
              </w:rPr>
              <w:t>依据《关于进一步规范政府采购活动相关费用管理的通知》（苏财规〔2026〕1号）相关规定，本项目专家评审费用由采购人承担并支付。</w:t>
            </w:r>
          </w:p>
        </w:tc>
      </w:tr>
    </w:tbl>
    <w:p w14:paraId="0C764DB8">
      <w:pPr>
        <w:pStyle w:val="261"/>
        <w:pageBreakBefore/>
        <w:tabs>
          <w:tab w:val="right" w:leader="dot" w:pos="8805"/>
        </w:tabs>
        <w:spacing w:before="0" w:after="0"/>
        <w:jc w:val="center"/>
        <w:rPr>
          <w:rFonts w:hint="eastAsia" w:ascii="宋体" w:hAnsi="宋体" w:eastAsia="宋体" w:cs="宋体"/>
          <w:b/>
          <w:bCs/>
          <w:color w:val="000000" w:themeColor="text1"/>
          <w:sz w:val="44"/>
          <w:szCs w:val="44"/>
          <w:highlight w:val="none"/>
          <w14:textFill>
            <w14:solidFill>
              <w14:schemeClr w14:val="tx1"/>
            </w14:solidFill>
          </w14:textFill>
        </w:rPr>
      </w:pPr>
      <w:r>
        <w:rPr>
          <w:rFonts w:hint="eastAsia" w:ascii="宋体" w:hAnsi="宋体" w:eastAsia="宋体" w:cs="宋体"/>
          <w:b/>
          <w:bCs/>
          <w:color w:val="000000" w:themeColor="text1"/>
          <w:sz w:val="44"/>
          <w:szCs w:val="44"/>
          <w:highlight w:val="none"/>
          <w14:textFill>
            <w14:solidFill>
              <w14:schemeClr w14:val="tx1"/>
            </w14:solidFill>
          </w14:textFill>
        </w:rPr>
        <w:t>目   录</w:t>
      </w:r>
    </w:p>
    <w:p w14:paraId="337BCA85">
      <w:pPr>
        <w:pStyle w:val="261"/>
        <w:tabs>
          <w:tab w:val="right" w:leader="hyphen" w:pos="9298"/>
        </w:tabs>
        <w:spacing w:line="600" w:lineRule="auto"/>
        <w:rPr>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TOC \o "1-1" \h \u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Cs w:val="24"/>
          <w:highlight w:val="none"/>
          <w14:textFill>
            <w14:solidFill>
              <w14:schemeClr w14:val="tx1"/>
            </w14:solidFill>
          </w14:textFill>
        </w:rPr>
        <w:fldChar w:fldCharType="begin"/>
      </w:r>
      <w:r>
        <w:rPr>
          <w:rFonts w:hint="eastAsia" w:ascii="宋体" w:hAnsi="宋体" w:eastAsia="宋体" w:cs="宋体"/>
          <w:color w:val="000000" w:themeColor="text1"/>
          <w:szCs w:val="24"/>
          <w:highlight w:val="none"/>
          <w14:textFill>
            <w14:solidFill>
              <w14:schemeClr w14:val="tx1"/>
            </w14:solidFill>
          </w14:textFill>
        </w:rPr>
        <w:instrText xml:space="preserve"> HYPERLINK \l _Toc4400 </w:instrText>
      </w:r>
      <w:r>
        <w:rPr>
          <w:rFonts w:hint="eastAsia" w:ascii="宋体" w:hAnsi="宋体" w:eastAsia="宋体" w:cs="宋体"/>
          <w:color w:val="000000" w:themeColor="text1"/>
          <w:szCs w:val="24"/>
          <w:highlight w:val="none"/>
          <w14:textFill>
            <w14:solidFill>
              <w14:schemeClr w14:val="tx1"/>
            </w14:solidFill>
          </w14:textFill>
        </w:rPr>
        <w:fldChar w:fldCharType="separate"/>
      </w:r>
      <w:r>
        <w:rPr>
          <w:rFonts w:hint="eastAsia"/>
          <w:color w:val="000000" w:themeColor="text1"/>
          <w:szCs w:val="22"/>
          <w:highlight w:val="none"/>
          <w:lang w:val="en-US" w:eastAsia="zh-CN"/>
          <w14:textFill>
            <w14:solidFill>
              <w14:schemeClr w14:val="tx1"/>
            </w14:solidFill>
          </w14:textFill>
        </w:rPr>
        <w:t xml:space="preserve">第一章 </w:t>
      </w:r>
      <w:r>
        <w:rPr>
          <w:rFonts w:hint="eastAsia"/>
          <w:color w:val="000000" w:themeColor="text1"/>
          <w:szCs w:val="22"/>
          <w:highlight w:val="none"/>
          <w14:textFill>
            <w14:solidFill>
              <w14:schemeClr w14:val="tx1"/>
            </w14:solidFill>
          </w14:textFill>
        </w:rPr>
        <w:t>竞争性谈判公告</w:t>
      </w:r>
      <w:r>
        <w:rPr>
          <w:rFonts w:hint="eastAsia" w:ascii="宋体" w:hAnsi="宋体" w:eastAsia="宋体" w:cs="宋体"/>
          <w:color w:val="000000" w:themeColor="text1"/>
          <w:szCs w:val="24"/>
          <w:highlight w:val="none"/>
          <w14:textFill>
            <w14:solidFill>
              <w14:schemeClr w14:val="tx1"/>
            </w14:solidFill>
          </w14:textFill>
        </w:rPr>
        <w:fldChar w:fldCharType="end"/>
      </w:r>
    </w:p>
    <w:p w14:paraId="55AD8DB7">
      <w:pPr>
        <w:pStyle w:val="261"/>
        <w:tabs>
          <w:tab w:val="right" w:leader="hyphen" w:pos="9298"/>
        </w:tabs>
        <w:spacing w:line="600" w:lineRule="auto"/>
        <w:rPr>
          <w:color w:val="000000" w:themeColor="text1"/>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fldChar w:fldCharType="begin"/>
      </w:r>
      <w:r>
        <w:rPr>
          <w:rFonts w:hint="eastAsia" w:ascii="宋体" w:hAnsi="宋体" w:eastAsia="宋体" w:cs="宋体"/>
          <w:color w:val="000000" w:themeColor="text1"/>
          <w:szCs w:val="24"/>
          <w:highlight w:val="none"/>
          <w14:textFill>
            <w14:solidFill>
              <w14:schemeClr w14:val="tx1"/>
            </w14:solidFill>
          </w14:textFill>
        </w:rPr>
        <w:instrText xml:space="preserve"> HYPERLINK \l _Toc12178 </w:instrText>
      </w:r>
      <w:r>
        <w:rPr>
          <w:rFonts w:hint="eastAsia" w:ascii="宋体" w:hAnsi="宋体" w:eastAsia="宋体" w:cs="宋体"/>
          <w:color w:val="000000" w:themeColor="text1"/>
          <w:szCs w:val="24"/>
          <w:highlight w:val="none"/>
          <w14:textFill>
            <w14:solidFill>
              <w14:schemeClr w14:val="tx1"/>
            </w14:solidFill>
          </w14:textFill>
        </w:rPr>
        <w:fldChar w:fldCharType="separate"/>
      </w:r>
      <w:r>
        <w:rPr>
          <w:rFonts w:hint="eastAsia"/>
          <w:color w:val="000000" w:themeColor="text1"/>
          <w:szCs w:val="21"/>
          <w:highlight w:val="none"/>
          <w14:textFill>
            <w14:solidFill>
              <w14:schemeClr w14:val="tx1"/>
            </w14:solidFill>
          </w14:textFill>
        </w:rPr>
        <w:t>第二章 谈判人须知</w:t>
      </w:r>
      <w:r>
        <w:rPr>
          <w:rFonts w:hint="eastAsia" w:ascii="宋体" w:hAnsi="宋体" w:eastAsia="宋体" w:cs="宋体"/>
          <w:color w:val="000000" w:themeColor="text1"/>
          <w:szCs w:val="24"/>
          <w:highlight w:val="none"/>
          <w14:textFill>
            <w14:solidFill>
              <w14:schemeClr w14:val="tx1"/>
            </w14:solidFill>
          </w14:textFill>
        </w:rPr>
        <w:fldChar w:fldCharType="end"/>
      </w:r>
    </w:p>
    <w:p w14:paraId="3B27A91A">
      <w:pPr>
        <w:pStyle w:val="261"/>
        <w:tabs>
          <w:tab w:val="right" w:leader="hyphen" w:pos="9298"/>
        </w:tabs>
        <w:spacing w:line="600" w:lineRule="auto"/>
        <w:rPr>
          <w:color w:val="000000" w:themeColor="text1"/>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fldChar w:fldCharType="begin"/>
      </w:r>
      <w:r>
        <w:rPr>
          <w:rFonts w:hint="eastAsia" w:ascii="宋体" w:hAnsi="宋体" w:eastAsia="宋体" w:cs="宋体"/>
          <w:color w:val="000000" w:themeColor="text1"/>
          <w:szCs w:val="24"/>
          <w:highlight w:val="none"/>
          <w14:textFill>
            <w14:solidFill>
              <w14:schemeClr w14:val="tx1"/>
            </w14:solidFill>
          </w14:textFill>
        </w:rPr>
        <w:instrText xml:space="preserve"> HYPERLINK \l _Toc16251 </w:instrText>
      </w:r>
      <w:r>
        <w:rPr>
          <w:rFonts w:hint="eastAsia" w:ascii="宋体" w:hAnsi="宋体" w:eastAsia="宋体" w:cs="宋体"/>
          <w:color w:val="000000" w:themeColor="text1"/>
          <w:szCs w:val="24"/>
          <w:highlight w:val="none"/>
          <w14:textFill>
            <w14:solidFill>
              <w14:schemeClr w14:val="tx1"/>
            </w14:solidFill>
          </w14:textFill>
        </w:rPr>
        <w:fldChar w:fldCharType="separate"/>
      </w:r>
      <w:r>
        <w:rPr>
          <w:rFonts w:hint="eastAsia"/>
          <w:color w:val="000000" w:themeColor="text1"/>
          <w:szCs w:val="22"/>
          <w:highlight w:val="none"/>
          <w14:textFill>
            <w14:solidFill>
              <w14:schemeClr w14:val="tx1"/>
            </w14:solidFill>
          </w14:textFill>
        </w:rPr>
        <w:t>第</w:t>
      </w:r>
      <w:r>
        <w:rPr>
          <w:rFonts w:hint="eastAsia"/>
          <w:color w:val="000000" w:themeColor="text1"/>
          <w:szCs w:val="22"/>
          <w:highlight w:val="none"/>
          <w:lang w:val="en-US" w:eastAsia="zh-CN"/>
          <w14:textFill>
            <w14:solidFill>
              <w14:schemeClr w14:val="tx1"/>
            </w14:solidFill>
          </w14:textFill>
        </w:rPr>
        <w:t>三</w:t>
      </w:r>
      <w:r>
        <w:rPr>
          <w:rFonts w:hint="eastAsia"/>
          <w:color w:val="000000" w:themeColor="text1"/>
          <w:szCs w:val="22"/>
          <w:highlight w:val="none"/>
          <w14:textFill>
            <w14:solidFill>
              <w14:schemeClr w14:val="tx1"/>
            </w14:solidFill>
          </w14:textFill>
        </w:rPr>
        <w:t>章 谈判采购内容</w:t>
      </w:r>
      <w:r>
        <w:rPr>
          <w:rFonts w:hint="eastAsia" w:ascii="宋体" w:hAnsi="宋体" w:eastAsia="宋体" w:cs="宋体"/>
          <w:color w:val="000000" w:themeColor="text1"/>
          <w:szCs w:val="24"/>
          <w:highlight w:val="none"/>
          <w14:textFill>
            <w14:solidFill>
              <w14:schemeClr w14:val="tx1"/>
            </w14:solidFill>
          </w14:textFill>
        </w:rPr>
        <w:fldChar w:fldCharType="end"/>
      </w:r>
    </w:p>
    <w:p w14:paraId="5C5777D8">
      <w:pPr>
        <w:pStyle w:val="261"/>
        <w:tabs>
          <w:tab w:val="right" w:leader="hyphen" w:pos="9298"/>
        </w:tabs>
        <w:spacing w:line="600" w:lineRule="auto"/>
        <w:rPr>
          <w:rFonts w:hint="default" w:eastAsia="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fldChar w:fldCharType="begin"/>
      </w:r>
      <w:r>
        <w:rPr>
          <w:rFonts w:hint="eastAsia" w:ascii="宋体" w:hAnsi="宋体" w:eastAsia="宋体" w:cs="宋体"/>
          <w:color w:val="000000" w:themeColor="text1"/>
          <w:szCs w:val="24"/>
          <w:highlight w:val="none"/>
          <w14:textFill>
            <w14:solidFill>
              <w14:schemeClr w14:val="tx1"/>
            </w14:solidFill>
          </w14:textFill>
        </w:rPr>
        <w:instrText xml:space="preserve"> HYPERLINK \l _Toc5757 </w:instrText>
      </w:r>
      <w:r>
        <w:rPr>
          <w:rFonts w:hint="eastAsia" w:ascii="宋体" w:hAnsi="宋体" w:eastAsia="宋体" w:cs="宋体"/>
          <w:color w:val="000000" w:themeColor="text1"/>
          <w:szCs w:val="24"/>
          <w:highlight w:val="none"/>
          <w14:textFill>
            <w14:solidFill>
              <w14:schemeClr w14:val="tx1"/>
            </w14:solidFill>
          </w14:textFill>
        </w:rPr>
        <w:fldChar w:fldCharType="separate"/>
      </w:r>
      <w:r>
        <w:rPr>
          <w:rFonts w:hint="eastAsia" w:hAnsi="宋体"/>
          <w:bCs/>
          <w:color w:val="000000" w:themeColor="text1"/>
          <w:szCs w:val="32"/>
          <w:highlight w:val="none"/>
          <w14:textFill>
            <w14:solidFill>
              <w14:schemeClr w14:val="tx1"/>
            </w14:solidFill>
          </w14:textFill>
        </w:rPr>
        <w:t>第</w:t>
      </w:r>
      <w:r>
        <w:rPr>
          <w:rFonts w:hint="eastAsia" w:hAnsi="宋体"/>
          <w:bCs/>
          <w:color w:val="000000" w:themeColor="text1"/>
          <w:szCs w:val="32"/>
          <w:highlight w:val="none"/>
          <w:lang w:val="en-US" w:eastAsia="zh-CN"/>
          <w14:textFill>
            <w14:solidFill>
              <w14:schemeClr w14:val="tx1"/>
            </w14:solidFill>
          </w14:textFill>
        </w:rPr>
        <w:t>四</w:t>
      </w:r>
      <w:r>
        <w:rPr>
          <w:rFonts w:hint="eastAsia" w:hAnsi="宋体"/>
          <w:bCs/>
          <w:color w:val="000000" w:themeColor="text1"/>
          <w:szCs w:val="32"/>
          <w:highlight w:val="none"/>
          <w14:textFill>
            <w14:solidFill>
              <w14:schemeClr w14:val="tx1"/>
            </w14:solidFill>
          </w14:textFill>
        </w:rPr>
        <w:t>章</w:t>
      </w:r>
      <w:r>
        <w:rPr>
          <w:rFonts w:hint="eastAsia" w:hAnsi="宋体"/>
          <w:bCs/>
          <w:color w:val="000000" w:themeColor="text1"/>
          <w:szCs w:val="32"/>
          <w:highlight w:val="none"/>
          <w:lang w:val="en-US" w:eastAsia="zh-CN"/>
          <w14:textFill>
            <w14:solidFill>
              <w14:schemeClr w14:val="tx1"/>
            </w14:solidFill>
          </w14:textFill>
        </w:rPr>
        <w:t xml:space="preserve"> </w:t>
      </w:r>
      <w:r>
        <w:rPr>
          <w:rFonts w:hint="eastAsia" w:hAnsi="宋体"/>
          <w:bCs/>
          <w:color w:val="000000" w:themeColor="text1"/>
          <w:szCs w:val="32"/>
          <w:highlight w:val="none"/>
          <w14:textFill>
            <w14:solidFill>
              <w14:schemeClr w14:val="tx1"/>
            </w14:solidFill>
          </w14:textFill>
        </w:rPr>
        <w:t>合同主要条款</w:t>
      </w:r>
      <w:r>
        <w:rPr>
          <w:rFonts w:hint="eastAsia" w:ascii="宋体" w:hAnsi="宋体" w:eastAsia="宋体" w:cs="宋体"/>
          <w:color w:val="000000" w:themeColor="text1"/>
          <w:szCs w:val="24"/>
          <w:highlight w:val="none"/>
          <w14:textFill>
            <w14:solidFill>
              <w14:schemeClr w14:val="tx1"/>
            </w14:solidFill>
          </w14:textFill>
        </w:rPr>
        <w:fldChar w:fldCharType="end"/>
      </w:r>
    </w:p>
    <w:p w14:paraId="255E6C11">
      <w:pPr>
        <w:pStyle w:val="261"/>
        <w:tabs>
          <w:tab w:val="right" w:leader="hyphen" w:pos="9298"/>
        </w:tabs>
        <w:spacing w:line="600" w:lineRule="auto"/>
        <w:rPr>
          <w:color w:val="000000" w:themeColor="text1"/>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fldChar w:fldCharType="begin"/>
      </w:r>
      <w:r>
        <w:rPr>
          <w:rFonts w:hint="eastAsia" w:ascii="宋体" w:hAnsi="宋体" w:eastAsia="宋体" w:cs="宋体"/>
          <w:color w:val="000000" w:themeColor="text1"/>
          <w:szCs w:val="24"/>
          <w:highlight w:val="none"/>
          <w14:textFill>
            <w14:solidFill>
              <w14:schemeClr w14:val="tx1"/>
            </w14:solidFill>
          </w14:textFill>
        </w:rPr>
        <w:instrText xml:space="preserve"> HYPERLINK \l _Toc25972 </w:instrText>
      </w:r>
      <w:r>
        <w:rPr>
          <w:rFonts w:hint="eastAsia" w:ascii="宋体" w:hAnsi="宋体" w:eastAsia="宋体" w:cs="宋体"/>
          <w:color w:val="000000" w:themeColor="text1"/>
          <w:szCs w:val="24"/>
          <w:highlight w:val="none"/>
          <w14:textFill>
            <w14:solidFill>
              <w14:schemeClr w14:val="tx1"/>
            </w14:solidFill>
          </w14:textFill>
        </w:rPr>
        <w:fldChar w:fldCharType="separate"/>
      </w:r>
      <w:r>
        <w:rPr>
          <w:rFonts w:hint="eastAsia" w:ascii="宋体" w:hAnsi="宋体" w:eastAsia="宋体" w:cs="宋体"/>
          <w:bCs/>
          <w:color w:val="000000" w:themeColor="text1"/>
          <w:szCs w:val="24"/>
          <w:highlight w:val="none"/>
          <w:lang w:val="en-US" w:eastAsia="zh-CN" w:bidi="ar-SA"/>
          <w14:textFill>
            <w14:solidFill>
              <w14:schemeClr w14:val="tx1"/>
            </w14:solidFill>
          </w14:textFill>
        </w:rPr>
        <w:t>第</w:t>
      </w:r>
      <w:r>
        <w:rPr>
          <w:rFonts w:hint="eastAsia" w:eastAsia="宋体" w:cs="宋体"/>
          <w:bCs/>
          <w:color w:val="000000" w:themeColor="text1"/>
          <w:szCs w:val="24"/>
          <w:highlight w:val="none"/>
          <w:lang w:val="en-US" w:eastAsia="zh-CN" w:bidi="ar-SA"/>
          <w14:textFill>
            <w14:solidFill>
              <w14:schemeClr w14:val="tx1"/>
            </w14:solidFill>
          </w14:textFill>
        </w:rPr>
        <w:t>五</w:t>
      </w:r>
      <w:r>
        <w:rPr>
          <w:rFonts w:hint="eastAsia" w:ascii="宋体" w:hAnsi="宋体" w:eastAsia="宋体" w:cs="宋体"/>
          <w:bCs/>
          <w:color w:val="000000" w:themeColor="text1"/>
          <w:szCs w:val="24"/>
          <w:highlight w:val="none"/>
          <w:lang w:val="en-US" w:eastAsia="zh-CN" w:bidi="ar-SA"/>
          <w14:textFill>
            <w14:solidFill>
              <w14:schemeClr w14:val="tx1"/>
            </w14:solidFill>
          </w14:textFill>
        </w:rPr>
        <w:t xml:space="preserve">章 </w:t>
      </w:r>
      <w:r>
        <w:rPr>
          <w:rFonts w:hint="eastAsia" w:ascii="宋体" w:hAnsi="宋体" w:eastAsia="宋体" w:cs="宋体"/>
          <w:bCs/>
          <w:color w:val="000000" w:themeColor="text1"/>
          <w:szCs w:val="24"/>
          <w:highlight w:val="none"/>
          <w14:textFill>
            <w14:solidFill>
              <w14:schemeClr w14:val="tx1"/>
            </w14:solidFill>
          </w14:textFill>
        </w:rPr>
        <w:t>谈判成交原则和评审内容</w:t>
      </w:r>
      <w:r>
        <w:rPr>
          <w:rFonts w:hint="eastAsia" w:ascii="宋体" w:hAnsi="宋体" w:eastAsia="宋体" w:cs="宋体"/>
          <w:color w:val="000000" w:themeColor="text1"/>
          <w:szCs w:val="24"/>
          <w:highlight w:val="none"/>
          <w14:textFill>
            <w14:solidFill>
              <w14:schemeClr w14:val="tx1"/>
            </w14:solidFill>
          </w14:textFill>
        </w:rPr>
        <w:fldChar w:fldCharType="end"/>
      </w:r>
    </w:p>
    <w:p w14:paraId="592D0545">
      <w:pPr>
        <w:pStyle w:val="261"/>
        <w:tabs>
          <w:tab w:val="right" w:leader="hyphen" w:pos="9298"/>
        </w:tabs>
        <w:spacing w:line="600" w:lineRule="auto"/>
        <w:rPr>
          <w:color w:val="000000" w:themeColor="text1"/>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fldChar w:fldCharType="begin"/>
      </w:r>
      <w:r>
        <w:rPr>
          <w:rFonts w:hint="eastAsia" w:ascii="宋体" w:hAnsi="宋体" w:eastAsia="宋体" w:cs="宋体"/>
          <w:color w:val="000000" w:themeColor="text1"/>
          <w:szCs w:val="24"/>
          <w:highlight w:val="none"/>
          <w14:textFill>
            <w14:solidFill>
              <w14:schemeClr w14:val="tx1"/>
            </w14:solidFill>
          </w14:textFill>
        </w:rPr>
        <w:instrText xml:space="preserve"> HYPERLINK \l _Toc1036 </w:instrText>
      </w:r>
      <w:r>
        <w:rPr>
          <w:rFonts w:hint="eastAsia" w:ascii="宋体" w:hAnsi="宋体" w:eastAsia="宋体" w:cs="宋体"/>
          <w:color w:val="000000" w:themeColor="text1"/>
          <w:szCs w:val="24"/>
          <w:highlight w:val="none"/>
          <w14:textFill>
            <w14:solidFill>
              <w14:schemeClr w14:val="tx1"/>
            </w14:solidFill>
          </w14:textFill>
        </w:rPr>
        <w:fldChar w:fldCharType="separate"/>
      </w:r>
      <w:r>
        <w:rPr>
          <w:rFonts w:hint="eastAsia"/>
          <w:color w:val="000000" w:themeColor="text1"/>
          <w:highlight w:val="none"/>
          <w:lang w:val="en-US" w:eastAsia="zh-CN"/>
          <w14:textFill>
            <w14:solidFill>
              <w14:schemeClr w14:val="tx1"/>
            </w14:solidFill>
          </w14:textFill>
        </w:rPr>
        <w:t xml:space="preserve">第六章  </w:t>
      </w:r>
      <w:r>
        <w:rPr>
          <w:rFonts w:hint="eastAsia"/>
          <w:color w:val="000000" w:themeColor="text1"/>
          <w:highlight w:val="none"/>
          <w14:textFill>
            <w14:solidFill>
              <w14:schemeClr w14:val="tx1"/>
            </w14:solidFill>
          </w14:textFill>
        </w:rPr>
        <w:t>附件（格式）</w:t>
      </w:r>
      <w:r>
        <w:rPr>
          <w:rFonts w:hint="eastAsia" w:ascii="宋体" w:hAnsi="宋体" w:eastAsia="宋体" w:cs="宋体"/>
          <w:color w:val="000000" w:themeColor="text1"/>
          <w:szCs w:val="24"/>
          <w:highlight w:val="none"/>
          <w14:textFill>
            <w14:solidFill>
              <w14:schemeClr w14:val="tx1"/>
            </w14:solidFill>
          </w14:textFill>
        </w:rPr>
        <w:fldChar w:fldCharType="end"/>
      </w:r>
    </w:p>
    <w:p w14:paraId="3CC28A3E">
      <w:pPr>
        <w:spacing w:line="60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fldChar w:fldCharType="end"/>
      </w:r>
    </w:p>
    <w:p w14:paraId="59573F45">
      <w:pPr>
        <w:spacing w:line="360" w:lineRule="auto"/>
        <w:rPr>
          <w:rFonts w:hint="eastAsia" w:ascii="宋体" w:hAnsi="宋体" w:eastAsia="宋体" w:cs="宋体"/>
          <w:b/>
          <w:color w:val="000000" w:themeColor="text1"/>
          <w:sz w:val="24"/>
          <w:szCs w:val="24"/>
          <w:highlight w:val="none"/>
          <w14:textFill>
            <w14:solidFill>
              <w14:schemeClr w14:val="tx1"/>
            </w14:solidFill>
          </w14:textFill>
        </w:rPr>
      </w:pPr>
    </w:p>
    <w:p w14:paraId="2E4A7ACB">
      <w:pPr>
        <w:spacing w:line="360" w:lineRule="auto"/>
        <w:ind w:firstLine="480"/>
        <w:jc w:val="center"/>
        <w:rPr>
          <w:rFonts w:hint="eastAsia" w:ascii="宋体" w:hAnsi="宋体" w:eastAsia="宋体" w:cs="宋体"/>
          <w:b/>
          <w:color w:val="000000" w:themeColor="text1"/>
          <w:sz w:val="24"/>
          <w:szCs w:val="24"/>
          <w:highlight w:val="none"/>
          <w14:textFill>
            <w14:solidFill>
              <w14:schemeClr w14:val="tx1"/>
            </w14:solidFill>
          </w14:textFill>
        </w:rPr>
      </w:pPr>
    </w:p>
    <w:p w14:paraId="018EFDCD">
      <w:pPr>
        <w:spacing w:line="360" w:lineRule="auto"/>
        <w:ind w:firstLine="480"/>
        <w:jc w:val="center"/>
        <w:rPr>
          <w:rFonts w:hint="eastAsia" w:ascii="宋体" w:hAnsi="宋体" w:eastAsia="宋体" w:cs="宋体"/>
          <w:b/>
          <w:color w:val="000000" w:themeColor="text1"/>
          <w:sz w:val="24"/>
          <w:szCs w:val="24"/>
          <w:highlight w:val="none"/>
          <w14:textFill>
            <w14:solidFill>
              <w14:schemeClr w14:val="tx1"/>
            </w14:solidFill>
          </w14:textFill>
        </w:rPr>
      </w:pPr>
    </w:p>
    <w:p w14:paraId="600AEF48">
      <w:pPr>
        <w:spacing w:line="360" w:lineRule="auto"/>
        <w:ind w:firstLine="480"/>
        <w:jc w:val="center"/>
        <w:rPr>
          <w:rFonts w:hint="eastAsia" w:ascii="宋体" w:hAnsi="宋体" w:eastAsia="宋体" w:cs="宋体"/>
          <w:b/>
          <w:color w:val="000000" w:themeColor="text1"/>
          <w:sz w:val="24"/>
          <w:szCs w:val="24"/>
          <w:highlight w:val="none"/>
          <w14:textFill>
            <w14:solidFill>
              <w14:schemeClr w14:val="tx1"/>
            </w14:solidFill>
          </w14:textFill>
        </w:rPr>
      </w:pPr>
    </w:p>
    <w:p w14:paraId="25A055EC">
      <w:pPr>
        <w:spacing w:line="360" w:lineRule="auto"/>
        <w:ind w:firstLine="480"/>
        <w:jc w:val="center"/>
        <w:rPr>
          <w:rFonts w:hint="eastAsia" w:ascii="宋体" w:hAnsi="宋体" w:eastAsia="宋体" w:cs="宋体"/>
          <w:b/>
          <w:color w:val="000000" w:themeColor="text1"/>
          <w:sz w:val="24"/>
          <w:szCs w:val="24"/>
          <w:highlight w:val="none"/>
          <w14:textFill>
            <w14:solidFill>
              <w14:schemeClr w14:val="tx1"/>
            </w14:solidFill>
          </w14:textFill>
        </w:rPr>
      </w:pPr>
    </w:p>
    <w:p w14:paraId="63EBB946">
      <w:pPr>
        <w:spacing w:line="360" w:lineRule="auto"/>
        <w:ind w:firstLine="480"/>
        <w:jc w:val="center"/>
        <w:rPr>
          <w:rFonts w:hint="eastAsia" w:ascii="宋体" w:hAnsi="宋体" w:eastAsia="宋体" w:cs="宋体"/>
          <w:b/>
          <w:color w:val="000000" w:themeColor="text1"/>
          <w:sz w:val="24"/>
          <w:szCs w:val="24"/>
          <w:highlight w:val="none"/>
          <w14:textFill>
            <w14:solidFill>
              <w14:schemeClr w14:val="tx1"/>
            </w14:solidFill>
          </w14:textFill>
        </w:rPr>
      </w:pPr>
    </w:p>
    <w:p w14:paraId="2CC84885">
      <w:pPr>
        <w:spacing w:line="360" w:lineRule="auto"/>
        <w:ind w:firstLine="480"/>
        <w:jc w:val="center"/>
        <w:rPr>
          <w:rFonts w:hint="eastAsia" w:ascii="宋体" w:hAnsi="宋体" w:eastAsia="宋体" w:cs="宋体"/>
          <w:b/>
          <w:color w:val="000000" w:themeColor="text1"/>
          <w:sz w:val="24"/>
          <w:szCs w:val="24"/>
          <w:highlight w:val="none"/>
          <w14:textFill>
            <w14:solidFill>
              <w14:schemeClr w14:val="tx1"/>
            </w14:solidFill>
          </w14:textFill>
        </w:rPr>
      </w:pPr>
    </w:p>
    <w:p w14:paraId="601F0850">
      <w:pPr>
        <w:spacing w:line="360" w:lineRule="auto"/>
        <w:ind w:firstLine="480"/>
        <w:jc w:val="center"/>
        <w:rPr>
          <w:rFonts w:hint="eastAsia" w:ascii="宋体" w:hAnsi="宋体" w:eastAsia="宋体" w:cs="宋体"/>
          <w:b/>
          <w:color w:val="000000" w:themeColor="text1"/>
          <w:sz w:val="24"/>
          <w:szCs w:val="24"/>
          <w:highlight w:val="none"/>
          <w14:textFill>
            <w14:solidFill>
              <w14:schemeClr w14:val="tx1"/>
            </w14:solidFill>
          </w14:textFill>
        </w:rPr>
      </w:pPr>
    </w:p>
    <w:p w14:paraId="4FBBC974">
      <w:pPr>
        <w:spacing w:line="360" w:lineRule="auto"/>
        <w:ind w:firstLine="480"/>
        <w:jc w:val="center"/>
        <w:rPr>
          <w:rFonts w:hint="eastAsia" w:ascii="宋体" w:hAnsi="宋体" w:eastAsia="宋体" w:cs="宋体"/>
          <w:b/>
          <w:color w:val="000000" w:themeColor="text1"/>
          <w:sz w:val="24"/>
          <w:szCs w:val="24"/>
          <w:highlight w:val="none"/>
          <w14:textFill>
            <w14:solidFill>
              <w14:schemeClr w14:val="tx1"/>
            </w14:solidFill>
          </w14:textFill>
        </w:rPr>
      </w:pPr>
    </w:p>
    <w:p w14:paraId="0AEB3C34">
      <w:pPr>
        <w:spacing w:line="360" w:lineRule="auto"/>
        <w:ind w:firstLine="480"/>
        <w:jc w:val="center"/>
        <w:rPr>
          <w:rFonts w:hint="eastAsia" w:ascii="宋体" w:hAnsi="宋体" w:eastAsia="宋体" w:cs="宋体"/>
          <w:b/>
          <w:color w:val="000000" w:themeColor="text1"/>
          <w:sz w:val="24"/>
          <w:szCs w:val="24"/>
          <w:highlight w:val="none"/>
          <w14:textFill>
            <w14:solidFill>
              <w14:schemeClr w14:val="tx1"/>
            </w14:solidFill>
          </w14:textFill>
        </w:rPr>
      </w:pPr>
    </w:p>
    <w:p w14:paraId="7C372DB9">
      <w:pPr>
        <w:spacing w:line="360" w:lineRule="auto"/>
        <w:ind w:firstLine="480"/>
        <w:jc w:val="center"/>
        <w:rPr>
          <w:rFonts w:hint="eastAsia" w:ascii="宋体" w:hAnsi="宋体" w:eastAsia="宋体" w:cs="宋体"/>
          <w:b/>
          <w:color w:val="000000" w:themeColor="text1"/>
          <w:sz w:val="24"/>
          <w:szCs w:val="24"/>
          <w:highlight w:val="none"/>
          <w14:textFill>
            <w14:solidFill>
              <w14:schemeClr w14:val="tx1"/>
            </w14:solidFill>
          </w14:textFill>
        </w:rPr>
      </w:pPr>
    </w:p>
    <w:p w14:paraId="3C3AC3CA">
      <w:pPr>
        <w:spacing w:line="360" w:lineRule="auto"/>
        <w:ind w:firstLine="480"/>
        <w:jc w:val="center"/>
        <w:rPr>
          <w:rFonts w:hint="eastAsia" w:ascii="宋体" w:hAnsi="宋体" w:eastAsia="宋体" w:cs="宋体"/>
          <w:b/>
          <w:color w:val="000000" w:themeColor="text1"/>
          <w:sz w:val="24"/>
          <w:szCs w:val="24"/>
          <w:highlight w:val="none"/>
          <w14:textFill>
            <w14:solidFill>
              <w14:schemeClr w14:val="tx1"/>
            </w14:solidFill>
          </w14:textFill>
        </w:rPr>
      </w:pPr>
    </w:p>
    <w:p w14:paraId="722C4D18">
      <w:pPr>
        <w:spacing w:line="360" w:lineRule="auto"/>
        <w:ind w:firstLine="480"/>
        <w:jc w:val="center"/>
        <w:rPr>
          <w:rFonts w:hint="eastAsia" w:ascii="宋体" w:hAnsi="宋体" w:eastAsia="宋体" w:cs="宋体"/>
          <w:b/>
          <w:color w:val="000000" w:themeColor="text1"/>
          <w:sz w:val="24"/>
          <w:szCs w:val="24"/>
          <w:highlight w:val="none"/>
          <w14:textFill>
            <w14:solidFill>
              <w14:schemeClr w14:val="tx1"/>
            </w14:solidFill>
          </w14:textFill>
        </w:rPr>
      </w:pPr>
    </w:p>
    <w:p w14:paraId="005D51DA">
      <w:pPr>
        <w:spacing w:line="360" w:lineRule="auto"/>
        <w:ind w:firstLine="480"/>
        <w:jc w:val="center"/>
        <w:rPr>
          <w:rFonts w:hint="eastAsia" w:ascii="宋体" w:hAnsi="宋体" w:eastAsia="宋体" w:cs="宋体"/>
          <w:b/>
          <w:color w:val="000000" w:themeColor="text1"/>
          <w:sz w:val="24"/>
          <w:szCs w:val="24"/>
          <w:highlight w:val="none"/>
          <w14:textFill>
            <w14:solidFill>
              <w14:schemeClr w14:val="tx1"/>
            </w14:solidFill>
          </w14:textFill>
        </w:rPr>
      </w:pPr>
    </w:p>
    <w:p w14:paraId="5BF6AD42">
      <w:pPr>
        <w:pStyle w:val="196"/>
        <w:keepNext/>
        <w:keepLines w:val="0"/>
        <w:pageBreakBefore w:val="0"/>
        <w:widowControl w:val="0"/>
        <w:numPr>
          <w:ilvl w:val="0"/>
          <w:numId w:val="0"/>
        </w:numPr>
        <w:jc w:val="center"/>
        <w:rPr>
          <w:rFonts w:hint="eastAsia"/>
          <w:color w:val="000000" w:themeColor="text1"/>
          <w:sz w:val="36"/>
          <w:szCs w:val="22"/>
          <w:highlight w:val="none"/>
          <w:lang w:val="en-US" w:eastAsia="zh-CN"/>
          <w14:textFill>
            <w14:solidFill>
              <w14:schemeClr w14:val="tx1"/>
            </w14:solidFill>
          </w14:textFill>
        </w:rPr>
        <w:sectPr>
          <w:headerReference r:id="rId4" w:type="first"/>
          <w:footerReference r:id="rId7" w:type="first"/>
          <w:headerReference r:id="rId3" w:type="default"/>
          <w:footerReference r:id="rId5" w:type="default"/>
          <w:footerReference r:id="rId6" w:type="even"/>
          <w:endnotePr>
            <w:numFmt w:val="decimal"/>
          </w:endnotePr>
          <w:pgSz w:w="11906" w:h="16838"/>
          <w:pgMar w:top="936" w:right="1418" w:bottom="936" w:left="1418" w:header="510" w:footer="964" w:gutter="0"/>
          <w:pgNumType w:start="1"/>
          <w:cols w:space="1701" w:num="1"/>
          <w:titlePg/>
          <w:docGrid w:linePitch="360" w:charSpace="0"/>
        </w:sectPr>
      </w:pPr>
      <w:bookmarkStart w:id="0" w:name="_Toc212609679"/>
      <w:bookmarkStart w:id="1" w:name="_Toc10155"/>
      <w:bookmarkStart w:id="2" w:name="_Toc7435"/>
      <w:bookmarkStart w:id="3" w:name="_Toc4400"/>
      <w:bookmarkStart w:id="4" w:name="_Toc9329"/>
    </w:p>
    <w:p w14:paraId="6E4D4809">
      <w:pPr>
        <w:pStyle w:val="196"/>
        <w:keepNext/>
        <w:keepLines w:val="0"/>
        <w:pageBreakBefore w:val="0"/>
        <w:widowControl w:val="0"/>
        <w:numPr>
          <w:ilvl w:val="0"/>
          <w:numId w:val="0"/>
        </w:numPr>
        <w:jc w:val="center"/>
        <w:rPr>
          <w:rFonts w:hint="eastAsia"/>
          <w:color w:val="000000" w:themeColor="text1"/>
          <w:highlight w:val="none"/>
          <w:shd w:val="clear" w:color="auto" w:fill="auto"/>
          <w14:textFill>
            <w14:solidFill>
              <w14:schemeClr w14:val="tx1"/>
            </w14:solidFill>
          </w14:textFill>
        </w:rPr>
      </w:pPr>
      <w:r>
        <w:rPr>
          <w:rFonts w:hint="eastAsia"/>
          <w:color w:val="000000" w:themeColor="text1"/>
          <w:sz w:val="36"/>
          <w:szCs w:val="22"/>
          <w:highlight w:val="none"/>
          <w:lang w:val="en-US" w:eastAsia="zh-CN"/>
          <w14:textFill>
            <w14:solidFill>
              <w14:schemeClr w14:val="tx1"/>
            </w14:solidFill>
          </w14:textFill>
        </w:rPr>
        <w:t xml:space="preserve">第一章 </w:t>
      </w:r>
      <w:r>
        <w:rPr>
          <w:rFonts w:hint="eastAsia"/>
          <w:color w:val="000000" w:themeColor="text1"/>
          <w:sz w:val="36"/>
          <w:szCs w:val="22"/>
          <w:highlight w:val="none"/>
          <w14:textFill>
            <w14:solidFill>
              <w14:schemeClr w14:val="tx1"/>
            </w14:solidFill>
          </w14:textFill>
        </w:rPr>
        <w:t>竞争性</w:t>
      </w:r>
      <w:bookmarkEnd w:id="0"/>
      <w:r>
        <w:rPr>
          <w:rFonts w:hint="eastAsia"/>
          <w:color w:val="000000" w:themeColor="text1"/>
          <w:sz w:val="36"/>
          <w:szCs w:val="22"/>
          <w:highlight w:val="none"/>
          <w14:textFill>
            <w14:solidFill>
              <w14:schemeClr w14:val="tx1"/>
            </w14:solidFill>
          </w14:textFill>
        </w:rPr>
        <w:t>谈判公告</w:t>
      </w:r>
      <w:bookmarkEnd w:id="1"/>
      <w:bookmarkEnd w:id="2"/>
      <w:bookmarkEnd w:id="3"/>
      <w:bookmarkEnd w:id="4"/>
    </w:p>
    <w:p w14:paraId="17816B17">
      <w:pPr>
        <w:pBdr>
          <w:top w:val="single" w:color="000000" w:sz="4" w:space="1"/>
          <w:left w:val="single" w:color="000000" w:sz="4" w:space="4"/>
          <w:bottom w:val="single" w:color="000000" w:sz="4" w:space="1"/>
          <w:right w:val="single" w:color="000000" w:sz="4" w:space="4"/>
        </w:pBdr>
        <w:spacing w:line="360" w:lineRule="auto"/>
        <w:ind w:firstLine="480"/>
        <w:rPr>
          <w:rFonts w:hint="eastAsia" w:ascii="宋体" w:hAnsi="宋体" w:eastAsia="宋体" w:cs="宋体"/>
          <w:color w:val="000000" w:themeColor="text1"/>
          <w:sz w:val="24"/>
          <w:szCs w:val="24"/>
          <w:highlight w:val="none"/>
          <w14:textFill>
            <w14:solidFill>
              <w14:schemeClr w14:val="tx1"/>
            </w14:solidFill>
          </w14:textFill>
        </w:rPr>
      </w:pPr>
      <w:bookmarkStart w:id="5" w:name="_Toc35393630"/>
      <w:bookmarkStart w:id="6" w:name="_Toc35393799"/>
      <w:bookmarkStart w:id="7" w:name="_Toc28359090"/>
      <w:bookmarkStart w:id="8" w:name="_Toc28359013"/>
    </w:p>
    <w:p w14:paraId="0FFCAB58">
      <w:pPr>
        <w:pBdr>
          <w:top w:val="single" w:color="000000" w:sz="4" w:space="1"/>
          <w:left w:val="single" w:color="000000" w:sz="4" w:space="4"/>
          <w:bottom w:val="single" w:color="000000" w:sz="4" w:space="1"/>
          <w:right w:val="single" w:color="000000" w:sz="4" w:space="4"/>
        </w:pBd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项目概况</w:t>
      </w:r>
    </w:p>
    <w:p w14:paraId="67D69B35">
      <w:pPr>
        <w:pBdr>
          <w:top w:val="single" w:color="000000" w:sz="4" w:space="1"/>
          <w:left w:val="single" w:color="000000" w:sz="4" w:space="4"/>
          <w:bottom w:val="single" w:color="000000" w:sz="4" w:space="1"/>
          <w:right w:val="single" w:color="000000" w:sz="4" w:space="4"/>
        </w:pBd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u w:val="single"/>
          <w:shd w:val="clear" w:color="auto" w:fill="FFFFFF"/>
          <w:lang w:eastAsia="zh-CN"/>
          <w14:textFill>
            <w14:solidFill>
              <w14:schemeClr w14:val="tx1"/>
            </w14:solidFill>
          </w14:textFill>
        </w:rPr>
        <w:t>松陵街道2026年东太湖(松陵段)湖面保洁及蓝藻打捞处置</w:t>
      </w:r>
      <w:r>
        <w:rPr>
          <w:rFonts w:hint="eastAsia" w:ascii="宋体" w:hAnsi="宋体" w:eastAsia="宋体" w:cs="宋体"/>
          <w:color w:val="000000" w:themeColor="text1"/>
          <w:sz w:val="21"/>
          <w:szCs w:val="21"/>
          <w:highlight w:val="none"/>
          <w:u w:val="single"/>
          <w:shd w:val="clear" w:color="auto" w:fill="FFFFFF"/>
          <w14:textFill>
            <w14:solidFill>
              <w14:schemeClr w14:val="tx1"/>
            </w14:solidFill>
          </w14:textFill>
        </w:rPr>
        <w:t> </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采购项目的潜在供应商应在苏采云系统获取采购文件，并于</w:t>
      </w:r>
      <w:r>
        <w:rPr>
          <w:rFonts w:hint="eastAsia" w:ascii="宋体" w:hAnsi="宋体" w:eastAsia="宋体" w:cs="宋体"/>
          <w:color w:val="000000" w:themeColor="text1"/>
          <w:sz w:val="21"/>
          <w:szCs w:val="21"/>
          <w:highlight w:val="none"/>
          <w:u w:val="single"/>
          <w:shd w:val="clear" w:color="auto" w:fill="FFFFFF"/>
          <w14:textFill>
            <w14:solidFill>
              <w14:schemeClr w14:val="tx1"/>
            </w14:solidFill>
          </w14:textFill>
        </w:rPr>
        <w:t>202</w:t>
      </w:r>
      <w:r>
        <w:rPr>
          <w:rFonts w:hint="eastAsia" w:ascii="宋体" w:hAnsi="宋体" w:cs="宋体"/>
          <w:color w:val="000000" w:themeColor="text1"/>
          <w:sz w:val="21"/>
          <w:szCs w:val="21"/>
          <w:highlight w:val="none"/>
          <w:u w:val="single"/>
          <w:shd w:val="clear" w:color="auto" w:fill="FFFFFF"/>
          <w:lang w:val="en-US" w:eastAsia="zh-CN"/>
          <w14:textFill>
            <w14:solidFill>
              <w14:schemeClr w14:val="tx1"/>
            </w14:solidFill>
          </w14:textFill>
        </w:rPr>
        <w:t>6</w:t>
      </w:r>
      <w:r>
        <w:rPr>
          <w:rFonts w:hint="eastAsia" w:ascii="宋体" w:hAnsi="宋体" w:eastAsia="宋体" w:cs="宋体"/>
          <w:color w:val="000000" w:themeColor="text1"/>
          <w:sz w:val="21"/>
          <w:szCs w:val="21"/>
          <w:highlight w:val="none"/>
          <w:u w:val="single"/>
          <w:shd w:val="clear" w:color="auto" w:fill="FFFFFF"/>
          <w14:textFill>
            <w14:solidFill>
              <w14:schemeClr w14:val="tx1"/>
            </w14:solidFill>
          </w14:textFill>
        </w:rPr>
        <w:t>-</w:t>
      </w:r>
      <w:r>
        <w:rPr>
          <w:rFonts w:hint="eastAsia" w:ascii="宋体" w:hAnsi="宋体" w:cs="宋体"/>
          <w:color w:val="000000" w:themeColor="text1"/>
          <w:sz w:val="21"/>
          <w:szCs w:val="21"/>
          <w:highlight w:val="none"/>
          <w:u w:val="single"/>
          <w:shd w:val="clear" w:color="auto" w:fill="FFFFFF"/>
          <w:lang w:val="en-US" w:eastAsia="zh-CN"/>
          <w14:textFill>
            <w14:solidFill>
              <w14:schemeClr w14:val="tx1"/>
            </w14:solidFill>
          </w14:textFill>
        </w:rPr>
        <w:t>10</w:t>
      </w:r>
      <w:r>
        <w:rPr>
          <w:rFonts w:hint="eastAsia" w:ascii="宋体" w:hAnsi="宋体" w:eastAsia="宋体" w:cs="宋体"/>
          <w:color w:val="000000" w:themeColor="text1"/>
          <w:sz w:val="21"/>
          <w:szCs w:val="21"/>
          <w:highlight w:val="none"/>
          <w:u w:val="single"/>
          <w:shd w:val="clear" w:color="auto" w:fill="FFFFFF"/>
          <w14:textFill>
            <w14:solidFill>
              <w14:schemeClr w14:val="tx1"/>
            </w14:solidFill>
          </w14:textFill>
        </w:rPr>
        <w:t>-</w:t>
      </w:r>
      <w:r>
        <w:rPr>
          <w:rFonts w:hint="eastAsia" w:ascii="宋体" w:hAnsi="宋体" w:cs="宋体"/>
          <w:color w:val="000000" w:themeColor="text1"/>
          <w:sz w:val="21"/>
          <w:szCs w:val="21"/>
          <w:highlight w:val="none"/>
          <w:u w:val="single"/>
          <w:shd w:val="clear" w:color="auto" w:fill="FFFFFF"/>
          <w:lang w:val="en-US" w:eastAsia="zh-CN"/>
          <w14:textFill>
            <w14:solidFill>
              <w14:schemeClr w14:val="tx1"/>
            </w14:solidFill>
          </w14:textFill>
        </w:rPr>
        <w:t>27</w:t>
      </w:r>
      <w:r>
        <w:rPr>
          <w:rFonts w:hint="eastAsia" w:ascii="宋体" w:hAnsi="宋体" w:eastAsia="宋体" w:cs="宋体"/>
          <w:color w:val="000000" w:themeColor="text1"/>
          <w:sz w:val="21"/>
          <w:szCs w:val="21"/>
          <w:highlight w:val="none"/>
          <w:u w:val="single"/>
          <w:shd w:val="clear" w:color="auto" w:fill="FFFFFF"/>
          <w:lang w:val="en-US" w:eastAsia="zh-CN"/>
          <w14:textFill>
            <w14:solidFill>
              <w14:schemeClr w14:val="tx1"/>
            </w14:solidFill>
          </w14:textFill>
        </w:rPr>
        <w:t xml:space="preserve"> </w:t>
      </w:r>
      <w:r>
        <w:rPr>
          <w:rFonts w:hint="eastAsia" w:ascii="宋体" w:hAnsi="宋体" w:cs="宋体"/>
          <w:color w:val="000000" w:themeColor="text1"/>
          <w:sz w:val="21"/>
          <w:szCs w:val="21"/>
          <w:highlight w:val="none"/>
          <w:u w:val="single"/>
          <w:shd w:val="clear" w:color="auto" w:fill="FFFFFF"/>
          <w:lang w:val="en-US" w:eastAsia="zh-CN"/>
          <w14:textFill>
            <w14:solidFill>
              <w14:schemeClr w14:val="tx1"/>
            </w14:solidFill>
          </w14:textFill>
        </w:rPr>
        <w:t>09</w:t>
      </w:r>
      <w:r>
        <w:rPr>
          <w:rFonts w:hint="eastAsia" w:ascii="宋体" w:hAnsi="宋体" w:eastAsia="宋体" w:cs="宋体"/>
          <w:color w:val="000000" w:themeColor="text1"/>
          <w:sz w:val="21"/>
          <w:szCs w:val="21"/>
          <w:highlight w:val="none"/>
          <w:u w:val="single"/>
          <w:shd w:val="clear" w:color="auto" w:fill="FFFFFF"/>
          <w14:textFill>
            <w14:solidFill>
              <w14:schemeClr w14:val="tx1"/>
            </w14:solidFill>
          </w14:textFill>
        </w:rPr>
        <w:t>：30（北京时间）</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前提交响应文件</w:t>
      </w:r>
      <w:r>
        <w:rPr>
          <w:rFonts w:hint="eastAsia" w:ascii="宋体" w:hAnsi="宋体" w:eastAsia="宋体" w:cs="宋体"/>
          <w:color w:val="000000" w:themeColor="text1"/>
          <w:sz w:val="21"/>
          <w:szCs w:val="21"/>
          <w:highlight w:val="none"/>
          <w14:textFill>
            <w14:solidFill>
              <w14:schemeClr w14:val="tx1"/>
            </w14:solidFill>
          </w14:textFill>
        </w:rPr>
        <w:t>。</w:t>
      </w:r>
    </w:p>
    <w:p w14:paraId="6DB6EC96">
      <w:pPr>
        <w:pStyle w:val="284"/>
        <w:keepNext w:val="0"/>
        <w:keepLines w:val="0"/>
        <w:pageBreakBefore w:val="0"/>
        <w:widowControl/>
        <w:shd w:val="clear" w:color="auto" w:fill="FFFFFF"/>
        <w:kinsoku/>
        <w:wordWrap/>
        <w:overflowPunct/>
        <w:topLinePunct w:val="0"/>
        <w:autoSpaceDE/>
        <w:autoSpaceDN/>
        <w:bidi w:val="0"/>
        <w:adjustRightInd/>
        <w:snapToGrid/>
        <w:spacing w:before="181" w:beforeLines="50" w:beforeAutospacing="0" w:after="0" w:afterAutospacing="0" w:line="360" w:lineRule="auto"/>
        <w:ind w:firstLine="482"/>
        <w:jc w:val="both"/>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t>一、项目基本情况</w:t>
      </w:r>
    </w:p>
    <w:p w14:paraId="4B81D63D">
      <w:pPr>
        <w:pStyle w:val="327"/>
        <w:tabs>
          <w:tab w:val="left" w:pos="540"/>
        </w:tabs>
        <w:spacing w:line="360" w:lineRule="auto"/>
        <w:ind w:firstLine="48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1.项目编号：</w:t>
      </w:r>
      <w:r>
        <w:rPr>
          <w:rFonts w:hint="eastAsia" w:ascii="宋体" w:hAnsi="宋体" w:cs="宋体"/>
          <w:color w:val="000000" w:themeColor="text1"/>
          <w:sz w:val="21"/>
          <w:szCs w:val="21"/>
          <w:highlight w:val="none"/>
          <w:lang w:eastAsia="zh-CN"/>
          <w14:textFill>
            <w14:solidFill>
              <w14:schemeClr w14:val="tx1"/>
            </w14:solidFill>
          </w14:textFill>
        </w:rPr>
        <w:t>JSZC-320509-SZHS-T2026-0011</w:t>
      </w:r>
    </w:p>
    <w:p w14:paraId="421651C2">
      <w:pPr>
        <w:pStyle w:val="327"/>
        <w:tabs>
          <w:tab w:val="left" w:pos="540"/>
        </w:tabs>
        <w:spacing w:line="360" w:lineRule="auto"/>
        <w:ind w:firstLine="48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2.项目名称：</w:t>
      </w:r>
      <w:r>
        <w:rPr>
          <w:rFonts w:hint="eastAsia" w:ascii="宋体" w:hAnsi="宋体" w:cs="宋体"/>
          <w:color w:val="000000" w:themeColor="text1"/>
          <w:sz w:val="21"/>
          <w:szCs w:val="21"/>
          <w:highlight w:val="none"/>
          <w:lang w:eastAsia="zh-CN"/>
          <w14:textFill>
            <w14:solidFill>
              <w14:schemeClr w14:val="tx1"/>
            </w14:solidFill>
          </w14:textFill>
        </w:rPr>
        <w:t>松陵街道2026年东太湖(松陵段)湖面保洁及蓝藻打捞处置</w:t>
      </w:r>
    </w:p>
    <w:p w14:paraId="5CF3416C">
      <w:pPr>
        <w:pStyle w:val="327"/>
        <w:tabs>
          <w:tab w:val="left" w:pos="540"/>
        </w:tabs>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3.预算金额：人民币</w:t>
      </w:r>
      <w:r>
        <w:rPr>
          <w:rFonts w:hint="eastAsia" w:ascii="宋体" w:hAnsi="宋体" w:eastAsia="宋体" w:cs="宋体"/>
          <w:color w:val="000000" w:themeColor="text1"/>
          <w:sz w:val="21"/>
          <w:szCs w:val="21"/>
          <w:highlight w:val="none"/>
          <w:lang w:val="en-US" w:eastAsia="zh-CN"/>
          <w14:textFill>
            <w14:solidFill>
              <w14:schemeClr w14:val="tx1"/>
            </w14:solidFill>
          </w14:textFill>
        </w:rPr>
        <w:t>壹佰肆拾万元整</w:t>
      </w:r>
      <w:r>
        <w:rPr>
          <w:rFonts w:hint="eastAsia" w:ascii="宋体" w:hAnsi="宋体" w:eastAsia="宋体" w:cs="宋体"/>
          <w:color w:val="000000" w:themeColor="text1"/>
          <w:sz w:val="21"/>
          <w:szCs w:val="21"/>
          <w:highlight w:val="none"/>
          <w14:textFill>
            <w14:solidFill>
              <w14:schemeClr w14:val="tx1"/>
            </w14:solidFill>
          </w14:textFill>
        </w:rPr>
        <w:t>（￥：1</w:t>
      </w:r>
      <w:r>
        <w:rPr>
          <w:rFonts w:hint="eastAsia" w:ascii="宋体" w:hAnsi="宋体" w:eastAsia="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00000.00）</w:t>
      </w:r>
    </w:p>
    <w:p w14:paraId="4967A194">
      <w:pPr>
        <w:pStyle w:val="327"/>
        <w:tabs>
          <w:tab w:val="left" w:pos="540"/>
        </w:tabs>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注：</w:t>
      </w:r>
      <w:r>
        <w:rPr>
          <w:rFonts w:hint="eastAsia" w:ascii="宋体" w:hAnsi="宋体" w:eastAsia="宋体" w:cs="宋体"/>
          <w:color w:val="000000" w:themeColor="text1"/>
          <w:sz w:val="21"/>
          <w:szCs w:val="21"/>
          <w:highlight w:val="none"/>
          <w14:textFill>
            <w14:solidFill>
              <w14:schemeClr w14:val="tx1"/>
            </w14:solidFill>
          </w14:textFill>
        </w:rPr>
        <w:t>其中100万</w:t>
      </w:r>
      <w:r>
        <w:rPr>
          <w:rFonts w:hint="eastAsia" w:ascii="宋体" w:hAnsi="宋体" w:cs="宋体"/>
          <w:color w:val="000000" w:themeColor="text1"/>
          <w:sz w:val="21"/>
          <w:szCs w:val="21"/>
          <w:highlight w:val="none"/>
          <w:lang w:val="en-US" w:eastAsia="zh-CN"/>
          <w14:textFill>
            <w14:solidFill>
              <w14:schemeClr w14:val="tx1"/>
            </w14:solidFill>
          </w14:textFill>
        </w:rPr>
        <w:t>元</w:t>
      </w:r>
      <w:r>
        <w:rPr>
          <w:rFonts w:hint="eastAsia" w:ascii="宋体" w:hAnsi="宋体" w:eastAsia="宋体" w:cs="宋体"/>
          <w:color w:val="000000" w:themeColor="text1"/>
          <w:sz w:val="21"/>
          <w:szCs w:val="21"/>
          <w:highlight w:val="none"/>
          <w14:textFill>
            <w14:solidFill>
              <w14:schemeClr w14:val="tx1"/>
            </w14:solidFill>
          </w14:textFill>
        </w:rPr>
        <w:t>日常打捞</w:t>
      </w:r>
      <w:r>
        <w:rPr>
          <w:rFonts w:hint="eastAsia" w:ascii="宋体" w:hAnsi="宋体" w:cs="宋体"/>
          <w:color w:val="000000" w:themeColor="text1"/>
          <w:sz w:val="21"/>
          <w:szCs w:val="21"/>
          <w:highlight w:val="none"/>
          <w:lang w:val="en-US" w:eastAsia="zh-CN"/>
          <w14:textFill>
            <w14:solidFill>
              <w14:schemeClr w14:val="tx1"/>
            </w14:solidFill>
          </w14:textFill>
        </w:rPr>
        <w:t>费</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5万元</w:t>
      </w:r>
      <w:r>
        <w:rPr>
          <w:rFonts w:hint="eastAsia" w:ascii="宋体" w:hAnsi="宋体" w:eastAsia="宋体" w:cs="宋体"/>
          <w:color w:val="000000" w:themeColor="text1"/>
          <w:sz w:val="21"/>
          <w:szCs w:val="21"/>
          <w:highlight w:val="none"/>
          <w14:textFill>
            <w14:solidFill>
              <w14:schemeClr w14:val="tx1"/>
            </w14:solidFill>
          </w14:textFill>
        </w:rPr>
        <w:t>蓝藻围隔维修更换费用</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35万元</w:t>
      </w:r>
      <w:r>
        <w:rPr>
          <w:rFonts w:hint="eastAsia" w:ascii="宋体" w:hAnsi="宋体" w:eastAsia="宋体" w:cs="宋体"/>
          <w:color w:val="000000" w:themeColor="text1"/>
          <w:sz w:val="21"/>
          <w:szCs w:val="21"/>
          <w:highlight w:val="none"/>
          <w14:textFill>
            <w14:solidFill>
              <w14:schemeClr w14:val="tx1"/>
            </w14:solidFill>
          </w14:textFill>
        </w:rPr>
        <w:t>应急打捞费用，当出现蓝藻</w:t>
      </w:r>
      <w:r>
        <w:rPr>
          <w:rFonts w:hint="eastAsia" w:ascii="宋体" w:hAnsi="宋体" w:cs="宋体"/>
          <w:color w:val="000000" w:themeColor="text1"/>
          <w:sz w:val="21"/>
          <w:szCs w:val="21"/>
          <w:highlight w:val="none"/>
          <w:lang w:eastAsia="zh-CN"/>
          <w14:textFill>
            <w14:solidFill>
              <w14:schemeClr w14:val="tx1"/>
            </w14:solidFill>
          </w14:textFill>
        </w:rPr>
        <w:t>暴发</w:t>
      </w:r>
      <w:r>
        <w:rPr>
          <w:rFonts w:hint="eastAsia" w:ascii="宋体" w:hAnsi="宋体" w:eastAsia="宋体" w:cs="宋体"/>
          <w:color w:val="000000" w:themeColor="text1"/>
          <w:sz w:val="21"/>
          <w:szCs w:val="21"/>
          <w:highlight w:val="none"/>
          <w14:textFill>
            <w14:solidFill>
              <w14:schemeClr w14:val="tx1"/>
            </w14:solidFill>
          </w14:textFill>
        </w:rPr>
        <w:t>情况时，需要增加人员、设备的，费用从蓝藻应急打捞费用里支出。</w:t>
      </w:r>
    </w:p>
    <w:p w14:paraId="47392AE2">
      <w:pPr>
        <w:pStyle w:val="327"/>
        <w:tabs>
          <w:tab w:val="left" w:pos="540"/>
        </w:tabs>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最高限价：</w:t>
      </w:r>
      <w:r>
        <w:rPr>
          <w:rFonts w:hint="eastAsia" w:ascii="宋体" w:hAnsi="宋体" w:eastAsia="宋体" w:cs="宋体"/>
          <w:color w:val="000000" w:themeColor="text1"/>
          <w:sz w:val="21"/>
          <w:szCs w:val="21"/>
          <w:highlight w:val="none"/>
          <w14:textFill>
            <w14:solidFill>
              <w14:schemeClr w14:val="tx1"/>
            </w14:solidFill>
          </w14:textFill>
        </w:rPr>
        <w:t>人民币</w:t>
      </w:r>
      <w:r>
        <w:rPr>
          <w:rFonts w:hint="eastAsia" w:ascii="宋体" w:hAnsi="宋体" w:cs="宋体"/>
          <w:color w:val="000000" w:themeColor="text1"/>
          <w:sz w:val="21"/>
          <w:szCs w:val="21"/>
          <w:highlight w:val="none"/>
          <w:lang w:val="en-US" w:eastAsia="zh-CN"/>
          <w14:textFill>
            <w14:solidFill>
              <w14:schemeClr w14:val="tx1"/>
            </w14:solidFill>
          </w14:textFill>
        </w:rPr>
        <w:t>壹佰叁拾玖万捌仟叁佰叁拾元整</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1398330</w:t>
      </w:r>
      <w:r>
        <w:rPr>
          <w:rFonts w:hint="eastAsia" w:ascii="宋体" w:hAnsi="宋体" w:eastAsia="宋体" w:cs="宋体"/>
          <w:color w:val="000000" w:themeColor="text1"/>
          <w:sz w:val="21"/>
          <w:szCs w:val="21"/>
          <w:highlight w:val="none"/>
          <w14:textFill>
            <w14:solidFill>
              <w14:schemeClr w14:val="tx1"/>
            </w14:solidFill>
          </w14:textFill>
        </w:rPr>
        <w:t>.00）</w:t>
      </w:r>
    </w:p>
    <w:p w14:paraId="2E20C93C">
      <w:pPr>
        <w:pStyle w:val="327"/>
        <w:tabs>
          <w:tab w:val="left" w:pos="540"/>
        </w:tabs>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注：</w:t>
      </w:r>
      <w:r>
        <w:rPr>
          <w:rFonts w:hint="eastAsia" w:ascii="宋体" w:hAnsi="宋体" w:eastAsia="宋体" w:cs="宋体"/>
          <w:color w:val="000000" w:themeColor="text1"/>
          <w:sz w:val="21"/>
          <w:szCs w:val="21"/>
          <w:highlight w:val="none"/>
          <w14:textFill>
            <w14:solidFill>
              <w14:schemeClr w14:val="tx1"/>
            </w14:solidFill>
          </w14:textFill>
        </w:rPr>
        <w:t>其中</w:t>
      </w:r>
      <w:r>
        <w:rPr>
          <w:rFonts w:hint="eastAsia" w:ascii="宋体" w:hAnsi="宋体" w:cs="宋体"/>
          <w:color w:val="000000" w:themeColor="text1"/>
          <w:sz w:val="21"/>
          <w:szCs w:val="21"/>
          <w:highlight w:val="none"/>
          <w:lang w:val="en-US" w:eastAsia="zh-CN"/>
          <w14:textFill>
            <w14:solidFill>
              <w14:schemeClr w14:val="tx1"/>
            </w14:solidFill>
          </w14:textFill>
        </w:rPr>
        <w:t>98.2810</w:t>
      </w:r>
      <w:r>
        <w:rPr>
          <w:rFonts w:hint="eastAsia" w:ascii="宋体" w:hAnsi="宋体" w:eastAsia="宋体" w:cs="宋体"/>
          <w:color w:val="000000" w:themeColor="text1"/>
          <w:sz w:val="21"/>
          <w:szCs w:val="21"/>
          <w:highlight w:val="none"/>
          <w14:textFill>
            <w14:solidFill>
              <w14:schemeClr w14:val="tx1"/>
            </w14:solidFill>
          </w14:textFill>
        </w:rPr>
        <w:t>万</w:t>
      </w:r>
      <w:r>
        <w:rPr>
          <w:rFonts w:hint="eastAsia" w:ascii="宋体" w:hAnsi="宋体" w:cs="宋体"/>
          <w:color w:val="000000" w:themeColor="text1"/>
          <w:sz w:val="21"/>
          <w:szCs w:val="21"/>
          <w:highlight w:val="none"/>
          <w:lang w:val="en-US" w:eastAsia="zh-CN"/>
          <w14:textFill>
            <w14:solidFill>
              <w14:schemeClr w14:val="tx1"/>
            </w14:solidFill>
          </w14:textFill>
        </w:rPr>
        <w:t>元</w:t>
      </w:r>
      <w:r>
        <w:rPr>
          <w:rFonts w:hint="eastAsia" w:ascii="宋体" w:hAnsi="宋体" w:eastAsia="宋体" w:cs="宋体"/>
          <w:color w:val="000000" w:themeColor="text1"/>
          <w:sz w:val="21"/>
          <w:szCs w:val="21"/>
          <w:highlight w:val="none"/>
          <w14:textFill>
            <w14:solidFill>
              <w14:schemeClr w14:val="tx1"/>
            </w14:solidFill>
          </w14:textFill>
        </w:rPr>
        <w:t>日常打捞</w:t>
      </w:r>
      <w:r>
        <w:rPr>
          <w:rFonts w:hint="eastAsia" w:ascii="宋体" w:hAnsi="宋体" w:cs="宋体"/>
          <w:color w:val="000000" w:themeColor="text1"/>
          <w:sz w:val="21"/>
          <w:szCs w:val="21"/>
          <w:highlight w:val="none"/>
          <w:lang w:val="en-US" w:eastAsia="zh-CN"/>
          <w14:textFill>
            <w14:solidFill>
              <w14:schemeClr w14:val="tx1"/>
            </w14:solidFill>
          </w14:textFill>
        </w:rPr>
        <w:t>费</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5万元</w:t>
      </w:r>
      <w:r>
        <w:rPr>
          <w:rFonts w:hint="eastAsia" w:ascii="宋体" w:hAnsi="宋体" w:eastAsia="宋体" w:cs="宋体"/>
          <w:color w:val="000000" w:themeColor="text1"/>
          <w:sz w:val="21"/>
          <w:szCs w:val="21"/>
          <w:highlight w:val="none"/>
          <w14:textFill>
            <w14:solidFill>
              <w14:schemeClr w14:val="tx1"/>
            </w14:solidFill>
          </w14:textFill>
        </w:rPr>
        <w:t>蓝藻围隔维修更换费用</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35万元</w:t>
      </w:r>
      <w:r>
        <w:rPr>
          <w:rFonts w:hint="eastAsia" w:ascii="宋体" w:hAnsi="宋体" w:eastAsia="宋体" w:cs="宋体"/>
          <w:color w:val="000000" w:themeColor="text1"/>
          <w:sz w:val="21"/>
          <w:szCs w:val="21"/>
          <w:highlight w:val="none"/>
          <w14:textFill>
            <w14:solidFill>
              <w14:schemeClr w14:val="tx1"/>
            </w14:solidFill>
          </w14:textFill>
        </w:rPr>
        <w:t>应急打捞费用，当出现蓝藻</w:t>
      </w:r>
      <w:r>
        <w:rPr>
          <w:rFonts w:hint="eastAsia" w:ascii="宋体" w:hAnsi="宋体" w:cs="宋体"/>
          <w:color w:val="000000" w:themeColor="text1"/>
          <w:sz w:val="21"/>
          <w:szCs w:val="21"/>
          <w:highlight w:val="none"/>
          <w:lang w:eastAsia="zh-CN"/>
          <w14:textFill>
            <w14:solidFill>
              <w14:schemeClr w14:val="tx1"/>
            </w14:solidFill>
          </w14:textFill>
        </w:rPr>
        <w:t>暴发</w:t>
      </w:r>
      <w:r>
        <w:rPr>
          <w:rFonts w:hint="eastAsia" w:ascii="宋体" w:hAnsi="宋体" w:eastAsia="宋体" w:cs="宋体"/>
          <w:color w:val="000000" w:themeColor="text1"/>
          <w:sz w:val="21"/>
          <w:szCs w:val="21"/>
          <w:highlight w:val="none"/>
          <w14:textFill>
            <w14:solidFill>
              <w14:schemeClr w14:val="tx1"/>
            </w14:solidFill>
          </w14:textFill>
        </w:rPr>
        <w:t>情况时，需要增加人员、设备的，费用从蓝藻应急打捞费用里支出。</w:t>
      </w:r>
    </w:p>
    <w:p w14:paraId="01E634D0">
      <w:pPr>
        <w:pStyle w:val="327"/>
        <w:tabs>
          <w:tab w:val="left" w:pos="540"/>
        </w:tabs>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4.采购需求：</w:t>
      </w:r>
    </w:p>
    <w:p w14:paraId="21968E0E">
      <w:pPr>
        <w:pStyle w:val="327"/>
        <w:tabs>
          <w:tab w:val="left" w:pos="540"/>
        </w:tabs>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东太湖沿线（松陵段）1800000㎡湖面保洁、蓝藻和水生植物打捞及处置。</w:t>
      </w:r>
    </w:p>
    <w:p w14:paraId="317A38DA">
      <w:pPr>
        <w:pStyle w:val="327"/>
        <w:numPr>
          <w:ilvl w:val="0"/>
          <w:numId w:val="0"/>
        </w:numPr>
        <w:tabs>
          <w:tab w:val="left" w:pos="540"/>
        </w:tabs>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5.</w:t>
      </w:r>
      <w:r>
        <w:rPr>
          <w:rFonts w:hint="eastAsia" w:ascii="宋体" w:hAnsi="宋体" w:eastAsia="宋体" w:cs="宋体"/>
          <w:color w:val="000000" w:themeColor="text1"/>
          <w:sz w:val="21"/>
          <w:szCs w:val="21"/>
          <w:highlight w:val="none"/>
          <w:lang w:val="en-US" w:eastAsia="zh-CN"/>
          <w14:textFill>
            <w14:solidFill>
              <w14:schemeClr w14:val="tx1"/>
            </w14:solidFill>
          </w14:textFill>
        </w:rPr>
        <w:t>服务范围</w:t>
      </w:r>
      <w:r>
        <w:rPr>
          <w:rFonts w:hint="eastAsia" w:ascii="宋体" w:hAnsi="宋体" w:eastAsia="宋体" w:cs="宋体"/>
          <w:color w:val="000000" w:themeColor="text1"/>
          <w:sz w:val="21"/>
          <w:szCs w:val="21"/>
          <w:highlight w:val="none"/>
          <w14:textFill>
            <w14:solidFill>
              <w14:schemeClr w14:val="tx1"/>
            </w14:solidFill>
          </w14:textFill>
        </w:rPr>
        <w:t>：自松陵大桥以南（含桥）到军运港以北（含军运港）外东太湖（松陵段）沿线约12千米，宽度为湖岸线往外150米，面积约为180万平方米水域。含6个重要点位：万公堤、顾家荡码头、高新路码头、阅湖台南侧、阅湖台北侧、东太湖大酒店码头；1个关注点位：军运港水域。</w:t>
      </w:r>
    </w:p>
    <w:p w14:paraId="01778935">
      <w:pPr>
        <w:pStyle w:val="327"/>
        <w:tabs>
          <w:tab w:val="left" w:pos="540"/>
        </w:tabs>
        <w:spacing w:line="360" w:lineRule="auto"/>
        <w:ind w:firstLine="480"/>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6.合同履行期限：</w:t>
      </w:r>
      <w:r>
        <w:rPr>
          <w:rFonts w:hint="eastAsia" w:ascii="宋体" w:hAnsi="宋体" w:cs="宋体"/>
          <w:color w:val="000000" w:themeColor="text1"/>
          <w:sz w:val="21"/>
          <w:szCs w:val="21"/>
          <w:highlight w:val="none"/>
          <w:lang w:eastAsia="zh-CN"/>
          <w14:textFill>
            <w14:solidFill>
              <w14:schemeClr w14:val="tx1"/>
            </w14:solidFill>
          </w14:textFill>
        </w:rPr>
        <w:t>壹年（初步计划时间为2026年11月1日-2027年10月31日，具体时间以合同签订为准）。</w:t>
      </w:r>
    </w:p>
    <w:p w14:paraId="1FBA42AC">
      <w:pPr>
        <w:pStyle w:val="327"/>
        <w:tabs>
          <w:tab w:val="left" w:pos="540"/>
        </w:tabs>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7.验收标准：根据采购文件、国家、行业相关标准由采购人验收。</w:t>
      </w:r>
    </w:p>
    <w:p w14:paraId="0BEED4F8">
      <w:pPr>
        <w:pStyle w:val="284"/>
        <w:shd w:val="clear" w:color="auto" w:fill="FFFFFF"/>
        <w:spacing w:before="0" w:beforeAutospacing="0" w:after="0" w:afterAutospacing="0" w:line="360" w:lineRule="auto"/>
        <w:ind w:firstLine="482"/>
        <w:jc w:val="both"/>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t>二、申请人的资格要求：</w:t>
      </w:r>
    </w:p>
    <w:bookmarkEnd w:id="5"/>
    <w:bookmarkEnd w:id="6"/>
    <w:bookmarkEnd w:id="7"/>
    <w:bookmarkEnd w:id="8"/>
    <w:p w14:paraId="2631A542">
      <w:pPr>
        <w:pStyle w:val="327"/>
        <w:tabs>
          <w:tab w:val="left" w:pos="540"/>
        </w:tabs>
        <w:spacing w:line="360" w:lineRule="auto"/>
        <w:ind w:firstLine="480"/>
        <w:rPr>
          <w:rFonts w:hint="eastAsia" w:ascii="宋体" w:hAnsi="宋体" w:cs="宋体"/>
          <w:color w:val="000000" w:themeColor="text1"/>
          <w:sz w:val="21"/>
          <w:szCs w:val="21"/>
          <w:highlight w:val="none"/>
          <w14:textFill>
            <w14:solidFill>
              <w14:schemeClr w14:val="tx1"/>
            </w14:solidFill>
          </w14:textFill>
        </w:rPr>
      </w:pPr>
      <w:bookmarkStart w:id="9" w:name="_Toc28359001"/>
      <w:bookmarkStart w:id="10" w:name="_Toc35393789"/>
      <w:bookmarkStart w:id="11" w:name="_Toc35393801"/>
      <w:bookmarkStart w:id="12" w:name="_Toc28359015"/>
      <w:bookmarkStart w:id="13" w:name="_Toc35393632"/>
      <w:bookmarkStart w:id="14" w:name="_Toc28359092"/>
      <w:r>
        <w:rPr>
          <w:rFonts w:hint="eastAsia" w:ascii="宋体" w:hAnsi="宋体" w:cs="宋体"/>
          <w:color w:val="000000" w:themeColor="text1"/>
          <w:sz w:val="21"/>
          <w:szCs w:val="21"/>
          <w:highlight w:val="none"/>
          <w14:textFill>
            <w14:solidFill>
              <w14:schemeClr w14:val="tx1"/>
            </w14:solidFill>
          </w14:textFill>
        </w:rPr>
        <w:t>1.符合《中华人民共和国政府采购法》之第二十二条“供应商参加政府采购活动应当具备下列条件”</w:t>
      </w:r>
    </w:p>
    <w:p w14:paraId="3FF0DE17">
      <w:pPr>
        <w:pStyle w:val="327"/>
        <w:tabs>
          <w:tab w:val="left" w:pos="540"/>
        </w:tabs>
        <w:spacing w:line="360" w:lineRule="auto"/>
        <w:ind w:left="479" w:firstLine="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（1）具有独立承担民事责任的能力； </w:t>
      </w:r>
    </w:p>
    <w:p w14:paraId="61DFB5E0">
      <w:pPr>
        <w:pStyle w:val="327"/>
        <w:tabs>
          <w:tab w:val="left" w:pos="540"/>
        </w:tabs>
        <w:spacing w:line="360" w:lineRule="auto"/>
        <w:ind w:left="479" w:firstLine="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（2）具有良好的商业信誉和健全的财务会计制度；</w:t>
      </w:r>
    </w:p>
    <w:p w14:paraId="120F13D0">
      <w:pPr>
        <w:pStyle w:val="327"/>
        <w:tabs>
          <w:tab w:val="left" w:pos="540"/>
        </w:tabs>
        <w:spacing w:line="360" w:lineRule="auto"/>
        <w:ind w:left="479" w:firstLine="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（3）具有履行合同所必需的设备和专业技术能力；</w:t>
      </w:r>
    </w:p>
    <w:p w14:paraId="37D0E959">
      <w:pPr>
        <w:pStyle w:val="327"/>
        <w:tabs>
          <w:tab w:val="left" w:pos="540"/>
        </w:tabs>
        <w:spacing w:line="360" w:lineRule="auto"/>
        <w:ind w:left="479" w:firstLine="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（4）有依法缴纳税收和社会保障资金的良好记录；</w:t>
      </w:r>
    </w:p>
    <w:p w14:paraId="7BC17606">
      <w:pPr>
        <w:pStyle w:val="327"/>
        <w:tabs>
          <w:tab w:val="left" w:pos="540"/>
        </w:tabs>
        <w:spacing w:line="360" w:lineRule="auto"/>
        <w:ind w:left="479" w:firstLine="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（5）参加政府采购活动前三年内，在经营活动中没有重大违法记录；</w:t>
      </w:r>
    </w:p>
    <w:p w14:paraId="534539CB">
      <w:pPr>
        <w:pStyle w:val="327"/>
        <w:tabs>
          <w:tab w:val="left" w:pos="540"/>
        </w:tabs>
        <w:spacing w:line="360" w:lineRule="auto"/>
        <w:ind w:left="479" w:firstLine="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（6）法律、行政法规规定的其他条件；</w:t>
      </w:r>
    </w:p>
    <w:p w14:paraId="026634F9">
      <w:pPr>
        <w:pStyle w:val="327"/>
        <w:tabs>
          <w:tab w:val="left" w:pos="540"/>
        </w:tabs>
        <w:spacing w:line="360" w:lineRule="auto"/>
        <w:ind w:firstLine="480"/>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2.落实政府采购政策需满足的资格要求：</w:t>
      </w:r>
      <w:r>
        <w:rPr>
          <w:rFonts w:hint="eastAsia" w:ascii="宋体" w:hAnsi="宋体" w:cs="宋体"/>
          <w:b/>
          <w:bCs/>
          <w:color w:val="000000" w:themeColor="text1"/>
          <w:sz w:val="21"/>
          <w:szCs w:val="21"/>
          <w:highlight w:val="none"/>
          <w14:textFill>
            <w14:solidFill>
              <w14:schemeClr w14:val="tx1"/>
            </w14:solidFill>
          </w14:textFill>
        </w:rPr>
        <w:t>本项目专门面向中小微企业采购,承接服务的供应商应为中小微企业、监狱企业、残疾人福利性单位</w:t>
      </w:r>
      <w:r>
        <w:rPr>
          <w:rFonts w:hint="eastAsia" w:ascii="宋体" w:hAnsi="宋体" w:cs="宋体"/>
          <w:bCs/>
          <w:color w:val="000000" w:themeColor="text1"/>
          <w:sz w:val="21"/>
          <w:szCs w:val="21"/>
          <w:highlight w:val="none"/>
          <w14:textFill>
            <w14:solidFill>
              <w14:schemeClr w14:val="tx1"/>
            </w14:solidFill>
          </w14:textFill>
        </w:rPr>
        <w:t>。</w:t>
      </w:r>
      <w:r>
        <w:rPr>
          <w:rFonts w:hint="eastAsia" w:ascii="宋体" w:hAnsi="宋体" w:cs="宋体"/>
          <w:b/>
          <w:bCs/>
          <w:color w:val="000000" w:themeColor="text1"/>
          <w:sz w:val="21"/>
          <w:szCs w:val="21"/>
          <w:highlight w:val="none"/>
          <w14:textFill>
            <w14:solidFill>
              <w14:schemeClr w14:val="tx1"/>
            </w14:solidFill>
          </w14:textFill>
        </w:rPr>
        <w:t>所属行业为其他未列明行业。</w:t>
      </w:r>
    </w:p>
    <w:p w14:paraId="7F29518C">
      <w:pPr>
        <w:pStyle w:val="327"/>
        <w:tabs>
          <w:tab w:val="left" w:pos="540"/>
        </w:tabs>
        <w:spacing w:line="360" w:lineRule="auto"/>
        <w:ind w:firstLine="480"/>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3.本项目的特定资格要求：</w:t>
      </w:r>
      <w:r>
        <w:rPr>
          <w:rFonts w:hint="eastAsia" w:ascii="宋体" w:hAnsi="宋体" w:cs="宋体"/>
          <w:color w:val="000000" w:themeColor="text1"/>
          <w:sz w:val="21"/>
          <w:szCs w:val="21"/>
          <w:highlight w:val="none"/>
          <w:lang w:val="en-US" w:eastAsia="zh-CN"/>
          <w14:textFill>
            <w14:solidFill>
              <w14:schemeClr w14:val="tx1"/>
            </w14:solidFill>
          </w14:textFill>
        </w:rPr>
        <w:t>无。</w:t>
      </w:r>
    </w:p>
    <w:p w14:paraId="59C49D90">
      <w:pPr>
        <w:pStyle w:val="327"/>
        <w:tabs>
          <w:tab w:val="left" w:pos="540"/>
        </w:tabs>
        <w:spacing w:line="360" w:lineRule="auto"/>
        <w:ind w:firstLine="480"/>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4.其他要求：</w:t>
      </w:r>
    </w:p>
    <w:p w14:paraId="79AA8B0A">
      <w:pPr>
        <w:spacing w:line="360" w:lineRule="auto"/>
        <w:ind w:firstLine="480"/>
        <w:rPr>
          <w:rFonts w:hint="eastAsia" w:ascii="宋体" w:hAnsi="宋体" w:cs="宋体"/>
          <w:color w:val="000000" w:themeColor="text1"/>
          <w:sz w:val="21"/>
          <w:szCs w:val="21"/>
          <w:highlight w:val="none"/>
          <w:lang w:bidi="ar"/>
          <w14:textFill>
            <w14:solidFill>
              <w14:schemeClr w14:val="tx1"/>
            </w14:solidFill>
          </w14:textFill>
        </w:rPr>
      </w:pPr>
      <w:r>
        <w:rPr>
          <w:rFonts w:hint="eastAsia" w:ascii="宋体" w:hAnsi="宋体" w:cs="宋体"/>
          <w:color w:val="000000" w:themeColor="text1"/>
          <w:sz w:val="21"/>
          <w:szCs w:val="21"/>
          <w:highlight w:val="none"/>
          <w:lang w:bidi="ar"/>
          <w14:textFill>
            <w14:solidFill>
              <w14:schemeClr w14:val="tx1"/>
            </w14:solidFill>
          </w14:textFill>
        </w:rPr>
        <w:t>（1）未被“信用中国”网站（www.creditchina.gov.cn）或“中国政府采购网”网站（www.ccgp.gov.cn）列入失信被执行人、重大税收违法案件当事人名单、政府采购严重失信行为记录名单；</w:t>
      </w:r>
    </w:p>
    <w:p w14:paraId="558FD5ED">
      <w:pPr>
        <w:spacing w:line="360" w:lineRule="auto"/>
        <w:ind w:firstLine="480"/>
        <w:rPr>
          <w:rFonts w:hint="eastAsia" w:ascii="宋体" w:hAnsi="宋体" w:cs="宋体"/>
          <w:color w:val="000000" w:themeColor="text1"/>
          <w:sz w:val="21"/>
          <w:szCs w:val="21"/>
          <w:highlight w:val="none"/>
          <w:lang w:bidi="ar"/>
          <w14:textFill>
            <w14:solidFill>
              <w14:schemeClr w14:val="tx1"/>
            </w14:solidFill>
          </w14:textFill>
        </w:rPr>
      </w:pPr>
      <w:r>
        <w:rPr>
          <w:rFonts w:hint="eastAsia" w:ascii="宋体" w:hAnsi="宋体" w:cs="宋体"/>
          <w:color w:val="000000" w:themeColor="text1"/>
          <w:sz w:val="21"/>
          <w:szCs w:val="21"/>
          <w:highlight w:val="none"/>
          <w:lang w:bidi="ar"/>
          <w14:textFill>
            <w14:solidFill>
              <w14:schemeClr w14:val="tx1"/>
            </w14:solidFill>
          </w14:textFill>
        </w:rPr>
        <w:t>（2）本项目不接受联合体投标；</w:t>
      </w:r>
    </w:p>
    <w:p w14:paraId="7125F8EB">
      <w:pPr>
        <w:spacing w:line="360" w:lineRule="auto"/>
        <w:ind w:firstLine="480"/>
        <w:rPr>
          <w:rFonts w:hint="eastAsia" w:ascii="宋体" w:hAnsi="宋体" w:cs="宋体"/>
          <w:color w:val="000000" w:themeColor="text1"/>
          <w:sz w:val="21"/>
          <w:szCs w:val="21"/>
          <w:highlight w:val="none"/>
          <w:lang w:bidi="ar"/>
          <w14:textFill>
            <w14:solidFill>
              <w14:schemeClr w14:val="tx1"/>
            </w14:solidFill>
          </w14:textFill>
        </w:rPr>
      </w:pPr>
      <w:r>
        <w:rPr>
          <w:rFonts w:hint="eastAsia" w:ascii="宋体" w:hAnsi="宋体" w:cs="宋体"/>
          <w:color w:val="000000" w:themeColor="text1"/>
          <w:sz w:val="21"/>
          <w:szCs w:val="21"/>
          <w:highlight w:val="none"/>
          <w:lang w:bidi="ar"/>
          <w14:textFill>
            <w14:solidFill>
              <w14:schemeClr w14:val="tx1"/>
            </w14:solidFill>
          </w14:textFill>
        </w:rPr>
        <w:t>（3）单位负责人为同一人或者存在直接控股、管理关系的不同供应商（包含法定代表人为同一个人的两个及两个以上法人，母公司、全资子公司及其控股公司），不得参加同一合同项下的政府采购活动。</w:t>
      </w:r>
    </w:p>
    <w:p w14:paraId="0E418043">
      <w:pPr>
        <w:spacing w:line="360" w:lineRule="auto"/>
        <w:ind w:firstLine="480"/>
        <w:rPr>
          <w:rFonts w:hint="eastAsia" w:ascii="宋体" w:hAnsi="宋体" w:cs="宋体"/>
          <w:color w:val="000000" w:themeColor="text1"/>
          <w:sz w:val="21"/>
          <w:szCs w:val="21"/>
          <w:highlight w:val="none"/>
          <w:lang w:val="en-US" w:eastAsia="zh-CN" w:bidi="ar"/>
          <w14:textFill>
            <w14:solidFill>
              <w14:schemeClr w14:val="tx1"/>
            </w14:solidFill>
          </w14:textFill>
        </w:rPr>
      </w:pPr>
      <w:r>
        <w:rPr>
          <w:rFonts w:hint="eastAsia" w:ascii="宋体" w:hAnsi="宋体" w:cs="宋体"/>
          <w:color w:val="000000" w:themeColor="text1"/>
          <w:sz w:val="21"/>
          <w:szCs w:val="21"/>
          <w:highlight w:val="none"/>
          <w:lang w:eastAsia="zh-CN" w:bidi="ar"/>
          <w14:textFill>
            <w14:solidFill>
              <w14:schemeClr w14:val="tx1"/>
            </w14:solidFill>
          </w14:textFill>
        </w:rPr>
        <w:t>（</w:t>
      </w:r>
      <w:r>
        <w:rPr>
          <w:rFonts w:hint="eastAsia" w:ascii="宋体" w:hAnsi="宋体" w:cs="宋体"/>
          <w:color w:val="000000" w:themeColor="text1"/>
          <w:sz w:val="21"/>
          <w:szCs w:val="21"/>
          <w:highlight w:val="none"/>
          <w:lang w:val="en-US" w:eastAsia="zh-CN" w:bidi="ar"/>
          <w14:textFill>
            <w14:solidFill>
              <w14:schemeClr w14:val="tx1"/>
            </w14:solidFill>
          </w14:textFill>
        </w:rPr>
        <w:t>4）</w:t>
      </w:r>
      <w:r>
        <w:rPr>
          <w:rFonts w:hint="default" w:ascii="宋体" w:hAnsi="宋体" w:cs="宋体"/>
          <w:color w:val="000000" w:themeColor="text1"/>
          <w:sz w:val="21"/>
          <w:szCs w:val="21"/>
          <w:highlight w:val="none"/>
          <w:lang w:val="en-US" w:eastAsia="zh-CN" w:bidi="ar"/>
          <w14:textFill>
            <w14:solidFill>
              <w14:schemeClr w14:val="tx1"/>
            </w14:solidFill>
          </w14:textFill>
        </w:rPr>
        <w:t>为本项目提供整体设计、规范编制或项目管理、监理、检测等服务的，不得参加本项目采购活动</w:t>
      </w:r>
      <w:r>
        <w:rPr>
          <w:rFonts w:hint="eastAsia" w:ascii="宋体" w:hAnsi="宋体" w:cs="宋体"/>
          <w:color w:val="000000" w:themeColor="text1"/>
          <w:sz w:val="21"/>
          <w:szCs w:val="21"/>
          <w:highlight w:val="none"/>
          <w:lang w:val="en-US" w:eastAsia="zh-CN" w:bidi="ar"/>
          <w14:textFill>
            <w14:solidFill>
              <w14:schemeClr w14:val="tx1"/>
            </w14:solidFill>
          </w14:textFill>
        </w:rPr>
        <w:t>。</w:t>
      </w:r>
    </w:p>
    <w:p w14:paraId="7AAE99A8">
      <w:pPr>
        <w:spacing w:line="360" w:lineRule="auto"/>
        <w:ind w:firstLine="480"/>
        <w:rPr>
          <w:rFonts w:hint="default" w:ascii="宋体" w:hAnsi="宋体" w:cs="宋体"/>
          <w:color w:val="000000" w:themeColor="text1"/>
          <w:sz w:val="21"/>
          <w:szCs w:val="21"/>
          <w:highlight w:val="none"/>
          <w:lang w:val="en-US" w:eastAsia="zh-CN" w:bidi="ar"/>
          <w14:textFill>
            <w14:solidFill>
              <w14:schemeClr w14:val="tx1"/>
            </w14:solidFill>
          </w14:textFill>
        </w:rPr>
      </w:pPr>
      <w:r>
        <w:rPr>
          <w:rFonts w:hint="eastAsia" w:ascii="宋体" w:hAnsi="宋体" w:cs="宋体"/>
          <w:color w:val="000000" w:themeColor="text1"/>
          <w:sz w:val="21"/>
          <w:szCs w:val="21"/>
          <w:highlight w:val="none"/>
          <w:lang w:val="en-US" w:eastAsia="zh-CN" w:bidi="ar"/>
          <w14:textFill>
            <w14:solidFill>
              <w14:schemeClr w14:val="tx1"/>
            </w14:solidFill>
          </w14:textFill>
        </w:rPr>
        <w:t>（5）法人的分支机构不得参加政府采购活动（除银行、保险、石油石化、电力、电信等行业特殊情况外）。</w:t>
      </w:r>
    </w:p>
    <w:p w14:paraId="1AA6C366">
      <w:pPr>
        <w:spacing w:line="360" w:lineRule="auto"/>
        <w:ind w:firstLine="482"/>
        <w:rPr>
          <w:rFonts w:hint="eastAsia" w:ascii="宋体" w:hAnsi="宋体" w:eastAsia="宋体" w:cs="宋体"/>
          <w:b/>
          <w:color w:val="000000" w:themeColor="text1"/>
          <w:sz w:val="21"/>
          <w:szCs w:val="21"/>
          <w:highlight w:val="none"/>
          <w:lang w:bidi="ar"/>
          <w14:textFill>
            <w14:solidFill>
              <w14:schemeClr w14:val="tx1"/>
            </w14:solidFill>
          </w14:textFill>
        </w:rPr>
      </w:pPr>
      <w:r>
        <w:rPr>
          <w:rFonts w:hint="eastAsia" w:ascii="宋体" w:hAnsi="宋体" w:eastAsia="宋体" w:cs="宋体"/>
          <w:b/>
          <w:color w:val="000000" w:themeColor="text1"/>
          <w:sz w:val="21"/>
          <w:szCs w:val="21"/>
          <w:highlight w:val="none"/>
          <w:lang w:bidi="ar"/>
          <w14:textFill>
            <w14:solidFill>
              <w14:schemeClr w14:val="tx1"/>
            </w14:solidFill>
          </w14:textFill>
        </w:rPr>
        <w:t>三、采购文件的获取</w:t>
      </w:r>
    </w:p>
    <w:p w14:paraId="2474D24C">
      <w:pPr>
        <w:tabs>
          <w:tab w:val="left" w:pos="8930"/>
          <w:tab w:val="left" w:pos="9306"/>
        </w:tabs>
        <w:spacing w:line="360" w:lineRule="auto"/>
        <w:ind w:firstLine="480"/>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时间：</w:t>
      </w:r>
      <w:r>
        <w:rPr>
          <w:rFonts w:hint="eastAsia" w:ascii="宋体" w:hAnsi="宋体"/>
          <w:bCs/>
          <w:color w:val="000000" w:themeColor="text1"/>
          <w:sz w:val="21"/>
          <w:szCs w:val="21"/>
          <w:highlight w:val="none"/>
          <w14:textFill>
            <w14:solidFill>
              <w14:schemeClr w14:val="tx1"/>
            </w14:solidFill>
          </w14:textFill>
        </w:rPr>
        <w:t>自采购公告发布之日起至</w:t>
      </w:r>
      <w:r>
        <w:rPr>
          <w:rFonts w:hint="eastAsia" w:ascii="宋体" w:hAnsi="宋体"/>
          <w:bCs/>
          <w:color w:val="000000" w:themeColor="text1"/>
          <w:sz w:val="21"/>
          <w:szCs w:val="21"/>
          <w:highlight w:val="none"/>
          <w:lang w:eastAsia="zh-CN"/>
          <w14:textFill>
            <w14:solidFill>
              <w14:schemeClr w14:val="tx1"/>
            </w14:solidFill>
          </w14:textFill>
        </w:rPr>
        <w:t>2026</w:t>
      </w:r>
      <w:r>
        <w:rPr>
          <w:rFonts w:hint="eastAsia" w:ascii="宋体" w:hAnsi="宋体"/>
          <w:bCs/>
          <w:color w:val="000000" w:themeColor="text1"/>
          <w:sz w:val="21"/>
          <w:szCs w:val="21"/>
          <w:highlight w:val="none"/>
          <w14:textFill>
            <w14:solidFill>
              <w14:schemeClr w14:val="tx1"/>
            </w14:solidFill>
          </w14:textFill>
        </w:rPr>
        <w:t>年</w:t>
      </w:r>
      <w:r>
        <w:rPr>
          <w:rFonts w:hint="eastAsia" w:ascii="宋体" w:hAnsi="宋体"/>
          <w:bCs/>
          <w:color w:val="000000" w:themeColor="text1"/>
          <w:sz w:val="21"/>
          <w:szCs w:val="21"/>
          <w:highlight w:val="none"/>
          <w:lang w:val="en-US" w:eastAsia="zh-CN"/>
          <w14:textFill>
            <w14:solidFill>
              <w14:schemeClr w14:val="tx1"/>
            </w14:solidFill>
          </w14:textFill>
        </w:rPr>
        <w:t>10</w:t>
      </w:r>
      <w:r>
        <w:rPr>
          <w:rFonts w:hint="eastAsia" w:ascii="宋体" w:hAnsi="宋体"/>
          <w:bCs/>
          <w:color w:val="000000" w:themeColor="text1"/>
          <w:sz w:val="21"/>
          <w:szCs w:val="21"/>
          <w:highlight w:val="none"/>
          <w14:textFill>
            <w14:solidFill>
              <w14:schemeClr w14:val="tx1"/>
            </w14:solidFill>
          </w14:textFill>
        </w:rPr>
        <w:t>月</w:t>
      </w:r>
      <w:r>
        <w:rPr>
          <w:rFonts w:hint="eastAsia" w:ascii="宋体" w:hAnsi="宋体"/>
          <w:bCs/>
          <w:color w:val="000000" w:themeColor="text1"/>
          <w:sz w:val="21"/>
          <w:szCs w:val="21"/>
          <w:highlight w:val="none"/>
          <w:lang w:val="en-US" w:eastAsia="zh-CN"/>
          <w14:textFill>
            <w14:solidFill>
              <w14:schemeClr w14:val="tx1"/>
            </w14:solidFill>
          </w14:textFill>
        </w:rPr>
        <w:t>26</w:t>
      </w:r>
      <w:r>
        <w:rPr>
          <w:rFonts w:hint="eastAsia" w:ascii="宋体" w:hAnsi="宋体"/>
          <w:bCs/>
          <w:color w:val="000000" w:themeColor="text1"/>
          <w:sz w:val="21"/>
          <w:szCs w:val="21"/>
          <w:highlight w:val="none"/>
          <w14:textFill>
            <w14:solidFill>
              <w14:schemeClr w14:val="tx1"/>
            </w14:solidFill>
          </w14:textFill>
        </w:rPr>
        <w:t>日。</w:t>
      </w:r>
    </w:p>
    <w:p w14:paraId="488263A1">
      <w:pPr>
        <w:spacing w:line="360" w:lineRule="auto"/>
        <w:ind w:firstLine="480"/>
        <w:jc w:val="left"/>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地点：苏釆云系统（网址：http://jszfcg.jsczt.cn/）</w:t>
      </w:r>
    </w:p>
    <w:p w14:paraId="723437DC">
      <w:pPr>
        <w:spacing w:line="360" w:lineRule="auto"/>
        <w:ind w:firstLine="480"/>
        <w:jc w:val="left"/>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方式：苏釆云系统报名后自行下载</w:t>
      </w:r>
    </w:p>
    <w:p w14:paraId="16235F33">
      <w:pPr>
        <w:spacing w:line="360" w:lineRule="auto"/>
        <w:ind w:firstLine="480"/>
        <w:jc w:val="left"/>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售价：0.00元</w:t>
      </w:r>
    </w:p>
    <w:p w14:paraId="7CD2B0C2">
      <w:pPr>
        <w:spacing w:line="360" w:lineRule="auto"/>
        <w:ind w:firstLine="480"/>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四</w:t>
      </w:r>
      <w:r>
        <w:rPr>
          <w:rFonts w:ascii="宋体" w:hAnsi="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14:textFill>
            <w14:solidFill>
              <w14:schemeClr w14:val="tx1"/>
            </w14:solidFill>
          </w14:textFill>
        </w:rPr>
        <w:t>响应文件提交：</w:t>
      </w:r>
    </w:p>
    <w:p w14:paraId="44D6D69A">
      <w:pPr>
        <w:spacing w:line="360" w:lineRule="auto"/>
        <w:ind w:firstLine="480"/>
        <w:jc w:val="left"/>
        <w:rPr>
          <w:rFonts w:ascii="宋体" w:hAnsi="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截止时间：</w:t>
      </w:r>
      <w:r>
        <w:rPr>
          <w:rFonts w:hint="eastAsia" w:ascii="宋体" w:hAnsi="宋体"/>
          <w:bCs/>
          <w:color w:val="000000" w:themeColor="text1"/>
          <w:sz w:val="21"/>
          <w:szCs w:val="21"/>
          <w:highlight w:val="none"/>
          <w:lang w:eastAsia="zh-CN"/>
          <w14:textFill>
            <w14:solidFill>
              <w14:schemeClr w14:val="tx1"/>
            </w14:solidFill>
          </w14:textFill>
        </w:rPr>
        <w:t>2026</w:t>
      </w:r>
      <w:r>
        <w:rPr>
          <w:rFonts w:hint="eastAsia" w:ascii="宋体" w:hAnsi="宋体"/>
          <w:bCs/>
          <w:color w:val="000000" w:themeColor="text1"/>
          <w:sz w:val="21"/>
          <w:szCs w:val="21"/>
          <w:highlight w:val="none"/>
          <w14:textFill>
            <w14:solidFill>
              <w14:schemeClr w14:val="tx1"/>
            </w14:solidFill>
          </w14:textFill>
        </w:rPr>
        <w:t>年</w:t>
      </w:r>
      <w:r>
        <w:rPr>
          <w:rFonts w:hint="eastAsia" w:ascii="宋体" w:hAnsi="宋体"/>
          <w:bCs/>
          <w:color w:val="000000" w:themeColor="text1"/>
          <w:sz w:val="21"/>
          <w:szCs w:val="21"/>
          <w:highlight w:val="none"/>
          <w:lang w:val="en-US" w:eastAsia="zh-CN"/>
          <w14:textFill>
            <w14:solidFill>
              <w14:schemeClr w14:val="tx1"/>
            </w14:solidFill>
          </w14:textFill>
        </w:rPr>
        <w:t>10</w:t>
      </w:r>
      <w:r>
        <w:rPr>
          <w:rFonts w:hint="eastAsia" w:ascii="宋体" w:hAnsi="宋体"/>
          <w:bCs/>
          <w:color w:val="000000" w:themeColor="text1"/>
          <w:sz w:val="21"/>
          <w:szCs w:val="21"/>
          <w:highlight w:val="none"/>
          <w14:textFill>
            <w14:solidFill>
              <w14:schemeClr w14:val="tx1"/>
            </w14:solidFill>
          </w14:textFill>
        </w:rPr>
        <w:t>月</w:t>
      </w:r>
      <w:r>
        <w:rPr>
          <w:rFonts w:hint="eastAsia" w:ascii="宋体" w:hAnsi="宋体"/>
          <w:bCs/>
          <w:color w:val="000000" w:themeColor="text1"/>
          <w:sz w:val="21"/>
          <w:szCs w:val="21"/>
          <w:highlight w:val="none"/>
          <w:lang w:val="en-US" w:eastAsia="zh-CN"/>
          <w14:textFill>
            <w14:solidFill>
              <w14:schemeClr w14:val="tx1"/>
            </w14:solidFill>
          </w14:textFill>
        </w:rPr>
        <w:t>27</w:t>
      </w:r>
      <w:r>
        <w:rPr>
          <w:rFonts w:hint="eastAsia" w:ascii="宋体" w:hAnsi="宋体"/>
          <w:bCs/>
          <w:color w:val="000000" w:themeColor="text1"/>
          <w:sz w:val="21"/>
          <w:szCs w:val="21"/>
          <w:highlight w:val="none"/>
          <w14:textFill>
            <w14:solidFill>
              <w14:schemeClr w14:val="tx1"/>
            </w14:solidFill>
          </w14:textFill>
        </w:rPr>
        <w:t>日</w:t>
      </w:r>
      <w:r>
        <w:rPr>
          <w:rFonts w:ascii="宋体" w:hAnsi="宋体" w:cs="宋体"/>
          <w:color w:val="000000" w:themeColor="text1"/>
          <w:sz w:val="21"/>
          <w:szCs w:val="21"/>
          <w:highlight w:val="none"/>
          <w14:textFill>
            <w14:solidFill>
              <w14:schemeClr w14:val="tx1"/>
            </w14:solidFill>
          </w14:textFill>
        </w:rPr>
        <w:t xml:space="preserve"> </w:t>
      </w:r>
      <w:r>
        <w:rPr>
          <w:rFonts w:hint="eastAsia" w:ascii="宋体" w:hAnsi="宋体" w:cs="宋体"/>
          <w:color w:val="000000" w:themeColor="text1"/>
          <w:sz w:val="21"/>
          <w:szCs w:val="21"/>
          <w:highlight w:val="none"/>
          <w:lang w:val="en-US" w:eastAsia="zh-CN"/>
          <w14:textFill>
            <w14:solidFill>
              <w14:schemeClr w14:val="tx1"/>
            </w14:solidFill>
          </w14:textFill>
        </w:rPr>
        <w:t>09</w:t>
      </w:r>
      <w:r>
        <w:rPr>
          <w:rFonts w:hint="eastAsia" w:ascii="宋体" w:hAnsi="宋体" w:cs="宋体"/>
          <w:color w:val="000000" w:themeColor="text1"/>
          <w:sz w:val="21"/>
          <w:szCs w:val="21"/>
          <w:highlight w:val="none"/>
          <w14:textFill>
            <w14:solidFill>
              <w14:schemeClr w14:val="tx1"/>
            </w14:solidFill>
          </w14:textFill>
        </w:rPr>
        <w:t>：30（北京时间）</w:t>
      </w:r>
    </w:p>
    <w:p w14:paraId="233D092E">
      <w:pPr>
        <w:spacing w:line="360" w:lineRule="auto"/>
        <w:ind w:firstLine="480"/>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地点：“苏采云”系统（网址：http：//jszfcg.jsczt.cn/）。响应文件网上递交，不需要现场参加采购活动，无需提供纸质响应文件。</w:t>
      </w:r>
    </w:p>
    <w:p w14:paraId="37B5220A">
      <w:pPr>
        <w:tabs>
          <w:tab w:val="left" w:pos="4335"/>
        </w:tabs>
        <w:spacing w:line="360" w:lineRule="auto"/>
        <w:ind w:firstLine="480"/>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五、开启：</w:t>
      </w:r>
    </w:p>
    <w:p w14:paraId="7CF4725B">
      <w:pPr>
        <w:spacing w:line="360" w:lineRule="auto"/>
        <w:ind w:firstLine="480"/>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时间：</w:t>
      </w:r>
      <w:r>
        <w:rPr>
          <w:rFonts w:hint="eastAsia" w:ascii="宋体" w:hAnsi="宋体"/>
          <w:bCs/>
          <w:color w:val="000000" w:themeColor="text1"/>
          <w:sz w:val="21"/>
          <w:szCs w:val="21"/>
          <w:highlight w:val="none"/>
          <w:lang w:eastAsia="zh-CN"/>
          <w14:textFill>
            <w14:solidFill>
              <w14:schemeClr w14:val="tx1"/>
            </w14:solidFill>
          </w14:textFill>
        </w:rPr>
        <w:t>2026</w:t>
      </w:r>
      <w:r>
        <w:rPr>
          <w:rFonts w:hint="eastAsia" w:ascii="宋体" w:hAnsi="宋体"/>
          <w:bCs/>
          <w:color w:val="000000" w:themeColor="text1"/>
          <w:sz w:val="21"/>
          <w:szCs w:val="21"/>
          <w:highlight w:val="none"/>
          <w14:textFill>
            <w14:solidFill>
              <w14:schemeClr w14:val="tx1"/>
            </w14:solidFill>
          </w14:textFill>
        </w:rPr>
        <w:t>年</w:t>
      </w:r>
      <w:r>
        <w:rPr>
          <w:rFonts w:hint="eastAsia" w:ascii="宋体" w:hAnsi="宋体"/>
          <w:bCs/>
          <w:color w:val="000000" w:themeColor="text1"/>
          <w:sz w:val="21"/>
          <w:szCs w:val="21"/>
          <w:highlight w:val="none"/>
          <w:lang w:val="en-US" w:eastAsia="zh-CN"/>
          <w14:textFill>
            <w14:solidFill>
              <w14:schemeClr w14:val="tx1"/>
            </w14:solidFill>
          </w14:textFill>
        </w:rPr>
        <w:t>10</w:t>
      </w:r>
      <w:r>
        <w:rPr>
          <w:rFonts w:hint="eastAsia" w:ascii="宋体" w:hAnsi="宋体"/>
          <w:bCs/>
          <w:color w:val="000000" w:themeColor="text1"/>
          <w:sz w:val="21"/>
          <w:szCs w:val="21"/>
          <w:highlight w:val="none"/>
          <w14:textFill>
            <w14:solidFill>
              <w14:schemeClr w14:val="tx1"/>
            </w14:solidFill>
          </w14:textFill>
        </w:rPr>
        <w:t>月</w:t>
      </w:r>
      <w:r>
        <w:rPr>
          <w:rFonts w:hint="eastAsia" w:ascii="宋体" w:hAnsi="宋体"/>
          <w:bCs/>
          <w:color w:val="000000" w:themeColor="text1"/>
          <w:sz w:val="21"/>
          <w:szCs w:val="21"/>
          <w:highlight w:val="none"/>
          <w:lang w:val="en-US" w:eastAsia="zh-CN"/>
          <w14:textFill>
            <w14:solidFill>
              <w14:schemeClr w14:val="tx1"/>
            </w14:solidFill>
          </w14:textFill>
        </w:rPr>
        <w:t>27</w:t>
      </w:r>
      <w:r>
        <w:rPr>
          <w:rFonts w:hint="eastAsia" w:ascii="宋体" w:hAnsi="宋体"/>
          <w:bCs/>
          <w:color w:val="000000" w:themeColor="text1"/>
          <w:sz w:val="21"/>
          <w:szCs w:val="21"/>
          <w:highlight w:val="none"/>
          <w14:textFill>
            <w14:solidFill>
              <w14:schemeClr w14:val="tx1"/>
            </w14:solidFill>
          </w14:textFill>
        </w:rPr>
        <w:t>日</w:t>
      </w:r>
      <w:r>
        <w:rPr>
          <w:rFonts w:ascii="宋体" w:hAnsi="宋体" w:cs="宋体"/>
          <w:color w:val="000000" w:themeColor="text1"/>
          <w:sz w:val="21"/>
          <w:szCs w:val="21"/>
          <w:highlight w:val="none"/>
          <w14:textFill>
            <w14:solidFill>
              <w14:schemeClr w14:val="tx1"/>
            </w14:solidFill>
          </w14:textFill>
        </w:rPr>
        <w:t xml:space="preserve"> </w:t>
      </w:r>
      <w:r>
        <w:rPr>
          <w:rFonts w:hint="eastAsia" w:ascii="宋体" w:hAnsi="宋体" w:cs="宋体"/>
          <w:color w:val="000000" w:themeColor="text1"/>
          <w:sz w:val="21"/>
          <w:szCs w:val="21"/>
          <w:highlight w:val="none"/>
          <w:lang w:val="en-US" w:eastAsia="zh-CN"/>
          <w14:textFill>
            <w14:solidFill>
              <w14:schemeClr w14:val="tx1"/>
            </w14:solidFill>
          </w14:textFill>
        </w:rPr>
        <w:t>09</w:t>
      </w:r>
      <w:r>
        <w:rPr>
          <w:rFonts w:hint="eastAsia" w:ascii="宋体" w:hAnsi="宋体" w:cs="宋体"/>
          <w:color w:val="000000" w:themeColor="text1"/>
          <w:sz w:val="21"/>
          <w:szCs w:val="21"/>
          <w:highlight w:val="none"/>
          <w14:textFill>
            <w14:solidFill>
              <w14:schemeClr w14:val="tx1"/>
            </w14:solidFill>
          </w14:textFill>
        </w:rPr>
        <w:t>：30（北京时间）</w:t>
      </w:r>
    </w:p>
    <w:p w14:paraId="3D0E185A">
      <w:pPr>
        <w:spacing w:line="360" w:lineRule="auto"/>
        <w:ind w:firstLine="480"/>
        <w:jc w:val="left"/>
        <w:rPr>
          <w:rFonts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地点：“苏采云”系统（网址：http：//jszfcg.jsczt.cn/）</w:t>
      </w:r>
    </w:p>
    <w:p w14:paraId="49C1BFFD">
      <w:pPr>
        <w:tabs>
          <w:tab w:val="left" w:pos="8930"/>
          <w:tab w:val="left" w:pos="9306"/>
        </w:tabs>
        <w:spacing w:line="360" w:lineRule="auto"/>
        <w:ind w:firstLine="480"/>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六、公告期限</w:t>
      </w:r>
    </w:p>
    <w:p w14:paraId="00761EB9">
      <w:pPr>
        <w:tabs>
          <w:tab w:val="left" w:pos="8930"/>
          <w:tab w:val="left" w:pos="9306"/>
        </w:tabs>
        <w:spacing w:line="360" w:lineRule="auto"/>
        <w:ind w:firstLine="480"/>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自本公告发布之日起3个工作日</w:t>
      </w:r>
    </w:p>
    <w:p w14:paraId="54914025">
      <w:pPr>
        <w:tabs>
          <w:tab w:val="left" w:pos="8930"/>
          <w:tab w:val="left" w:pos="9306"/>
        </w:tabs>
        <w:spacing w:line="360" w:lineRule="auto"/>
        <w:ind w:firstLine="480"/>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七、其他补充事宜</w:t>
      </w:r>
    </w:p>
    <w:p w14:paraId="6A0C63DE">
      <w:pPr>
        <w:tabs>
          <w:tab w:val="left" w:pos="8930"/>
          <w:tab w:val="left" w:pos="9306"/>
        </w:tabs>
        <w:spacing w:line="360" w:lineRule="auto"/>
        <w:ind w:firstLine="480"/>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1.本公告同时在江苏政府采购网、苏州市政府采购网发布；有关该采购项目的澄清、修正及成交等信息亦在以上网站发布，敬请留意。</w:t>
      </w:r>
    </w:p>
    <w:p w14:paraId="7EB287E8">
      <w:pPr>
        <w:widowControl/>
        <w:spacing w:line="360" w:lineRule="auto"/>
        <w:ind w:firstLine="480"/>
        <w:jc w:val="left"/>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2</w:t>
      </w:r>
      <w:r>
        <w:rPr>
          <w:rFonts w:hint="eastAsia" w:ascii="宋体" w:hAnsi="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zh-TW"/>
          <w14:textFill>
            <w14:solidFill>
              <w14:schemeClr w14:val="tx1"/>
            </w14:solidFill>
          </w14:textFill>
        </w:rPr>
        <w:t>供应商在报名、下载、制作采购文件过程中如有软件操作方面疑问，请拨打（1）注册咨询：0512-69820854；（2）CA技术咨询电话：400-608-6099；（3）签章使用问题：025-83633811、025-83633812、15380932027、15371015030；（4）系统使用指导与咨询：联系电话：18261002950；QQ：3048755361、1315179389、895706745。</w:t>
      </w:r>
      <w:r>
        <w:rPr>
          <w:rFonts w:hint="eastAsia" w:ascii="宋体" w:hAnsi="宋体" w:cs="宋体"/>
          <w:color w:val="000000" w:themeColor="text1"/>
          <w:sz w:val="21"/>
          <w:szCs w:val="21"/>
          <w:highlight w:val="none"/>
          <w:lang w:val="zh-TW"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5</w:t>
      </w:r>
      <w:r>
        <w:rPr>
          <w:rFonts w:hint="eastAsia" w:ascii="宋体" w:hAnsi="宋体" w:cs="宋体"/>
          <w:color w:val="000000" w:themeColor="text1"/>
          <w:sz w:val="21"/>
          <w:szCs w:val="21"/>
          <w:highlight w:val="none"/>
          <w:lang w:val="zh-TW" w:eastAsia="zh-CN"/>
          <w14:textFill>
            <w14:solidFill>
              <w14:schemeClr w14:val="tx1"/>
            </w14:solidFill>
          </w14:textFill>
        </w:rPr>
        <w:t>）</w:t>
      </w:r>
      <w:r>
        <w:rPr>
          <w:rFonts w:hint="eastAsia" w:ascii="宋体" w:hAnsi="宋体" w:eastAsia="宋体" w:cs="宋体"/>
          <w:color w:val="000000" w:themeColor="text1"/>
          <w:sz w:val="21"/>
          <w:szCs w:val="21"/>
          <w:highlight w:val="none"/>
          <w:lang w:val="zh-CN"/>
          <w14:textFill>
            <w14:solidFill>
              <w14:schemeClr w14:val="tx1"/>
            </w14:solidFill>
          </w14:textFill>
        </w:rPr>
        <w:t>智能客服：登录苏采云系统后，联系系统右下方智能客服图标进行咨询。</w:t>
      </w:r>
    </w:p>
    <w:p w14:paraId="2CF34861">
      <w:pPr>
        <w:spacing w:line="360" w:lineRule="auto"/>
        <w:ind w:firstLine="480"/>
        <w:jc w:val="left"/>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3</w:t>
      </w:r>
      <w:r>
        <w:rPr>
          <w:rFonts w:ascii="宋体" w:hAnsi="宋体"/>
          <w:color w:val="000000" w:themeColor="text1"/>
          <w:sz w:val="21"/>
          <w:szCs w:val="21"/>
          <w:highlight w:val="none"/>
          <w14:textFill>
            <w14:solidFill>
              <w14:schemeClr w14:val="tx1"/>
            </w14:solidFill>
          </w14:textFill>
        </w:rPr>
        <w:t>.</w:t>
      </w:r>
      <w:r>
        <w:rPr>
          <w:rFonts w:hint="eastAsia" w:ascii="宋体" w:hAnsi="宋体"/>
          <w:color w:val="000000" w:themeColor="text1"/>
          <w:sz w:val="21"/>
          <w:szCs w:val="21"/>
          <w:highlight w:val="none"/>
          <w14:textFill>
            <w14:solidFill>
              <w14:schemeClr w14:val="tx1"/>
            </w14:solidFill>
          </w14:textFill>
        </w:rPr>
        <w:t>报名方式（网上报名）</w:t>
      </w:r>
    </w:p>
    <w:p w14:paraId="729F5FCB">
      <w:pPr>
        <w:spacing w:line="360" w:lineRule="auto"/>
        <w:ind w:firstLine="480"/>
        <w:jc w:val="left"/>
        <w:rPr>
          <w:rFonts w:ascii="宋体" w:hAnsi="宋体"/>
          <w:b/>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3</w:t>
      </w:r>
      <w:r>
        <w:rPr>
          <w:rFonts w:hint="eastAsia" w:ascii="宋体" w:hAnsi="宋体"/>
          <w:color w:val="000000" w:themeColor="text1"/>
          <w:sz w:val="21"/>
          <w:szCs w:val="21"/>
          <w:highlight w:val="none"/>
          <w14:textFill>
            <w14:solidFill>
              <w14:schemeClr w14:val="tx1"/>
            </w14:solidFill>
          </w14:textFill>
        </w:rPr>
        <w:t>.1申领CA证书：</w:t>
      </w:r>
      <w:r>
        <w:rPr>
          <w:rFonts w:hint="eastAsia" w:ascii="宋体" w:hAnsi="宋体" w:cs="宋体"/>
          <w:color w:val="000000" w:themeColor="text1"/>
          <w:sz w:val="21"/>
          <w:szCs w:val="21"/>
          <w:highlight w:val="none"/>
          <w14:textFill>
            <w14:solidFill>
              <w14:schemeClr w14:val="tx1"/>
            </w14:solidFill>
          </w14:textFill>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color w:val="000000" w:themeColor="text1"/>
          <w:sz w:val="21"/>
          <w:szCs w:val="21"/>
          <w:highlight w:val="none"/>
          <w14:textFill>
            <w14:solidFill>
              <w14:schemeClr w14:val="tx1"/>
            </w14:solidFill>
          </w14:textFill>
        </w:rPr>
        <w:t>苏州现场办理地址：苏州市高新区邓尉路105号狮山科技馆一楼服务大厅，咨询电话：0512- 65737699。</w:t>
      </w:r>
    </w:p>
    <w:p w14:paraId="44A690EC">
      <w:pPr>
        <w:spacing w:line="360" w:lineRule="auto"/>
        <w:ind w:firstLine="480"/>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3</w:t>
      </w:r>
      <w:r>
        <w:rPr>
          <w:rFonts w:hint="eastAsia" w:ascii="宋体" w:hAnsi="宋体"/>
          <w:color w:val="000000" w:themeColor="text1"/>
          <w:sz w:val="21"/>
          <w:szCs w:val="21"/>
          <w:highlight w:val="none"/>
          <w14:textFill>
            <w14:solidFill>
              <w14:schemeClr w14:val="tx1"/>
            </w14:solidFill>
          </w14:textFill>
        </w:rPr>
        <w:t>.2登录</w:t>
      </w:r>
      <w:r>
        <w:rPr>
          <w:rFonts w:ascii="宋体" w:hAnsi="宋体"/>
          <w:color w:val="000000" w:themeColor="text1"/>
          <w:sz w:val="21"/>
          <w:szCs w:val="21"/>
          <w:highlight w:val="none"/>
          <w14:textFill>
            <w14:solidFill>
              <w14:schemeClr w14:val="tx1"/>
            </w14:solidFill>
          </w14:textFill>
        </w:rPr>
        <w:t>报名</w:t>
      </w:r>
      <w:r>
        <w:rPr>
          <w:rFonts w:hint="eastAsia" w:ascii="宋体" w:hAnsi="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14:textFill>
            <w14:solidFill>
              <w14:schemeClr w14:val="tx1"/>
            </w14:solidFill>
          </w14:textFill>
        </w:rPr>
        <w:t>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p>
    <w:p w14:paraId="22191BF1">
      <w:pPr>
        <w:spacing w:line="360" w:lineRule="auto"/>
        <w:ind w:firstLine="480"/>
        <w:jc w:val="left"/>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5.</w:t>
      </w:r>
      <w:r>
        <w:rPr>
          <w:rFonts w:hint="eastAsia" w:ascii="宋体" w:hAnsi="宋体"/>
          <w:color w:val="000000" w:themeColor="text1"/>
          <w:sz w:val="21"/>
          <w:szCs w:val="21"/>
          <w:highlight w:val="none"/>
          <w14:textFill>
            <w14:solidFill>
              <w14:schemeClr w14:val="tx1"/>
            </w14:solidFill>
          </w14:textFill>
        </w:rPr>
        <w:t>制作、提交电子响应文件：</w:t>
      </w:r>
    </w:p>
    <w:p w14:paraId="1F6DF8A7">
      <w:pPr>
        <w:spacing w:line="360" w:lineRule="auto"/>
        <w:ind w:firstLine="482"/>
        <w:rPr>
          <w:rFonts w:ascii="宋体" w:hAnsi="宋体" w:cs="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5.1</w:t>
      </w:r>
      <w:r>
        <w:rPr>
          <w:rFonts w:hint="eastAsia" w:ascii="宋体" w:hAnsi="宋体" w:cs="宋体"/>
          <w:color w:val="000000" w:themeColor="text1"/>
          <w:sz w:val="21"/>
          <w:szCs w:val="21"/>
          <w:highlight w:val="none"/>
          <w14:textFill>
            <w14:solidFill>
              <w14:schemeClr w14:val="tx1"/>
            </w14:solidFill>
          </w14:textFill>
        </w:rPr>
        <w:t>本项目采用电子招</w:t>
      </w:r>
      <w:r>
        <w:rPr>
          <w:rFonts w:hint="eastAsia" w:ascii="宋体" w:hAnsi="宋体" w:cs="宋体"/>
          <w:color w:val="000000" w:themeColor="text1"/>
          <w:sz w:val="21"/>
          <w:szCs w:val="21"/>
          <w:highlight w:val="none"/>
          <w:lang w:eastAsia="zh-CN"/>
          <w14:textFill>
            <w14:solidFill>
              <w14:schemeClr w14:val="tx1"/>
            </w14:solidFill>
          </w14:textFill>
        </w:rPr>
        <w:t>供应商</w:t>
      </w:r>
      <w:r>
        <w:rPr>
          <w:rFonts w:hint="eastAsia" w:ascii="宋体" w:hAnsi="宋体" w:cs="宋体"/>
          <w:color w:val="000000" w:themeColor="text1"/>
          <w:sz w:val="21"/>
          <w:szCs w:val="21"/>
          <w:highlight w:val="none"/>
          <w14:textFill>
            <w14:solidFill>
              <w14:schemeClr w14:val="tx1"/>
            </w14:solidFill>
          </w14:textFill>
        </w:rPr>
        <w:t>式，</w:t>
      </w:r>
      <w:r>
        <w:rPr>
          <w:rFonts w:hint="eastAsia" w:ascii="宋体" w:hAnsi="宋体"/>
          <w:color w:val="000000" w:themeColor="text1"/>
          <w:sz w:val="21"/>
          <w:szCs w:val="21"/>
          <w:highlight w:val="none"/>
          <w14:textFill>
            <w14:solidFill>
              <w14:schemeClr w14:val="tx1"/>
            </w14:solidFill>
          </w14:textFill>
        </w:rPr>
        <w:t>请</w:t>
      </w:r>
      <w:r>
        <w:rPr>
          <w:rFonts w:hint="eastAsia" w:ascii="宋体" w:hAnsi="宋体" w:cs="宋体"/>
          <w:color w:val="000000" w:themeColor="text1"/>
          <w:sz w:val="21"/>
          <w:szCs w:val="21"/>
          <w:highlight w:val="none"/>
          <w14:textFill>
            <w14:solidFill>
              <w14:schemeClr w14:val="tx1"/>
            </w14:solidFill>
          </w14:textFill>
        </w:rPr>
        <w:t>供应商在“苏采云”系统中操作成功参与项目后，必须在“已参与项目”界面中下载电子采购文件（后缀名为“.kedt”）并导入政府采购客户端工具后方可进行响应文件制作和提交（具体详见《苏采云系统供应商操作手册》，网址链接</w:t>
      </w:r>
      <w:r>
        <w:rPr>
          <w:color w:val="000000" w:themeColor="text1"/>
          <w:sz w:val="21"/>
          <w:szCs w:val="21"/>
          <w:highlight w:val="none"/>
          <w14:textFill>
            <w14:solidFill>
              <w14:schemeClr w14:val="tx1"/>
            </w14:solidFill>
          </w14:textFill>
        </w:rPr>
        <w:fldChar w:fldCharType="begin"/>
      </w:r>
      <w:r>
        <w:rPr>
          <w:color w:val="000000" w:themeColor="text1"/>
          <w:sz w:val="21"/>
          <w:szCs w:val="21"/>
          <w:highlight w:val="none"/>
          <w14:textFill>
            <w14:solidFill>
              <w14:schemeClr w14:val="tx1"/>
            </w14:solidFill>
          </w14:textFill>
        </w:rPr>
        <w:instrText xml:space="preserve"> HYPERLINK "https://czju.suzhou.gov.cn/zfcg/html/content/20231220161910031.shtml" \o "https://czju.suzhou.gov.cn/zfcg/html/content/20231220161910031.shtml" </w:instrText>
      </w:r>
      <w:r>
        <w:rPr>
          <w:color w:val="000000" w:themeColor="text1"/>
          <w:sz w:val="21"/>
          <w:szCs w:val="21"/>
          <w:highlight w:val="none"/>
          <w14:textFill>
            <w14:solidFill>
              <w14:schemeClr w14:val="tx1"/>
            </w14:solidFill>
          </w14:textFill>
        </w:rPr>
        <w:fldChar w:fldCharType="separate"/>
      </w:r>
      <w:r>
        <w:rPr>
          <w:rStyle w:val="298"/>
          <w:rFonts w:hint="eastAsia" w:ascii="宋体" w:hAnsi="宋体" w:cs="宋体"/>
          <w:color w:val="000000" w:themeColor="text1"/>
          <w:sz w:val="21"/>
          <w:szCs w:val="21"/>
          <w:highlight w:val="none"/>
          <w:u w:val="none"/>
          <w14:textFill>
            <w14:solidFill>
              <w14:schemeClr w14:val="tx1"/>
            </w14:solidFill>
          </w14:textFill>
        </w:rPr>
        <w:t>https：//czju.suzhou.gov.cn/zfcg/html/content/20231220161910031.shtml</w:t>
      </w:r>
      <w:r>
        <w:rPr>
          <w:rStyle w:val="298"/>
          <w:rFonts w:hint="eastAsia" w:ascii="宋体" w:hAnsi="宋体" w:cs="宋体"/>
          <w:color w:val="000000" w:themeColor="text1"/>
          <w:sz w:val="21"/>
          <w:szCs w:val="21"/>
          <w:highlight w:val="none"/>
          <w:u w:val="none"/>
          <w14:textFill>
            <w14:solidFill>
              <w14:schemeClr w14:val="tx1"/>
            </w14:solidFill>
          </w14:textFill>
        </w:rPr>
        <w:fldChar w:fldCharType="end"/>
      </w:r>
      <w:r>
        <w:rPr>
          <w:rFonts w:hint="eastAsia" w:ascii="宋体" w:hAnsi="宋体" w:cs="宋体"/>
          <w:color w:val="000000" w:themeColor="text1"/>
          <w:sz w:val="21"/>
          <w:szCs w:val="21"/>
          <w:highlight w:val="none"/>
          <w14:textFill>
            <w14:solidFill>
              <w14:schemeClr w14:val="tx1"/>
            </w14:solidFill>
          </w14:textFill>
        </w:rPr>
        <w:t>）。</w:t>
      </w:r>
    </w:p>
    <w:p w14:paraId="6C9DB985">
      <w:pPr>
        <w:spacing w:line="360" w:lineRule="auto"/>
        <w:ind w:firstLine="480"/>
        <w:jc w:val="lef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t>5</w:t>
      </w:r>
      <w:r>
        <w:rPr>
          <w:rFonts w:hint="eastAsia" w:ascii="宋体" w:hAnsi="宋体" w:cs="宋体"/>
          <w:color w:val="000000" w:themeColor="text1"/>
          <w:sz w:val="21"/>
          <w:szCs w:val="21"/>
          <w:highlight w:val="none"/>
          <w14:textFill>
            <w14:solidFill>
              <w14:schemeClr w14:val="tx1"/>
            </w14:solidFill>
          </w14:textFill>
        </w:rPr>
        <w:t>.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p>
    <w:p w14:paraId="0CBAD642">
      <w:pPr>
        <w:spacing w:line="360" w:lineRule="auto"/>
        <w:ind w:firstLine="480"/>
        <w:jc w:val="left"/>
        <w:rPr>
          <w:rFonts w:ascii="宋体" w:hAnsi="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t>5</w:t>
      </w:r>
      <w:r>
        <w:rPr>
          <w:rFonts w:hint="eastAsia" w:ascii="宋体" w:hAnsi="宋体" w:cs="宋体"/>
          <w:color w:val="000000" w:themeColor="text1"/>
          <w:sz w:val="21"/>
          <w:szCs w:val="21"/>
          <w:highlight w:val="none"/>
          <w14:textFill>
            <w14:solidFill>
              <w14:schemeClr w14:val="tx1"/>
            </w14:solidFill>
          </w14:textFill>
        </w:rPr>
        <w:t>.3本项目采用电子投标形式，请供应商按照《苏采云系统供应商操作手册》、采购文件要求进行制作、上传电子响应文件，响应单位无需提供纸质响应文件。</w:t>
      </w:r>
      <w:r>
        <w:rPr>
          <w:rFonts w:hint="eastAsia" w:ascii="宋体" w:hAnsi="宋体"/>
          <w:b/>
          <w:color w:val="000000" w:themeColor="text1"/>
          <w:sz w:val="21"/>
          <w:szCs w:val="21"/>
          <w:highlight w:val="none"/>
          <w14:textFill>
            <w14:solidFill>
              <w14:schemeClr w14:val="tx1"/>
            </w14:solidFill>
          </w14:textFill>
        </w:rPr>
        <w:t>电子响应文件制作完成后请</w:t>
      </w:r>
      <w:r>
        <w:rPr>
          <w:rFonts w:hint="eastAsia" w:ascii="宋体" w:hAnsi="宋体" w:cs="宋体"/>
          <w:b/>
          <w:color w:val="000000" w:themeColor="text1"/>
          <w:sz w:val="21"/>
          <w:szCs w:val="21"/>
          <w:highlight w:val="none"/>
          <w14:textFill>
            <w14:solidFill>
              <w14:schemeClr w14:val="tx1"/>
            </w14:solidFill>
          </w14:textFill>
        </w:rPr>
        <w:t>在截止时间前完成提交（上传）</w:t>
      </w:r>
      <w:r>
        <w:rPr>
          <w:rFonts w:hint="eastAsia" w:ascii="宋体" w:hAnsi="宋体"/>
          <w:b/>
          <w:color w:val="000000" w:themeColor="text1"/>
          <w:sz w:val="21"/>
          <w:szCs w:val="21"/>
          <w:highlight w:val="none"/>
          <w14:textFill>
            <w14:solidFill>
              <w14:schemeClr w14:val="tx1"/>
            </w14:solidFill>
          </w14:textFill>
        </w:rPr>
        <w:t>，否则视为放弃参加该采购项目。</w:t>
      </w:r>
      <w:r>
        <w:rPr>
          <w:rFonts w:hint="eastAsia" w:ascii="宋体" w:hAnsi="宋体"/>
          <w:color w:val="000000" w:themeColor="text1"/>
          <w:sz w:val="21"/>
          <w:szCs w:val="21"/>
          <w:highlight w:val="none"/>
          <w14:textFill>
            <w14:solidFill>
              <w14:schemeClr w14:val="tx1"/>
            </w14:solidFill>
          </w14:textFill>
        </w:rPr>
        <w:t>供应商应充分考虑到网络环境、网络带宽等风险因素，如因供应商自身原因造成的电子响应文件上传不成功由供应商自行承担全部责任。</w:t>
      </w:r>
    </w:p>
    <w:p w14:paraId="001377F9">
      <w:pPr>
        <w:spacing w:line="360" w:lineRule="auto"/>
        <w:ind w:firstLine="480"/>
        <w:jc w:val="left"/>
        <w:rPr>
          <w:rFonts w:ascii="宋体" w:hAnsi="宋体"/>
          <w:bCs/>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t>6.</w:t>
      </w:r>
      <w:r>
        <w:rPr>
          <w:rFonts w:ascii="宋体" w:hAnsi="宋体"/>
          <w:bCs/>
          <w:color w:val="000000" w:themeColor="text1"/>
          <w:sz w:val="21"/>
          <w:szCs w:val="21"/>
          <w:highlight w:val="none"/>
          <w14:textFill>
            <w14:solidFill>
              <w14:schemeClr w14:val="tx1"/>
            </w14:solidFill>
          </w14:textFill>
        </w:rPr>
        <w:t>线上参加开标（开启）会方式：供应商登录“苏采云”系统在平台首页点击“开标大厅”，进入江苏省政府采购一体化不见面开标（采购）大厅，在今日项目列表，点击项目，进入不见面开标系统。</w:t>
      </w:r>
    </w:p>
    <w:p w14:paraId="6737182D">
      <w:pPr>
        <w:spacing w:line="360" w:lineRule="auto"/>
        <w:ind w:firstLine="480"/>
        <w:jc w:val="left"/>
        <w:rPr>
          <w:rFonts w:ascii="宋体" w:hAnsi="宋体"/>
          <w:b/>
          <w:color w:val="000000" w:themeColor="text1"/>
          <w:sz w:val="21"/>
          <w:szCs w:val="21"/>
          <w:highlight w:val="none"/>
          <w14:textFill>
            <w14:solidFill>
              <w14:schemeClr w14:val="tx1"/>
            </w14:solidFill>
          </w14:textFill>
        </w:rPr>
      </w:pPr>
      <w:r>
        <w:rPr>
          <w:rFonts w:ascii="宋体" w:hAnsi="宋体"/>
          <w:b/>
          <w:bCs/>
          <w:color w:val="000000" w:themeColor="text1"/>
          <w:sz w:val="21"/>
          <w:szCs w:val="21"/>
          <w:highlight w:val="none"/>
          <w14:textFill>
            <w14:solidFill>
              <w14:schemeClr w14:val="tx1"/>
            </w14:solidFill>
          </w14:textFill>
        </w:rPr>
        <w:t>本项目为不见面</w:t>
      </w:r>
      <w:r>
        <w:rPr>
          <w:rFonts w:hint="eastAsia" w:ascii="宋体" w:hAnsi="宋体"/>
          <w:b/>
          <w:bCs/>
          <w:color w:val="000000" w:themeColor="text1"/>
          <w:sz w:val="21"/>
          <w:szCs w:val="21"/>
          <w:highlight w:val="none"/>
          <w14:textFill>
            <w14:solidFill>
              <w14:schemeClr w14:val="tx1"/>
            </w14:solidFill>
          </w14:textFill>
        </w:rPr>
        <w:t>谈判</w:t>
      </w:r>
      <w:r>
        <w:rPr>
          <w:rFonts w:ascii="宋体" w:hAnsi="宋体"/>
          <w:b/>
          <w:bCs/>
          <w:color w:val="000000" w:themeColor="text1"/>
          <w:sz w:val="21"/>
          <w:szCs w:val="21"/>
          <w:highlight w:val="none"/>
          <w14:textFill>
            <w14:solidFill>
              <w14:schemeClr w14:val="tx1"/>
            </w14:solidFill>
          </w14:textFill>
        </w:rPr>
        <w:t>项目，</w:t>
      </w:r>
      <w:r>
        <w:rPr>
          <w:rFonts w:ascii="宋体" w:hAnsi="宋体"/>
          <w:b/>
          <w:color w:val="000000" w:themeColor="text1"/>
          <w:sz w:val="21"/>
          <w:szCs w:val="21"/>
          <w:highlight w:val="none"/>
          <w14:textFill>
            <w14:solidFill>
              <w14:schemeClr w14:val="tx1"/>
            </w14:solidFill>
          </w14:textFill>
        </w:rPr>
        <w:t>开启阶段供应商在【供应商解密】环节必须使用 CA证书解密电子响应文件，如在系统规定的解密时间内未能完成解密的视为放弃参与本项目。</w:t>
      </w:r>
    </w:p>
    <w:p w14:paraId="2FB6A083">
      <w:pPr>
        <w:widowControl/>
        <w:spacing w:line="360" w:lineRule="auto"/>
        <w:ind w:firstLine="422"/>
        <w:rPr>
          <w:rFonts w:ascii="宋体" w:hAnsi="宋体"/>
          <w:b/>
          <w:bCs/>
          <w:color w:val="000000" w:themeColor="text1"/>
          <w:sz w:val="21"/>
          <w:szCs w:val="21"/>
          <w:highlight w:val="none"/>
          <w:lang w:val="zh-CN"/>
          <w14:textFill>
            <w14:solidFill>
              <w14:schemeClr w14:val="tx1"/>
            </w14:solidFill>
          </w14:textFill>
        </w:rPr>
      </w:pPr>
      <w:r>
        <w:rPr>
          <w:rFonts w:ascii="宋体" w:hAnsi="宋体"/>
          <w:b/>
          <w:bCs/>
          <w:color w:val="000000" w:themeColor="text1"/>
          <w:sz w:val="21"/>
          <w:szCs w:val="21"/>
          <w:highlight w:val="none"/>
          <w:lang w:val="zh-CN"/>
          <w14:textFill>
            <w14:solidFill>
              <w14:schemeClr w14:val="tx1"/>
            </w14:solidFill>
          </w14:textFill>
        </w:rPr>
        <w:t>请供应商确保电脑、系统及其他设备（视频输入输出设备等）无误，且开启直至项目结束始终保持系统在线状态。</w:t>
      </w:r>
    </w:p>
    <w:p w14:paraId="3C696003">
      <w:pPr>
        <w:spacing w:line="360" w:lineRule="auto"/>
        <w:ind w:firstLine="482"/>
        <w:jc w:val="left"/>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八、凡对本次采购提出询问，请按以下方式联系。</w:t>
      </w:r>
      <w:bookmarkStart w:id="15" w:name="_Toc35393806"/>
      <w:bookmarkEnd w:id="15"/>
      <w:bookmarkStart w:id="16" w:name="_Toc28359019"/>
      <w:bookmarkEnd w:id="16"/>
      <w:bookmarkStart w:id="17" w:name="_Toc28359096"/>
      <w:bookmarkEnd w:id="17"/>
      <w:bookmarkStart w:id="18" w:name="_Toc35393637"/>
      <w:bookmarkEnd w:id="18"/>
    </w:p>
    <w:p w14:paraId="025F171B">
      <w:pPr>
        <w:spacing w:line="360" w:lineRule="auto"/>
        <w:ind w:firstLine="480"/>
        <w:jc w:val="left"/>
        <w:rPr>
          <w:rFonts w:hint="eastAsia" w:ascii="宋体" w:hAnsi="宋体" w:cs="宋体"/>
          <w:color w:val="000000" w:themeColor="text1"/>
          <w:sz w:val="21"/>
          <w:szCs w:val="21"/>
          <w:highlight w:val="none"/>
          <w:shd w:val="clear" w:color="auto" w:fill="FFFFFF"/>
          <w14:textFill>
            <w14:solidFill>
              <w14:schemeClr w14:val="tx1"/>
            </w14:solidFill>
          </w14:textFill>
        </w:rPr>
      </w:pPr>
      <w:r>
        <w:rPr>
          <w:rFonts w:hint="eastAsia" w:ascii="宋体" w:hAnsi="宋体" w:cs="宋体"/>
          <w:color w:val="000000" w:themeColor="text1"/>
          <w:sz w:val="21"/>
          <w:szCs w:val="21"/>
          <w:highlight w:val="none"/>
          <w:shd w:val="clear" w:color="auto" w:fill="FFFFFF"/>
          <w14:textFill>
            <w14:solidFill>
              <w14:schemeClr w14:val="tx1"/>
            </w14:solidFill>
          </w14:textFill>
        </w:rPr>
        <w:t xml:space="preserve">1.采购人信息 </w:t>
      </w:r>
    </w:p>
    <w:p w14:paraId="0FDBD63F">
      <w:pPr>
        <w:spacing w:line="360" w:lineRule="auto"/>
        <w:ind w:firstLine="480"/>
        <w:jc w:val="left"/>
        <w:rPr>
          <w:rFonts w:hint="eastAsia" w:ascii="宋体" w:hAnsi="宋体" w:cs="宋体"/>
          <w:color w:val="000000" w:themeColor="text1"/>
          <w:sz w:val="21"/>
          <w:szCs w:val="21"/>
          <w:highlight w:val="none"/>
          <w:shd w:val="clear" w:color="auto" w:fill="FFFFFF"/>
          <w:lang w:val="zh-CN"/>
          <w14:textFill>
            <w14:solidFill>
              <w14:schemeClr w14:val="tx1"/>
            </w14:solidFill>
          </w14:textFill>
        </w:rPr>
      </w:pPr>
      <w:r>
        <w:rPr>
          <w:rFonts w:hint="eastAsia" w:ascii="宋体" w:hAnsi="宋体" w:cs="宋体"/>
          <w:color w:val="000000" w:themeColor="text1"/>
          <w:sz w:val="21"/>
          <w:szCs w:val="21"/>
          <w:highlight w:val="none"/>
          <w:shd w:val="clear" w:color="auto" w:fill="FFFFFF"/>
          <w:lang w:val="zh-CN"/>
          <w14:textFill>
            <w14:solidFill>
              <w14:schemeClr w14:val="tx1"/>
            </w14:solidFill>
          </w14:textFill>
        </w:rPr>
        <w:t xml:space="preserve">名 </w:t>
      </w:r>
      <w:r>
        <w:rPr>
          <w:rFonts w:hint="eastAsia" w:ascii="宋体" w:hAnsi="宋体" w:cs="宋体"/>
          <w:color w:val="000000" w:themeColor="text1"/>
          <w:sz w:val="21"/>
          <w:szCs w:val="21"/>
          <w:highlight w:val="none"/>
          <w:shd w:val="clear" w:color="auto" w:fill="FFFFFF"/>
          <w14:textFill>
            <w14:solidFill>
              <w14:schemeClr w14:val="tx1"/>
            </w14:solidFill>
          </w14:textFill>
        </w:rPr>
        <w:t xml:space="preserve">   </w:t>
      </w:r>
      <w:r>
        <w:rPr>
          <w:rFonts w:hint="eastAsia" w:ascii="宋体" w:hAnsi="宋体" w:cs="宋体"/>
          <w:color w:val="000000" w:themeColor="text1"/>
          <w:sz w:val="21"/>
          <w:szCs w:val="21"/>
          <w:highlight w:val="none"/>
          <w:shd w:val="clear" w:color="auto" w:fill="FFFFFF"/>
          <w:lang w:val="zh-CN"/>
          <w14:textFill>
            <w14:solidFill>
              <w14:schemeClr w14:val="tx1"/>
            </w14:solidFill>
          </w14:textFill>
        </w:rPr>
        <w:t>称：苏州市吴江区人民政府松陵街道办事处　　　　　　　　　　　　</w:t>
      </w:r>
    </w:p>
    <w:p w14:paraId="1AF947B5">
      <w:pPr>
        <w:spacing w:line="360" w:lineRule="auto"/>
        <w:ind w:firstLine="480"/>
        <w:jc w:val="left"/>
        <w:rPr>
          <w:rFonts w:hint="eastAsia" w:ascii="宋体" w:hAnsi="宋体" w:cs="宋体"/>
          <w:color w:val="000000" w:themeColor="text1"/>
          <w:sz w:val="21"/>
          <w:szCs w:val="21"/>
          <w:highlight w:val="none"/>
          <w:shd w:val="clear" w:color="auto" w:fill="FFFFFF"/>
          <w:lang w:val="zh-CN"/>
          <w14:textFill>
            <w14:solidFill>
              <w14:schemeClr w14:val="tx1"/>
            </w14:solidFill>
          </w14:textFill>
        </w:rPr>
      </w:pPr>
      <w:r>
        <w:rPr>
          <w:rFonts w:hint="eastAsia" w:ascii="宋体" w:hAnsi="宋体" w:cs="宋体"/>
          <w:color w:val="000000" w:themeColor="text1"/>
          <w:sz w:val="21"/>
          <w:szCs w:val="21"/>
          <w:highlight w:val="none"/>
          <w:shd w:val="clear" w:color="auto" w:fill="FFFFFF"/>
          <w:lang w:val="zh-CN"/>
          <w14:textFill>
            <w14:solidFill>
              <w14:schemeClr w14:val="tx1"/>
            </w14:solidFill>
          </w14:textFill>
        </w:rPr>
        <w:t>地</w:t>
      </w:r>
      <w:r>
        <w:rPr>
          <w:rFonts w:hint="eastAsia" w:ascii="宋体" w:hAnsi="宋体" w:cs="宋体"/>
          <w:color w:val="000000" w:themeColor="text1"/>
          <w:sz w:val="21"/>
          <w:szCs w:val="21"/>
          <w:highlight w:val="none"/>
          <w:shd w:val="clear" w:color="auto" w:fill="FFFFFF"/>
          <w14:textFill>
            <w14:solidFill>
              <w14:schemeClr w14:val="tx1"/>
            </w14:solidFill>
          </w14:textFill>
        </w:rPr>
        <w:t xml:space="preserve">    </w:t>
      </w:r>
      <w:r>
        <w:rPr>
          <w:rFonts w:hint="eastAsia" w:ascii="宋体" w:hAnsi="宋体" w:cs="宋体"/>
          <w:color w:val="000000" w:themeColor="text1"/>
          <w:sz w:val="21"/>
          <w:szCs w:val="21"/>
          <w:highlight w:val="none"/>
          <w:shd w:val="clear" w:color="auto" w:fill="FFFFFF"/>
          <w:lang w:val="zh-CN"/>
          <w14:textFill>
            <w14:solidFill>
              <w14:schemeClr w14:val="tx1"/>
            </w14:solidFill>
          </w14:textFill>
        </w:rPr>
        <w:t>址：苏州市吴江区松陵街道县府路98号</w:t>
      </w:r>
    </w:p>
    <w:p w14:paraId="44A543B3">
      <w:pPr>
        <w:spacing w:line="360" w:lineRule="auto"/>
        <w:ind w:firstLine="480"/>
        <w:jc w:val="left"/>
        <w:rPr>
          <w:rFonts w:hint="eastAsia" w:ascii="宋体" w:hAnsi="宋体" w:cs="宋体"/>
          <w:color w:val="000000" w:themeColor="text1"/>
          <w:sz w:val="21"/>
          <w:szCs w:val="21"/>
          <w:highlight w:val="none"/>
          <w:shd w:val="clear" w:color="auto" w:fill="FFFFFF"/>
          <w:lang w:val="zh-CN"/>
          <w14:textFill>
            <w14:solidFill>
              <w14:schemeClr w14:val="tx1"/>
            </w14:solidFill>
          </w14:textFill>
        </w:rPr>
      </w:pPr>
      <w:r>
        <w:rPr>
          <w:rFonts w:hint="eastAsia" w:ascii="宋体" w:hAnsi="宋体" w:cs="宋体"/>
          <w:color w:val="000000" w:themeColor="text1"/>
          <w:sz w:val="21"/>
          <w:szCs w:val="21"/>
          <w:highlight w:val="none"/>
          <w:shd w:val="clear" w:color="auto" w:fill="FFFFFF"/>
          <w14:textFill>
            <w14:solidFill>
              <w14:schemeClr w14:val="tx1"/>
            </w14:solidFill>
          </w14:textFill>
        </w:rPr>
        <w:t>联 系 人：张文华</w:t>
      </w:r>
      <w:r>
        <w:rPr>
          <w:rFonts w:hint="eastAsia" w:ascii="宋体" w:hAnsi="宋体" w:cs="宋体"/>
          <w:color w:val="000000" w:themeColor="text1"/>
          <w:sz w:val="21"/>
          <w:szCs w:val="21"/>
          <w:highlight w:val="none"/>
          <w:shd w:val="clear" w:color="auto" w:fill="FFFFFF"/>
          <w:lang w:val="zh-CN"/>
          <w14:textFill>
            <w14:solidFill>
              <w14:schemeClr w14:val="tx1"/>
            </w14:solidFill>
          </w14:textFill>
        </w:rPr>
        <w:t>　　　　　　　　　　　　</w:t>
      </w:r>
    </w:p>
    <w:p w14:paraId="0B89EF6E">
      <w:pPr>
        <w:spacing w:line="360" w:lineRule="auto"/>
        <w:ind w:firstLine="480"/>
        <w:jc w:val="left"/>
        <w:rPr>
          <w:rFonts w:hint="eastAsia" w:ascii="宋体" w:hAnsi="宋体" w:cs="宋体"/>
          <w:color w:val="000000" w:themeColor="text1"/>
          <w:sz w:val="21"/>
          <w:szCs w:val="21"/>
          <w:highlight w:val="none"/>
          <w:shd w:val="clear" w:color="auto" w:fill="FFFFFF"/>
          <w14:textFill>
            <w14:solidFill>
              <w14:schemeClr w14:val="tx1"/>
            </w14:solidFill>
          </w14:textFill>
        </w:rPr>
      </w:pPr>
      <w:r>
        <w:rPr>
          <w:rFonts w:hint="eastAsia" w:ascii="宋体" w:hAnsi="宋体" w:cs="宋体"/>
          <w:color w:val="000000" w:themeColor="text1"/>
          <w:sz w:val="21"/>
          <w:szCs w:val="21"/>
          <w:highlight w:val="none"/>
          <w:shd w:val="clear" w:color="auto" w:fill="FFFFFF"/>
          <w:lang w:val="zh-CN"/>
          <w14:textFill>
            <w14:solidFill>
              <w14:schemeClr w14:val="tx1"/>
            </w14:solidFill>
          </w14:textFill>
        </w:rPr>
        <w:t>联系方式：</w:t>
      </w:r>
      <w:r>
        <w:rPr>
          <w:rFonts w:hint="eastAsia" w:ascii="宋体" w:hAnsi="宋体" w:cs="宋体"/>
          <w:color w:val="000000" w:themeColor="text1"/>
          <w:sz w:val="21"/>
          <w:szCs w:val="21"/>
          <w:highlight w:val="none"/>
          <w:shd w:val="clear" w:color="auto" w:fill="FFFFFF"/>
          <w14:textFill>
            <w14:solidFill>
              <w14:schemeClr w14:val="tx1"/>
            </w14:solidFill>
          </w14:textFill>
        </w:rPr>
        <w:t>0512-60903335</w:t>
      </w:r>
    </w:p>
    <w:p w14:paraId="4F5E3DDA">
      <w:pPr>
        <w:spacing w:line="360" w:lineRule="auto"/>
        <w:ind w:firstLine="480"/>
        <w:jc w:val="left"/>
        <w:rPr>
          <w:rFonts w:hint="eastAsia" w:ascii="宋体" w:hAnsi="宋体" w:cs="宋体"/>
          <w:color w:val="000000" w:themeColor="text1"/>
          <w:sz w:val="21"/>
          <w:szCs w:val="21"/>
          <w:highlight w:val="none"/>
          <w:shd w:val="clear" w:color="auto" w:fill="FFFFFF"/>
          <w14:textFill>
            <w14:solidFill>
              <w14:schemeClr w14:val="tx1"/>
            </w14:solidFill>
          </w14:textFill>
        </w:rPr>
      </w:pPr>
      <w:r>
        <w:rPr>
          <w:rFonts w:hint="eastAsia" w:ascii="宋体" w:hAnsi="宋体" w:cs="宋体"/>
          <w:color w:val="000000" w:themeColor="text1"/>
          <w:sz w:val="21"/>
          <w:szCs w:val="21"/>
          <w:highlight w:val="none"/>
          <w:shd w:val="clear" w:color="auto" w:fill="FFFFFF"/>
          <w14:textFill>
            <w14:solidFill>
              <w14:schemeClr w14:val="tx1"/>
            </w14:solidFill>
          </w14:textFill>
        </w:rPr>
        <w:t xml:space="preserve">2.采购代理机构信息 </w:t>
      </w:r>
    </w:p>
    <w:p w14:paraId="689C56BA">
      <w:pPr>
        <w:spacing w:line="360" w:lineRule="auto"/>
        <w:ind w:firstLine="480"/>
        <w:jc w:val="left"/>
        <w:rPr>
          <w:rFonts w:hint="eastAsia" w:ascii="宋体" w:hAnsi="宋体" w:cs="宋体"/>
          <w:color w:val="000000" w:themeColor="text1"/>
          <w:sz w:val="21"/>
          <w:szCs w:val="21"/>
          <w:highlight w:val="none"/>
          <w:shd w:val="clear" w:color="auto" w:fill="FFFFFF"/>
          <w:lang w:eastAsia="zh-CN"/>
          <w14:textFill>
            <w14:solidFill>
              <w14:schemeClr w14:val="tx1"/>
            </w14:solidFill>
          </w14:textFill>
        </w:rPr>
      </w:pPr>
      <w:r>
        <w:rPr>
          <w:rFonts w:hint="eastAsia" w:ascii="宋体" w:hAnsi="宋体" w:cs="宋体"/>
          <w:color w:val="000000" w:themeColor="text1"/>
          <w:sz w:val="21"/>
          <w:szCs w:val="21"/>
          <w:highlight w:val="none"/>
          <w:shd w:val="clear" w:color="auto" w:fill="FFFFFF"/>
          <w14:textFill>
            <w14:solidFill>
              <w14:schemeClr w14:val="tx1"/>
            </w14:solidFill>
          </w14:textFill>
        </w:rPr>
        <w:t>名    称：</w:t>
      </w:r>
      <w:r>
        <w:rPr>
          <w:rFonts w:hint="eastAsia" w:ascii="宋体" w:hAnsi="宋体" w:cs="宋体"/>
          <w:color w:val="000000" w:themeColor="text1"/>
          <w:sz w:val="21"/>
          <w:szCs w:val="21"/>
          <w:highlight w:val="none"/>
          <w:shd w:val="clear" w:color="auto" w:fill="FFFFFF"/>
          <w:lang w:eastAsia="zh-CN"/>
          <w14:textFill>
            <w14:solidFill>
              <w14:schemeClr w14:val="tx1"/>
            </w14:solidFill>
          </w14:textFill>
        </w:rPr>
        <w:t>苏州汇顺项目管理咨询有限公司</w:t>
      </w:r>
    </w:p>
    <w:p w14:paraId="132FBAB0">
      <w:pPr>
        <w:spacing w:line="360" w:lineRule="auto"/>
        <w:ind w:firstLine="480"/>
        <w:jc w:val="left"/>
        <w:rPr>
          <w:rFonts w:hint="eastAsia" w:ascii="宋体" w:hAnsi="宋体" w:cs="宋体"/>
          <w:color w:val="000000" w:themeColor="text1"/>
          <w:sz w:val="21"/>
          <w:szCs w:val="21"/>
          <w:highlight w:val="none"/>
          <w:shd w:val="clear" w:color="auto" w:fill="FFFFFF"/>
          <w:lang w:eastAsia="zh-CN"/>
          <w14:textFill>
            <w14:solidFill>
              <w14:schemeClr w14:val="tx1"/>
            </w14:solidFill>
          </w14:textFill>
        </w:rPr>
      </w:pPr>
      <w:r>
        <w:rPr>
          <w:rFonts w:hint="eastAsia" w:ascii="宋体" w:hAnsi="宋体" w:cs="宋体"/>
          <w:color w:val="000000" w:themeColor="text1"/>
          <w:sz w:val="21"/>
          <w:szCs w:val="21"/>
          <w:highlight w:val="none"/>
          <w:shd w:val="clear" w:color="auto" w:fill="FFFFFF"/>
          <w14:textFill>
            <w14:solidFill>
              <w14:schemeClr w14:val="tx1"/>
            </w14:solidFill>
          </w14:textFill>
        </w:rPr>
        <w:t>地    址：</w:t>
      </w:r>
      <w:r>
        <w:rPr>
          <w:rFonts w:hint="eastAsia" w:ascii="宋体" w:hAnsi="宋体" w:cs="宋体"/>
          <w:color w:val="000000" w:themeColor="text1"/>
          <w:sz w:val="21"/>
          <w:szCs w:val="21"/>
          <w:highlight w:val="none"/>
          <w:shd w:val="clear" w:color="auto" w:fill="FFFFFF"/>
          <w:lang w:eastAsia="zh-CN"/>
          <w14:textFill>
            <w14:solidFill>
              <w14:schemeClr w14:val="tx1"/>
            </w14:solidFill>
          </w14:textFill>
        </w:rPr>
        <w:t>吴江区长安路650号安普思大楼4楼</w:t>
      </w:r>
    </w:p>
    <w:p w14:paraId="4CCBFCDF">
      <w:pPr>
        <w:spacing w:line="360" w:lineRule="auto"/>
        <w:ind w:firstLine="480"/>
        <w:jc w:val="left"/>
        <w:rPr>
          <w:rFonts w:hint="eastAsia" w:ascii="宋体" w:hAnsi="宋体" w:eastAsia="宋体" w:cs="宋体"/>
          <w:color w:val="000000" w:themeColor="text1"/>
          <w:sz w:val="21"/>
          <w:szCs w:val="21"/>
          <w:highlight w:val="none"/>
          <w:shd w:val="clear" w:color="auto" w:fill="FFFFFF"/>
          <w:lang w:eastAsia="zh-CN"/>
          <w14:textFill>
            <w14:solidFill>
              <w14:schemeClr w14:val="tx1"/>
            </w14:solidFill>
          </w14:textFill>
        </w:rPr>
      </w:pPr>
      <w:r>
        <w:rPr>
          <w:rFonts w:hint="eastAsia" w:ascii="宋体" w:hAnsi="宋体" w:cs="宋体"/>
          <w:color w:val="000000" w:themeColor="text1"/>
          <w:sz w:val="21"/>
          <w:szCs w:val="21"/>
          <w:highlight w:val="none"/>
          <w:shd w:val="clear" w:color="auto" w:fill="FFFFFF"/>
          <w14:textFill>
            <w14:solidFill>
              <w14:schemeClr w14:val="tx1"/>
            </w14:solidFill>
          </w14:textFill>
        </w:rPr>
        <w:t>联 系 人：</w:t>
      </w:r>
      <w:r>
        <w:rPr>
          <w:rFonts w:hint="eastAsia" w:ascii="宋体" w:hAnsi="宋体" w:cs="宋体"/>
          <w:color w:val="000000" w:themeColor="text1"/>
          <w:sz w:val="21"/>
          <w:szCs w:val="21"/>
          <w:highlight w:val="none"/>
          <w:shd w:val="clear" w:color="auto" w:fill="FFFFFF"/>
          <w:lang w:val="en-US" w:eastAsia="zh-CN"/>
          <w14:textFill>
            <w14:solidFill>
              <w14:schemeClr w14:val="tx1"/>
            </w14:solidFill>
          </w14:textFill>
        </w:rPr>
        <w:t>周蕴希、陆阳</w:t>
      </w:r>
    </w:p>
    <w:p w14:paraId="2AC82B3C">
      <w:pPr>
        <w:spacing w:line="360" w:lineRule="auto"/>
        <w:ind w:firstLine="480"/>
        <w:jc w:val="both"/>
        <w:rPr>
          <w:rFonts w:hint="eastAsia"/>
          <w:color w:val="000000" w:themeColor="text1"/>
          <w:sz w:val="36"/>
          <w:szCs w:val="22"/>
          <w:highlight w:val="none"/>
          <w14:textFill>
            <w14:solidFill>
              <w14:schemeClr w14:val="tx1"/>
            </w14:solidFill>
          </w14:textFill>
        </w:rPr>
      </w:pPr>
      <w:r>
        <w:rPr>
          <w:rFonts w:hint="eastAsia" w:ascii="宋体" w:hAnsi="宋体" w:cs="宋体"/>
          <w:color w:val="000000" w:themeColor="text1"/>
          <w:sz w:val="21"/>
          <w:szCs w:val="21"/>
          <w:highlight w:val="none"/>
          <w:shd w:val="clear" w:color="auto" w:fill="FFFFFF"/>
          <w14:textFill>
            <w14:solidFill>
              <w14:schemeClr w14:val="tx1"/>
            </w14:solidFill>
          </w14:textFill>
        </w:rPr>
        <w:t>联系方式：</w:t>
      </w:r>
      <w:r>
        <w:rPr>
          <w:rFonts w:hint="eastAsia" w:ascii="宋体" w:hAnsi="宋体" w:cs="宋体"/>
          <w:color w:val="000000" w:themeColor="text1"/>
          <w:sz w:val="21"/>
          <w:szCs w:val="21"/>
          <w:highlight w:val="none"/>
          <w:shd w:val="clear" w:color="auto" w:fill="FFFFFF"/>
          <w:lang w:val="en-US" w:eastAsia="zh-CN"/>
          <w14:textFill>
            <w14:solidFill>
              <w14:schemeClr w14:val="tx1"/>
            </w14:solidFill>
          </w14:textFill>
        </w:rPr>
        <w:t>0512-63672251</w:t>
      </w:r>
      <w:bookmarkEnd w:id="9"/>
      <w:bookmarkEnd w:id="10"/>
      <w:bookmarkEnd w:id="11"/>
      <w:bookmarkEnd w:id="12"/>
      <w:bookmarkEnd w:id="13"/>
      <w:bookmarkEnd w:id="14"/>
      <w:r>
        <w:rPr>
          <w:rFonts w:hint="eastAsia"/>
          <w:color w:val="000000" w:themeColor="text1"/>
          <w:sz w:val="21"/>
          <w:szCs w:val="21"/>
          <w:highlight w:val="none"/>
          <w14:textFill>
            <w14:solidFill>
              <w14:schemeClr w14:val="tx1"/>
            </w14:solidFill>
          </w14:textFill>
        </w:rPr>
        <w:br w:type="page" w:clear="all"/>
      </w:r>
      <w:r>
        <w:rPr>
          <w:rFonts w:hint="eastAsia"/>
          <w:color w:val="000000" w:themeColor="text1"/>
          <w:sz w:val="36"/>
          <w:szCs w:val="22"/>
          <w:highlight w:val="none"/>
          <w14:textFill>
            <w14:solidFill>
              <w14:schemeClr w14:val="tx1"/>
            </w14:solidFill>
          </w14:textFill>
        </w:rPr>
        <w:t xml:space="preserve"> </w:t>
      </w:r>
      <w:bookmarkStart w:id="19" w:name="_Toc199340043"/>
      <w:bookmarkStart w:id="20" w:name="_Toc12178"/>
      <w:r>
        <w:rPr>
          <w:rFonts w:hint="eastAsia"/>
          <w:color w:val="000000" w:themeColor="text1"/>
          <w:sz w:val="36"/>
          <w:szCs w:val="22"/>
          <w:highlight w:val="none"/>
          <w:lang w:val="en-US" w:eastAsia="zh-CN"/>
          <w14:textFill>
            <w14:solidFill>
              <w14:schemeClr w14:val="tx1"/>
            </w14:solidFill>
          </w14:textFill>
        </w:rPr>
        <w:t xml:space="preserve">                </w:t>
      </w:r>
      <w:r>
        <w:rPr>
          <w:rFonts w:hint="eastAsia"/>
          <w:color w:val="000000" w:themeColor="text1"/>
          <w:sz w:val="36"/>
          <w:szCs w:val="22"/>
          <w:highlight w:val="none"/>
          <w14:textFill>
            <w14:solidFill>
              <w14:schemeClr w14:val="tx1"/>
            </w14:solidFill>
          </w14:textFill>
        </w:rPr>
        <w:t>第二章 谈判人须知</w:t>
      </w:r>
      <w:bookmarkEnd w:id="19"/>
      <w:bookmarkEnd w:id="20"/>
    </w:p>
    <w:p w14:paraId="1A4A4F80">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一、说明和释义</w:t>
      </w:r>
    </w:p>
    <w:p w14:paraId="07D019FE">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1.说明</w:t>
      </w:r>
    </w:p>
    <w:p w14:paraId="6E020C0E">
      <w:pPr>
        <w:pStyle w:val="222"/>
        <w:spacing w:line="360" w:lineRule="auto"/>
        <w:ind w:firstLine="0"/>
        <w:jc w:val="both"/>
        <w:rPr>
          <w:rFonts w:ascii="宋体" w:hAnsi="宋体" w:eastAsia="宋体"/>
          <w:bCs/>
          <w:color w:val="000000" w:themeColor="text1"/>
          <w:sz w:val="21"/>
          <w:szCs w:val="21"/>
          <w:highlight w:val="none"/>
          <w14:textFill>
            <w14:solidFill>
              <w14:schemeClr w14:val="tx1"/>
            </w14:solidFill>
          </w14:textFill>
        </w:rPr>
      </w:pPr>
      <w:r>
        <w:rPr>
          <w:rFonts w:hint="eastAsia" w:ascii="宋体" w:hAnsi="宋体" w:eastAsia="宋体"/>
          <w:bCs/>
          <w:color w:val="000000" w:themeColor="text1"/>
          <w:sz w:val="21"/>
          <w:szCs w:val="21"/>
          <w:highlight w:val="none"/>
          <w14:textFill>
            <w14:solidFill>
              <w14:schemeClr w14:val="tx1"/>
            </w14:solidFill>
          </w14:textFill>
        </w:rPr>
        <w:t>1.1本谈判采购文件仅适用于</w:t>
      </w:r>
      <w:r>
        <w:rPr>
          <w:rFonts w:hint="eastAsia" w:ascii="宋体" w:hAnsi="宋体" w:eastAsia="宋体"/>
          <w:bCs/>
          <w:color w:val="000000" w:themeColor="text1"/>
          <w:sz w:val="21"/>
          <w:szCs w:val="21"/>
          <w:highlight w:val="none"/>
          <w:lang w:eastAsia="zh-CN"/>
          <w14:textFill>
            <w14:solidFill>
              <w14:schemeClr w14:val="tx1"/>
            </w14:solidFill>
          </w14:textFill>
        </w:rPr>
        <w:t>苏州汇顺项目管理咨询有限公司</w:t>
      </w:r>
      <w:r>
        <w:rPr>
          <w:rFonts w:hint="eastAsia" w:ascii="宋体" w:hAnsi="宋体" w:eastAsia="宋体"/>
          <w:bCs/>
          <w:color w:val="000000" w:themeColor="text1"/>
          <w:sz w:val="21"/>
          <w:szCs w:val="21"/>
          <w:highlight w:val="none"/>
          <w14:textFill>
            <w14:solidFill>
              <w14:schemeClr w14:val="tx1"/>
            </w14:solidFill>
          </w14:textFill>
        </w:rPr>
        <w:t>组织的采购活动。</w:t>
      </w:r>
    </w:p>
    <w:p w14:paraId="45FA60BC">
      <w:pPr>
        <w:pStyle w:val="222"/>
        <w:spacing w:line="360" w:lineRule="auto"/>
        <w:ind w:firstLine="0"/>
        <w:jc w:val="both"/>
        <w:rPr>
          <w:rFonts w:ascii="宋体" w:hAnsi="宋体" w:eastAsia="宋体"/>
          <w:bCs/>
          <w:color w:val="000000" w:themeColor="text1"/>
          <w:sz w:val="21"/>
          <w:szCs w:val="21"/>
          <w:highlight w:val="none"/>
          <w14:textFill>
            <w14:solidFill>
              <w14:schemeClr w14:val="tx1"/>
            </w14:solidFill>
          </w14:textFill>
        </w:rPr>
      </w:pPr>
      <w:r>
        <w:rPr>
          <w:rFonts w:hint="eastAsia" w:ascii="宋体" w:hAnsi="宋体" w:eastAsia="宋体"/>
          <w:bCs/>
          <w:color w:val="000000" w:themeColor="text1"/>
          <w:sz w:val="21"/>
          <w:szCs w:val="21"/>
          <w:highlight w:val="none"/>
          <w14:textFill>
            <w14:solidFill>
              <w14:schemeClr w14:val="tx1"/>
            </w14:solidFill>
          </w14:textFill>
        </w:rPr>
        <w:t>1.2本次采购活动及因本次采购产生的合同受中国法律制约和保护。</w:t>
      </w:r>
    </w:p>
    <w:p w14:paraId="0690E6DD">
      <w:pPr>
        <w:pStyle w:val="222"/>
        <w:spacing w:line="360" w:lineRule="auto"/>
        <w:ind w:firstLine="0"/>
        <w:jc w:val="both"/>
        <w:rPr>
          <w:rFonts w:ascii="宋体" w:hAnsi="宋体" w:eastAsia="宋体"/>
          <w:bCs/>
          <w:color w:val="000000" w:themeColor="text1"/>
          <w:sz w:val="21"/>
          <w:szCs w:val="21"/>
          <w:highlight w:val="none"/>
          <w14:textFill>
            <w14:solidFill>
              <w14:schemeClr w14:val="tx1"/>
            </w14:solidFill>
          </w14:textFill>
        </w:rPr>
      </w:pPr>
      <w:r>
        <w:rPr>
          <w:rFonts w:hint="eastAsia" w:ascii="宋体" w:hAnsi="宋体" w:eastAsia="宋体"/>
          <w:bCs/>
          <w:color w:val="000000" w:themeColor="text1"/>
          <w:sz w:val="21"/>
          <w:szCs w:val="21"/>
          <w:highlight w:val="none"/>
          <w14:textFill>
            <w14:solidFill>
              <w14:schemeClr w14:val="tx1"/>
            </w14:solidFill>
          </w14:textFill>
        </w:rPr>
        <w:t>1.3本谈判采购文件的解释权属于</w:t>
      </w:r>
      <w:r>
        <w:rPr>
          <w:rFonts w:hint="eastAsia" w:ascii="宋体" w:hAnsi="宋体" w:eastAsia="宋体"/>
          <w:bCs/>
          <w:color w:val="000000" w:themeColor="text1"/>
          <w:sz w:val="21"/>
          <w:szCs w:val="21"/>
          <w:highlight w:val="none"/>
          <w:lang w:eastAsia="zh-CN"/>
          <w14:textFill>
            <w14:solidFill>
              <w14:schemeClr w14:val="tx1"/>
            </w14:solidFill>
          </w14:textFill>
        </w:rPr>
        <w:t>苏州汇顺项目管理咨询有限公司</w:t>
      </w:r>
      <w:r>
        <w:rPr>
          <w:rFonts w:hint="eastAsia" w:ascii="宋体" w:hAnsi="宋体" w:eastAsia="宋体"/>
          <w:bCs/>
          <w:color w:val="000000" w:themeColor="text1"/>
          <w:sz w:val="21"/>
          <w:szCs w:val="21"/>
          <w:highlight w:val="none"/>
          <w14:textFill>
            <w14:solidFill>
              <w14:schemeClr w14:val="tx1"/>
            </w14:solidFill>
          </w14:textFill>
        </w:rPr>
        <w:t>。</w:t>
      </w:r>
    </w:p>
    <w:p w14:paraId="11D84344">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2.词语释义</w:t>
      </w:r>
    </w:p>
    <w:p w14:paraId="2A8C34FA">
      <w:pPr>
        <w:pStyle w:val="222"/>
        <w:spacing w:line="360" w:lineRule="auto"/>
        <w:ind w:firstLine="0"/>
        <w:jc w:val="both"/>
        <w:rPr>
          <w:rFonts w:ascii="宋体" w:hAnsi="宋体" w:eastAsia="宋体"/>
          <w:bCs/>
          <w:color w:val="000000" w:themeColor="text1"/>
          <w:sz w:val="21"/>
          <w:szCs w:val="21"/>
          <w:highlight w:val="none"/>
          <w14:textFill>
            <w14:solidFill>
              <w14:schemeClr w14:val="tx1"/>
            </w14:solidFill>
          </w14:textFill>
        </w:rPr>
      </w:pPr>
      <w:r>
        <w:rPr>
          <w:rFonts w:hint="eastAsia" w:ascii="宋体" w:hAnsi="宋体" w:eastAsia="宋体"/>
          <w:bCs/>
          <w:color w:val="000000" w:themeColor="text1"/>
          <w:sz w:val="21"/>
          <w:szCs w:val="21"/>
          <w:highlight w:val="none"/>
          <w14:textFill>
            <w14:solidFill>
              <w14:schemeClr w14:val="tx1"/>
            </w14:solidFill>
          </w14:textFill>
        </w:rPr>
        <w:t>2.1谈判采购单位：具体组织实施谈判采购活动的法人。</w:t>
      </w:r>
    </w:p>
    <w:p w14:paraId="2E83DC15">
      <w:pPr>
        <w:pStyle w:val="222"/>
        <w:spacing w:line="360" w:lineRule="auto"/>
        <w:ind w:firstLine="0"/>
        <w:jc w:val="both"/>
        <w:rPr>
          <w:rFonts w:ascii="宋体" w:hAnsi="宋体" w:eastAsia="宋体"/>
          <w:bCs/>
          <w:color w:val="000000" w:themeColor="text1"/>
          <w:sz w:val="21"/>
          <w:szCs w:val="21"/>
          <w:highlight w:val="none"/>
          <w14:textFill>
            <w14:solidFill>
              <w14:schemeClr w14:val="tx1"/>
            </w14:solidFill>
          </w14:textFill>
        </w:rPr>
      </w:pPr>
      <w:r>
        <w:rPr>
          <w:rFonts w:hint="eastAsia" w:ascii="宋体" w:hAnsi="宋体" w:eastAsia="宋体"/>
          <w:bCs/>
          <w:color w:val="000000" w:themeColor="text1"/>
          <w:sz w:val="21"/>
          <w:szCs w:val="21"/>
          <w:highlight w:val="none"/>
          <w14:textFill>
            <w14:solidFill>
              <w14:schemeClr w14:val="tx1"/>
            </w14:solidFill>
          </w14:textFill>
        </w:rPr>
        <w:t>2.2谈判供应商：响应谈判并且符合谈判采购文件规定资格条件和参加竞争性谈判的法人、其他组织或者自然人。</w:t>
      </w:r>
    </w:p>
    <w:p w14:paraId="5DC6272C">
      <w:pPr>
        <w:pStyle w:val="222"/>
        <w:spacing w:line="360" w:lineRule="auto"/>
        <w:ind w:firstLine="0"/>
        <w:jc w:val="both"/>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2.3响应：谈判供应商根据谈判采购单位发布的谈判采购文件，编制谈判响应文件并按规定参与谈判的行为。</w:t>
      </w:r>
    </w:p>
    <w:p w14:paraId="3A24B6F9">
      <w:pPr>
        <w:pStyle w:val="222"/>
        <w:spacing w:line="360" w:lineRule="auto"/>
        <w:ind w:firstLine="0"/>
        <w:jc w:val="both"/>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2.4合同：采供双方根据谈判采购文件和成交的谈判响应文件及成交通知书规定的内容签署的以书面形式所达成的协议，包括所有的附件、附录和构成协议的所有文件。</w:t>
      </w:r>
    </w:p>
    <w:p w14:paraId="4D08CDA8">
      <w:pPr>
        <w:pStyle w:val="222"/>
        <w:spacing w:line="360" w:lineRule="auto"/>
        <w:ind w:firstLine="0"/>
        <w:jc w:val="both"/>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2.5甲方（采购方）：合同中明确规定的实际购买货物和服务的法人或其他组织和自然人。</w:t>
      </w:r>
    </w:p>
    <w:p w14:paraId="1F08F9F2">
      <w:pPr>
        <w:pStyle w:val="222"/>
        <w:spacing w:line="360" w:lineRule="auto"/>
        <w:ind w:firstLine="0"/>
        <w:jc w:val="both"/>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2.6乙方（供应商）：合同中规定的向采购方提供货物和服务的法人或其他组织和自然人。</w:t>
      </w:r>
    </w:p>
    <w:p w14:paraId="1EABFF99">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2.7货物：系指乙方按谈判采购文件规定，应向甲方提供的一切设备、备品、备件、工具、手册</w:t>
      </w:r>
      <w:r>
        <w:rPr>
          <w:rFonts w:hint="eastAsia" w:ascii="宋体" w:hAnsi="宋体"/>
          <w:color w:val="000000" w:themeColor="text1"/>
          <w:sz w:val="21"/>
          <w:szCs w:val="21"/>
          <w:highlight w:val="none"/>
          <w:lang w:eastAsia="zh-CN"/>
          <w14:textFill>
            <w14:solidFill>
              <w14:schemeClr w14:val="tx1"/>
            </w14:solidFill>
          </w14:textFill>
        </w:rPr>
        <w:t>及其他有关</w:t>
      </w:r>
      <w:r>
        <w:rPr>
          <w:rFonts w:hint="eastAsia" w:ascii="宋体" w:hAnsi="宋体"/>
          <w:color w:val="000000" w:themeColor="text1"/>
          <w:sz w:val="21"/>
          <w:szCs w:val="21"/>
          <w:highlight w:val="none"/>
          <w14:textFill>
            <w14:solidFill>
              <w14:schemeClr w14:val="tx1"/>
            </w14:solidFill>
          </w14:textFill>
        </w:rPr>
        <w:t>技术资料和材料。</w:t>
      </w:r>
    </w:p>
    <w:p w14:paraId="462EFB64">
      <w:pPr>
        <w:pStyle w:val="222"/>
        <w:spacing w:line="360" w:lineRule="auto"/>
        <w:ind w:firstLine="0"/>
        <w:jc w:val="both"/>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2.8服务：系指本次谈判采购文件规定乙方应承担的与提供货物和服务有关的辅助服务，</w:t>
      </w:r>
      <w:r>
        <w:rPr>
          <w:rFonts w:hint="eastAsia" w:ascii="宋体" w:hAnsi="宋体" w:eastAsia="宋体"/>
          <w:color w:val="000000" w:themeColor="text1"/>
          <w:sz w:val="21"/>
          <w:szCs w:val="21"/>
          <w:highlight w:val="none"/>
          <w:lang w:eastAsia="zh-CN"/>
          <w14:textFill>
            <w14:solidFill>
              <w14:schemeClr w14:val="tx1"/>
            </w14:solidFill>
          </w14:textFill>
        </w:rPr>
        <w:t>如</w:t>
      </w:r>
      <w:r>
        <w:rPr>
          <w:rFonts w:hint="eastAsia" w:ascii="宋体" w:hAnsi="宋体" w:eastAsia="宋体"/>
          <w:color w:val="000000" w:themeColor="text1"/>
          <w:sz w:val="21"/>
          <w:szCs w:val="21"/>
          <w:highlight w:val="none"/>
          <w14:textFill>
            <w14:solidFill>
              <w14:schemeClr w14:val="tx1"/>
            </w14:solidFill>
          </w14:textFill>
        </w:rPr>
        <w:t>运输、保险、安装、调试、提供技术援助、培训、配合措施、维修响应及合同中规定乙方应承担的</w:t>
      </w:r>
      <w:r>
        <w:rPr>
          <w:rFonts w:hint="eastAsia" w:ascii="宋体" w:hAnsi="宋体" w:eastAsia="宋体"/>
          <w:color w:val="000000" w:themeColor="text1"/>
          <w:sz w:val="21"/>
          <w:szCs w:val="21"/>
          <w:highlight w:val="none"/>
          <w:lang w:eastAsia="zh-CN"/>
          <w14:textFill>
            <w14:solidFill>
              <w14:schemeClr w14:val="tx1"/>
            </w14:solidFill>
          </w14:textFill>
        </w:rPr>
        <w:t>其他</w:t>
      </w:r>
      <w:r>
        <w:rPr>
          <w:rFonts w:hint="eastAsia" w:ascii="宋体" w:hAnsi="宋体" w:eastAsia="宋体"/>
          <w:color w:val="000000" w:themeColor="text1"/>
          <w:sz w:val="21"/>
          <w:szCs w:val="21"/>
          <w:highlight w:val="none"/>
          <w14:textFill>
            <w14:solidFill>
              <w14:schemeClr w14:val="tx1"/>
            </w14:solidFill>
          </w14:textFill>
        </w:rPr>
        <w:t>义务。</w:t>
      </w:r>
    </w:p>
    <w:p w14:paraId="61059489">
      <w:pPr>
        <w:pStyle w:val="222"/>
        <w:spacing w:line="360" w:lineRule="auto"/>
        <w:ind w:firstLine="0"/>
        <w:jc w:val="both"/>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2.9知识产权：指专利权、商标权、著作权等无形财产专有权的统称。</w:t>
      </w:r>
    </w:p>
    <w:p w14:paraId="70B9655E">
      <w:pPr>
        <w:pStyle w:val="222"/>
        <w:spacing w:line="360" w:lineRule="auto"/>
        <w:ind w:firstLine="0"/>
        <w:jc w:val="both"/>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2.10天：日历日。</w:t>
      </w:r>
    </w:p>
    <w:p w14:paraId="43153667">
      <w:pPr>
        <w:pStyle w:val="222"/>
        <w:spacing w:line="360" w:lineRule="auto"/>
        <w:ind w:firstLine="0"/>
        <w:jc w:val="both"/>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2.11交货地点：合同中明确约定的乙方提交的货物和服务最终到达地点。</w:t>
      </w:r>
    </w:p>
    <w:p w14:paraId="2EA46D2A">
      <w:pPr>
        <w:pStyle w:val="222"/>
        <w:spacing w:line="360" w:lineRule="auto"/>
        <w:ind w:firstLine="0"/>
        <w:jc w:val="both"/>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2.12合同价款：根据合同规定，乙方在正确地履行合同义务后甲方应支付乙方的价款。</w:t>
      </w:r>
    </w:p>
    <w:p w14:paraId="3DC381AD">
      <w:pPr>
        <w:pStyle w:val="222"/>
        <w:widowControl/>
        <w:spacing w:line="360" w:lineRule="auto"/>
        <w:ind w:firstLine="0"/>
        <w:jc w:val="both"/>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2.13产地：货物开采、生长、生产、最终制造、加工或提供服务的来源地。</w:t>
      </w:r>
    </w:p>
    <w:p w14:paraId="460A7188">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2.14不可抗力：不能预见、不能避免并且不能克服的客观情况。</w:t>
      </w:r>
    </w:p>
    <w:p w14:paraId="0F4C6340">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2.15实质响应：满足</w:t>
      </w:r>
      <w:r>
        <w:rPr>
          <w:rFonts w:hint="eastAsia" w:ascii="宋体" w:hAnsi="宋体"/>
          <w:color w:val="000000" w:themeColor="text1"/>
          <w:sz w:val="21"/>
          <w:szCs w:val="21"/>
          <w:highlight w:val="none"/>
          <w:lang w:eastAsia="zh-CN"/>
          <w14:textFill>
            <w14:solidFill>
              <w14:schemeClr w14:val="tx1"/>
            </w14:solidFill>
          </w14:textFill>
        </w:rPr>
        <w:t>本次采购有关</w:t>
      </w:r>
      <w:r>
        <w:rPr>
          <w:rFonts w:hint="eastAsia" w:ascii="宋体" w:hAnsi="宋体"/>
          <w:color w:val="000000" w:themeColor="text1"/>
          <w:sz w:val="21"/>
          <w:szCs w:val="21"/>
          <w:highlight w:val="none"/>
          <w14:textFill>
            <w14:solidFill>
              <w14:schemeClr w14:val="tx1"/>
            </w14:solidFill>
          </w14:textFill>
        </w:rPr>
        <w:t>标的、数量、质量、价款或者报酬、履行期限、履行地点和方式、违约责任和解决争议方法等要求。</w:t>
      </w:r>
    </w:p>
    <w:p w14:paraId="59579B7C">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2.16进口产品：通过中国海关报关验放进入中国境内且产自关境外的产品。</w:t>
      </w:r>
    </w:p>
    <w:p w14:paraId="122A85EB">
      <w:pPr>
        <w:spacing w:line="360" w:lineRule="auto"/>
        <w:rPr>
          <w:rFonts w:ascii="宋体" w:hAnsi="宋体"/>
          <w:b/>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2.17书面形式：指书面文字、合同书、信件和传真等可以有形地表现所载内容的形式。</w:t>
      </w:r>
    </w:p>
    <w:p w14:paraId="6DCAD130">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3.合格谈判供应商的一般条件</w:t>
      </w:r>
    </w:p>
    <w:p w14:paraId="54B34D87">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3.1具有独立承担民事责任的能力；</w:t>
      </w:r>
    </w:p>
    <w:p w14:paraId="021EA102">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3.2具有良好的商业信誉和健全的财务会计制度；</w:t>
      </w:r>
    </w:p>
    <w:p w14:paraId="213FB284">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3.3具有履行合同</w:t>
      </w:r>
      <w:r>
        <w:rPr>
          <w:rFonts w:hint="eastAsia" w:ascii="宋体" w:hAnsi="宋体"/>
          <w:color w:val="000000" w:themeColor="text1"/>
          <w:sz w:val="21"/>
          <w:szCs w:val="21"/>
          <w:highlight w:val="none"/>
          <w:lang w:eastAsia="zh-CN"/>
          <w14:textFill>
            <w14:solidFill>
              <w14:schemeClr w14:val="tx1"/>
            </w14:solidFill>
          </w14:textFill>
        </w:rPr>
        <w:t>所必需的</w:t>
      </w:r>
      <w:r>
        <w:rPr>
          <w:rFonts w:hint="eastAsia" w:ascii="宋体" w:hAnsi="宋体"/>
          <w:color w:val="000000" w:themeColor="text1"/>
          <w:sz w:val="21"/>
          <w:szCs w:val="21"/>
          <w:highlight w:val="none"/>
          <w14:textFill>
            <w14:solidFill>
              <w14:schemeClr w14:val="tx1"/>
            </w14:solidFill>
          </w14:textFill>
        </w:rPr>
        <w:t>设备和专业技术能力；</w:t>
      </w:r>
    </w:p>
    <w:p w14:paraId="503D5A8B">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3.4有依法缴纳税收和社会保障资金的良好记录；</w:t>
      </w:r>
    </w:p>
    <w:p w14:paraId="54A20E44">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3.5参加政府采购活动前三年内，在经营活动中没有重大违法记录；</w:t>
      </w:r>
    </w:p>
    <w:p w14:paraId="1DE32D29">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3.6法律、行政法规规定的其他条件。</w:t>
      </w:r>
    </w:p>
    <w:p w14:paraId="7E6A18D7">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4.响应单位必须通过网上报名系统进行本项目的网上电子报名，否则不能参加本次采购活动。</w:t>
      </w:r>
    </w:p>
    <w:p w14:paraId="1CB35E14">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5.谈判供应商代表</w:t>
      </w:r>
    </w:p>
    <w:p w14:paraId="27AADDF4">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5.1指全权代表供应商参加谈判采购活动并签署谈判响应文件的人，如果谈判供应商代表不是</w:t>
      </w:r>
      <w:r>
        <w:rPr>
          <w:rFonts w:hint="eastAsia" w:ascii="宋体" w:hAnsi="宋体"/>
          <w:color w:val="000000" w:themeColor="text1"/>
          <w:sz w:val="21"/>
          <w:szCs w:val="21"/>
          <w:highlight w:val="none"/>
          <w:lang w:val="en-US" w:eastAsia="zh-CN"/>
          <w14:textFill>
            <w14:solidFill>
              <w14:schemeClr w14:val="tx1"/>
            </w14:solidFill>
          </w14:textFill>
        </w:rPr>
        <w:t>法定代表人</w:t>
      </w:r>
      <w:r>
        <w:rPr>
          <w:rFonts w:hint="eastAsia" w:ascii="宋体" w:hAnsi="宋体"/>
          <w:color w:val="000000" w:themeColor="text1"/>
          <w:sz w:val="21"/>
          <w:szCs w:val="21"/>
          <w:highlight w:val="none"/>
          <w14:textFill>
            <w14:solidFill>
              <w14:schemeClr w14:val="tx1"/>
            </w14:solidFill>
          </w14:textFill>
        </w:rPr>
        <w:t>，须持有《</w:t>
      </w:r>
      <w:r>
        <w:rPr>
          <w:rFonts w:hint="eastAsia" w:ascii="宋体" w:hAnsi="宋体"/>
          <w:color w:val="000000" w:themeColor="text1"/>
          <w:sz w:val="21"/>
          <w:szCs w:val="21"/>
          <w:highlight w:val="none"/>
          <w:lang w:val="en-US" w:eastAsia="zh-CN"/>
          <w14:textFill>
            <w14:solidFill>
              <w14:schemeClr w14:val="tx1"/>
            </w14:solidFill>
          </w14:textFill>
        </w:rPr>
        <w:t>法定代表人</w:t>
      </w:r>
      <w:r>
        <w:rPr>
          <w:rFonts w:hint="eastAsia" w:ascii="宋体" w:hAnsi="宋体"/>
          <w:color w:val="000000" w:themeColor="text1"/>
          <w:sz w:val="21"/>
          <w:szCs w:val="21"/>
          <w:highlight w:val="none"/>
          <w14:textFill>
            <w14:solidFill>
              <w14:schemeClr w14:val="tx1"/>
            </w14:solidFill>
          </w14:textFill>
        </w:rPr>
        <w:t>授权委托书》（详见附件格式）。</w:t>
      </w:r>
    </w:p>
    <w:p w14:paraId="0666744D">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6.谈判费用</w:t>
      </w:r>
    </w:p>
    <w:p w14:paraId="10977AB1">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6.1无论谈判过程中做法和结果如何，谈判供应商自行承担所有与参加谈判有关</w:t>
      </w:r>
      <w:r>
        <w:rPr>
          <w:rFonts w:hint="eastAsia" w:ascii="宋体" w:hAnsi="宋体"/>
          <w:bCs/>
          <w:color w:val="000000" w:themeColor="text1"/>
          <w:sz w:val="21"/>
          <w:szCs w:val="21"/>
          <w:highlight w:val="none"/>
          <w:lang w:eastAsia="zh-CN"/>
          <w14:textFill>
            <w14:solidFill>
              <w14:schemeClr w14:val="tx1"/>
            </w14:solidFill>
          </w14:textFill>
        </w:rPr>
        <w:t>的</w:t>
      </w:r>
      <w:r>
        <w:rPr>
          <w:rFonts w:hint="eastAsia" w:ascii="宋体" w:hAnsi="宋体"/>
          <w:bCs/>
          <w:color w:val="000000" w:themeColor="text1"/>
          <w:sz w:val="21"/>
          <w:szCs w:val="21"/>
          <w:highlight w:val="none"/>
          <w14:textFill>
            <w14:solidFill>
              <w14:schemeClr w14:val="tx1"/>
            </w14:solidFill>
          </w14:textFill>
        </w:rPr>
        <w:t>费用。</w:t>
      </w:r>
    </w:p>
    <w:p w14:paraId="1A71EB43">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7.联合体谈判：本次采购不接受联合体响应。</w:t>
      </w:r>
    </w:p>
    <w:p w14:paraId="5960C684">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8.谈判采购文件</w:t>
      </w:r>
    </w:p>
    <w:p w14:paraId="3D0F5986">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8.1谈判供应商获取谈判采购文件后，应仔细检查谈判采购文件的所有内容，如有残缺等问</w:t>
      </w:r>
      <w:r>
        <w:rPr>
          <w:rFonts w:hint="eastAsia" w:ascii="宋体" w:hAnsi="宋体"/>
          <w:color w:val="000000" w:themeColor="text1"/>
          <w:sz w:val="21"/>
          <w:szCs w:val="21"/>
          <w:highlight w:val="none"/>
          <w14:textFill>
            <w14:solidFill>
              <w14:schemeClr w14:val="tx1"/>
            </w14:solidFill>
          </w14:textFill>
        </w:rPr>
        <w:t>题应在获取谈判采购文件</w:t>
      </w:r>
      <w:r>
        <w:rPr>
          <w:rFonts w:hint="eastAsia" w:ascii="宋体" w:hAnsi="宋体"/>
          <w:color w:val="000000" w:themeColor="text1"/>
          <w:sz w:val="21"/>
          <w:szCs w:val="21"/>
          <w:highlight w:val="none"/>
          <w:u w:val="single"/>
          <w14:textFill>
            <w14:solidFill>
              <w14:schemeClr w14:val="tx1"/>
            </w14:solidFill>
          </w14:textFill>
        </w:rPr>
        <w:t xml:space="preserve"> 3 </w:t>
      </w:r>
      <w:r>
        <w:rPr>
          <w:rFonts w:hint="eastAsia" w:ascii="宋体" w:hAnsi="宋体"/>
          <w:color w:val="000000" w:themeColor="text1"/>
          <w:sz w:val="21"/>
          <w:szCs w:val="21"/>
          <w:highlight w:val="none"/>
          <w14:textFill>
            <w14:solidFill>
              <w14:schemeClr w14:val="tx1"/>
            </w14:solidFill>
          </w14:textFill>
        </w:rPr>
        <w:t>日内向谈判采购单位提出，否则，由此产生的影响由谈判供应商自己承担。谈判供应商同时应认真审阅谈判采购文件中所有的事项、格式、条款和规范要求等，若谈判供应商的谈判响应文件没有按谈判采购文件要求提交全部资料，或谈判响应文件没有对谈判采购文件做出实质性响应，其风险由谈判供应商自行承担，并根据有关条款规定，该响应有可能被拒绝。</w:t>
      </w:r>
    </w:p>
    <w:p w14:paraId="776B9562">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8.2谈判采购文件及其更正公告不是直接从财政部门指定的政府采购信息发布媒体上下载获得的，采购人或采购代理机构对谈判文件及其补遗的真实性、完整性不承担任何责任。</w:t>
      </w:r>
    </w:p>
    <w:p w14:paraId="22CAB1B3">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9.谈判采购文件的澄清和修改</w:t>
      </w:r>
    </w:p>
    <w:p w14:paraId="28ECC0B8">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9.1采购单位无论出于自己的考虑，还是出于对响应人提问的澄清，均可对谈判文件采用更正公告的方式进行澄清或者修改，并通过苏州市政府采购网对外进行发布。</w:t>
      </w:r>
    </w:p>
    <w:p w14:paraId="5C7D55DB">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9.2</w:t>
      </w:r>
      <w:r>
        <w:rPr>
          <w:rFonts w:hint="eastAsia" w:ascii="宋体" w:hAnsi="宋体" w:cs="宋体"/>
          <w:color w:val="000000" w:themeColor="text1"/>
          <w:sz w:val="21"/>
          <w:szCs w:val="21"/>
          <w:highlight w:val="none"/>
          <w14:textFill>
            <w14:solidFill>
              <w14:schemeClr w14:val="tx1"/>
            </w14:solidFill>
          </w14:textFill>
        </w:rPr>
        <w:t>供应商应及时关注政府采购信息发布媒体上发布的更正（补充）公告，同时在“苏采云”系统中下载更正（补充）资料，如有遗漏（包括但不限于文件未下载或下载不完整），可能无法解密响应文件，由此所造成的谈判失败或损失由供应商自行负责。补充通知（包括更正公告）将作为谈判文件的组成部分，对所有响应单位有约束力</w:t>
      </w:r>
      <w:r>
        <w:rPr>
          <w:rFonts w:hint="eastAsia" w:ascii="宋体" w:hAnsi="宋体"/>
          <w:color w:val="000000" w:themeColor="text1"/>
          <w:sz w:val="21"/>
          <w:szCs w:val="21"/>
          <w:highlight w:val="none"/>
          <w14:textFill>
            <w14:solidFill>
              <w14:schemeClr w14:val="tx1"/>
            </w14:solidFill>
          </w14:textFill>
        </w:rPr>
        <w:t>。</w:t>
      </w:r>
    </w:p>
    <w:p w14:paraId="0C91F827">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9.3为使响应人有足够的时间按谈判文件的修改要求考虑修正响应文件，或出于其他原因，采购代理机构可顺延提交响应文件的截止时间和谈判时间，并将此变更通知以更正公告的形式对外发布。</w:t>
      </w:r>
    </w:p>
    <w:p w14:paraId="2FB2D1CC">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9.4谈判文件的澄清、修改、补充等内容均以苏州政府采购网上发布的内容为准。</w:t>
      </w:r>
    </w:p>
    <w:p w14:paraId="6E3DBF63">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10.谈判采购文件质疑</w:t>
      </w:r>
      <w:r>
        <w:rPr>
          <w:rFonts w:hint="eastAsia" w:ascii="宋体" w:hAnsi="宋体"/>
          <w:bCs/>
          <w:color w:val="000000" w:themeColor="text1"/>
          <w:sz w:val="21"/>
          <w:szCs w:val="21"/>
          <w:highlight w:val="none"/>
          <w:lang w:eastAsia="zh-CN"/>
          <w14:textFill>
            <w14:solidFill>
              <w14:schemeClr w14:val="tx1"/>
            </w14:solidFill>
          </w14:textFill>
        </w:rPr>
        <w:t>及现场勘查</w:t>
      </w:r>
    </w:p>
    <w:p w14:paraId="4B7EDF45">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10.1根据《政府采购质疑和投诉办法》财政部第94号令第十一条规定，提出质疑的供应商应当是参与所质疑项目采购活动的供应商。因此凡是对采购文件提出质疑的供应商，</w:t>
      </w:r>
      <w:r>
        <w:rPr>
          <w:rFonts w:hint="eastAsia" w:ascii="宋体" w:hAnsi="宋体"/>
          <w:bCs/>
          <w:color w:val="000000" w:themeColor="text1"/>
          <w:sz w:val="21"/>
          <w:szCs w:val="21"/>
          <w:highlight w:val="none"/>
          <w:lang w:eastAsia="zh-CN"/>
          <w14:textFill>
            <w14:solidFill>
              <w14:schemeClr w14:val="tx1"/>
            </w14:solidFill>
          </w14:textFill>
        </w:rPr>
        <w:t>必须</w:t>
      </w:r>
      <w:r>
        <w:rPr>
          <w:rFonts w:hint="eastAsia" w:ascii="宋体" w:hAnsi="宋体"/>
          <w:bCs/>
          <w:color w:val="000000" w:themeColor="text1"/>
          <w:sz w:val="21"/>
          <w:szCs w:val="21"/>
          <w:highlight w:val="none"/>
          <w14:textFill>
            <w14:solidFill>
              <w14:schemeClr w14:val="tx1"/>
            </w14:solidFill>
          </w14:textFill>
        </w:rPr>
        <w:t>依法获取采购文件，并请将符合资格条件的证明材料及网上报名的报名页面材料与质疑函一起递交，否则不予受理。</w:t>
      </w:r>
    </w:p>
    <w:p w14:paraId="46B505E1">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10.2本次采购文件要求供应商在法定质疑期内一次性提出针对同一采购程序环节的质疑。</w:t>
      </w:r>
    </w:p>
    <w:p w14:paraId="1EDB2266">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10.3采购人、采购代理机构收到质疑供应商在法定质疑期内发出的质疑函，应当在收到质疑函后7个工作日内作出答复，并以书面形式通知质疑供应商和其他有关供应商</w:t>
      </w:r>
      <w:r>
        <w:rPr>
          <w:rFonts w:hint="eastAsia" w:ascii="宋体" w:hAnsi="宋体"/>
          <w:color w:val="000000" w:themeColor="text1"/>
          <w:sz w:val="21"/>
          <w:szCs w:val="21"/>
          <w:highlight w:val="none"/>
          <w14:textFill>
            <w14:solidFill>
              <w14:schemeClr w14:val="tx1"/>
            </w14:solidFill>
          </w14:textFill>
        </w:rPr>
        <w:t>。</w:t>
      </w:r>
    </w:p>
    <w:p w14:paraId="5F8920F2">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10.4供应商提出质疑应当提交质疑函和必要的证明材料。质疑函应当包括下列内容：</w:t>
      </w:r>
    </w:p>
    <w:p w14:paraId="486975D9">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10.4.1供应商的姓名或者名称、地址、邮编、联系人及联系电话；</w:t>
      </w:r>
    </w:p>
    <w:p w14:paraId="3F66ABFA">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10.4.2质疑项目的名称、编号；</w:t>
      </w:r>
    </w:p>
    <w:p w14:paraId="3FCEF0AD">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10.4.3具体、明确的质疑事项和与质疑事项相关的请求；</w:t>
      </w:r>
    </w:p>
    <w:p w14:paraId="1755F227">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10.4.4事实依据；</w:t>
      </w:r>
    </w:p>
    <w:p w14:paraId="2F12499D">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10.4.5必要的法律依据；</w:t>
      </w:r>
    </w:p>
    <w:p w14:paraId="01A290DC">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10.4.6提出质疑的日期。</w:t>
      </w:r>
    </w:p>
    <w:p w14:paraId="4C2B92C7">
      <w:pPr>
        <w:spacing w:line="360" w:lineRule="auto"/>
        <w:ind w:firstLine="480"/>
        <w:jc w:val="left"/>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p>
    <w:p w14:paraId="6221F573">
      <w:pPr>
        <w:spacing w:line="360" w:lineRule="auto"/>
        <w:ind w:firstLine="480"/>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质疑递交地点：</w:t>
      </w:r>
      <w:r>
        <w:rPr>
          <w:rFonts w:hint="eastAsia" w:ascii="宋体" w:hAnsi="宋体" w:cs="宋体"/>
          <w:color w:val="000000" w:themeColor="text1"/>
          <w:sz w:val="21"/>
          <w:szCs w:val="21"/>
          <w:highlight w:val="none"/>
          <w:lang w:eastAsia="zh-CN"/>
          <w14:textFill>
            <w14:solidFill>
              <w14:schemeClr w14:val="tx1"/>
            </w14:solidFill>
          </w14:textFill>
        </w:rPr>
        <w:t>苏州汇顺项目管理咨询有限公司</w:t>
      </w:r>
    </w:p>
    <w:p w14:paraId="55D0FC8A">
      <w:pPr>
        <w:spacing w:line="360" w:lineRule="auto"/>
        <w:ind w:firstLine="48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（电话：</w:t>
      </w:r>
      <w:r>
        <w:rPr>
          <w:rFonts w:hint="eastAsia" w:ascii="宋体" w:hAnsi="宋体" w:cs="宋体"/>
          <w:color w:val="000000" w:themeColor="text1"/>
          <w:sz w:val="21"/>
          <w:szCs w:val="21"/>
          <w:highlight w:val="none"/>
          <w:lang w:val="en-US" w:eastAsia="zh-CN"/>
          <w14:textFill>
            <w14:solidFill>
              <w14:schemeClr w14:val="tx1"/>
            </w14:solidFill>
          </w14:textFill>
        </w:rPr>
        <w:t>0512-63672251</w:t>
      </w:r>
      <w:r>
        <w:rPr>
          <w:rFonts w:hint="eastAsia" w:ascii="宋体" w:hAnsi="宋体"/>
          <w:color w:val="000000" w:themeColor="text1"/>
          <w:sz w:val="21"/>
          <w:szCs w:val="21"/>
          <w:highlight w:val="none"/>
          <w14:textFill>
            <w14:solidFill>
              <w14:schemeClr w14:val="tx1"/>
            </w14:solidFill>
          </w14:textFill>
        </w:rPr>
        <w:t>；联系人：</w:t>
      </w:r>
      <w:r>
        <w:rPr>
          <w:rFonts w:hint="eastAsia" w:ascii="宋体" w:hAnsi="宋体"/>
          <w:color w:val="000000" w:themeColor="text1"/>
          <w:sz w:val="21"/>
          <w:szCs w:val="21"/>
          <w:highlight w:val="none"/>
          <w:lang w:val="en-US" w:eastAsia="zh-CN"/>
          <w14:textFill>
            <w14:solidFill>
              <w14:schemeClr w14:val="tx1"/>
            </w14:solidFill>
          </w14:textFill>
        </w:rPr>
        <w:t>周蕴希、陆阳</w:t>
      </w:r>
      <w:r>
        <w:rPr>
          <w:rFonts w:hint="eastAsia" w:ascii="宋体" w:hAnsi="宋体"/>
          <w:color w:val="000000" w:themeColor="text1"/>
          <w:sz w:val="21"/>
          <w:szCs w:val="21"/>
          <w:highlight w:val="none"/>
          <w14:textFill>
            <w14:solidFill>
              <w14:schemeClr w14:val="tx1"/>
            </w14:solidFill>
          </w14:textFill>
        </w:rPr>
        <w:t>）。</w:t>
      </w:r>
    </w:p>
    <w:p w14:paraId="29FC4DB8">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10.5</w:t>
      </w:r>
      <w:r>
        <w:rPr>
          <w:rFonts w:hint="eastAsia" w:ascii="宋体" w:hAnsi="宋体"/>
          <w:color w:val="000000" w:themeColor="text1"/>
          <w:sz w:val="21"/>
          <w:szCs w:val="21"/>
          <w:highlight w:val="none"/>
          <w:lang w:eastAsia="zh-CN"/>
          <w14:textFill>
            <w14:solidFill>
              <w14:schemeClr w14:val="tx1"/>
            </w14:solidFill>
          </w14:textFill>
        </w:rPr>
        <w:t>勘查现场</w:t>
      </w:r>
      <w:r>
        <w:rPr>
          <w:rFonts w:hint="eastAsia" w:ascii="宋体" w:hAnsi="宋体"/>
          <w:color w:val="000000" w:themeColor="text1"/>
          <w:sz w:val="21"/>
          <w:szCs w:val="21"/>
          <w:highlight w:val="none"/>
          <w14:textFill>
            <w14:solidFill>
              <w14:schemeClr w14:val="tx1"/>
            </w14:solidFill>
          </w14:textFill>
        </w:rPr>
        <w:t>（如有）：</w:t>
      </w:r>
    </w:p>
    <w:p w14:paraId="6F182861">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10.5.1根据自身需要，谈判响应单位可在谈判响应文件递交之日前对有关现场和周围环境进行勘察，以获取编制谈判响应文件和签署合同所需的信息。</w:t>
      </w:r>
      <w:r>
        <w:rPr>
          <w:rFonts w:hint="eastAsia" w:ascii="宋体" w:hAnsi="宋体"/>
          <w:color w:val="000000" w:themeColor="text1"/>
          <w:sz w:val="21"/>
          <w:szCs w:val="21"/>
          <w:highlight w:val="none"/>
          <w:lang w:eastAsia="zh-CN"/>
          <w14:textFill>
            <w14:solidFill>
              <w14:schemeClr w14:val="tx1"/>
            </w14:solidFill>
          </w14:textFill>
        </w:rPr>
        <w:t>勘查现场</w:t>
      </w:r>
      <w:r>
        <w:rPr>
          <w:rFonts w:hint="eastAsia" w:ascii="宋体" w:hAnsi="宋体"/>
          <w:color w:val="000000" w:themeColor="text1"/>
          <w:sz w:val="21"/>
          <w:szCs w:val="21"/>
          <w:highlight w:val="none"/>
          <w14:textFill>
            <w14:solidFill>
              <w14:schemeClr w14:val="tx1"/>
            </w14:solidFill>
          </w14:textFill>
        </w:rPr>
        <w:t>所发生的费用由谈判响应单位自己承担。</w:t>
      </w:r>
    </w:p>
    <w:p w14:paraId="198F7EDB">
      <w:pPr>
        <w:pStyle w:val="222"/>
        <w:spacing w:line="360" w:lineRule="auto"/>
        <w:ind w:firstLine="0"/>
        <w:jc w:val="both"/>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10.5.2谈判采购单位向谈判响应单位提供的有关现场的资料和数据，是谈判采购单位现有的并认为能使谈判响应单位可利用的资料。谈判采购单位对谈判响应单位由此而做出的推论、理解和结论概不负责。</w:t>
      </w:r>
    </w:p>
    <w:p w14:paraId="3F80C844">
      <w:pPr>
        <w:pStyle w:val="222"/>
        <w:spacing w:line="360" w:lineRule="auto"/>
        <w:ind w:firstLine="0"/>
        <w:jc w:val="both"/>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10.5.3经谈判采购单位允许，谈判响应单位可为勘察目的进入谈判采购单位的项目现场，但谈判响应单位不得因此使谈判采购单位承担有关的责任和蒙受损失。谈判响应单位应承担</w:t>
      </w:r>
      <w:r>
        <w:rPr>
          <w:rFonts w:hint="eastAsia" w:ascii="宋体" w:hAnsi="宋体" w:eastAsia="宋体"/>
          <w:color w:val="000000" w:themeColor="text1"/>
          <w:sz w:val="21"/>
          <w:szCs w:val="21"/>
          <w:highlight w:val="none"/>
          <w:lang w:eastAsia="zh-CN"/>
          <w14:textFill>
            <w14:solidFill>
              <w14:schemeClr w14:val="tx1"/>
            </w14:solidFill>
          </w14:textFill>
        </w:rPr>
        <w:t>勘查现场</w:t>
      </w:r>
      <w:r>
        <w:rPr>
          <w:rFonts w:hint="eastAsia" w:ascii="宋体" w:hAnsi="宋体" w:eastAsia="宋体"/>
          <w:color w:val="000000" w:themeColor="text1"/>
          <w:sz w:val="21"/>
          <w:szCs w:val="21"/>
          <w:highlight w:val="none"/>
          <w14:textFill>
            <w14:solidFill>
              <w14:schemeClr w14:val="tx1"/>
            </w14:solidFill>
          </w14:textFill>
        </w:rPr>
        <w:t>的责任和风险。</w:t>
      </w:r>
    </w:p>
    <w:p w14:paraId="3C7E6419">
      <w:pPr>
        <w:pStyle w:val="222"/>
        <w:spacing w:line="360" w:lineRule="auto"/>
        <w:ind w:firstLine="0"/>
        <w:jc w:val="both"/>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10.5.4谈判响应单位应</w:t>
      </w:r>
      <w:r>
        <w:rPr>
          <w:rFonts w:hint="eastAsia" w:ascii="宋体" w:hAnsi="宋体" w:eastAsia="宋体"/>
          <w:color w:val="000000" w:themeColor="text1"/>
          <w:sz w:val="21"/>
          <w:szCs w:val="21"/>
          <w:highlight w:val="none"/>
          <w:lang w:eastAsia="zh-CN"/>
          <w14:textFill>
            <w14:solidFill>
              <w14:schemeClr w14:val="tx1"/>
            </w14:solidFill>
          </w14:textFill>
        </w:rPr>
        <w:t>在现场勘查</w:t>
      </w:r>
      <w:r>
        <w:rPr>
          <w:rFonts w:hint="eastAsia" w:ascii="宋体" w:hAnsi="宋体" w:eastAsia="宋体"/>
          <w:color w:val="000000" w:themeColor="text1"/>
          <w:sz w:val="21"/>
          <w:szCs w:val="21"/>
          <w:highlight w:val="none"/>
          <w14:textFill>
            <w14:solidFill>
              <w14:schemeClr w14:val="tx1"/>
            </w14:solidFill>
          </w14:textFill>
        </w:rPr>
        <w:t>时，熟悉现场及周围交通道路等情况，以获得一切可能影响其谈判的直接资料。谈判响应单位成交后，不得以不完全了解现场情况为理由而向谈判采购单位提出任何索赔的要求，对此谈判采购单位不承担任何责任并将不作任何答复与考虑。</w:t>
      </w:r>
    </w:p>
    <w:p w14:paraId="35272493">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11.提示与要求</w:t>
      </w:r>
    </w:p>
    <w:p w14:paraId="657F34BB">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11.1谈判响应单位应仔细阅读谈判采购文件的所有内容，按谈判采购文件的要求提供谈判响应文件，并保证所提供的全部资料的真实性，以使其对谈判采购文件作出实质性响应，否则，其谈判响应文件可能被拒绝。</w:t>
      </w:r>
    </w:p>
    <w:p w14:paraId="70686738">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11.2无论是否递交谈判响应文件，谈判响应单位都应将谈判采购文件及以后的所有通知、文件等视为保密文件。</w:t>
      </w:r>
    </w:p>
    <w:p w14:paraId="6DCC5331">
      <w:pPr>
        <w:spacing w:line="360" w:lineRule="auto"/>
        <w:outlineLvl w:val="1"/>
        <w:rPr>
          <w:rFonts w:ascii="宋体" w:hAnsi="宋体"/>
          <w:bCs/>
          <w:color w:val="000000" w:themeColor="text1"/>
          <w:sz w:val="21"/>
          <w:szCs w:val="21"/>
          <w:highlight w:val="none"/>
          <w14:textFill>
            <w14:solidFill>
              <w14:schemeClr w14:val="tx1"/>
            </w14:solidFill>
          </w14:textFill>
        </w:rPr>
      </w:pPr>
      <w:bookmarkStart w:id="21" w:name="_Toc199340044"/>
      <w:r>
        <w:rPr>
          <w:rFonts w:hint="eastAsia" w:ascii="宋体" w:hAnsi="宋体"/>
          <w:b/>
          <w:color w:val="000000" w:themeColor="text1"/>
          <w:sz w:val="21"/>
          <w:szCs w:val="21"/>
          <w:highlight w:val="none"/>
          <w14:textFill>
            <w14:solidFill>
              <w14:schemeClr w14:val="tx1"/>
            </w14:solidFill>
          </w14:textFill>
        </w:rPr>
        <w:t>12.谈判</w:t>
      </w:r>
      <w:r>
        <w:rPr>
          <w:rFonts w:hint="eastAsia" w:ascii="宋体" w:hAnsi="宋体" w:cs="宋体"/>
          <w:b/>
          <w:bCs/>
          <w:color w:val="000000" w:themeColor="text1"/>
          <w:sz w:val="21"/>
          <w:szCs w:val="21"/>
          <w:highlight w:val="none"/>
          <w14:textFill>
            <w14:solidFill>
              <w14:schemeClr w14:val="tx1"/>
            </w14:solidFill>
          </w14:textFill>
        </w:rPr>
        <w:t>响应文件的组成【所提交资料包含但不限于下列内容；排序按照苏采云系统顺序】</w:t>
      </w:r>
      <w:bookmarkEnd w:id="21"/>
    </w:p>
    <w:p w14:paraId="00EE4CBD">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12.1</w:t>
      </w:r>
      <w:r>
        <w:rPr>
          <w:rFonts w:hint="eastAsia" w:ascii="宋体" w:hAnsi="宋体" w:cs="宋体"/>
          <w:color w:val="000000" w:themeColor="text1"/>
          <w:sz w:val="21"/>
          <w:szCs w:val="21"/>
          <w:highlight w:val="none"/>
          <w14:textFill>
            <w14:solidFill>
              <w14:schemeClr w14:val="tx1"/>
            </w14:solidFill>
          </w14:textFill>
        </w:rPr>
        <w:t>封面；</w:t>
      </w:r>
    </w:p>
    <w:p w14:paraId="116451C5">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12.</w:t>
      </w:r>
      <w:r>
        <w:rPr>
          <w:rFonts w:ascii="宋体" w:hAnsi="宋体"/>
          <w:color w:val="000000" w:themeColor="text1"/>
          <w:sz w:val="21"/>
          <w:szCs w:val="21"/>
          <w:highlight w:val="none"/>
          <w14:textFill>
            <w14:solidFill>
              <w14:schemeClr w14:val="tx1"/>
            </w14:solidFill>
          </w14:textFill>
        </w:rPr>
        <w:t>2</w:t>
      </w:r>
      <w:r>
        <w:rPr>
          <w:rFonts w:hint="eastAsia" w:ascii="宋体" w:hAnsi="宋体"/>
          <w:color w:val="000000" w:themeColor="text1"/>
          <w:sz w:val="21"/>
          <w:szCs w:val="21"/>
          <w:highlight w:val="none"/>
          <w14:textFill>
            <w14:solidFill>
              <w14:schemeClr w14:val="tx1"/>
            </w14:solidFill>
          </w14:textFill>
        </w:rPr>
        <w:t>开标一览表；</w:t>
      </w:r>
    </w:p>
    <w:p w14:paraId="2B35D3CA">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12.</w:t>
      </w:r>
      <w:r>
        <w:rPr>
          <w:rFonts w:ascii="宋体" w:hAnsi="宋体"/>
          <w:color w:val="000000" w:themeColor="text1"/>
          <w:sz w:val="21"/>
          <w:szCs w:val="21"/>
          <w:highlight w:val="none"/>
          <w14:textFill>
            <w14:solidFill>
              <w14:schemeClr w14:val="tx1"/>
            </w14:solidFill>
          </w14:textFill>
        </w:rPr>
        <w:t>3</w:t>
      </w:r>
      <w:r>
        <w:rPr>
          <w:rFonts w:hint="eastAsia" w:ascii="宋体" w:hAnsi="宋体"/>
          <w:color w:val="000000" w:themeColor="text1"/>
          <w:sz w:val="21"/>
          <w:szCs w:val="21"/>
          <w:highlight w:val="none"/>
          <w14:textFill>
            <w14:solidFill>
              <w14:schemeClr w14:val="tx1"/>
            </w14:solidFill>
          </w14:textFill>
        </w:rPr>
        <w:t>谈判报价明细表；</w:t>
      </w:r>
    </w:p>
    <w:p w14:paraId="19F7CE40">
      <w:pPr>
        <w:spacing w:line="360" w:lineRule="auto"/>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12.</w:t>
      </w:r>
      <w:r>
        <w:rPr>
          <w:rFonts w:ascii="宋体" w:hAnsi="宋体" w:cs="宋体"/>
          <w:b/>
          <w:bCs/>
          <w:color w:val="000000" w:themeColor="text1"/>
          <w:sz w:val="21"/>
          <w:szCs w:val="21"/>
          <w:highlight w:val="none"/>
          <w14:textFill>
            <w14:solidFill>
              <w14:schemeClr w14:val="tx1"/>
            </w14:solidFill>
          </w14:textFill>
        </w:rPr>
        <w:t>4</w:t>
      </w:r>
      <w:r>
        <w:rPr>
          <w:rFonts w:hint="eastAsia" w:ascii="宋体" w:hAnsi="宋体" w:cs="宋体"/>
          <w:b/>
          <w:bCs/>
          <w:color w:val="000000" w:themeColor="text1"/>
          <w:sz w:val="21"/>
          <w:szCs w:val="21"/>
          <w:highlight w:val="none"/>
          <w14:textFill>
            <w14:solidFill>
              <w14:schemeClr w14:val="tx1"/>
            </w14:solidFill>
          </w14:textFill>
        </w:rPr>
        <w:t>资格审查响应文件</w:t>
      </w:r>
    </w:p>
    <w:p w14:paraId="1639212E">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12.</w:t>
      </w:r>
      <w:r>
        <w:rPr>
          <w:rFonts w:ascii="宋体" w:hAnsi="宋体"/>
          <w:color w:val="000000" w:themeColor="text1"/>
          <w:sz w:val="21"/>
          <w:szCs w:val="21"/>
          <w:highlight w:val="none"/>
          <w14:textFill>
            <w14:solidFill>
              <w14:schemeClr w14:val="tx1"/>
            </w14:solidFill>
          </w14:textFill>
        </w:rPr>
        <w:t>4</w:t>
      </w:r>
      <w:r>
        <w:rPr>
          <w:rFonts w:hint="eastAsia" w:ascii="宋体" w:hAnsi="宋体"/>
          <w:color w:val="000000" w:themeColor="text1"/>
          <w:sz w:val="21"/>
          <w:szCs w:val="21"/>
          <w:highlight w:val="none"/>
          <w14:textFill>
            <w14:solidFill>
              <w14:schemeClr w14:val="tx1"/>
            </w14:solidFill>
          </w14:textFill>
        </w:rPr>
        <w:t>.1关于资格文件的声明函；</w:t>
      </w:r>
    </w:p>
    <w:p w14:paraId="63CC62BB">
      <w:pPr>
        <w:pStyle w:val="222"/>
        <w:spacing w:line="360" w:lineRule="auto"/>
        <w:ind w:firstLine="0"/>
        <w:jc w:val="both"/>
        <w:rPr>
          <w:rFonts w:ascii="宋体" w:hAnsi="宋体" w:eastAsia="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12.</w:t>
      </w:r>
      <w:r>
        <w:rPr>
          <w:rFonts w:ascii="宋体" w:hAnsi="宋体"/>
          <w:color w:val="000000" w:themeColor="text1"/>
          <w:sz w:val="21"/>
          <w:szCs w:val="21"/>
          <w:highlight w:val="none"/>
          <w14:textFill>
            <w14:solidFill>
              <w14:schemeClr w14:val="tx1"/>
            </w14:solidFill>
          </w14:textFill>
        </w:rPr>
        <w:t>4</w:t>
      </w:r>
      <w:r>
        <w:rPr>
          <w:rFonts w:hint="eastAsia" w:ascii="宋体" w:hAnsi="宋体"/>
          <w:color w:val="000000" w:themeColor="text1"/>
          <w:sz w:val="21"/>
          <w:szCs w:val="21"/>
          <w:highlight w:val="none"/>
          <w14:textFill>
            <w14:solidFill>
              <w14:schemeClr w14:val="tx1"/>
            </w14:solidFill>
          </w14:textFill>
        </w:rPr>
        <w:t>.2</w:t>
      </w:r>
      <w:r>
        <w:rPr>
          <w:rFonts w:hint="eastAsia" w:ascii="宋体" w:hAnsi="宋体" w:eastAsia="宋体"/>
          <w:color w:val="000000" w:themeColor="text1"/>
          <w:sz w:val="21"/>
          <w:szCs w:val="21"/>
          <w:highlight w:val="none"/>
          <w14:textFill>
            <w14:solidFill>
              <w14:schemeClr w14:val="tx1"/>
            </w14:solidFill>
          </w14:textFill>
        </w:rPr>
        <w:t>具有独立承担民事责任的能力（提供包括法人或者其他组织的营业执照等证明文件，自然人的身份证明）；</w:t>
      </w:r>
    </w:p>
    <w:p w14:paraId="5FC48B0F">
      <w:pPr>
        <w:pStyle w:val="222"/>
        <w:spacing w:line="360" w:lineRule="auto"/>
        <w:ind w:firstLine="0"/>
        <w:jc w:val="both"/>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12.</w:t>
      </w:r>
      <w:r>
        <w:rPr>
          <w:rFonts w:ascii="宋体" w:hAnsi="宋体" w:eastAsia="宋体"/>
          <w:color w:val="000000" w:themeColor="text1"/>
          <w:sz w:val="21"/>
          <w:szCs w:val="21"/>
          <w:highlight w:val="none"/>
          <w14:textFill>
            <w14:solidFill>
              <w14:schemeClr w14:val="tx1"/>
            </w14:solidFill>
          </w14:textFill>
        </w:rPr>
        <w:t>4</w:t>
      </w:r>
      <w:r>
        <w:rPr>
          <w:rFonts w:hint="eastAsia" w:ascii="宋体" w:hAnsi="宋体" w:eastAsia="宋体"/>
          <w:color w:val="000000" w:themeColor="text1"/>
          <w:sz w:val="21"/>
          <w:szCs w:val="21"/>
          <w:highlight w:val="none"/>
          <w14:textFill>
            <w14:solidFill>
              <w14:schemeClr w14:val="tx1"/>
            </w14:solidFill>
          </w14:textFill>
        </w:rPr>
        <w:t>.3具有良好的商业信誉和健全的财务会计制度（提供包括但不限于最近一期（20</w:t>
      </w:r>
      <w:r>
        <w:rPr>
          <w:rFonts w:hint="eastAsia" w:ascii="宋体" w:hAnsi="宋体" w:eastAsia="宋体"/>
          <w:color w:val="000000" w:themeColor="text1"/>
          <w:sz w:val="21"/>
          <w:szCs w:val="21"/>
          <w:highlight w:val="none"/>
          <w:lang w:val="en-US" w:eastAsia="zh-CN"/>
          <w14:textFill>
            <w14:solidFill>
              <w14:schemeClr w14:val="tx1"/>
            </w14:solidFill>
          </w14:textFill>
        </w:rPr>
        <w:t>24</w:t>
      </w:r>
      <w:r>
        <w:rPr>
          <w:rFonts w:hint="eastAsia" w:ascii="宋体" w:hAnsi="宋体" w:eastAsia="宋体"/>
          <w:color w:val="000000" w:themeColor="text1"/>
          <w:sz w:val="21"/>
          <w:szCs w:val="21"/>
          <w:highlight w:val="none"/>
          <w14:textFill>
            <w14:solidFill>
              <w14:schemeClr w14:val="tx1"/>
            </w14:solidFill>
          </w14:textFill>
        </w:rPr>
        <w:t>年或202</w:t>
      </w:r>
      <w:r>
        <w:rPr>
          <w:rFonts w:hint="eastAsia" w:ascii="宋体" w:hAnsi="宋体" w:eastAsia="宋体"/>
          <w:color w:val="000000" w:themeColor="text1"/>
          <w:sz w:val="21"/>
          <w:szCs w:val="21"/>
          <w:highlight w:val="none"/>
          <w:lang w:val="en-US" w:eastAsia="zh-CN"/>
          <w14:textFill>
            <w14:solidFill>
              <w14:schemeClr w14:val="tx1"/>
            </w14:solidFill>
          </w14:textFill>
        </w:rPr>
        <w:t>5</w:t>
      </w:r>
      <w:r>
        <w:rPr>
          <w:rFonts w:hint="eastAsia" w:ascii="宋体" w:hAnsi="宋体" w:eastAsia="宋体"/>
          <w:color w:val="000000" w:themeColor="text1"/>
          <w:sz w:val="21"/>
          <w:szCs w:val="21"/>
          <w:highlight w:val="none"/>
          <w14:textFill>
            <w14:solidFill>
              <w14:schemeClr w14:val="tx1"/>
            </w14:solidFill>
          </w14:textFill>
        </w:rPr>
        <w:t>年度）财务审计报告或</w:t>
      </w:r>
      <w:r>
        <w:rPr>
          <w:rFonts w:hint="eastAsia" w:ascii="宋体" w:hAnsi="宋体" w:eastAsia="宋体"/>
          <w:color w:val="000000" w:themeColor="text1"/>
          <w:sz w:val="21"/>
          <w:szCs w:val="21"/>
          <w:highlight w:val="none"/>
          <w:lang w:val="zh-CN"/>
          <w14:textFill>
            <w14:solidFill>
              <w14:schemeClr w14:val="tx1"/>
            </w14:solidFill>
          </w14:textFill>
        </w:rPr>
        <w:t>最近期（</w:t>
      </w:r>
      <w:r>
        <w:rPr>
          <w:rFonts w:hint="eastAsia" w:ascii="宋体" w:hAnsi="宋体" w:eastAsia="宋体"/>
          <w:color w:val="000000" w:themeColor="text1"/>
          <w:sz w:val="21"/>
          <w:szCs w:val="21"/>
          <w:highlight w:val="none"/>
          <w:lang w:val="en-US" w:eastAsia="zh-CN"/>
          <w14:textFill>
            <w14:solidFill>
              <w14:schemeClr w14:val="tx1"/>
            </w14:solidFill>
          </w14:textFill>
        </w:rPr>
        <w:t>2026年1月1日以来任意一期）</w:t>
      </w:r>
      <w:r>
        <w:rPr>
          <w:rFonts w:hint="eastAsia" w:ascii="宋体" w:hAnsi="宋体" w:eastAsia="宋体"/>
          <w:color w:val="000000" w:themeColor="text1"/>
          <w:sz w:val="21"/>
          <w:szCs w:val="21"/>
          <w:highlight w:val="none"/>
          <w14:textFill>
            <w14:solidFill>
              <w14:schemeClr w14:val="tx1"/>
            </w14:solidFill>
          </w14:textFill>
        </w:rPr>
        <w:t>财务报表复印件，其他组织、自然人及成立未满一年的法人应提供银行出具的资信证明原件扫描件）；</w:t>
      </w:r>
    </w:p>
    <w:p w14:paraId="13603B98">
      <w:pPr>
        <w:pStyle w:val="222"/>
        <w:spacing w:line="360" w:lineRule="auto"/>
        <w:ind w:firstLine="0"/>
        <w:jc w:val="both"/>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12.</w:t>
      </w:r>
      <w:r>
        <w:rPr>
          <w:rFonts w:ascii="宋体" w:hAnsi="宋体" w:eastAsia="宋体"/>
          <w:color w:val="000000" w:themeColor="text1"/>
          <w:sz w:val="21"/>
          <w:szCs w:val="21"/>
          <w:highlight w:val="none"/>
          <w14:textFill>
            <w14:solidFill>
              <w14:schemeClr w14:val="tx1"/>
            </w14:solidFill>
          </w14:textFill>
        </w:rPr>
        <w:t>4</w:t>
      </w:r>
      <w:r>
        <w:rPr>
          <w:rFonts w:hint="eastAsia" w:ascii="宋体" w:hAnsi="宋体" w:eastAsia="宋体"/>
          <w:color w:val="000000" w:themeColor="text1"/>
          <w:sz w:val="21"/>
          <w:szCs w:val="21"/>
          <w:highlight w:val="none"/>
          <w14:textFill>
            <w14:solidFill>
              <w14:schemeClr w14:val="tx1"/>
            </w14:solidFill>
          </w14:textFill>
        </w:rPr>
        <w:t>.4有依法缴纳税收和社会保障资金的良好记录（提供税务登记证（如有）和最近期的依法缴纳税收的凭据复印件，最近期的依法缴纳社会保险的凭据复印件（专用收据或社会保险缴纳清单），依法免税或不需要缴纳社会保障资金的供应商，应提供对应证明文件扫描件）；</w:t>
      </w:r>
    </w:p>
    <w:p w14:paraId="0F2F1497">
      <w:pPr>
        <w:pStyle w:val="222"/>
        <w:spacing w:line="360" w:lineRule="auto"/>
        <w:ind w:firstLine="0"/>
        <w:jc w:val="both"/>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12.</w:t>
      </w:r>
      <w:r>
        <w:rPr>
          <w:rFonts w:ascii="宋体" w:hAnsi="宋体" w:eastAsia="宋体"/>
          <w:color w:val="000000" w:themeColor="text1"/>
          <w:sz w:val="21"/>
          <w:szCs w:val="21"/>
          <w:highlight w:val="none"/>
          <w14:textFill>
            <w14:solidFill>
              <w14:schemeClr w14:val="tx1"/>
            </w14:solidFill>
          </w14:textFill>
        </w:rPr>
        <w:t>4</w:t>
      </w:r>
      <w:r>
        <w:rPr>
          <w:rFonts w:hint="eastAsia" w:ascii="宋体" w:hAnsi="宋体" w:eastAsia="宋体"/>
          <w:color w:val="000000" w:themeColor="text1"/>
          <w:sz w:val="21"/>
          <w:szCs w:val="21"/>
          <w:highlight w:val="none"/>
          <w14:textFill>
            <w14:solidFill>
              <w14:schemeClr w14:val="tx1"/>
            </w14:solidFill>
          </w14:textFill>
        </w:rPr>
        <w:t>.5具备履行合同所必需的设备和专业技术能力的证明材料（提供书面声明）；</w:t>
      </w:r>
    </w:p>
    <w:p w14:paraId="715D6A25">
      <w:pPr>
        <w:pStyle w:val="222"/>
        <w:spacing w:line="360" w:lineRule="auto"/>
        <w:ind w:firstLine="0"/>
        <w:jc w:val="both"/>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12.</w:t>
      </w:r>
      <w:r>
        <w:rPr>
          <w:rFonts w:ascii="宋体" w:hAnsi="宋体" w:eastAsia="宋体"/>
          <w:color w:val="000000" w:themeColor="text1"/>
          <w:sz w:val="21"/>
          <w:szCs w:val="21"/>
          <w:highlight w:val="none"/>
          <w14:textFill>
            <w14:solidFill>
              <w14:schemeClr w14:val="tx1"/>
            </w14:solidFill>
          </w14:textFill>
        </w:rPr>
        <w:t>4</w:t>
      </w:r>
      <w:r>
        <w:rPr>
          <w:rFonts w:hint="eastAsia" w:ascii="宋体" w:hAnsi="宋体" w:eastAsia="宋体"/>
          <w:color w:val="000000" w:themeColor="text1"/>
          <w:sz w:val="21"/>
          <w:szCs w:val="21"/>
          <w:highlight w:val="none"/>
          <w14:textFill>
            <w14:solidFill>
              <w14:schemeClr w14:val="tx1"/>
            </w14:solidFill>
          </w14:textFill>
        </w:rPr>
        <w:t>.6参加政府采购活动前三年内，在经营活动中没有重大违法记录的书面声明；</w:t>
      </w:r>
    </w:p>
    <w:p w14:paraId="400AA318">
      <w:pPr>
        <w:pStyle w:val="222"/>
        <w:spacing w:line="360" w:lineRule="auto"/>
        <w:ind w:firstLine="0"/>
        <w:jc w:val="both"/>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12.</w:t>
      </w:r>
      <w:r>
        <w:rPr>
          <w:rFonts w:ascii="宋体" w:hAnsi="宋体" w:eastAsia="宋体"/>
          <w:color w:val="000000" w:themeColor="text1"/>
          <w:sz w:val="21"/>
          <w:szCs w:val="21"/>
          <w:highlight w:val="none"/>
          <w14:textFill>
            <w14:solidFill>
              <w14:schemeClr w14:val="tx1"/>
            </w14:solidFill>
          </w14:textFill>
        </w:rPr>
        <w:t>4</w:t>
      </w:r>
      <w:r>
        <w:rPr>
          <w:rFonts w:hint="eastAsia" w:ascii="宋体" w:hAnsi="宋体" w:eastAsia="宋体"/>
          <w:color w:val="000000" w:themeColor="text1"/>
          <w:sz w:val="21"/>
          <w:szCs w:val="21"/>
          <w:highlight w:val="none"/>
          <w14:textFill>
            <w14:solidFill>
              <w14:schemeClr w14:val="tx1"/>
            </w14:solidFill>
          </w14:textFill>
        </w:rPr>
        <w:t>.7《中小企业声明函》或《残疾人福利性单位声明函》或省级以上监狱管理局、戒毒管理局（含新疆生产建设兵团）出具的属于监狱企业的证明文件（如有）。</w:t>
      </w:r>
    </w:p>
    <w:p w14:paraId="43437ECF">
      <w:pPr>
        <w:pStyle w:val="222"/>
        <w:spacing w:line="360" w:lineRule="auto"/>
        <w:ind w:firstLine="0"/>
        <w:jc w:val="both"/>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12</w:t>
      </w:r>
      <w:r>
        <w:rPr>
          <w:rFonts w:hint="eastAsia" w:ascii="宋体" w:hAnsi="宋体" w:eastAsia="宋体"/>
          <w:color w:val="000000" w:themeColor="text1"/>
          <w:sz w:val="21"/>
          <w:szCs w:val="21"/>
          <w:highlight w:val="none"/>
          <w14:textFill>
            <w14:solidFill>
              <w14:schemeClr w14:val="tx1"/>
            </w14:solidFill>
          </w14:textFill>
        </w:rPr>
        <w:t>.</w:t>
      </w:r>
      <w:r>
        <w:rPr>
          <w:rFonts w:ascii="宋体" w:hAnsi="宋体" w:eastAsia="宋体"/>
          <w:color w:val="000000" w:themeColor="text1"/>
          <w:sz w:val="21"/>
          <w:szCs w:val="21"/>
          <w:highlight w:val="none"/>
          <w14:textFill>
            <w14:solidFill>
              <w14:schemeClr w14:val="tx1"/>
            </w14:solidFill>
          </w14:textFill>
        </w:rPr>
        <w:t>4</w:t>
      </w:r>
      <w:r>
        <w:rPr>
          <w:rFonts w:hint="eastAsia" w:ascii="宋体" w:hAnsi="宋体" w:eastAsia="宋体"/>
          <w:color w:val="000000" w:themeColor="text1"/>
          <w:sz w:val="21"/>
          <w:szCs w:val="21"/>
          <w:highlight w:val="none"/>
          <w14:textFill>
            <w14:solidFill>
              <w14:schemeClr w14:val="tx1"/>
            </w14:solidFill>
          </w14:textFill>
        </w:rPr>
        <w:t>.8未被“信用中国”网站（www.creditchina.gov.cn）列入失信被执行人、重大税收违法案件当事人名单、政府采购严重失信行为记录名单。</w:t>
      </w:r>
    </w:p>
    <w:p w14:paraId="712FD232">
      <w:pPr>
        <w:pStyle w:val="222"/>
        <w:spacing w:line="360" w:lineRule="auto"/>
        <w:ind w:firstLine="0"/>
        <w:jc w:val="both"/>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1</w:t>
      </w:r>
      <w:r>
        <w:rPr>
          <w:rFonts w:ascii="宋体" w:hAnsi="宋体" w:eastAsia="宋体"/>
          <w:color w:val="000000" w:themeColor="text1"/>
          <w:sz w:val="21"/>
          <w:szCs w:val="21"/>
          <w:highlight w:val="none"/>
          <w14:textFill>
            <w14:solidFill>
              <w14:schemeClr w14:val="tx1"/>
            </w14:solidFill>
          </w14:textFill>
        </w:rPr>
        <w:t>2.4.9</w:t>
      </w:r>
      <w:r>
        <w:rPr>
          <w:rFonts w:hint="eastAsia" w:ascii="宋体" w:hAnsi="宋体" w:eastAsia="宋体"/>
          <w:color w:val="000000" w:themeColor="text1"/>
          <w:sz w:val="21"/>
          <w:szCs w:val="21"/>
          <w:highlight w:val="none"/>
          <w14:textFill>
            <w14:solidFill>
              <w14:schemeClr w14:val="tx1"/>
            </w14:solidFill>
          </w14:textFill>
        </w:rPr>
        <w:t>法律、行政法规规定的其他条件的相关证明材料。</w:t>
      </w:r>
    </w:p>
    <w:p w14:paraId="3BE25194">
      <w:pPr>
        <w:spacing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12.</w:t>
      </w:r>
      <w:r>
        <w:rPr>
          <w:rFonts w:ascii="宋体" w:hAnsi="宋体" w:cs="宋体"/>
          <w:b/>
          <w:bCs/>
          <w:color w:val="000000" w:themeColor="text1"/>
          <w:sz w:val="21"/>
          <w:szCs w:val="21"/>
          <w:highlight w:val="none"/>
          <w14:textFill>
            <w14:solidFill>
              <w14:schemeClr w14:val="tx1"/>
            </w14:solidFill>
          </w14:textFill>
        </w:rPr>
        <w:t>5</w:t>
      </w:r>
      <w:r>
        <w:rPr>
          <w:rFonts w:hint="eastAsia" w:ascii="宋体" w:hAnsi="宋体" w:cs="宋体"/>
          <w:b/>
          <w:bCs/>
          <w:color w:val="000000" w:themeColor="text1"/>
          <w:sz w:val="21"/>
          <w:szCs w:val="21"/>
          <w:highlight w:val="none"/>
          <w14:textFill>
            <w14:solidFill>
              <w14:schemeClr w14:val="tx1"/>
            </w14:solidFill>
          </w14:textFill>
        </w:rPr>
        <w:t>符合性审查响应文件</w:t>
      </w:r>
    </w:p>
    <w:p w14:paraId="693658A1">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12.</w:t>
      </w:r>
      <w:r>
        <w:rPr>
          <w:rFonts w:ascii="宋体" w:hAnsi="宋体"/>
          <w:color w:val="000000" w:themeColor="text1"/>
          <w:sz w:val="21"/>
          <w:szCs w:val="21"/>
          <w:highlight w:val="none"/>
          <w14:textFill>
            <w14:solidFill>
              <w14:schemeClr w14:val="tx1"/>
            </w14:solidFill>
          </w14:textFill>
        </w:rPr>
        <w:t>5.1</w:t>
      </w:r>
      <w:r>
        <w:rPr>
          <w:rFonts w:hint="eastAsia" w:ascii="宋体" w:hAnsi="宋体"/>
          <w:color w:val="000000" w:themeColor="text1"/>
          <w:sz w:val="21"/>
          <w:szCs w:val="21"/>
          <w:highlight w:val="none"/>
          <w14:textFill>
            <w14:solidFill>
              <w14:schemeClr w14:val="tx1"/>
            </w14:solidFill>
          </w14:textFill>
        </w:rPr>
        <w:t>谈判响应函；</w:t>
      </w:r>
    </w:p>
    <w:p w14:paraId="4601EFF5">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12.</w:t>
      </w:r>
      <w:r>
        <w:rPr>
          <w:rFonts w:ascii="宋体" w:hAnsi="宋体"/>
          <w:color w:val="000000" w:themeColor="text1"/>
          <w:sz w:val="21"/>
          <w:szCs w:val="21"/>
          <w:highlight w:val="none"/>
          <w14:textFill>
            <w14:solidFill>
              <w14:schemeClr w14:val="tx1"/>
            </w14:solidFill>
          </w14:textFill>
        </w:rPr>
        <w:t>5.2</w:t>
      </w:r>
      <w:r>
        <w:rPr>
          <w:rFonts w:hint="eastAsia" w:ascii="宋体" w:hAnsi="宋体"/>
          <w:color w:val="000000" w:themeColor="text1"/>
          <w:sz w:val="21"/>
          <w:szCs w:val="21"/>
          <w:highlight w:val="none"/>
          <w14:textFill>
            <w14:solidFill>
              <w14:schemeClr w14:val="tx1"/>
            </w14:solidFill>
          </w14:textFill>
        </w:rPr>
        <w:t>法定代表人授权委托书（如有授权）及法定代表人身份证复印件；</w:t>
      </w:r>
    </w:p>
    <w:p w14:paraId="1B143457">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12.</w:t>
      </w:r>
      <w:r>
        <w:rPr>
          <w:rFonts w:ascii="宋体" w:hAnsi="宋体"/>
          <w:color w:val="000000" w:themeColor="text1"/>
          <w:sz w:val="21"/>
          <w:szCs w:val="21"/>
          <w:highlight w:val="none"/>
          <w14:textFill>
            <w14:solidFill>
              <w14:schemeClr w14:val="tx1"/>
            </w14:solidFill>
          </w14:textFill>
        </w:rPr>
        <w:t>5.3</w:t>
      </w:r>
      <w:r>
        <w:rPr>
          <w:rFonts w:hint="eastAsia" w:ascii="宋体" w:hAnsi="宋体"/>
          <w:color w:val="000000" w:themeColor="text1"/>
          <w:sz w:val="21"/>
          <w:szCs w:val="21"/>
          <w:highlight w:val="none"/>
          <w14:textFill>
            <w14:solidFill>
              <w14:schemeClr w14:val="tx1"/>
            </w14:solidFill>
          </w14:textFill>
        </w:rPr>
        <w:t>供应商代理人身份证复印件（如有授权）；</w:t>
      </w:r>
    </w:p>
    <w:p w14:paraId="29C5D594">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1</w:t>
      </w:r>
      <w:r>
        <w:rPr>
          <w:rFonts w:ascii="宋体" w:hAnsi="宋体"/>
          <w:color w:val="000000" w:themeColor="text1"/>
          <w:sz w:val="21"/>
          <w:szCs w:val="21"/>
          <w:highlight w:val="none"/>
          <w14:textFill>
            <w14:solidFill>
              <w14:schemeClr w14:val="tx1"/>
            </w14:solidFill>
          </w14:textFill>
        </w:rPr>
        <w:t>2.5.4</w:t>
      </w:r>
      <w:r>
        <w:rPr>
          <w:rFonts w:hint="eastAsia" w:ascii="宋体" w:hAnsi="宋体"/>
          <w:color w:val="000000" w:themeColor="text1"/>
          <w:sz w:val="21"/>
          <w:szCs w:val="21"/>
          <w:highlight w:val="none"/>
          <w14:textFill>
            <w14:solidFill>
              <w14:schemeClr w14:val="tx1"/>
            </w14:solidFill>
          </w14:textFill>
        </w:rPr>
        <w:t>投标（响应）保证承诺书；</w:t>
      </w:r>
    </w:p>
    <w:p w14:paraId="00094A0C">
      <w:pPr>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12.5.5</w:t>
      </w:r>
      <w:r>
        <w:rPr>
          <w:rFonts w:hint="eastAsia" w:ascii="宋体" w:hAnsi="宋体"/>
          <w:color w:val="000000" w:themeColor="text1"/>
          <w:sz w:val="21"/>
          <w:szCs w:val="21"/>
          <w:highlight w:val="none"/>
          <w14:textFill>
            <w14:solidFill>
              <w14:schemeClr w14:val="tx1"/>
            </w14:solidFill>
          </w14:textFill>
        </w:rPr>
        <w:t>偏离表（商务条款偏离表、服务条款偏离表）；</w:t>
      </w:r>
    </w:p>
    <w:p w14:paraId="093F5325">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12.</w:t>
      </w:r>
      <w:r>
        <w:rPr>
          <w:rFonts w:ascii="宋体" w:hAnsi="宋体"/>
          <w:color w:val="000000" w:themeColor="text1"/>
          <w:sz w:val="21"/>
          <w:szCs w:val="21"/>
          <w:highlight w:val="none"/>
          <w14:textFill>
            <w14:solidFill>
              <w14:schemeClr w14:val="tx1"/>
            </w14:solidFill>
          </w14:textFill>
        </w:rPr>
        <w:t>5.6</w:t>
      </w:r>
      <w:r>
        <w:rPr>
          <w:rFonts w:hint="eastAsia" w:ascii="宋体" w:hAnsi="宋体"/>
          <w:color w:val="000000" w:themeColor="text1"/>
          <w:sz w:val="21"/>
          <w:szCs w:val="21"/>
          <w:highlight w:val="none"/>
          <w14:textFill>
            <w14:solidFill>
              <w14:schemeClr w14:val="tx1"/>
            </w14:solidFill>
          </w14:textFill>
        </w:rPr>
        <w:t>响应单位情况表；</w:t>
      </w:r>
    </w:p>
    <w:p w14:paraId="68C34988">
      <w:pP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12.</w:t>
      </w:r>
      <w:r>
        <w:rPr>
          <w:rFonts w:ascii="宋体" w:hAnsi="宋体"/>
          <w:color w:val="000000" w:themeColor="text1"/>
          <w:sz w:val="21"/>
          <w:szCs w:val="21"/>
          <w:highlight w:val="none"/>
          <w14:textFill>
            <w14:solidFill>
              <w14:schemeClr w14:val="tx1"/>
            </w14:solidFill>
          </w14:textFill>
        </w:rPr>
        <w:t>5.7</w:t>
      </w:r>
      <w:r>
        <w:rPr>
          <w:rFonts w:hint="eastAsia" w:ascii="宋体" w:hAnsi="宋体" w:cs="宋体"/>
          <w:color w:val="000000" w:themeColor="text1"/>
          <w:sz w:val="21"/>
          <w:szCs w:val="21"/>
          <w:highlight w:val="none"/>
          <w14:textFill>
            <w14:solidFill>
              <w14:schemeClr w14:val="tx1"/>
            </w14:solidFill>
          </w14:textFill>
        </w:rPr>
        <w:t>服务期间人员配备方案及设备情况，响应单位所投入的人员情况介绍及人员资质证书复印件（需提供人员的配备方案《</w:t>
      </w:r>
      <w:bookmarkStart w:id="22" w:name="_Hlk198143958"/>
      <w:r>
        <w:rPr>
          <w:rFonts w:hint="eastAsia" w:ascii="宋体" w:hAnsi="宋体" w:cs="宋体"/>
          <w:color w:val="000000" w:themeColor="text1"/>
          <w:sz w:val="21"/>
          <w:szCs w:val="21"/>
          <w:highlight w:val="none"/>
          <w14:textFill>
            <w14:solidFill>
              <w14:schemeClr w14:val="tx1"/>
            </w14:solidFill>
          </w14:textFill>
        </w:rPr>
        <w:t>配备人员一览表</w:t>
      </w:r>
      <w:bookmarkEnd w:id="22"/>
      <w:r>
        <w:rPr>
          <w:rFonts w:hint="eastAsia" w:ascii="宋体" w:hAnsi="宋体" w:cs="宋体"/>
          <w:color w:val="000000" w:themeColor="text1"/>
          <w:sz w:val="21"/>
          <w:szCs w:val="21"/>
          <w:highlight w:val="none"/>
          <w14:textFill>
            <w14:solidFill>
              <w14:schemeClr w14:val="tx1"/>
            </w14:solidFill>
          </w14:textFill>
        </w:rPr>
        <w:t>》）；</w:t>
      </w:r>
    </w:p>
    <w:p w14:paraId="1C84FFB8">
      <w:pP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12.</w:t>
      </w:r>
      <w:r>
        <w:rPr>
          <w:rFonts w:ascii="宋体" w:hAnsi="宋体"/>
          <w:color w:val="000000" w:themeColor="text1"/>
          <w:sz w:val="21"/>
          <w:szCs w:val="21"/>
          <w:highlight w:val="none"/>
          <w14:textFill>
            <w14:solidFill>
              <w14:schemeClr w14:val="tx1"/>
            </w14:solidFill>
          </w14:textFill>
        </w:rPr>
        <w:t>5.</w:t>
      </w:r>
      <w:r>
        <w:rPr>
          <w:rFonts w:hint="eastAsia" w:ascii="宋体" w:hAnsi="宋体"/>
          <w:color w:val="000000" w:themeColor="text1"/>
          <w:sz w:val="21"/>
          <w:szCs w:val="21"/>
          <w:highlight w:val="none"/>
          <w:lang w:val="en-US" w:eastAsia="zh-CN"/>
          <w14:textFill>
            <w14:solidFill>
              <w14:schemeClr w14:val="tx1"/>
            </w14:solidFill>
          </w14:textFill>
        </w:rPr>
        <w:t>8</w:t>
      </w:r>
      <w:r>
        <w:rPr>
          <w:rFonts w:hint="eastAsia" w:ascii="宋体" w:hAnsi="宋体" w:cs="宋体"/>
          <w:color w:val="000000" w:themeColor="text1"/>
          <w:sz w:val="21"/>
          <w:szCs w:val="21"/>
          <w:highlight w:val="none"/>
          <w14:textFill>
            <w14:solidFill>
              <w14:schemeClr w14:val="tx1"/>
            </w14:solidFill>
          </w14:textFill>
        </w:rPr>
        <w:t>实质性条款（如有）；</w:t>
      </w:r>
    </w:p>
    <w:p w14:paraId="5E995279">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12.</w:t>
      </w:r>
      <w:r>
        <w:rPr>
          <w:rFonts w:ascii="宋体" w:hAnsi="宋体"/>
          <w:color w:val="000000" w:themeColor="text1"/>
          <w:sz w:val="21"/>
          <w:szCs w:val="21"/>
          <w:highlight w:val="none"/>
          <w14:textFill>
            <w14:solidFill>
              <w14:schemeClr w14:val="tx1"/>
            </w14:solidFill>
          </w14:textFill>
        </w:rPr>
        <w:t>5.</w:t>
      </w:r>
      <w:r>
        <w:rPr>
          <w:rFonts w:hint="eastAsia" w:ascii="宋体" w:hAnsi="宋体"/>
          <w:color w:val="000000" w:themeColor="text1"/>
          <w:sz w:val="21"/>
          <w:szCs w:val="21"/>
          <w:highlight w:val="none"/>
          <w:lang w:val="en-US" w:eastAsia="zh-CN"/>
          <w14:textFill>
            <w14:solidFill>
              <w14:schemeClr w14:val="tx1"/>
            </w14:solidFill>
          </w14:textFill>
        </w:rPr>
        <w:t>9</w:t>
      </w:r>
      <w:r>
        <w:rPr>
          <w:rFonts w:hint="eastAsia" w:ascii="宋体" w:hAnsi="宋体"/>
          <w:color w:val="000000" w:themeColor="text1"/>
          <w:sz w:val="21"/>
          <w:szCs w:val="21"/>
          <w:highlight w:val="none"/>
          <w14:textFill>
            <w14:solidFill>
              <w14:schemeClr w14:val="tx1"/>
            </w14:solidFill>
          </w14:textFill>
        </w:rPr>
        <w:t>其他评审内容所需提供的相应文件及本次响应的详细说明；</w:t>
      </w:r>
    </w:p>
    <w:p w14:paraId="43806639">
      <w:pPr>
        <w:tabs>
          <w:tab w:val="left" w:pos="753"/>
        </w:tabs>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注：1</w:t>
      </w:r>
      <w:r>
        <w:rPr>
          <w:rFonts w:ascii="宋体" w:hAnsi="宋体" w:cs="宋体"/>
          <w:b/>
          <w:bCs/>
          <w:color w:val="000000" w:themeColor="text1"/>
          <w:sz w:val="21"/>
          <w:szCs w:val="21"/>
          <w:highlight w:val="none"/>
          <w14:textFill>
            <w14:solidFill>
              <w14:schemeClr w14:val="tx1"/>
            </w14:solidFill>
          </w14:textFill>
        </w:rPr>
        <w:t>.</w:t>
      </w:r>
      <w:r>
        <w:rPr>
          <w:rFonts w:hint="eastAsia" w:ascii="宋体" w:hAnsi="宋体" w:cs="宋体"/>
          <w:b/>
          <w:color w:val="000000" w:themeColor="text1"/>
          <w:sz w:val="21"/>
          <w:szCs w:val="21"/>
          <w:highlight w:val="none"/>
          <w14:textFill>
            <w14:solidFill>
              <w14:schemeClr w14:val="tx1"/>
            </w14:solidFill>
          </w14:textFill>
        </w:rPr>
        <w:t>谈判供应商</w:t>
      </w:r>
      <w:r>
        <w:rPr>
          <w:rFonts w:hint="eastAsia" w:ascii="宋体" w:hAnsi="宋体" w:cs="宋体"/>
          <w:b/>
          <w:bCs/>
          <w:color w:val="000000" w:themeColor="text1"/>
          <w:sz w:val="21"/>
          <w:szCs w:val="21"/>
          <w:highlight w:val="none"/>
          <w14:textFill>
            <w14:solidFill>
              <w14:schemeClr w14:val="tx1"/>
            </w14:solidFill>
          </w14:textFill>
        </w:rPr>
        <w:t>必须提交上述</w:t>
      </w:r>
      <w:r>
        <w:rPr>
          <w:rFonts w:ascii="宋体" w:hAnsi="宋体" w:cs="宋体"/>
          <w:b/>
          <w:bCs/>
          <w:color w:val="000000" w:themeColor="text1"/>
          <w:sz w:val="21"/>
          <w:szCs w:val="21"/>
          <w:highlight w:val="none"/>
          <w14:textFill>
            <w14:solidFill>
              <w14:schemeClr w14:val="tx1"/>
            </w14:solidFill>
          </w14:textFill>
        </w:rPr>
        <w:t>12.1</w:t>
      </w:r>
      <w:r>
        <w:rPr>
          <w:rFonts w:hint="eastAsia" w:ascii="宋体" w:hAnsi="宋体" w:cs="宋体"/>
          <w:b/>
          <w:bCs/>
          <w:color w:val="000000" w:themeColor="text1"/>
          <w:sz w:val="21"/>
          <w:szCs w:val="21"/>
          <w:highlight w:val="none"/>
          <w14:textFill>
            <w14:solidFill>
              <w14:schemeClr w14:val="tx1"/>
            </w14:solidFill>
          </w14:textFill>
        </w:rPr>
        <w:t>—</w:t>
      </w:r>
      <w:r>
        <w:rPr>
          <w:rFonts w:ascii="宋体" w:hAnsi="宋体" w:cs="宋体"/>
          <w:b/>
          <w:bCs/>
          <w:color w:val="000000" w:themeColor="text1"/>
          <w:sz w:val="21"/>
          <w:szCs w:val="21"/>
          <w:highlight w:val="none"/>
          <w14:textFill>
            <w14:solidFill>
              <w14:schemeClr w14:val="tx1"/>
            </w14:solidFill>
          </w14:textFill>
        </w:rPr>
        <w:t>12</w:t>
      </w:r>
      <w:r>
        <w:rPr>
          <w:rFonts w:hint="eastAsia" w:ascii="宋体" w:hAnsi="宋体" w:cs="宋体"/>
          <w:b/>
          <w:bCs/>
          <w:color w:val="000000" w:themeColor="text1"/>
          <w:sz w:val="21"/>
          <w:szCs w:val="21"/>
          <w:highlight w:val="none"/>
          <w14:textFill>
            <w14:solidFill>
              <w14:schemeClr w14:val="tx1"/>
            </w14:solidFill>
          </w14:textFill>
        </w:rPr>
        <w:t>.5款规定的资料。否则，谈判响应文件将被视为因未实质性响应采购文件要求而被拒绝。</w:t>
      </w:r>
    </w:p>
    <w:p w14:paraId="4648206B">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13.谈判响应文件的编制及提交</w:t>
      </w:r>
    </w:p>
    <w:p w14:paraId="47C0B11C">
      <w:pPr>
        <w:widowControl/>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13.1电子响应文件要求</w:t>
      </w:r>
    </w:p>
    <w:p w14:paraId="2ABFF2AE">
      <w:pPr>
        <w:tabs>
          <w:tab w:val="left" w:pos="851"/>
        </w:tabs>
        <w:spacing w:line="360" w:lineRule="auto"/>
        <w:outlineLvl w:val="1"/>
        <w:rPr>
          <w:rFonts w:ascii="宋体" w:hAnsi="宋体" w:cs="宋体"/>
          <w:color w:val="000000" w:themeColor="text1"/>
          <w:sz w:val="21"/>
          <w:szCs w:val="21"/>
          <w:highlight w:val="none"/>
          <w14:textFill>
            <w14:solidFill>
              <w14:schemeClr w14:val="tx1"/>
            </w14:solidFill>
          </w14:textFill>
        </w:rPr>
      </w:pPr>
      <w:bookmarkStart w:id="23" w:name="_Toc199340045"/>
      <w:r>
        <w:rPr>
          <w:rFonts w:hint="eastAsia" w:ascii="宋体" w:hAnsi="宋体"/>
          <w:color w:val="000000" w:themeColor="text1"/>
          <w:sz w:val="21"/>
          <w:szCs w:val="21"/>
          <w:highlight w:val="none"/>
          <w14:textFill>
            <w14:solidFill>
              <w14:schemeClr w14:val="tx1"/>
            </w14:solidFill>
          </w14:textFill>
        </w:rPr>
        <w:t>13.1.1</w:t>
      </w:r>
      <w:r>
        <w:rPr>
          <w:rFonts w:hint="eastAsia" w:ascii="宋体" w:hAnsi="宋体" w:cs="宋体"/>
          <w:color w:val="000000" w:themeColor="text1"/>
          <w:sz w:val="21"/>
          <w:szCs w:val="21"/>
          <w:highlight w:val="none"/>
          <w14:textFill>
            <w14:solidFill>
              <w14:schemeClr w14:val="tx1"/>
            </w14:solidFill>
          </w14:textFill>
        </w:rPr>
        <w:t>本项目采用电子招</w:t>
      </w:r>
      <w:r>
        <w:rPr>
          <w:rFonts w:hint="eastAsia" w:ascii="宋体" w:hAnsi="宋体" w:cs="宋体"/>
          <w:color w:val="000000" w:themeColor="text1"/>
          <w:sz w:val="21"/>
          <w:szCs w:val="21"/>
          <w:highlight w:val="none"/>
          <w:lang w:eastAsia="zh-CN"/>
          <w14:textFill>
            <w14:solidFill>
              <w14:schemeClr w14:val="tx1"/>
            </w14:solidFill>
          </w14:textFill>
        </w:rPr>
        <w:t>供应商</w:t>
      </w:r>
      <w:r>
        <w:rPr>
          <w:rFonts w:hint="eastAsia" w:ascii="宋体" w:hAnsi="宋体" w:cs="宋体"/>
          <w:color w:val="000000" w:themeColor="text1"/>
          <w:sz w:val="21"/>
          <w:szCs w:val="21"/>
          <w:highlight w:val="none"/>
          <w14:textFill>
            <w14:solidFill>
              <w14:schemeClr w14:val="tx1"/>
            </w14:solidFill>
          </w14:textFill>
        </w:rPr>
        <w:t>式，供应商在“苏采云”系统中操作成功参与项目后，必须在“已参与项目”界面中下载电子采购文件（后缀名为“.kedt”）并导入政府采购客户端工具后方可进行响应文件制作和提交（具体详见《苏采云系统供应商操作手册》，网址链接</w:t>
      </w:r>
      <w:r>
        <w:rPr>
          <w:color w:val="000000" w:themeColor="text1"/>
          <w:sz w:val="21"/>
          <w:szCs w:val="21"/>
          <w:highlight w:val="none"/>
          <w14:textFill>
            <w14:solidFill>
              <w14:schemeClr w14:val="tx1"/>
            </w14:solidFill>
          </w14:textFill>
        </w:rPr>
        <w:fldChar w:fldCharType="begin"/>
      </w:r>
      <w:r>
        <w:rPr>
          <w:color w:val="000000" w:themeColor="text1"/>
          <w:sz w:val="21"/>
          <w:szCs w:val="21"/>
          <w:highlight w:val="none"/>
          <w14:textFill>
            <w14:solidFill>
              <w14:schemeClr w14:val="tx1"/>
            </w14:solidFill>
          </w14:textFill>
        </w:rPr>
        <w:instrText xml:space="preserve"> HYPERLINK "https://czju.suzhou.gov.cn/zfcg/html/content/20231220161910031.shtml" \o "https://czju.suzhou.gov.cn/zfcg/html/content/20231220161910031.shtml" </w:instrText>
      </w:r>
      <w:r>
        <w:rPr>
          <w:color w:val="000000" w:themeColor="text1"/>
          <w:sz w:val="21"/>
          <w:szCs w:val="21"/>
          <w:highlight w:val="none"/>
          <w14:textFill>
            <w14:solidFill>
              <w14:schemeClr w14:val="tx1"/>
            </w14:solidFill>
          </w14:textFill>
        </w:rPr>
        <w:fldChar w:fldCharType="separate"/>
      </w:r>
      <w:r>
        <w:rPr>
          <w:rStyle w:val="298"/>
          <w:rFonts w:hint="eastAsia" w:ascii="宋体" w:hAnsi="宋体" w:cs="宋体"/>
          <w:color w:val="000000" w:themeColor="text1"/>
          <w:sz w:val="21"/>
          <w:szCs w:val="21"/>
          <w:highlight w:val="none"/>
          <w14:textFill>
            <w14:solidFill>
              <w14:schemeClr w14:val="tx1"/>
            </w14:solidFill>
          </w14:textFill>
        </w:rPr>
        <w:t>https://czju.suzhou.gov.cn/zfcg/html/content/20231220161910031.shtml</w:t>
      </w:r>
      <w:r>
        <w:rPr>
          <w:rStyle w:val="298"/>
          <w:rFonts w:hint="eastAsia" w:ascii="宋体" w:hAnsi="宋体" w:cs="宋体"/>
          <w:color w:val="000000" w:themeColor="text1"/>
          <w:sz w:val="21"/>
          <w:szCs w:val="21"/>
          <w:highlight w:val="none"/>
          <w14:textFill>
            <w14:solidFill>
              <w14:schemeClr w14:val="tx1"/>
            </w14:solidFill>
          </w14:textFill>
        </w:rPr>
        <w:fldChar w:fldCharType="end"/>
      </w:r>
      <w:r>
        <w:rPr>
          <w:rFonts w:hint="eastAsia" w:ascii="宋体" w:hAnsi="宋体" w:cs="宋体"/>
          <w:color w:val="000000" w:themeColor="text1"/>
          <w:sz w:val="21"/>
          <w:szCs w:val="21"/>
          <w:highlight w:val="none"/>
          <w14:textFill>
            <w14:solidFill>
              <w14:schemeClr w14:val="tx1"/>
            </w14:solidFill>
          </w14:textFill>
        </w:rPr>
        <w:t>）。</w:t>
      </w:r>
      <w:bookmarkEnd w:id="23"/>
    </w:p>
    <w:p w14:paraId="201E569D">
      <w:pPr>
        <w:tabs>
          <w:tab w:val="left" w:pos="851"/>
        </w:tabs>
        <w:spacing w:line="360" w:lineRule="auto"/>
        <w:outlineLvl w:val="1"/>
        <w:rPr>
          <w:rFonts w:ascii="宋体" w:hAnsi="宋体"/>
          <w:color w:val="000000" w:themeColor="text1"/>
          <w:sz w:val="21"/>
          <w:szCs w:val="21"/>
          <w:highlight w:val="none"/>
          <w14:textFill>
            <w14:solidFill>
              <w14:schemeClr w14:val="tx1"/>
            </w14:solidFill>
          </w14:textFill>
        </w:rPr>
      </w:pPr>
      <w:bookmarkStart w:id="24" w:name="_Toc199340046"/>
      <w:r>
        <w:rPr>
          <w:rFonts w:hint="eastAsia" w:ascii="宋体" w:hAnsi="宋体"/>
          <w:color w:val="000000" w:themeColor="text1"/>
          <w:sz w:val="21"/>
          <w:szCs w:val="21"/>
          <w:highlight w:val="none"/>
          <w14:textFill>
            <w14:solidFill>
              <w14:schemeClr w14:val="tx1"/>
            </w14:solidFill>
          </w14:textFill>
        </w:rPr>
        <w:t>13.1</w:t>
      </w:r>
      <w:r>
        <w:rPr>
          <w:rFonts w:hint="eastAsia" w:ascii="宋体" w:hAnsi="宋体" w:cs="宋体"/>
          <w:color w:val="000000" w:themeColor="text1"/>
          <w:sz w:val="21"/>
          <w:szCs w:val="21"/>
          <w:highlight w:val="none"/>
          <w14:textFill>
            <w14:solidFill>
              <w14:schemeClr w14:val="tx1"/>
            </w14:solidFill>
          </w14:textFill>
        </w:rPr>
        <w:t>.2按照《苏采云系统供应商操作手册》、采购文件要求进行制作、上传电子响应文件，响应单位无需提供纸质响应文件。</w:t>
      </w:r>
      <w:r>
        <w:rPr>
          <w:rFonts w:hint="eastAsia" w:ascii="宋体" w:hAnsi="宋体"/>
          <w:b/>
          <w:color w:val="000000" w:themeColor="text1"/>
          <w:sz w:val="21"/>
          <w:szCs w:val="21"/>
          <w:highlight w:val="none"/>
          <w14:textFill>
            <w14:solidFill>
              <w14:schemeClr w14:val="tx1"/>
            </w14:solidFill>
          </w14:textFill>
        </w:rPr>
        <w:t>电子响应文件制作完成后请</w:t>
      </w:r>
      <w:r>
        <w:rPr>
          <w:rFonts w:hint="eastAsia" w:ascii="宋体" w:hAnsi="宋体" w:cs="宋体"/>
          <w:b/>
          <w:color w:val="000000" w:themeColor="text1"/>
          <w:sz w:val="21"/>
          <w:szCs w:val="21"/>
          <w:highlight w:val="none"/>
          <w14:textFill>
            <w14:solidFill>
              <w14:schemeClr w14:val="tx1"/>
            </w14:solidFill>
          </w14:textFill>
        </w:rPr>
        <w:t>在截止时间前完成提交（上传）</w:t>
      </w:r>
      <w:r>
        <w:rPr>
          <w:rFonts w:hint="eastAsia" w:ascii="宋体" w:hAnsi="宋体"/>
          <w:b/>
          <w:color w:val="000000" w:themeColor="text1"/>
          <w:sz w:val="21"/>
          <w:szCs w:val="21"/>
          <w:highlight w:val="none"/>
          <w14:textFill>
            <w14:solidFill>
              <w14:schemeClr w14:val="tx1"/>
            </w14:solidFill>
          </w14:textFill>
        </w:rPr>
        <w:t>，否则视为放弃参加该采购项目。</w:t>
      </w:r>
      <w:r>
        <w:rPr>
          <w:rFonts w:hint="eastAsia" w:ascii="宋体" w:hAnsi="宋体"/>
          <w:color w:val="000000" w:themeColor="text1"/>
          <w:sz w:val="21"/>
          <w:szCs w:val="21"/>
          <w:highlight w:val="none"/>
          <w14:textFill>
            <w14:solidFill>
              <w14:schemeClr w14:val="tx1"/>
            </w14:solidFill>
          </w14:textFill>
        </w:rPr>
        <w:t>供应商应充分考虑到网络环境、网络带宽等风险因素，如因供应商自身原因造成的电子响应文件上传不成功由供应商自行承担全部责任。</w:t>
      </w:r>
      <w:bookmarkEnd w:id="24"/>
    </w:p>
    <w:p w14:paraId="4714E5FF">
      <w:pPr>
        <w:tabs>
          <w:tab w:val="left" w:pos="851"/>
        </w:tabs>
        <w:spacing w:line="360" w:lineRule="auto"/>
        <w:outlineLvl w:val="1"/>
        <w:rPr>
          <w:rFonts w:ascii="宋体" w:hAnsi="宋体"/>
          <w:color w:val="000000" w:themeColor="text1"/>
          <w:sz w:val="21"/>
          <w:szCs w:val="21"/>
          <w:highlight w:val="none"/>
          <w14:textFill>
            <w14:solidFill>
              <w14:schemeClr w14:val="tx1"/>
            </w14:solidFill>
          </w14:textFill>
        </w:rPr>
      </w:pPr>
      <w:bookmarkStart w:id="25" w:name="_Toc199340047"/>
      <w:r>
        <w:rPr>
          <w:rFonts w:hint="eastAsia" w:ascii="宋体" w:hAnsi="宋体"/>
          <w:color w:val="000000" w:themeColor="text1"/>
          <w:sz w:val="21"/>
          <w:szCs w:val="21"/>
          <w:highlight w:val="none"/>
          <w14:textFill>
            <w14:solidFill>
              <w14:schemeClr w14:val="tx1"/>
            </w14:solidFill>
          </w14:textFill>
        </w:rPr>
        <w:t>13.1.3电子响应文件中的资料应按采购文件的要求加盖响应单位的电子签章或公章。</w:t>
      </w:r>
      <w:bookmarkEnd w:id="25"/>
    </w:p>
    <w:p w14:paraId="5A548B62">
      <w:pPr>
        <w:tabs>
          <w:tab w:val="left" w:pos="851"/>
        </w:tabs>
        <w:spacing w:line="360" w:lineRule="auto"/>
        <w:outlineLvl w:val="1"/>
        <w:rPr>
          <w:rFonts w:ascii="宋体" w:hAnsi="宋体"/>
          <w:color w:val="000000" w:themeColor="text1"/>
          <w:sz w:val="21"/>
          <w:szCs w:val="21"/>
          <w:highlight w:val="none"/>
          <w14:textFill>
            <w14:solidFill>
              <w14:schemeClr w14:val="tx1"/>
            </w14:solidFill>
          </w14:textFill>
        </w:rPr>
      </w:pPr>
      <w:bookmarkStart w:id="26" w:name="_Toc199340048"/>
      <w:r>
        <w:rPr>
          <w:rFonts w:hint="eastAsia" w:ascii="宋体" w:hAnsi="宋体"/>
          <w:color w:val="000000" w:themeColor="text1"/>
          <w:sz w:val="21"/>
          <w:szCs w:val="21"/>
          <w:highlight w:val="none"/>
          <w14:textFill>
            <w14:solidFill>
              <w14:schemeClr w14:val="tx1"/>
            </w14:solidFill>
          </w14:textFill>
        </w:rPr>
        <w:t>1</w:t>
      </w:r>
      <w:r>
        <w:rPr>
          <w:rFonts w:ascii="宋体" w:hAnsi="宋体"/>
          <w:color w:val="000000" w:themeColor="text1"/>
          <w:sz w:val="21"/>
          <w:szCs w:val="21"/>
          <w:highlight w:val="none"/>
          <w14:textFill>
            <w14:solidFill>
              <w14:schemeClr w14:val="tx1"/>
            </w14:solidFill>
          </w14:textFill>
        </w:rPr>
        <w:t>3.1.4</w:t>
      </w:r>
      <w:r>
        <w:rPr>
          <w:rFonts w:hint="eastAsia" w:ascii="宋体" w:hAnsi="宋体"/>
          <w:color w:val="000000" w:themeColor="text1"/>
          <w:sz w:val="21"/>
          <w:szCs w:val="21"/>
          <w:highlight w:val="none"/>
          <w14:textFill>
            <w14:solidFill>
              <w14:schemeClr w14:val="tx1"/>
            </w14:solidFill>
          </w14:textFill>
        </w:rPr>
        <w:t>未按照要求编制电子响应文件，未按照要求在电子响应文件上加盖电子签章的，均视为无效响应。</w:t>
      </w:r>
      <w:bookmarkEnd w:id="26"/>
    </w:p>
    <w:p w14:paraId="592885AD">
      <w:pPr>
        <w:tabs>
          <w:tab w:val="left" w:pos="851"/>
        </w:tabs>
        <w:spacing w:line="360" w:lineRule="auto"/>
        <w:outlineLvl w:val="1"/>
        <w:rPr>
          <w:rFonts w:ascii="宋体" w:hAnsi="宋体"/>
          <w:color w:val="000000" w:themeColor="text1"/>
          <w:sz w:val="21"/>
          <w:szCs w:val="21"/>
          <w:highlight w:val="none"/>
          <w14:textFill>
            <w14:solidFill>
              <w14:schemeClr w14:val="tx1"/>
            </w14:solidFill>
          </w14:textFill>
        </w:rPr>
      </w:pPr>
      <w:bookmarkStart w:id="27" w:name="_Toc199340049"/>
      <w:r>
        <w:rPr>
          <w:rFonts w:hint="eastAsia" w:ascii="宋体" w:hAnsi="宋体"/>
          <w:color w:val="000000" w:themeColor="text1"/>
          <w:sz w:val="21"/>
          <w:szCs w:val="21"/>
          <w:highlight w:val="none"/>
          <w14:textFill>
            <w14:solidFill>
              <w14:schemeClr w14:val="tx1"/>
            </w14:solidFill>
          </w14:textFill>
        </w:rPr>
        <w:t>13.1.</w:t>
      </w:r>
      <w:r>
        <w:rPr>
          <w:rFonts w:ascii="宋体" w:hAnsi="宋体"/>
          <w:color w:val="000000" w:themeColor="text1"/>
          <w:sz w:val="21"/>
          <w:szCs w:val="21"/>
          <w:highlight w:val="none"/>
          <w14:textFill>
            <w14:solidFill>
              <w14:schemeClr w14:val="tx1"/>
            </w14:solidFill>
          </w14:textFill>
        </w:rPr>
        <w:t>5</w:t>
      </w:r>
      <w:r>
        <w:rPr>
          <w:rFonts w:hint="eastAsia" w:ascii="宋体" w:hAnsi="宋体"/>
          <w:color w:val="000000" w:themeColor="text1"/>
          <w:sz w:val="21"/>
          <w:szCs w:val="21"/>
          <w:highlight w:val="none"/>
          <w14:textFill>
            <w14:solidFill>
              <w14:schemeClr w14:val="tx1"/>
            </w14:solidFill>
          </w14:textFill>
        </w:rPr>
        <w:t>供应商在提交响应文件截止时间前，可以对所提交的响应文件进行补充、修改或者撤回；补充、修改的内容作为响应文件的组成部分，必须与电子响应文件保持一致。</w:t>
      </w:r>
      <w:bookmarkEnd w:id="27"/>
    </w:p>
    <w:p w14:paraId="75571A8D">
      <w:pPr>
        <w:tabs>
          <w:tab w:val="left" w:pos="851"/>
        </w:tabs>
        <w:spacing w:line="360" w:lineRule="auto"/>
        <w:outlineLvl w:val="1"/>
        <w:rPr>
          <w:rFonts w:ascii="宋体" w:hAnsi="宋体"/>
          <w:color w:val="000000" w:themeColor="text1"/>
          <w:sz w:val="21"/>
          <w:szCs w:val="21"/>
          <w:highlight w:val="none"/>
          <w14:textFill>
            <w14:solidFill>
              <w14:schemeClr w14:val="tx1"/>
            </w14:solidFill>
          </w14:textFill>
        </w:rPr>
      </w:pPr>
      <w:bookmarkStart w:id="28" w:name="_Toc199340050"/>
      <w:r>
        <w:rPr>
          <w:rFonts w:hint="eastAsia" w:ascii="宋体" w:hAnsi="宋体"/>
          <w:color w:val="000000" w:themeColor="text1"/>
          <w:sz w:val="21"/>
          <w:szCs w:val="21"/>
          <w:highlight w:val="none"/>
          <w14:textFill>
            <w14:solidFill>
              <w14:schemeClr w14:val="tx1"/>
            </w14:solidFill>
          </w14:textFill>
        </w:rPr>
        <w:t>13.1.</w:t>
      </w:r>
      <w:r>
        <w:rPr>
          <w:rFonts w:ascii="宋体" w:hAnsi="宋体"/>
          <w:color w:val="000000" w:themeColor="text1"/>
          <w:sz w:val="21"/>
          <w:szCs w:val="21"/>
          <w:highlight w:val="none"/>
          <w14:textFill>
            <w14:solidFill>
              <w14:schemeClr w14:val="tx1"/>
            </w14:solidFill>
          </w14:textFill>
        </w:rPr>
        <w:t>6</w:t>
      </w:r>
      <w:r>
        <w:rPr>
          <w:rFonts w:hint="eastAsia" w:ascii="宋体" w:hAnsi="宋体"/>
          <w:color w:val="000000" w:themeColor="text1"/>
          <w:sz w:val="21"/>
          <w:szCs w:val="21"/>
          <w:highlight w:val="none"/>
          <w14:textFill>
            <w14:solidFill>
              <w14:schemeClr w14:val="tx1"/>
            </w14:solidFill>
          </w14:textFill>
        </w:rPr>
        <w:t>供应商应当按照谈判文件的要求编制响应文件，并对其提交的响应文件的真实性、合法性承担法律责任。</w:t>
      </w:r>
      <w:bookmarkEnd w:id="28"/>
    </w:p>
    <w:p w14:paraId="5F325334">
      <w:pPr>
        <w:spacing w:line="360" w:lineRule="auto"/>
        <w:rPr>
          <w:rFonts w:ascii="宋体" w:hAnsi="宋体" w:cs="宋体"/>
          <w:b/>
          <w:bCs/>
          <w:color w:val="000000" w:themeColor="text1"/>
          <w:sz w:val="21"/>
          <w:szCs w:val="21"/>
          <w:highlight w:val="none"/>
          <w:lang w:val="zh-CN"/>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注：</w:t>
      </w:r>
      <w:r>
        <w:rPr>
          <w:rFonts w:hint="eastAsia" w:ascii="宋体" w:hAnsi="宋体" w:cs="宋体"/>
          <w:b/>
          <w:bCs/>
          <w:color w:val="000000" w:themeColor="text1"/>
          <w:sz w:val="21"/>
          <w:szCs w:val="21"/>
          <w:highlight w:val="none"/>
          <w:lang w:val="zh-CN"/>
          <w14:textFill>
            <w14:solidFill>
              <w14:schemeClr w14:val="tx1"/>
            </w14:solidFill>
          </w14:textFill>
        </w:rPr>
        <w:t>如不同投标（响应）文件制作机器码一致，则投标无效。</w:t>
      </w:r>
    </w:p>
    <w:p w14:paraId="3D8828E0">
      <w:pP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13.</w:t>
      </w:r>
      <w:r>
        <w:rPr>
          <w:rFonts w:ascii="宋体" w:hAnsi="宋体" w:cs="宋体"/>
          <w:color w:val="000000" w:themeColor="text1"/>
          <w:sz w:val="21"/>
          <w:szCs w:val="21"/>
          <w:highlight w:val="none"/>
          <w14:textFill>
            <w14:solidFill>
              <w14:schemeClr w14:val="tx1"/>
            </w14:solidFill>
          </w14:textFill>
        </w:rPr>
        <w:t>2</w:t>
      </w:r>
      <w:r>
        <w:rPr>
          <w:rFonts w:hint="eastAsia" w:ascii="宋体" w:hAnsi="宋体" w:cs="宋体"/>
          <w:color w:val="000000" w:themeColor="text1"/>
          <w:sz w:val="21"/>
          <w:szCs w:val="21"/>
          <w:highlight w:val="none"/>
          <w14:textFill>
            <w14:solidFill>
              <w14:schemeClr w14:val="tx1"/>
            </w14:solidFill>
          </w14:textFill>
        </w:rPr>
        <w:t>响应文件的语言及度量衡单位。</w:t>
      </w:r>
    </w:p>
    <w:p w14:paraId="73AD89E7">
      <w:pP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13.</w:t>
      </w:r>
      <w:r>
        <w:rPr>
          <w:rFonts w:ascii="宋体" w:hAnsi="宋体" w:cs="宋体"/>
          <w:color w:val="000000" w:themeColor="text1"/>
          <w:sz w:val="21"/>
          <w:szCs w:val="21"/>
          <w:highlight w:val="none"/>
          <w14:textFill>
            <w14:solidFill>
              <w14:schemeClr w14:val="tx1"/>
            </w14:solidFill>
          </w14:textFill>
        </w:rPr>
        <w:t>2</w:t>
      </w:r>
      <w:r>
        <w:rPr>
          <w:rFonts w:hint="eastAsia" w:ascii="宋体" w:hAnsi="宋体" w:cs="宋体"/>
          <w:color w:val="000000" w:themeColor="text1"/>
          <w:sz w:val="21"/>
          <w:szCs w:val="21"/>
          <w:highlight w:val="none"/>
          <w14:textFill>
            <w14:solidFill>
              <w14:schemeClr w14:val="tx1"/>
            </w14:solidFill>
          </w14:textFill>
        </w:rPr>
        <w:t>.1供应商提交的响应文件以及供应商与采购代理机构就有关谈判的所有来往通知、函件和文件均应使用</w:t>
      </w:r>
      <w:r>
        <w:rPr>
          <w:rFonts w:hint="eastAsia" w:ascii="宋体" w:hAnsi="宋体" w:cs="宋体"/>
          <w:bCs/>
          <w:color w:val="000000" w:themeColor="text1"/>
          <w:sz w:val="21"/>
          <w:szCs w:val="21"/>
          <w:highlight w:val="none"/>
          <w14:textFill>
            <w14:solidFill>
              <w14:schemeClr w14:val="tx1"/>
            </w14:solidFill>
          </w14:textFill>
        </w:rPr>
        <w:t>简体中文</w:t>
      </w:r>
      <w:r>
        <w:rPr>
          <w:rFonts w:hint="eastAsia" w:ascii="宋体" w:hAnsi="宋体" w:cs="宋体"/>
          <w:color w:val="000000" w:themeColor="text1"/>
          <w:sz w:val="21"/>
          <w:szCs w:val="21"/>
          <w:highlight w:val="none"/>
          <w14:textFill>
            <w14:solidFill>
              <w14:schemeClr w14:val="tx1"/>
            </w14:solidFill>
          </w14:textFill>
        </w:rPr>
        <w:t>。</w:t>
      </w:r>
    </w:p>
    <w:p w14:paraId="79D8B56B">
      <w:pP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13.</w:t>
      </w:r>
      <w:r>
        <w:rPr>
          <w:rFonts w:ascii="宋体" w:hAnsi="宋体" w:cs="宋体"/>
          <w:color w:val="000000" w:themeColor="text1"/>
          <w:sz w:val="21"/>
          <w:szCs w:val="21"/>
          <w:highlight w:val="none"/>
          <w14:textFill>
            <w14:solidFill>
              <w14:schemeClr w14:val="tx1"/>
            </w14:solidFill>
          </w14:textFill>
        </w:rPr>
        <w:t>2</w:t>
      </w:r>
      <w:r>
        <w:rPr>
          <w:rFonts w:hint="eastAsia" w:ascii="宋体" w:hAnsi="宋体" w:cs="宋体"/>
          <w:color w:val="000000" w:themeColor="text1"/>
          <w:sz w:val="21"/>
          <w:szCs w:val="21"/>
          <w:highlight w:val="none"/>
          <w14:textFill>
            <w14:solidFill>
              <w14:schemeClr w14:val="tx1"/>
            </w14:solidFill>
          </w14:textFill>
        </w:rPr>
        <w:t>.2除技术性能另有规定外，响应文件所使用的度量衡单位，均须采用国家法定计量单位。</w:t>
      </w:r>
    </w:p>
    <w:p w14:paraId="1551D919">
      <w:pPr>
        <w:spacing w:line="360" w:lineRule="auto"/>
        <w:outlineLvl w:val="1"/>
        <w:rPr>
          <w:rFonts w:ascii="宋体" w:hAnsi="宋体"/>
          <w:color w:val="000000" w:themeColor="text1"/>
          <w:sz w:val="21"/>
          <w:szCs w:val="21"/>
          <w:highlight w:val="none"/>
          <w14:textFill>
            <w14:solidFill>
              <w14:schemeClr w14:val="tx1"/>
            </w14:solidFill>
          </w14:textFill>
        </w:rPr>
      </w:pPr>
      <w:bookmarkStart w:id="29" w:name="_Toc199340051"/>
      <w:r>
        <w:rPr>
          <w:rFonts w:hint="eastAsia" w:ascii="宋体" w:hAnsi="宋体"/>
          <w:color w:val="000000" w:themeColor="text1"/>
          <w:sz w:val="21"/>
          <w:szCs w:val="21"/>
          <w:highlight w:val="none"/>
          <w14:textFill>
            <w14:solidFill>
              <w14:schemeClr w14:val="tx1"/>
            </w14:solidFill>
          </w14:textFill>
        </w:rPr>
        <w:t>14.报价（编制）要求的说明</w:t>
      </w:r>
      <w:bookmarkEnd w:id="29"/>
    </w:p>
    <w:p w14:paraId="70D6D3B2">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14.1除非合同中另有规定，谈判响应单位响应报价应包括完成该项目全部服务内容的一切费用。</w:t>
      </w:r>
    </w:p>
    <w:p w14:paraId="0618B9D2">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14.2谈判响应单位应按《谈判报价明细表》中的全部服务计算单价和总价。《谈判报价明细表》中的每一单项均应计算并填写单价和总价，该表并由法定代表人或代理人签署。谈判响应单位未填单价或合价的项目，在实施后，采购单位将不予支付，并视为该项费用已包括在</w:t>
      </w:r>
      <w:r>
        <w:rPr>
          <w:rFonts w:hint="eastAsia" w:ascii="宋体" w:hAnsi="宋体"/>
          <w:color w:val="000000" w:themeColor="text1"/>
          <w:sz w:val="21"/>
          <w:szCs w:val="21"/>
          <w:highlight w:val="none"/>
          <w:lang w:eastAsia="zh-CN"/>
          <w14:textFill>
            <w14:solidFill>
              <w14:schemeClr w14:val="tx1"/>
            </w14:solidFill>
          </w14:textFill>
        </w:rPr>
        <w:t>其他</w:t>
      </w:r>
      <w:r>
        <w:rPr>
          <w:rFonts w:hint="eastAsia" w:ascii="宋体" w:hAnsi="宋体"/>
          <w:color w:val="000000" w:themeColor="text1"/>
          <w:sz w:val="21"/>
          <w:szCs w:val="21"/>
          <w:highlight w:val="none"/>
          <w14:textFill>
            <w14:solidFill>
              <w14:schemeClr w14:val="tx1"/>
            </w14:solidFill>
          </w14:textFill>
        </w:rPr>
        <w:t>有价款的单价或合价内。</w:t>
      </w:r>
    </w:p>
    <w:p w14:paraId="4EFAB840">
      <w:pPr>
        <w:pStyle w:val="222"/>
        <w:spacing w:line="360" w:lineRule="auto"/>
        <w:ind w:firstLine="0"/>
        <w:jc w:val="both"/>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14.3谈判响应单位应对谈判采购文件内所要采购的全部内容进行报价，只响应其中部分内容者，其谈判响应文件将被拒绝。</w:t>
      </w:r>
    </w:p>
    <w:p w14:paraId="092A5E0F">
      <w:pPr>
        <w:pStyle w:val="222"/>
        <w:spacing w:line="360" w:lineRule="auto"/>
        <w:ind w:firstLine="0"/>
        <w:jc w:val="both"/>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14.4一项内容只允许一个报价，谈判采购单位不接受任何有选择性的报价。</w:t>
      </w:r>
    </w:p>
    <w:p w14:paraId="0D4B4222">
      <w:pPr>
        <w:pStyle w:val="222"/>
        <w:spacing w:line="360" w:lineRule="auto"/>
        <w:ind w:firstLine="0"/>
        <w:jc w:val="both"/>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14.5谈判响应文件报价中的单价和总价全部采用人民币表示，除非合同的特殊条款另有规定。</w:t>
      </w:r>
    </w:p>
    <w:p w14:paraId="3159266D">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15.</w:t>
      </w:r>
      <w:r>
        <w:rPr>
          <w:rFonts w:hint="eastAsia" w:ascii="宋体" w:hAnsi="宋体"/>
          <w:bCs/>
          <w:color w:val="000000" w:themeColor="text1"/>
          <w:sz w:val="21"/>
          <w:szCs w:val="21"/>
          <w:highlight w:val="none"/>
          <w:lang w:val="en-US" w:eastAsia="zh-CN"/>
          <w14:textFill>
            <w14:solidFill>
              <w14:schemeClr w14:val="tx1"/>
            </w14:solidFill>
          </w14:textFill>
        </w:rPr>
        <w:t>履约</w:t>
      </w:r>
      <w:r>
        <w:rPr>
          <w:rFonts w:hint="eastAsia" w:ascii="宋体" w:hAnsi="宋体"/>
          <w:bCs/>
          <w:color w:val="000000" w:themeColor="text1"/>
          <w:sz w:val="21"/>
          <w:szCs w:val="21"/>
          <w:highlight w:val="none"/>
          <w14:textFill>
            <w14:solidFill>
              <w14:schemeClr w14:val="tx1"/>
            </w14:solidFill>
          </w14:textFill>
        </w:rPr>
        <w:t>保证金：本项目</w:t>
      </w:r>
      <w:r>
        <w:rPr>
          <w:rFonts w:hint="eastAsia" w:ascii="宋体" w:hAnsi="宋体"/>
          <w:bCs/>
          <w:color w:val="000000" w:themeColor="text1"/>
          <w:sz w:val="21"/>
          <w:szCs w:val="21"/>
          <w:highlight w:val="none"/>
          <w:lang w:val="en-US" w:eastAsia="zh-CN"/>
          <w14:textFill>
            <w14:solidFill>
              <w14:schemeClr w14:val="tx1"/>
            </w14:solidFill>
          </w14:textFill>
        </w:rPr>
        <w:t>合同价的5%</w:t>
      </w:r>
      <w:r>
        <w:rPr>
          <w:rFonts w:hint="eastAsia" w:ascii="宋体" w:hAnsi="宋体"/>
          <w:bCs/>
          <w:color w:val="000000" w:themeColor="text1"/>
          <w:sz w:val="21"/>
          <w:szCs w:val="21"/>
          <w:highlight w:val="none"/>
          <w14:textFill>
            <w14:solidFill>
              <w14:schemeClr w14:val="tx1"/>
            </w14:solidFill>
          </w14:textFill>
        </w:rPr>
        <w:t>。</w:t>
      </w:r>
    </w:p>
    <w:p w14:paraId="5353B512">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16.谈判响应文件的有效期</w:t>
      </w:r>
    </w:p>
    <w:p w14:paraId="0D7351CE">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16.1自响应文件提交截止之日起</w:t>
      </w:r>
      <w:r>
        <w:rPr>
          <w:rFonts w:hint="eastAsia" w:ascii="宋体" w:hAnsi="宋体"/>
          <w:color w:val="000000" w:themeColor="text1"/>
          <w:sz w:val="21"/>
          <w:szCs w:val="21"/>
          <w:highlight w:val="none"/>
          <w:u w:val="single"/>
          <w:lang w:val="en-US" w:eastAsia="zh-CN"/>
          <w14:textFill>
            <w14:solidFill>
              <w14:schemeClr w14:val="tx1"/>
            </w14:solidFill>
          </w14:textFill>
        </w:rPr>
        <w:t>9</w:t>
      </w:r>
      <w:r>
        <w:rPr>
          <w:rFonts w:ascii="宋体" w:hAnsi="宋体"/>
          <w:color w:val="000000" w:themeColor="text1"/>
          <w:sz w:val="21"/>
          <w:szCs w:val="21"/>
          <w:highlight w:val="none"/>
          <w:u w:val="single"/>
          <w14:textFill>
            <w14:solidFill>
              <w14:schemeClr w14:val="tx1"/>
            </w14:solidFill>
          </w14:textFill>
        </w:rPr>
        <w:t>0</w:t>
      </w:r>
      <w:r>
        <w:rPr>
          <w:rFonts w:hint="eastAsia" w:ascii="宋体" w:hAnsi="宋体"/>
          <w:color w:val="000000" w:themeColor="text1"/>
          <w:sz w:val="21"/>
          <w:szCs w:val="21"/>
          <w:highlight w:val="none"/>
          <w14:textFill>
            <w14:solidFill>
              <w14:schemeClr w14:val="tx1"/>
            </w14:solidFill>
          </w14:textFill>
        </w:rPr>
        <w:t>天内，谈判响应文件应保持有效。有效期短于这个规定期限的响应，将被拒绝。</w:t>
      </w:r>
    </w:p>
    <w:p w14:paraId="2625C81F">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16.2在特殊情况下，采购单位可与响应人协商延长响应文件的有效期。这种要求和答复都应以书面形式进行。同意延长有效期的响应人不能修改响应文件。</w:t>
      </w:r>
    </w:p>
    <w:p w14:paraId="55314C55">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17.谈判程序</w:t>
      </w:r>
    </w:p>
    <w:p w14:paraId="69C0144F">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17.1谈判采购单位按本须知规定的时间、地点主持谈判活动。</w:t>
      </w:r>
    </w:p>
    <w:p w14:paraId="5666C126">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17.2参加谈判的响应单位</w:t>
      </w:r>
      <w:r>
        <w:rPr>
          <w:rFonts w:hint="eastAsia" w:ascii="宋体" w:hAnsi="宋体" w:cs="创艺简仿宋"/>
          <w:bCs/>
          <w:color w:val="000000" w:themeColor="text1"/>
          <w:sz w:val="21"/>
          <w:szCs w:val="21"/>
          <w:highlight w:val="none"/>
          <w14:textFill>
            <w14:solidFill>
              <w14:schemeClr w14:val="tx1"/>
            </w14:solidFill>
          </w14:textFill>
        </w:rPr>
        <w:t>通过“苏采云”系统在线参与</w:t>
      </w:r>
      <w:r>
        <w:rPr>
          <w:rFonts w:hint="eastAsia" w:ascii="宋体" w:hAnsi="宋体"/>
          <w:color w:val="000000" w:themeColor="text1"/>
          <w:sz w:val="21"/>
          <w:szCs w:val="21"/>
          <w:highlight w:val="none"/>
          <w14:textFill>
            <w14:solidFill>
              <w14:schemeClr w14:val="tx1"/>
            </w14:solidFill>
          </w14:textFill>
        </w:rPr>
        <w:t>谈判活动</w:t>
      </w:r>
      <w:r>
        <w:rPr>
          <w:rFonts w:hint="eastAsia" w:ascii="宋体" w:hAnsi="宋体" w:cs="创艺简仿宋"/>
          <w:bCs/>
          <w:color w:val="000000" w:themeColor="text1"/>
          <w:sz w:val="21"/>
          <w:szCs w:val="21"/>
          <w:highlight w:val="none"/>
          <w14:textFill>
            <w14:solidFill>
              <w14:schemeClr w14:val="tx1"/>
            </w14:solidFill>
          </w14:textFill>
        </w:rPr>
        <w:t>；供应商应当按照《苏采云系统供应商操作手册》规定在 “苏采云”系统规定的时间内对响应文件进行解密</w:t>
      </w:r>
      <w:r>
        <w:rPr>
          <w:rFonts w:hint="eastAsia" w:ascii="宋体" w:hAnsi="宋体"/>
          <w:color w:val="000000" w:themeColor="text1"/>
          <w:sz w:val="21"/>
          <w:szCs w:val="21"/>
          <w:highlight w:val="none"/>
          <w14:textFill>
            <w14:solidFill>
              <w14:schemeClr w14:val="tx1"/>
            </w14:solidFill>
          </w14:textFill>
        </w:rPr>
        <w:t>。</w:t>
      </w:r>
    </w:p>
    <w:p w14:paraId="23AA5F05">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17.3</w:t>
      </w:r>
      <w:r>
        <w:rPr>
          <w:rFonts w:hint="eastAsia" w:ascii="宋体" w:hAnsi="宋体" w:cs="创艺简仿宋"/>
          <w:bCs/>
          <w:color w:val="000000" w:themeColor="text1"/>
          <w:sz w:val="21"/>
          <w:szCs w:val="21"/>
          <w:highlight w:val="none"/>
          <w14:textFill>
            <w14:solidFill>
              <w14:schemeClr w14:val="tx1"/>
            </w14:solidFill>
          </w14:textFill>
        </w:rPr>
        <w:t>响应文件网上提交截止时间</w:t>
      </w:r>
      <w:r>
        <w:rPr>
          <w:rFonts w:hint="eastAsia" w:ascii="宋体" w:hAnsi="宋体" w:cs="创艺简仿宋"/>
          <w:bCs/>
          <w:color w:val="000000" w:themeColor="text1"/>
          <w:sz w:val="21"/>
          <w:szCs w:val="21"/>
          <w:highlight w:val="none"/>
          <w:lang w:eastAsia="zh-CN"/>
          <w14:textFill>
            <w14:solidFill>
              <w14:schemeClr w14:val="tx1"/>
            </w14:solidFill>
          </w14:textFill>
        </w:rPr>
        <w:t>，</w:t>
      </w:r>
      <w:r>
        <w:rPr>
          <w:rFonts w:hint="eastAsia" w:ascii="宋体" w:hAnsi="宋体" w:cs="创艺简仿宋"/>
          <w:bCs/>
          <w:color w:val="000000" w:themeColor="text1"/>
          <w:sz w:val="21"/>
          <w:szCs w:val="21"/>
          <w:highlight w:val="none"/>
          <w14:textFill>
            <w14:solidFill>
              <w14:schemeClr w14:val="tx1"/>
            </w14:solidFill>
          </w14:textFill>
        </w:rPr>
        <w:t>成功上传的响应文件少于三家，则本次采购失败</w:t>
      </w:r>
      <w:r>
        <w:rPr>
          <w:rFonts w:hint="eastAsia" w:ascii="宋体" w:hAnsi="宋体"/>
          <w:color w:val="000000" w:themeColor="text1"/>
          <w:sz w:val="21"/>
          <w:szCs w:val="21"/>
          <w:highlight w:val="none"/>
          <w14:textFill>
            <w14:solidFill>
              <w14:schemeClr w14:val="tx1"/>
            </w14:solidFill>
          </w14:textFill>
        </w:rPr>
        <w:t>。</w:t>
      </w:r>
    </w:p>
    <w:p w14:paraId="2B14B2D2">
      <w:pP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17.</w:t>
      </w:r>
      <w:r>
        <w:rPr>
          <w:rFonts w:hint="eastAsia" w:ascii="宋体" w:hAnsi="宋体"/>
          <w:color w:val="000000" w:themeColor="text1"/>
          <w:sz w:val="21"/>
          <w:szCs w:val="21"/>
          <w:highlight w:val="none"/>
          <w:lang w:val="en-US" w:eastAsia="zh-CN"/>
          <w14:textFill>
            <w14:solidFill>
              <w14:schemeClr w14:val="tx1"/>
            </w14:solidFill>
          </w14:textFill>
        </w:rPr>
        <w:t>4</w:t>
      </w:r>
      <w:r>
        <w:rPr>
          <w:rFonts w:hint="eastAsia" w:ascii="宋体" w:hAnsi="宋体"/>
          <w:color w:val="000000" w:themeColor="text1"/>
          <w:sz w:val="21"/>
          <w:szCs w:val="21"/>
          <w:highlight w:val="none"/>
          <w14:textFill>
            <w14:solidFill>
              <w14:schemeClr w14:val="tx1"/>
            </w14:solidFill>
          </w14:textFill>
        </w:rPr>
        <w:t>谈判</w:t>
      </w:r>
      <w:r>
        <w:rPr>
          <w:rFonts w:hint="eastAsia" w:ascii="宋体" w:hAnsi="宋体" w:cs="宋体"/>
          <w:color w:val="000000" w:themeColor="text1"/>
          <w:sz w:val="21"/>
          <w:szCs w:val="21"/>
          <w:highlight w:val="none"/>
          <w14:textFill>
            <w14:solidFill>
              <w14:schemeClr w14:val="tx1"/>
            </w14:solidFill>
          </w14:textFill>
        </w:rPr>
        <w:t>小组（</w:t>
      </w:r>
      <w:r>
        <w:rPr>
          <w:rFonts w:hint="eastAsia" w:ascii="宋体" w:hAnsi="宋体"/>
          <w:color w:val="000000" w:themeColor="text1"/>
          <w:sz w:val="21"/>
          <w:szCs w:val="21"/>
          <w:highlight w:val="none"/>
          <w14:textFill>
            <w14:solidFill>
              <w14:schemeClr w14:val="tx1"/>
            </w14:solidFill>
          </w14:textFill>
        </w:rPr>
        <w:t>谈判</w:t>
      </w:r>
      <w:r>
        <w:rPr>
          <w:rFonts w:hint="eastAsia" w:ascii="宋体" w:hAnsi="宋体" w:cs="宋体"/>
          <w:color w:val="000000" w:themeColor="text1"/>
          <w:sz w:val="21"/>
          <w:szCs w:val="21"/>
          <w:highlight w:val="none"/>
          <w14:textFill>
            <w14:solidFill>
              <w14:schemeClr w14:val="tx1"/>
            </w14:solidFill>
          </w14:textFill>
        </w:rPr>
        <w:t>小组由评审专家</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采购人代表</w:t>
      </w:r>
      <w:r>
        <w:rPr>
          <w:rFonts w:hint="eastAsia" w:ascii="宋体" w:hAnsi="宋体" w:cs="宋体"/>
          <w:color w:val="000000" w:themeColor="text1"/>
          <w:sz w:val="21"/>
          <w:szCs w:val="21"/>
          <w:highlight w:val="none"/>
          <w14:textFill>
            <w14:solidFill>
              <w14:schemeClr w14:val="tx1"/>
            </w14:solidFill>
          </w14:textFill>
        </w:rPr>
        <w:t>组成）进行资格审查、对</w:t>
      </w:r>
      <w:r>
        <w:rPr>
          <w:rFonts w:ascii="宋体" w:hAnsi="宋体" w:cs="宋体"/>
          <w:color w:val="000000" w:themeColor="text1"/>
          <w:sz w:val="21"/>
          <w:szCs w:val="21"/>
          <w:highlight w:val="none"/>
          <w14:textFill>
            <w14:solidFill>
              <w14:schemeClr w14:val="tx1"/>
            </w14:solidFill>
          </w14:textFill>
        </w:rPr>
        <w:t>供应商响应文件的有效性、完整性和响应程度</w:t>
      </w:r>
      <w:r>
        <w:rPr>
          <w:rFonts w:hint="eastAsia" w:ascii="宋体" w:hAnsi="宋体" w:cs="宋体"/>
          <w:color w:val="000000" w:themeColor="text1"/>
          <w:sz w:val="21"/>
          <w:szCs w:val="21"/>
          <w:highlight w:val="none"/>
          <w14:textFill>
            <w14:solidFill>
              <w14:schemeClr w14:val="tx1"/>
            </w14:solidFill>
          </w14:textFill>
        </w:rPr>
        <w:t>进行</w:t>
      </w:r>
      <w:r>
        <w:rPr>
          <w:rFonts w:ascii="宋体" w:hAnsi="宋体" w:cs="宋体"/>
          <w:color w:val="000000" w:themeColor="text1"/>
          <w:sz w:val="21"/>
          <w:szCs w:val="21"/>
          <w:highlight w:val="none"/>
          <w14:textFill>
            <w14:solidFill>
              <w14:schemeClr w14:val="tx1"/>
            </w14:solidFill>
          </w14:textFill>
        </w:rPr>
        <w:t>评审</w:t>
      </w:r>
      <w:r>
        <w:rPr>
          <w:rFonts w:hint="eastAsia" w:ascii="宋体" w:hAnsi="宋体" w:cs="宋体"/>
          <w:color w:val="000000" w:themeColor="text1"/>
          <w:sz w:val="21"/>
          <w:szCs w:val="21"/>
          <w:highlight w:val="none"/>
          <w14:textFill>
            <w14:solidFill>
              <w14:schemeClr w14:val="tx1"/>
            </w14:solidFill>
          </w14:textFill>
        </w:rPr>
        <w:t>；</w:t>
      </w:r>
      <w:r>
        <w:rPr>
          <w:rFonts w:hint="eastAsia" w:ascii="宋体" w:hAnsi="宋体"/>
          <w:color w:val="000000" w:themeColor="text1"/>
          <w:sz w:val="21"/>
          <w:szCs w:val="21"/>
          <w:highlight w:val="none"/>
          <w14:textFill>
            <w14:solidFill>
              <w14:schemeClr w14:val="tx1"/>
            </w14:solidFill>
          </w14:textFill>
        </w:rPr>
        <w:t>谈判</w:t>
      </w:r>
      <w:r>
        <w:rPr>
          <w:rFonts w:ascii="宋体" w:hAnsi="宋体" w:cs="宋体"/>
          <w:color w:val="000000" w:themeColor="text1"/>
          <w:sz w:val="21"/>
          <w:szCs w:val="21"/>
          <w:highlight w:val="none"/>
          <w14:textFill>
            <w14:solidFill>
              <w14:schemeClr w14:val="tx1"/>
            </w14:solidFill>
          </w14:textFill>
        </w:rPr>
        <w:t>小组在对响应文件的有效性、完整性和响应程度进行审查时，可以书面形式要求供应商对响应文件中含义不明确、同类问题表述不一致或者有明显文字和计算错误的内容等作出必要的澄清、说明或者更正</w:t>
      </w:r>
      <w:r>
        <w:rPr>
          <w:rFonts w:hint="eastAsia" w:ascii="宋体" w:hAnsi="宋体" w:cs="宋体"/>
          <w:color w:val="000000" w:themeColor="text1"/>
          <w:sz w:val="21"/>
          <w:szCs w:val="21"/>
          <w:highlight w:val="none"/>
          <w14:textFill>
            <w14:solidFill>
              <w14:schemeClr w14:val="tx1"/>
            </w14:solidFill>
          </w14:textFill>
        </w:rPr>
        <w:t>。</w:t>
      </w:r>
      <w:r>
        <w:rPr>
          <w:rFonts w:ascii="宋体" w:hAnsi="宋体" w:cs="宋体"/>
          <w:color w:val="000000" w:themeColor="text1"/>
          <w:sz w:val="21"/>
          <w:szCs w:val="21"/>
          <w:highlight w:val="none"/>
          <w14:textFill>
            <w14:solidFill>
              <w14:schemeClr w14:val="tx1"/>
            </w14:solidFill>
          </w14:textFill>
        </w:rPr>
        <w:t>供应商的澄清、说明或者更正不得超出响应文件的范围或者改变响应文件的实质性内容。</w:t>
      </w:r>
      <w:r>
        <w:rPr>
          <w:rFonts w:hint="eastAsia" w:ascii="宋体" w:hAnsi="宋体" w:cs="宋体"/>
          <w:color w:val="000000" w:themeColor="text1"/>
          <w:sz w:val="21"/>
          <w:szCs w:val="21"/>
          <w:highlight w:val="none"/>
          <w14:textFill>
            <w14:solidFill>
              <w14:schemeClr w14:val="tx1"/>
            </w14:solidFill>
          </w14:textFill>
        </w:rPr>
        <w:t>谈判小组要求供应商澄清、说明或者更正响应文件应当以书面形式做出。供应商的澄清、说明或者更正应当由其单位加盖电子公章。</w:t>
      </w:r>
    </w:p>
    <w:p w14:paraId="36C70B97">
      <w:pPr>
        <w:spacing w:line="360" w:lineRule="auto"/>
        <w:ind w:firstLine="480"/>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注：本项目供应商的澄清、说明或者补正采用线上澄清：</w:t>
      </w:r>
      <w:r>
        <w:rPr>
          <w:rFonts w:hint="eastAsia" w:ascii="宋体" w:hAnsi="宋体"/>
          <w:color w:val="000000" w:themeColor="text1"/>
          <w:sz w:val="21"/>
          <w:szCs w:val="21"/>
          <w:highlight w:val="none"/>
          <w14:textFill>
            <w14:solidFill>
              <w14:schemeClr w14:val="tx1"/>
            </w14:solidFill>
          </w14:textFill>
        </w:rPr>
        <w:t>谈判</w:t>
      </w:r>
      <w:r>
        <w:rPr>
          <w:rFonts w:hint="eastAsia" w:ascii="宋体" w:hAnsi="宋体" w:cs="宋体"/>
          <w:color w:val="000000" w:themeColor="text1"/>
          <w:sz w:val="21"/>
          <w:szCs w:val="21"/>
          <w:highlight w:val="none"/>
          <w14:textFill>
            <w14:solidFill>
              <w14:schemeClr w14:val="tx1"/>
            </w14:solidFill>
          </w14:textFill>
        </w:rPr>
        <w:t>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b/>
          <w:color w:val="000000" w:themeColor="text1"/>
          <w:sz w:val="21"/>
          <w:szCs w:val="21"/>
          <w:highlight w:val="none"/>
          <w14:textFill>
            <w14:solidFill>
              <w14:schemeClr w14:val="tx1"/>
            </w14:solidFill>
          </w14:textFill>
        </w:rPr>
        <w:t>(此处规定时间的计算以系统中的倒计时间为准，供应商应随时保持系统在线，如因供应商自身原因未在规定时间内提交澄清确认资料的，导致的不利后果由供应商自行承担)。</w:t>
      </w:r>
    </w:p>
    <w:p w14:paraId="48CEE7FC">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17</w:t>
      </w:r>
      <w:r>
        <w:rPr>
          <w:rFonts w:ascii="宋体" w:hAnsi="宋体"/>
          <w:color w:val="000000" w:themeColor="text1"/>
          <w:sz w:val="21"/>
          <w:szCs w:val="21"/>
          <w:highlight w:val="none"/>
          <w14:textFill>
            <w14:solidFill>
              <w14:schemeClr w14:val="tx1"/>
            </w14:solidFill>
          </w14:textFill>
        </w:rPr>
        <w:t>.</w:t>
      </w:r>
      <w:r>
        <w:rPr>
          <w:rFonts w:hint="eastAsia" w:ascii="宋体" w:hAnsi="宋体"/>
          <w:color w:val="000000" w:themeColor="text1"/>
          <w:sz w:val="21"/>
          <w:szCs w:val="21"/>
          <w:highlight w:val="none"/>
          <w:lang w:val="en-US" w:eastAsia="zh-CN"/>
          <w14:textFill>
            <w14:solidFill>
              <w14:schemeClr w14:val="tx1"/>
            </w14:solidFill>
          </w14:textFill>
        </w:rPr>
        <w:t>5</w:t>
      </w:r>
      <w:r>
        <w:rPr>
          <w:rFonts w:hint="eastAsia" w:ascii="宋体" w:hAnsi="宋体"/>
          <w:color w:val="000000" w:themeColor="text1"/>
          <w:sz w:val="21"/>
          <w:szCs w:val="21"/>
          <w:highlight w:val="none"/>
          <w14:textFill>
            <w14:solidFill>
              <w14:schemeClr w14:val="tx1"/>
            </w14:solidFill>
          </w14:textFill>
        </w:rPr>
        <w:t>对于通过资格审查和符合性审查的供应商，谈判小组所有成员集中与单一供应商分别进行谈判，并给予所有参加谈判的供应商平等的谈判机会。</w:t>
      </w:r>
      <w:r>
        <w:rPr>
          <w:rFonts w:hint="eastAsia" w:ascii="宋体" w:hAnsi="宋体"/>
          <w:b/>
          <w:color w:val="000000" w:themeColor="text1"/>
          <w:sz w:val="21"/>
          <w:szCs w:val="21"/>
          <w:highlight w:val="none"/>
          <w14:textFill>
            <w14:solidFill>
              <w14:schemeClr w14:val="tx1"/>
            </w14:solidFill>
          </w14:textFill>
        </w:rPr>
        <w:t>谈判小组通过“苏采云”系统向供应商发布“谈判函”，供应商应当按照要求在“苏采云”系统提交“谈判响应函”并加盖CA电子公章。</w:t>
      </w:r>
    </w:p>
    <w:p w14:paraId="6AE5B79C">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17</w:t>
      </w:r>
      <w:r>
        <w:rPr>
          <w:rFonts w:ascii="宋体" w:hAnsi="宋体"/>
          <w:color w:val="000000" w:themeColor="text1"/>
          <w:sz w:val="21"/>
          <w:szCs w:val="21"/>
          <w:highlight w:val="none"/>
          <w14:textFill>
            <w14:solidFill>
              <w14:schemeClr w14:val="tx1"/>
            </w14:solidFill>
          </w14:textFill>
        </w:rPr>
        <w:t>.</w:t>
      </w:r>
      <w:r>
        <w:rPr>
          <w:rFonts w:hint="eastAsia" w:ascii="宋体" w:hAnsi="宋体"/>
          <w:color w:val="000000" w:themeColor="text1"/>
          <w:sz w:val="21"/>
          <w:szCs w:val="21"/>
          <w:highlight w:val="none"/>
          <w:lang w:val="en-US" w:eastAsia="zh-CN"/>
          <w14:textFill>
            <w14:solidFill>
              <w14:schemeClr w14:val="tx1"/>
            </w14:solidFill>
          </w14:textFill>
        </w:rPr>
        <w:t>6</w:t>
      </w:r>
      <w:r>
        <w:rPr>
          <w:rFonts w:hint="eastAsia" w:ascii="宋体" w:hAnsi="宋体"/>
          <w:color w:val="000000" w:themeColor="text1"/>
          <w:sz w:val="21"/>
          <w:szCs w:val="21"/>
          <w:highlight w:val="none"/>
          <w14:textFill>
            <w14:solidFill>
              <w14:schemeClr w14:val="tx1"/>
            </w14:solidFill>
          </w14:textFill>
        </w:rPr>
        <w:t>在谈判过程中，谈判小组可以根据采购文件和谈判情况实质性变动采购需求中的技术、服务要求以及合同草案条款。对采购文件做出的实质性变动是采购文件的有效组成部分，谈判小组将在“苏采云”系统中同时通知所有参加谈判的供应商，供应商应当按照谈判文件的变动情况和谈判小组的要求在“苏采云”系统中重新提交响应文件，并加盖CA电子公章。</w:t>
      </w:r>
    </w:p>
    <w:p w14:paraId="33026F71">
      <w:pPr>
        <w:spacing w:line="360" w:lineRule="auto"/>
        <w:rPr>
          <w:rFonts w:ascii="宋体" w:hAnsi="宋体"/>
          <w:b/>
          <w:color w:val="000000" w:themeColor="text1"/>
          <w:sz w:val="21"/>
          <w:szCs w:val="21"/>
          <w:highlight w:val="none"/>
          <w:u w:val="double"/>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t>17</w:t>
      </w:r>
      <w:r>
        <w:rPr>
          <w:rFonts w:ascii="宋体" w:hAnsi="宋体"/>
          <w:b/>
          <w:color w:val="000000" w:themeColor="text1"/>
          <w:sz w:val="21"/>
          <w:szCs w:val="21"/>
          <w:highlight w:val="none"/>
          <w14:textFill>
            <w14:solidFill>
              <w14:schemeClr w14:val="tx1"/>
            </w14:solidFill>
          </w14:textFill>
        </w:rPr>
        <w:t>.</w:t>
      </w:r>
      <w:r>
        <w:rPr>
          <w:rFonts w:hint="eastAsia" w:ascii="宋体" w:hAnsi="宋体"/>
          <w:b/>
          <w:color w:val="000000" w:themeColor="text1"/>
          <w:sz w:val="21"/>
          <w:szCs w:val="21"/>
          <w:highlight w:val="none"/>
          <w:lang w:val="en-US" w:eastAsia="zh-CN"/>
          <w14:textFill>
            <w14:solidFill>
              <w14:schemeClr w14:val="tx1"/>
            </w14:solidFill>
          </w14:textFill>
        </w:rPr>
        <w:t>7</w:t>
      </w:r>
      <w:r>
        <w:rPr>
          <w:rFonts w:hint="eastAsia" w:ascii="宋体" w:hAnsi="宋体"/>
          <w:b/>
          <w:color w:val="000000" w:themeColor="text1"/>
          <w:sz w:val="21"/>
          <w:szCs w:val="21"/>
          <w:highlight w:val="none"/>
          <w14:textFill>
            <w14:solidFill>
              <w14:schemeClr w14:val="tx1"/>
            </w14:solidFill>
          </w14:textFill>
        </w:rPr>
        <w:t>谈判结束后，谈判小组将在“苏采云”系统向所有实质性响应的供应商发布“最后报价要求函”及最后报价格式表，要求所有实质性响应的供应商在规定时间内提交最后报价。供应商填写有关承诺及第二次报价</w:t>
      </w:r>
      <w:r>
        <w:rPr>
          <w:rFonts w:hint="eastAsia" w:ascii="宋体" w:hAnsi="宋体"/>
          <w:b/>
          <w:color w:val="000000" w:themeColor="text1"/>
          <w:sz w:val="21"/>
          <w:szCs w:val="21"/>
          <w:highlight w:val="none"/>
          <w:u w:val="double"/>
          <w14:textFill>
            <w14:solidFill>
              <w14:schemeClr w14:val="tx1"/>
            </w14:solidFill>
          </w14:textFill>
        </w:rPr>
        <w:t>（</w:t>
      </w:r>
      <w:r>
        <w:rPr>
          <w:rFonts w:hint="eastAsia" w:ascii="宋体" w:hAnsi="宋体"/>
          <w:b/>
          <w:color w:val="000000" w:themeColor="text1"/>
          <w:sz w:val="21"/>
          <w:szCs w:val="21"/>
          <w:highlight w:val="none"/>
          <w:u w:val="double"/>
          <w:lang w:val="en-US" w:eastAsia="zh-CN"/>
          <w14:textFill>
            <w14:solidFill>
              <w14:schemeClr w14:val="tx1"/>
            </w14:solidFill>
          </w14:textFill>
        </w:rPr>
        <w:t>未实质性变动采购需求的，</w:t>
      </w:r>
      <w:r>
        <w:rPr>
          <w:rFonts w:hint="eastAsia" w:ascii="宋体" w:hAnsi="宋体"/>
          <w:b/>
          <w:color w:val="000000" w:themeColor="text1"/>
          <w:sz w:val="21"/>
          <w:szCs w:val="21"/>
          <w:highlight w:val="none"/>
          <w:u w:val="double"/>
          <w14:textFill>
            <w14:solidFill>
              <w14:schemeClr w14:val="tx1"/>
            </w14:solidFill>
          </w14:textFill>
        </w:rPr>
        <w:t>第二次报价不得高于第一次报价）。</w:t>
      </w:r>
    </w:p>
    <w:p w14:paraId="11CF6516">
      <w:pPr>
        <w:spacing w:line="360" w:lineRule="auto"/>
        <w:rPr>
          <w:rFonts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t>17</w:t>
      </w:r>
      <w:r>
        <w:rPr>
          <w:rFonts w:ascii="宋体" w:hAnsi="宋体"/>
          <w:b/>
          <w:color w:val="000000" w:themeColor="text1"/>
          <w:sz w:val="21"/>
          <w:szCs w:val="21"/>
          <w:highlight w:val="none"/>
          <w14:textFill>
            <w14:solidFill>
              <w14:schemeClr w14:val="tx1"/>
            </w14:solidFill>
          </w14:textFill>
        </w:rPr>
        <w:t>.</w:t>
      </w:r>
      <w:r>
        <w:rPr>
          <w:rFonts w:hint="eastAsia" w:ascii="宋体" w:hAnsi="宋体"/>
          <w:b/>
          <w:color w:val="000000" w:themeColor="text1"/>
          <w:sz w:val="21"/>
          <w:szCs w:val="21"/>
          <w:highlight w:val="none"/>
          <w:lang w:val="en-US" w:eastAsia="zh-CN"/>
          <w14:textFill>
            <w14:solidFill>
              <w14:schemeClr w14:val="tx1"/>
            </w14:solidFill>
          </w14:textFill>
        </w:rPr>
        <w:t>8</w:t>
      </w:r>
      <w:r>
        <w:rPr>
          <w:rFonts w:hint="eastAsia" w:ascii="宋体" w:hAnsi="宋体"/>
          <w:b/>
          <w:color w:val="000000" w:themeColor="text1"/>
          <w:sz w:val="21"/>
          <w:szCs w:val="21"/>
          <w:highlight w:val="none"/>
          <w14:textFill>
            <w14:solidFill>
              <w14:schemeClr w14:val="tx1"/>
            </w14:solidFill>
          </w14:textFill>
        </w:rPr>
        <w:t>供应商未在谈判小组规定的时间内在“苏采云”系统中提交最后报价的视为放弃谈判，其响应文件按无效响应处理，最后报价格式表须加盖CA电子公章，否则视为未提交最后报价（此处规定时间的计算以系统中的倒计时间为准，系统中的线上最后报价只有一次机会，提交后无法撤回，请供应商慎重提交）；</w:t>
      </w:r>
    </w:p>
    <w:p w14:paraId="04825A25">
      <w:pPr>
        <w:spacing w:line="360" w:lineRule="auto"/>
        <w:ind w:firstLine="482"/>
        <w:rPr>
          <w:rFonts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t>已提交响应文件的供应商，在提交最后报价之前，可以根据谈判情况退出谈判，并在“苏采云”系统中提交“退出谈判函”并加盖CA电子公章。</w:t>
      </w:r>
    </w:p>
    <w:p w14:paraId="2982C5EA">
      <w:pPr>
        <w:spacing w:line="360" w:lineRule="auto"/>
        <w:ind w:firstLine="482"/>
        <w:rPr>
          <w:rFonts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t>进入项目评审流程后，建议各供应商法定代表人或授权委托人始终保持通讯顺畅，</w:t>
      </w:r>
      <w:r>
        <w:rPr>
          <w:rFonts w:hint="eastAsia" w:ascii="宋体" w:hAnsi="宋体"/>
          <w:b/>
          <w:color w:val="000000" w:themeColor="text1"/>
          <w:sz w:val="21"/>
          <w:szCs w:val="21"/>
          <w:highlight w:val="none"/>
          <w:lang w:val="zh-CN"/>
          <w14:textFill>
            <w14:solidFill>
              <w14:schemeClr w14:val="tx1"/>
            </w14:solidFill>
          </w14:textFill>
        </w:rPr>
        <w:t>及时登录苏采云系统查阅、答复相关信息</w:t>
      </w:r>
      <w:r>
        <w:rPr>
          <w:rFonts w:hint="eastAsia" w:ascii="宋体" w:hAnsi="宋体"/>
          <w:b/>
          <w:color w:val="000000" w:themeColor="text1"/>
          <w:sz w:val="21"/>
          <w:szCs w:val="21"/>
          <w:highlight w:val="none"/>
          <w14:textFill>
            <w14:solidFill>
              <w14:schemeClr w14:val="tx1"/>
            </w14:solidFill>
          </w14:textFill>
        </w:rPr>
        <w:t>。</w:t>
      </w:r>
    </w:p>
    <w:p w14:paraId="51D2CBF2">
      <w:pP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17</w:t>
      </w:r>
      <w:r>
        <w:rPr>
          <w:rFonts w:hint="eastAsia" w:ascii="宋体" w:hAnsi="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9</w:t>
      </w:r>
      <w:r>
        <w:rPr>
          <w:rFonts w:hint="eastAsia" w:ascii="宋体" w:hAnsi="宋体" w:cs="宋体"/>
          <w:color w:val="000000" w:themeColor="text1"/>
          <w:sz w:val="21"/>
          <w:szCs w:val="21"/>
          <w:highlight w:val="none"/>
          <w14:textFill>
            <w14:solidFill>
              <w14:schemeClr w14:val="tx1"/>
            </w14:solidFill>
          </w14:textFill>
        </w:rPr>
        <w:t>谈判小组应从质量和服务均能满足谈判文件实质性响应要求的供应商中，按照最后报价由低到高的顺序推荐3名成交候选供应商，并编写评审报告。</w:t>
      </w:r>
    </w:p>
    <w:p w14:paraId="32421671">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17.1</w:t>
      </w:r>
      <w:r>
        <w:rPr>
          <w:rFonts w:hint="eastAsia" w:ascii="宋体" w:hAnsi="宋体"/>
          <w:color w:val="000000" w:themeColor="text1"/>
          <w:sz w:val="21"/>
          <w:szCs w:val="21"/>
          <w:highlight w:val="none"/>
          <w:lang w:val="en-US" w:eastAsia="zh-CN"/>
          <w14:textFill>
            <w14:solidFill>
              <w14:schemeClr w14:val="tx1"/>
            </w14:solidFill>
          </w14:textFill>
        </w:rPr>
        <w:t>0</w:t>
      </w:r>
      <w:r>
        <w:rPr>
          <w:rFonts w:hint="eastAsia" w:ascii="宋体" w:hAnsi="宋体"/>
          <w:color w:val="000000" w:themeColor="text1"/>
          <w:sz w:val="21"/>
          <w:szCs w:val="21"/>
          <w:highlight w:val="none"/>
          <w14:textFill>
            <w14:solidFill>
              <w14:schemeClr w14:val="tx1"/>
            </w14:solidFill>
          </w14:textFill>
        </w:rPr>
        <w:t>如谈判过程中出现本采购文件未尽事宜，由谈判小组根据有关法律、法规讨论决定。</w:t>
      </w:r>
    </w:p>
    <w:p w14:paraId="4CD3D327">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18.谈判小组</w:t>
      </w:r>
    </w:p>
    <w:p w14:paraId="151E6CA4">
      <w:pPr>
        <w:pStyle w:val="222"/>
        <w:spacing w:line="360" w:lineRule="auto"/>
        <w:ind w:firstLine="0"/>
        <w:jc w:val="both"/>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18.1谈判小组由谈判采购单位依法组建，由专家</w:t>
      </w:r>
      <w:r>
        <w:rPr>
          <w:rFonts w:hint="eastAsia" w:ascii="宋体" w:hAnsi="宋体" w:eastAsia="宋体"/>
          <w:color w:val="000000" w:themeColor="text1"/>
          <w:sz w:val="21"/>
          <w:szCs w:val="21"/>
          <w:highlight w:val="none"/>
          <w:lang w:eastAsia="zh-CN"/>
          <w14:textFill>
            <w14:solidFill>
              <w14:schemeClr w14:val="tx1"/>
            </w14:solidFill>
          </w14:textFill>
        </w:rPr>
        <w:t>、</w:t>
      </w:r>
      <w:r>
        <w:rPr>
          <w:rFonts w:hint="eastAsia" w:ascii="宋体" w:hAnsi="宋体" w:eastAsia="宋体"/>
          <w:color w:val="000000" w:themeColor="text1"/>
          <w:sz w:val="21"/>
          <w:szCs w:val="21"/>
          <w:highlight w:val="none"/>
          <w:lang w:val="en-US" w:eastAsia="zh-CN"/>
          <w14:textFill>
            <w14:solidFill>
              <w14:schemeClr w14:val="tx1"/>
            </w14:solidFill>
          </w14:textFill>
        </w:rPr>
        <w:t>采购人代表</w:t>
      </w:r>
      <w:r>
        <w:rPr>
          <w:rFonts w:hint="eastAsia" w:ascii="宋体" w:hAnsi="宋体" w:eastAsia="宋体"/>
          <w:color w:val="000000" w:themeColor="text1"/>
          <w:sz w:val="21"/>
          <w:szCs w:val="21"/>
          <w:highlight w:val="none"/>
          <w14:textFill>
            <w14:solidFill>
              <w14:schemeClr w14:val="tx1"/>
            </w14:solidFill>
          </w14:textFill>
        </w:rPr>
        <w:t>组成。</w:t>
      </w:r>
    </w:p>
    <w:p w14:paraId="046CFB1A">
      <w:pPr>
        <w:pStyle w:val="222"/>
        <w:spacing w:line="360" w:lineRule="auto"/>
        <w:ind w:firstLine="0"/>
        <w:jc w:val="both"/>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18.2谈判小组负责具体的谈判事务，并独立履行以下职责：</w:t>
      </w:r>
    </w:p>
    <w:p w14:paraId="36F7CC69">
      <w:pPr>
        <w:pStyle w:val="222"/>
        <w:spacing w:line="360" w:lineRule="auto"/>
        <w:ind w:firstLine="0"/>
        <w:jc w:val="both"/>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18.2.1审查谈判响应文件是否符合谈判采购文件的要求，并作出评价；</w:t>
      </w:r>
    </w:p>
    <w:p w14:paraId="4C349A0C">
      <w:pPr>
        <w:pStyle w:val="222"/>
        <w:spacing w:line="360" w:lineRule="auto"/>
        <w:ind w:firstLine="0"/>
        <w:jc w:val="both"/>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18.2.2可以要求谈判响应单位对谈判响应文件有关事项作出解释或澄清；</w:t>
      </w:r>
    </w:p>
    <w:p w14:paraId="33E7D3A3">
      <w:pPr>
        <w:pStyle w:val="222"/>
        <w:spacing w:line="360" w:lineRule="auto"/>
        <w:ind w:firstLine="0"/>
        <w:jc w:val="both"/>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18.2.3推荐成交候选供应商名单；</w:t>
      </w:r>
    </w:p>
    <w:p w14:paraId="225AB67D">
      <w:pPr>
        <w:pStyle w:val="222"/>
        <w:spacing w:line="360" w:lineRule="auto"/>
        <w:ind w:firstLine="0"/>
        <w:jc w:val="both"/>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18.2.4向谈判采购单位或者有关部门报告非法干预谈判工作的行为。</w:t>
      </w:r>
    </w:p>
    <w:p w14:paraId="2640C824">
      <w:pPr>
        <w:pStyle w:val="222"/>
        <w:spacing w:line="360" w:lineRule="auto"/>
        <w:ind w:firstLine="0"/>
        <w:jc w:val="both"/>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18.3谈判小组成员应当履行下列义务：</w:t>
      </w:r>
    </w:p>
    <w:p w14:paraId="07131CE6">
      <w:pPr>
        <w:pStyle w:val="222"/>
        <w:spacing w:line="360" w:lineRule="auto"/>
        <w:ind w:firstLine="0"/>
        <w:jc w:val="both"/>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18.3.1遵纪守法，客观、公正、廉洁地履行职责；</w:t>
      </w:r>
    </w:p>
    <w:p w14:paraId="3201345E">
      <w:pPr>
        <w:pStyle w:val="222"/>
        <w:spacing w:line="360" w:lineRule="auto"/>
        <w:ind w:firstLine="0"/>
        <w:jc w:val="both"/>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18.3.2按照谈判采购文件规定的评审办法和评分标准进行评审，对评审意见承担个人责任；</w:t>
      </w:r>
    </w:p>
    <w:p w14:paraId="613FC183">
      <w:pPr>
        <w:pStyle w:val="222"/>
        <w:spacing w:line="360" w:lineRule="auto"/>
        <w:ind w:firstLine="0"/>
        <w:jc w:val="both"/>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18.3.3对谈判过程和结果，以及谈判响应单位的商业秘密保密；</w:t>
      </w:r>
    </w:p>
    <w:p w14:paraId="3C4F6C32">
      <w:pPr>
        <w:pStyle w:val="222"/>
        <w:spacing w:line="360" w:lineRule="auto"/>
        <w:ind w:firstLine="0"/>
        <w:jc w:val="both"/>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18.3.4参与评审报告的起草；</w:t>
      </w:r>
    </w:p>
    <w:p w14:paraId="61E94B8A">
      <w:pPr>
        <w:pStyle w:val="222"/>
        <w:spacing w:line="360" w:lineRule="auto"/>
        <w:ind w:firstLine="0"/>
        <w:jc w:val="both"/>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18.3.5配合相关部门的投诉处理工作；</w:t>
      </w:r>
    </w:p>
    <w:p w14:paraId="05CCECBA">
      <w:pPr>
        <w:pStyle w:val="222"/>
        <w:spacing w:line="360" w:lineRule="auto"/>
        <w:ind w:firstLine="0"/>
        <w:jc w:val="both"/>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18.3.6配合谈判采购单位答复谈判响应单位提出的质疑。</w:t>
      </w:r>
    </w:p>
    <w:p w14:paraId="613E627D">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19.评审内容的保密</w:t>
      </w:r>
    </w:p>
    <w:p w14:paraId="06FBB177">
      <w:pPr>
        <w:pStyle w:val="222"/>
        <w:spacing w:line="360" w:lineRule="auto"/>
        <w:ind w:firstLine="0"/>
        <w:jc w:val="both"/>
        <w:rPr>
          <w:rFonts w:ascii="宋体" w:hAnsi="宋体" w:eastAsia="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19.</w:t>
      </w:r>
      <w:r>
        <w:rPr>
          <w:rFonts w:hint="eastAsia" w:ascii="宋体" w:hAnsi="宋体" w:eastAsia="宋体"/>
          <w:bCs/>
          <w:color w:val="000000" w:themeColor="text1"/>
          <w:sz w:val="21"/>
          <w:szCs w:val="21"/>
          <w:highlight w:val="none"/>
          <w14:textFill>
            <w14:solidFill>
              <w14:schemeClr w14:val="tx1"/>
            </w14:solidFill>
          </w14:textFill>
        </w:rPr>
        <w:t>1谈判开始后，直到宣布授予成交单位合同为止，凡属于审查、澄清、评价和比较谈判响应文件的所有资料，有关授予合同的信息都不应向谈判响应单位或与评审无关的其他人泄露。</w:t>
      </w:r>
    </w:p>
    <w:p w14:paraId="34E51BBF">
      <w:pPr>
        <w:pStyle w:val="222"/>
        <w:spacing w:line="360" w:lineRule="auto"/>
        <w:ind w:firstLine="0"/>
        <w:jc w:val="both"/>
        <w:rPr>
          <w:rFonts w:ascii="宋体" w:hAnsi="宋体" w:eastAsia="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19.</w:t>
      </w:r>
      <w:r>
        <w:rPr>
          <w:rFonts w:hint="eastAsia" w:ascii="宋体" w:hAnsi="宋体" w:eastAsia="宋体"/>
          <w:bCs/>
          <w:color w:val="000000" w:themeColor="text1"/>
          <w:sz w:val="21"/>
          <w:szCs w:val="21"/>
          <w:highlight w:val="none"/>
          <w14:textFill>
            <w14:solidFill>
              <w14:schemeClr w14:val="tx1"/>
            </w14:solidFill>
          </w14:textFill>
        </w:rPr>
        <w:t>2在谈判响应文件的审查、澄清、评价和比较以及授予合同的过程中，谈判响应单位对谈判采购单位和谈判小组施加影响的任何行为，都将取消其成交资格。</w:t>
      </w:r>
    </w:p>
    <w:p w14:paraId="089E583C">
      <w:pPr>
        <w:pStyle w:val="222"/>
        <w:spacing w:line="360" w:lineRule="auto"/>
        <w:ind w:firstLine="0"/>
        <w:jc w:val="both"/>
        <w:rPr>
          <w:rFonts w:ascii="宋体" w:hAnsi="宋体" w:eastAsia="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19.</w:t>
      </w:r>
      <w:r>
        <w:rPr>
          <w:rFonts w:hint="eastAsia" w:ascii="宋体" w:hAnsi="宋体" w:eastAsia="宋体"/>
          <w:bCs/>
          <w:color w:val="000000" w:themeColor="text1"/>
          <w:sz w:val="21"/>
          <w:szCs w:val="21"/>
          <w:highlight w:val="none"/>
          <w14:textFill>
            <w14:solidFill>
              <w14:schemeClr w14:val="tx1"/>
            </w14:solidFill>
          </w14:textFill>
        </w:rPr>
        <w:t>3在评审期间，谈判采购单位将通过指定联络人与谈判响应单位进行联系。</w:t>
      </w:r>
    </w:p>
    <w:p w14:paraId="566B44F4">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20.对谈判响应文件初审</w:t>
      </w:r>
    </w:p>
    <w:p w14:paraId="45BFA57B">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20.</w:t>
      </w:r>
      <w:r>
        <w:rPr>
          <w:rFonts w:hint="eastAsia" w:ascii="宋体" w:hAnsi="宋体"/>
          <w:color w:val="000000" w:themeColor="text1"/>
          <w:sz w:val="21"/>
          <w:szCs w:val="21"/>
          <w:highlight w:val="none"/>
          <w14:textFill>
            <w14:solidFill>
              <w14:schemeClr w14:val="tx1"/>
            </w14:solidFill>
          </w14:textFill>
        </w:rPr>
        <w:t>1开始谈判后，谈判小组将审查谈判响应文件是否实质性响应谈判采购文件的要求、内容是否完整、价格构成有无计算错误、文件签署是否齐全等，谈判响应文件有下列情况之一者，且谈判小组认为在谈判承诺函中无法修正的则有权将其拒绝：</w:t>
      </w:r>
    </w:p>
    <w:p w14:paraId="17908397">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20.</w:t>
      </w:r>
      <w:r>
        <w:rPr>
          <w:rFonts w:hint="eastAsia" w:ascii="宋体" w:hAnsi="宋体"/>
          <w:color w:val="000000" w:themeColor="text1"/>
          <w:sz w:val="21"/>
          <w:szCs w:val="21"/>
          <w:highlight w:val="none"/>
          <w14:textFill>
            <w14:solidFill>
              <w14:schemeClr w14:val="tx1"/>
            </w14:solidFill>
          </w14:textFill>
        </w:rPr>
        <w:t>1.1谈判响应单位的谈判响应文件未按照本须知规定制作的；</w:t>
      </w:r>
    </w:p>
    <w:p w14:paraId="7F0861E6">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20.</w:t>
      </w:r>
      <w:r>
        <w:rPr>
          <w:rFonts w:hint="eastAsia" w:ascii="宋体" w:hAnsi="宋体"/>
          <w:color w:val="000000" w:themeColor="text1"/>
          <w:sz w:val="21"/>
          <w:szCs w:val="21"/>
          <w:highlight w:val="none"/>
          <w14:textFill>
            <w14:solidFill>
              <w14:schemeClr w14:val="tx1"/>
            </w14:solidFill>
          </w14:textFill>
        </w:rPr>
        <w:t>1.2未按本须知规定提交资格文件；</w:t>
      </w:r>
    </w:p>
    <w:p w14:paraId="5FCA3D6F">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20.</w:t>
      </w:r>
      <w:r>
        <w:rPr>
          <w:rFonts w:hint="eastAsia" w:ascii="宋体" w:hAnsi="宋体"/>
          <w:color w:val="000000" w:themeColor="text1"/>
          <w:sz w:val="21"/>
          <w:szCs w:val="21"/>
          <w:highlight w:val="none"/>
          <w14:textFill>
            <w14:solidFill>
              <w14:schemeClr w14:val="tx1"/>
            </w14:solidFill>
          </w14:textFill>
        </w:rPr>
        <w:t>1.3与谈判采购文件有重大偏离；</w:t>
      </w:r>
    </w:p>
    <w:p w14:paraId="5D0C520D">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20.</w:t>
      </w:r>
      <w:r>
        <w:rPr>
          <w:rFonts w:hint="eastAsia" w:ascii="宋体" w:hAnsi="宋体"/>
          <w:color w:val="000000" w:themeColor="text1"/>
          <w:sz w:val="21"/>
          <w:szCs w:val="21"/>
          <w:highlight w:val="none"/>
          <w14:textFill>
            <w14:solidFill>
              <w14:schemeClr w14:val="tx1"/>
            </w14:solidFill>
          </w14:textFill>
        </w:rPr>
        <w:t>1.4谈判响应单位拒绝修正错误；</w:t>
      </w:r>
    </w:p>
    <w:p w14:paraId="005AEE97">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20.</w:t>
      </w:r>
      <w:r>
        <w:rPr>
          <w:rFonts w:hint="eastAsia" w:ascii="宋体" w:hAnsi="宋体"/>
          <w:color w:val="000000" w:themeColor="text1"/>
          <w:sz w:val="21"/>
          <w:szCs w:val="21"/>
          <w:highlight w:val="none"/>
          <w14:textFill>
            <w14:solidFill>
              <w14:schemeClr w14:val="tx1"/>
            </w14:solidFill>
          </w14:textFill>
        </w:rPr>
        <w:t>1.5谈判响应单位的报价是选择性的；</w:t>
      </w:r>
    </w:p>
    <w:p w14:paraId="38D79457">
      <w:pPr>
        <w:spacing w:line="360" w:lineRule="auto"/>
        <w:rPr>
          <w:rFonts w:hint="eastAsia"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20.1.6谈判响应单位的报价只响应了部分内容；</w:t>
      </w:r>
    </w:p>
    <w:p w14:paraId="588AC8D2">
      <w:pPr>
        <w:spacing w:line="360" w:lineRule="auto"/>
        <w:rPr>
          <w:rFonts w:hint="eastAsia"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20.1.7谈判响应单位的谈判响应文件出现了评标委员会认为不应当雷同的情况；</w:t>
      </w:r>
    </w:p>
    <w:p w14:paraId="7B15F856">
      <w:pPr>
        <w:spacing w:line="360" w:lineRule="auto"/>
        <w:rPr>
          <w:rFonts w:hint="eastAsia" w:ascii="宋体" w:hAnsi="宋体"/>
          <w:b/>
          <w:bCs w:val="0"/>
          <w:color w:val="000000" w:themeColor="text1"/>
          <w:sz w:val="21"/>
          <w:szCs w:val="21"/>
          <w:highlight w:val="none"/>
          <w:lang w:eastAsia="zh-CN"/>
          <w14:textFill>
            <w14:solidFill>
              <w14:schemeClr w14:val="tx1"/>
            </w14:solidFill>
          </w14:textFill>
        </w:rPr>
      </w:pPr>
      <w:r>
        <w:rPr>
          <w:rFonts w:hint="eastAsia" w:ascii="宋体" w:hAnsi="宋体"/>
          <w:b/>
          <w:bCs w:val="0"/>
          <w:color w:val="000000" w:themeColor="text1"/>
          <w:sz w:val="21"/>
          <w:szCs w:val="21"/>
          <w:highlight w:val="none"/>
          <w:lang w:val="en-US" w:eastAsia="zh-CN"/>
          <w14:textFill>
            <w14:solidFill>
              <w14:schemeClr w14:val="tx1"/>
            </w14:solidFill>
          </w14:textFill>
        </w:rPr>
        <w:t>20.1.8未实质性变动采购需求的，</w:t>
      </w:r>
      <w:r>
        <w:rPr>
          <w:rFonts w:hint="eastAsia" w:ascii="宋体" w:hAnsi="宋体"/>
          <w:b/>
          <w:bCs w:val="0"/>
          <w:color w:val="000000" w:themeColor="text1"/>
          <w:sz w:val="21"/>
          <w:szCs w:val="21"/>
          <w:highlight w:val="none"/>
          <w14:textFill>
            <w14:solidFill>
              <w14:schemeClr w14:val="tx1"/>
            </w14:solidFill>
          </w14:textFill>
        </w:rPr>
        <w:t>第二次报价不得高于第一次报价</w:t>
      </w:r>
      <w:r>
        <w:rPr>
          <w:rFonts w:hint="eastAsia" w:ascii="宋体" w:hAnsi="宋体"/>
          <w:b/>
          <w:bCs w:val="0"/>
          <w:color w:val="000000" w:themeColor="text1"/>
          <w:sz w:val="21"/>
          <w:szCs w:val="21"/>
          <w:highlight w:val="none"/>
          <w:lang w:eastAsia="zh-CN"/>
          <w14:textFill>
            <w14:solidFill>
              <w14:schemeClr w14:val="tx1"/>
            </w14:solidFill>
          </w14:textFill>
        </w:rPr>
        <w:t>；</w:t>
      </w:r>
    </w:p>
    <w:p w14:paraId="2ECDF2B3">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20.</w:t>
      </w:r>
      <w:r>
        <w:rPr>
          <w:rFonts w:hint="eastAsia" w:ascii="宋体" w:hAnsi="宋体"/>
          <w:color w:val="000000" w:themeColor="text1"/>
          <w:sz w:val="21"/>
          <w:szCs w:val="21"/>
          <w:highlight w:val="none"/>
          <w14:textFill>
            <w14:solidFill>
              <w14:schemeClr w14:val="tx1"/>
            </w14:solidFill>
          </w14:textFill>
        </w:rPr>
        <w:t>1.</w:t>
      </w:r>
      <w:r>
        <w:rPr>
          <w:rFonts w:hint="eastAsia" w:ascii="宋体" w:hAnsi="宋体"/>
          <w:color w:val="000000" w:themeColor="text1"/>
          <w:sz w:val="21"/>
          <w:szCs w:val="21"/>
          <w:highlight w:val="none"/>
          <w:lang w:val="en-US" w:eastAsia="zh-CN"/>
          <w14:textFill>
            <w14:solidFill>
              <w14:schemeClr w14:val="tx1"/>
            </w14:solidFill>
          </w14:textFill>
        </w:rPr>
        <w:t>9</w:t>
      </w:r>
      <w:r>
        <w:rPr>
          <w:rFonts w:hint="eastAsia" w:ascii="宋体" w:hAnsi="宋体"/>
          <w:color w:val="000000" w:themeColor="text1"/>
          <w:sz w:val="21"/>
          <w:szCs w:val="21"/>
          <w:highlight w:val="none"/>
          <w14:textFill>
            <w14:solidFill>
              <w14:schemeClr w14:val="tx1"/>
            </w14:solidFill>
          </w14:textFill>
        </w:rPr>
        <w:t>其他被谈判小组认定无效的情况。</w:t>
      </w:r>
    </w:p>
    <w:p w14:paraId="124D8832">
      <w:pPr>
        <w:spacing w:line="360" w:lineRule="auto"/>
        <w:rPr>
          <w:rFonts w:ascii="宋体" w:hAnsi="宋体"/>
          <w:b/>
          <w:color w:val="000000" w:themeColor="text1"/>
          <w:sz w:val="21"/>
          <w:szCs w:val="21"/>
          <w:highlight w:val="none"/>
          <w:u w:val="singl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20.</w:t>
      </w:r>
      <w:r>
        <w:rPr>
          <w:rFonts w:hint="eastAsia" w:ascii="宋体" w:hAnsi="宋体"/>
          <w:color w:val="000000" w:themeColor="text1"/>
          <w:sz w:val="21"/>
          <w:szCs w:val="21"/>
          <w:highlight w:val="none"/>
          <w14:textFill>
            <w14:solidFill>
              <w14:schemeClr w14:val="tx1"/>
            </w14:solidFill>
          </w14:textFill>
        </w:rPr>
        <w:t>2谈判小组将对确定为实质性响应的文件进行审核，看其是否有计算上或累加上的算术错误，修正错误的原则如下：</w:t>
      </w:r>
    </w:p>
    <w:p w14:paraId="35C9EFE9">
      <w:pPr>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20.</w:t>
      </w:r>
      <w:r>
        <w:rPr>
          <w:rFonts w:hint="eastAsia" w:ascii="宋体" w:hAnsi="宋体"/>
          <w:color w:val="000000" w:themeColor="text1"/>
          <w:sz w:val="21"/>
          <w:szCs w:val="21"/>
          <w:highlight w:val="none"/>
          <w14:textFill>
            <w14:solidFill>
              <w14:schemeClr w14:val="tx1"/>
            </w14:solidFill>
          </w14:textFill>
        </w:rPr>
        <w:t>2.1谈判响应文件中开标一览表（报价表）内容与投标文件中相应内容不一致的，以开标一览表（报价表）为准；</w:t>
      </w:r>
      <w:r>
        <w:rPr>
          <w:rFonts w:hint="eastAsia" w:ascii="宋体" w:hAnsi="宋体" w:eastAsia="宋体" w:cs="宋体"/>
          <w:color w:val="000000" w:themeColor="text1"/>
          <w:sz w:val="21"/>
          <w:szCs w:val="21"/>
          <w:highlight w:val="none"/>
          <w14:textFill>
            <w14:solidFill>
              <w14:schemeClr w14:val="tx1"/>
            </w14:solidFill>
          </w14:textFill>
        </w:rPr>
        <w:t>大写金额和小写金额不一致的，以大写金额为准；</w:t>
      </w:r>
    </w:p>
    <w:p w14:paraId="0AF6A7B2">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20.</w:t>
      </w:r>
      <w:r>
        <w:rPr>
          <w:rFonts w:hint="eastAsia" w:ascii="宋体" w:hAnsi="宋体"/>
          <w:color w:val="000000" w:themeColor="text1"/>
          <w:sz w:val="21"/>
          <w:szCs w:val="21"/>
          <w:highlight w:val="none"/>
          <w14:textFill>
            <w14:solidFill>
              <w14:schemeClr w14:val="tx1"/>
            </w14:solidFill>
          </w14:textFill>
        </w:rPr>
        <w:t>2.2如果单价乘数量不等于总价，数量符合谈判采购文件要求，以单价计算金额为准；单价金额小数点有明显错位的，应以总价为准，并修改单价；数量不符合谈判采购文件要求的</w:t>
      </w:r>
      <w:r>
        <w:rPr>
          <w:rFonts w:hint="eastAsia" w:ascii="宋体" w:hAnsi="宋体"/>
          <w:color w:val="000000" w:themeColor="text1"/>
          <w:sz w:val="21"/>
          <w:szCs w:val="21"/>
          <w:highlight w:val="none"/>
          <w:lang w:eastAsia="zh-CN"/>
          <w14:textFill>
            <w14:solidFill>
              <w14:schemeClr w14:val="tx1"/>
            </w14:solidFill>
          </w14:textFill>
        </w:rPr>
        <w:t>，作为</w:t>
      </w:r>
      <w:r>
        <w:rPr>
          <w:rFonts w:hint="eastAsia" w:ascii="宋体" w:hAnsi="宋体"/>
          <w:color w:val="000000" w:themeColor="text1"/>
          <w:sz w:val="21"/>
          <w:szCs w:val="21"/>
          <w:highlight w:val="none"/>
          <w14:textFill>
            <w14:solidFill>
              <w14:schemeClr w14:val="tx1"/>
            </w14:solidFill>
          </w14:textFill>
        </w:rPr>
        <w:t>未实质性响应谈判采购文件处理，该谈判响应文件将</w:t>
      </w:r>
      <w:r>
        <w:rPr>
          <w:rFonts w:hint="eastAsia" w:ascii="宋体" w:hAnsi="宋体"/>
          <w:color w:val="000000" w:themeColor="text1"/>
          <w:sz w:val="21"/>
          <w:szCs w:val="21"/>
          <w:highlight w:val="none"/>
          <w:lang w:eastAsia="zh-CN"/>
          <w14:textFill>
            <w14:solidFill>
              <w14:schemeClr w14:val="tx1"/>
            </w14:solidFill>
          </w14:textFill>
        </w:rPr>
        <w:t>不予</w:t>
      </w:r>
      <w:r>
        <w:rPr>
          <w:rFonts w:hint="eastAsia" w:ascii="宋体" w:hAnsi="宋体"/>
          <w:color w:val="000000" w:themeColor="text1"/>
          <w:sz w:val="21"/>
          <w:szCs w:val="21"/>
          <w:highlight w:val="none"/>
          <w14:textFill>
            <w14:solidFill>
              <w14:schemeClr w14:val="tx1"/>
            </w14:solidFill>
          </w14:textFill>
        </w:rPr>
        <w:t>详细评审，也不</w:t>
      </w:r>
      <w:r>
        <w:rPr>
          <w:rFonts w:hint="eastAsia" w:ascii="宋体" w:hAnsi="宋体"/>
          <w:color w:val="000000" w:themeColor="text1"/>
          <w:sz w:val="21"/>
          <w:szCs w:val="21"/>
          <w:highlight w:val="none"/>
          <w:lang w:eastAsia="zh-CN"/>
          <w14:textFill>
            <w14:solidFill>
              <w14:schemeClr w14:val="tx1"/>
            </w14:solidFill>
          </w14:textFill>
        </w:rPr>
        <w:t>予以成交</w:t>
      </w:r>
      <w:r>
        <w:rPr>
          <w:rFonts w:hint="eastAsia" w:ascii="宋体" w:hAnsi="宋体"/>
          <w:color w:val="000000" w:themeColor="text1"/>
          <w:sz w:val="21"/>
          <w:szCs w:val="21"/>
          <w:highlight w:val="none"/>
          <w14:textFill>
            <w14:solidFill>
              <w14:schemeClr w14:val="tx1"/>
            </w14:solidFill>
          </w14:textFill>
        </w:rPr>
        <w:t>；</w:t>
      </w:r>
    </w:p>
    <w:p w14:paraId="2E3BBF5B">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20.</w:t>
      </w:r>
      <w:r>
        <w:rPr>
          <w:rFonts w:hint="eastAsia" w:ascii="宋体" w:hAnsi="宋体"/>
          <w:color w:val="000000" w:themeColor="text1"/>
          <w:sz w:val="21"/>
          <w:szCs w:val="21"/>
          <w:highlight w:val="none"/>
          <w14:textFill>
            <w14:solidFill>
              <w14:schemeClr w14:val="tx1"/>
            </w14:solidFill>
          </w14:textFill>
        </w:rPr>
        <w:t>2.3对不同文字文本谈判响应文件的解释发生异议的，以中文文本为准；</w:t>
      </w:r>
    </w:p>
    <w:p w14:paraId="17700272">
      <w:pPr>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20.</w:t>
      </w:r>
      <w:r>
        <w:rPr>
          <w:rFonts w:hint="eastAsia" w:ascii="宋体" w:hAnsi="宋体"/>
          <w:color w:val="000000" w:themeColor="text1"/>
          <w:sz w:val="21"/>
          <w:szCs w:val="21"/>
          <w:highlight w:val="none"/>
          <w14:textFill>
            <w14:solidFill>
              <w14:schemeClr w14:val="tx1"/>
            </w14:solidFill>
          </w14:textFill>
        </w:rPr>
        <w:t>2.4谈判响应单位不同意以上修正，则其谈判响应文件将被拒绝。</w:t>
      </w:r>
    </w:p>
    <w:p w14:paraId="0ABBB791">
      <w:pPr>
        <w:widowControl w:val="0"/>
        <w:spacing w:line="360" w:lineRule="auto"/>
        <w:jc w:val="both"/>
        <w:rPr>
          <w:rFonts w:hint="eastAsia"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4"/>
          <w:highlight w:val="none"/>
          <w:lang w:val="en-US" w:eastAsia="zh-CN"/>
          <w14:textFill>
            <w14:solidFill>
              <w14:schemeClr w14:val="tx1"/>
            </w14:solidFill>
          </w14:textFill>
        </w:rPr>
        <w:t>2</w:t>
      </w:r>
      <w:r>
        <w:rPr>
          <w:rFonts w:hint="eastAsia" w:ascii="宋体" w:hAnsi="宋体" w:cs="宋体"/>
          <w:b/>
          <w:color w:val="000000" w:themeColor="text1"/>
          <w:sz w:val="21"/>
          <w:szCs w:val="24"/>
          <w:highlight w:val="none"/>
          <w:lang w:val="en-US" w:eastAsia="zh-CN"/>
          <w14:textFill>
            <w14:solidFill>
              <w14:schemeClr w14:val="tx1"/>
            </w14:solidFill>
          </w14:textFill>
        </w:rPr>
        <w:t>0</w:t>
      </w:r>
      <w:r>
        <w:rPr>
          <w:rFonts w:hint="eastAsia" w:ascii="宋体" w:hAnsi="宋体" w:eastAsia="宋体" w:cs="宋体"/>
          <w:b/>
          <w:color w:val="000000" w:themeColor="text1"/>
          <w:sz w:val="21"/>
          <w:szCs w:val="24"/>
          <w:highlight w:val="none"/>
          <w:lang w:val="en-US" w:eastAsia="zh-CN"/>
          <w14:textFill>
            <w14:solidFill>
              <w14:schemeClr w14:val="tx1"/>
            </w14:solidFill>
          </w14:textFill>
        </w:rPr>
        <w:t>.</w:t>
      </w:r>
      <w:r>
        <w:rPr>
          <w:rFonts w:hint="eastAsia" w:ascii="宋体" w:hAnsi="宋体" w:cs="宋体"/>
          <w:b/>
          <w:color w:val="000000" w:themeColor="text1"/>
          <w:sz w:val="21"/>
          <w:szCs w:val="24"/>
          <w:highlight w:val="none"/>
          <w:lang w:val="en-US" w:eastAsia="zh-CN"/>
          <w14:textFill>
            <w14:solidFill>
              <w14:schemeClr w14:val="tx1"/>
            </w14:solidFill>
          </w14:textFill>
        </w:rPr>
        <w:t>3</w:t>
      </w:r>
      <w:r>
        <w:rPr>
          <w:rFonts w:hint="eastAsia" w:ascii="宋体" w:hAnsi="宋体" w:eastAsia="宋体" w:cs="宋体"/>
          <w:b/>
          <w:color w:val="000000" w:themeColor="text1"/>
          <w:sz w:val="21"/>
          <w:szCs w:val="21"/>
          <w:highlight w:val="none"/>
          <w14:textFill>
            <w14:solidFill>
              <w14:schemeClr w14:val="tx1"/>
            </w14:solidFill>
          </w14:textFill>
        </w:rPr>
        <w:t>异常低价响应审查</w:t>
      </w:r>
      <w:r>
        <w:rPr>
          <w:rFonts w:hint="eastAsia" w:ascii="宋体" w:hAnsi="宋体" w:eastAsia="宋体" w:cs="宋体"/>
          <w:b/>
          <w:color w:val="000000" w:themeColor="text1"/>
          <w:sz w:val="21"/>
          <w:szCs w:val="21"/>
          <w:highlight w:val="none"/>
          <w:lang w:eastAsia="zh-CN"/>
          <w14:textFill>
            <w14:solidFill>
              <w14:schemeClr w14:val="tx1"/>
            </w14:solidFill>
          </w14:textFill>
        </w:rPr>
        <w:t>：</w:t>
      </w:r>
    </w:p>
    <w:p w14:paraId="3978112A">
      <w:pPr>
        <w:widowControl w:val="0"/>
        <w:spacing w:line="360" w:lineRule="auto"/>
        <w:ind w:firstLine="420"/>
        <w:jc w:val="both"/>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4"/>
          <w:highlight w:val="none"/>
          <w:lang w:val="en-US" w:eastAsia="zh-CN"/>
          <w14:textFill>
            <w14:solidFill>
              <w14:schemeClr w14:val="tx1"/>
            </w14:solidFill>
          </w14:textFill>
        </w:rPr>
        <w:t>2</w:t>
      </w:r>
      <w:r>
        <w:rPr>
          <w:rFonts w:hint="eastAsia" w:ascii="宋体" w:hAnsi="宋体" w:cs="宋体"/>
          <w:b/>
          <w:color w:val="000000" w:themeColor="text1"/>
          <w:sz w:val="21"/>
          <w:szCs w:val="24"/>
          <w:highlight w:val="none"/>
          <w:lang w:val="en-US" w:eastAsia="zh-CN"/>
          <w14:textFill>
            <w14:solidFill>
              <w14:schemeClr w14:val="tx1"/>
            </w14:solidFill>
          </w14:textFill>
        </w:rPr>
        <w:t>0</w:t>
      </w:r>
      <w:r>
        <w:rPr>
          <w:rFonts w:hint="eastAsia" w:ascii="宋体" w:hAnsi="宋体" w:eastAsia="宋体" w:cs="宋体"/>
          <w:b/>
          <w:color w:val="000000" w:themeColor="text1"/>
          <w:sz w:val="21"/>
          <w:szCs w:val="24"/>
          <w:highlight w:val="none"/>
          <w:lang w:val="en-US" w:eastAsia="zh-CN"/>
          <w14:textFill>
            <w14:solidFill>
              <w14:schemeClr w14:val="tx1"/>
            </w14:solidFill>
          </w14:textFill>
        </w:rPr>
        <w:t>.</w:t>
      </w:r>
      <w:r>
        <w:rPr>
          <w:rFonts w:hint="eastAsia" w:ascii="宋体" w:hAnsi="宋体" w:cs="宋体"/>
          <w:b/>
          <w:color w:val="000000" w:themeColor="text1"/>
          <w:sz w:val="21"/>
          <w:szCs w:val="24"/>
          <w:highlight w:val="none"/>
          <w:lang w:val="en-US" w:eastAsia="zh-CN"/>
          <w14:textFill>
            <w14:solidFill>
              <w14:schemeClr w14:val="tx1"/>
            </w14:solidFill>
          </w14:textFill>
        </w:rPr>
        <w:t>3</w:t>
      </w: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.1评审中出现下列情形之一的，评审委员会应当启动异常低价投标（响应）审查程序：</w:t>
      </w:r>
    </w:p>
    <w:p w14:paraId="5DE7BD47">
      <w:pPr>
        <w:widowControl w:val="0"/>
        <w:spacing w:line="360" w:lineRule="auto"/>
        <w:ind w:firstLine="420"/>
        <w:jc w:val="both"/>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4"/>
          <w:highlight w:val="none"/>
          <w:lang w:val="en-US" w:eastAsia="zh-CN"/>
          <w14:textFill>
            <w14:solidFill>
              <w14:schemeClr w14:val="tx1"/>
            </w14:solidFill>
          </w14:textFill>
        </w:rPr>
        <w:t>2</w:t>
      </w:r>
      <w:r>
        <w:rPr>
          <w:rFonts w:hint="eastAsia" w:ascii="宋体" w:hAnsi="宋体" w:cs="宋体"/>
          <w:b/>
          <w:color w:val="000000" w:themeColor="text1"/>
          <w:sz w:val="21"/>
          <w:szCs w:val="24"/>
          <w:highlight w:val="none"/>
          <w:lang w:val="en-US" w:eastAsia="zh-CN"/>
          <w14:textFill>
            <w14:solidFill>
              <w14:schemeClr w14:val="tx1"/>
            </w14:solidFill>
          </w14:textFill>
        </w:rPr>
        <w:t>0</w:t>
      </w:r>
      <w:r>
        <w:rPr>
          <w:rFonts w:hint="eastAsia" w:ascii="宋体" w:hAnsi="宋体" w:eastAsia="宋体" w:cs="宋体"/>
          <w:b/>
          <w:color w:val="000000" w:themeColor="text1"/>
          <w:sz w:val="21"/>
          <w:szCs w:val="24"/>
          <w:highlight w:val="none"/>
          <w:lang w:val="en-US" w:eastAsia="zh-CN"/>
          <w14:textFill>
            <w14:solidFill>
              <w14:schemeClr w14:val="tx1"/>
            </w14:solidFill>
          </w14:textFill>
        </w:rPr>
        <w:t>.</w:t>
      </w:r>
      <w:r>
        <w:rPr>
          <w:rFonts w:hint="eastAsia" w:ascii="宋体" w:hAnsi="宋体" w:cs="宋体"/>
          <w:b/>
          <w:color w:val="000000" w:themeColor="text1"/>
          <w:sz w:val="21"/>
          <w:szCs w:val="24"/>
          <w:highlight w:val="none"/>
          <w:lang w:val="en-US" w:eastAsia="zh-CN"/>
          <w14:textFill>
            <w14:solidFill>
              <w14:schemeClr w14:val="tx1"/>
            </w14:solidFill>
          </w14:textFill>
        </w:rPr>
        <w:t>3.</w:t>
      </w: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1.1投标（响应）报价低于全部通过符合性审查供应商投标（响应）报价平均值50%的，即投标（响应）报价&lt;全部通过符合性审查供应商投标（响应）报价平均值×50%；</w:t>
      </w:r>
    </w:p>
    <w:p w14:paraId="0DCF79BF">
      <w:pPr>
        <w:widowControl w:val="0"/>
        <w:spacing w:line="360" w:lineRule="auto"/>
        <w:ind w:firstLine="420"/>
        <w:jc w:val="both"/>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4"/>
          <w:highlight w:val="none"/>
          <w:lang w:val="en-US" w:eastAsia="zh-CN"/>
          <w14:textFill>
            <w14:solidFill>
              <w14:schemeClr w14:val="tx1"/>
            </w14:solidFill>
          </w14:textFill>
        </w:rPr>
        <w:t>2</w:t>
      </w:r>
      <w:r>
        <w:rPr>
          <w:rFonts w:hint="eastAsia" w:ascii="宋体" w:hAnsi="宋体" w:cs="宋体"/>
          <w:b/>
          <w:color w:val="000000" w:themeColor="text1"/>
          <w:sz w:val="21"/>
          <w:szCs w:val="24"/>
          <w:highlight w:val="none"/>
          <w:lang w:val="en-US" w:eastAsia="zh-CN"/>
          <w14:textFill>
            <w14:solidFill>
              <w14:schemeClr w14:val="tx1"/>
            </w14:solidFill>
          </w14:textFill>
        </w:rPr>
        <w:t>0</w:t>
      </w:r>
      <w:r>
        <w:rPr>
          <w:rFonts w:hint="eastAsia" w:ascii="宋体" w:hAnsi="宋体" w:eastAsia="宋体" w:cs="宋体"/>
          <w:b/>
          <w:color w:val="000000" w:themeColor="text1"/>
          <w:sz w:val="21"/>
          <w:szCs w:val="24"/>
          <w:highlight w:val="none"/>
          <w:lang w:val="en-US" w:eastAsia="zh-CN"/>
          <w14:textFill>
            <w14:solidFill>
              <w14:schemeClr w14:val="tx1"/>
            </w14:solidFill>
          </w14:textFill>
        </w:rPr>
        <w:t>.</w:t>
      </w:r>
      <w:r>
        <w:rPr>
          <w:rFonts w:hint="eastAsia" w:ascii="宋体" w:hAnsi="宋体" w:cs="宋体"/>
          <w:b/>
          <w:color w:val="000000" w:themeColor="text1"/>
          <w:sz w:val="21"/>
          <w:szCs w:val="24"/>
          <w:highlight w:val="none"/>
          <w:lang w:val="en-US" w:eastAsia="zh-CN"/>
          <w14:textFill>
            <w14:solidFill>
              <w14:schemeClr w14:val="tx1"/>
            </w14:solidFill>
          </w14:textFill>
        </w:rPr>
        <w:t>3</w:t>
      </w: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.1.2投标（响应）报价低于通过符合性审查的次低报价供应商投标（响应）报价50%的，即投标（响应）报价&lt;通过符合性审查的次低报价供应商投标（响应）报价×50%；</w:t>
      </w:r>
    </w:p>
    <w:p w14:paraId="7604265A">
      <w:pPr>
        <w:widowControl w:val="0"/>
        <w:spacing w:line="360" w:lineRule="auto"/>
        <w:ind w:firstLine="420"/>
        <w:jc w:val="both"/>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4"/>
          <w:highlight w:val="none"/>
          <w:lang w:val="en-US" w:eastAsia="zh-CN"/>
          <w14:textFill>
            <w14:solidFill>
              <w14:schemeClr w14:val="tx1"/>
            </w14:solidFill>
          </w14:textFill>
        </w:rPr>
        <w:t>2</w:t>
      </w:r>
      <w:r>
        <w:rPr>
          <w:rFonts w:hint="eastAsia" w:ascii="宋体" w:hAnsi="宋体" w:cs="宋体"/>
          <w:b/>
          <w:color w:val="000000" w:themeColor="text1"/>
          <w:sz w:val="21"/>
          <w:szCs w:val="24"/>
          <w:highlight w:val="none"/>
          <w:lang w:val="en-US" w:eastAsia="zh-CN"/>
          <w14:textFill>
            <w14:solidFill>
              <w14:schemeClr w14:val="tx1"/>
            </w14:solidFill>
          </w14:textFill>
        </w:rPr>
        <w:t>0</w:t>
      </w:r>
      <w:r>
        <w:rPr>
          <w:rFonts w:hint="eastAsia" w:ascii="宋体" w:hAnsi="宋体" w:eastAsia="宋体" w:cs="宋体"/>
          <w:b/>
          <w:color w:val="000000" w:themeColor="text1"/>
          <w:sz w:val="21"/>
          <w:szCs w:val="24"/>
          <w:highlight w:val="none"/>
          <w:lang w:val="en-US" w:eastAsia="zh-CN"/>
          <w14:textFill>
            <w14:solidFill>
              <w14:schemeClr w14:val="tx1"/>
            </w14:solidFill>
          </w14:textFill>
        </w:rPr>
        <w:t>.</w:t>
      </w:r>
      <w:r>
        <w:rPr>
          <w:rFonts w:hint="eastAsia" w:ascii="宋体" w:hAnsi="宋体" w:cs="宋体"/>
          <w:b/>
          <w:color w:val="000000" w:themeColor="text1"/>
          <w:sz w:val="21"/>
          <w:szCs w:val="24"/>
          <w:highlight w:val="none"/>
          <w:lang w:val="en-US" w:eastAsia="zh-CN"/>
          <w14:textFill>
            <w14:solidFill>
              <w14:schemeClr w14:val="tx1"/>
            </w14:solidFill>
          </w14:textFill>
        </w:rPr>
        <w:t>3</w:t>
      </w: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.1.3投标（响应）报价低于采购项目最高限价45%的，即投标（响应）报价&lt;采购项目最高限价×45%；</w:t>
      </w:r>
    </w:p>
    <w:p w14:paraId="20B0274E">
      <w:pPr>
        <w:widowControl w:val="0"/>
        <w:spacing w:line="360" w:lineRule="auto"/>
        <w:ind w:firstLine="420"/>
        <w:jc w:val="both"/>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4"/>
          <w:highlight w:val="none"/>
          <w:lang w:val="en-US" w:eastAsia="zh-CN"/>
          <w14:textFill>
            <w14:solidFill>
              <w14:schemeClr w14:val="tx1"/>
            </w14:solidFill>
          </w14:textFill>
        </w:rPr>
        <w:t>2</w:t>
      </w:r>
      <w:r>
        <w:rPr>
          <w:rFonts w:hint="eastAsia" w:ascii="宋体" w:hAnsi="宋体" w:cs="宋体"/>
          <w:b/>
          <w:color w:val="000000" w:themeColor="text1"/>
          <w:sz w:val="21"/>
          <w:szCs w:val="24"/>
          <w:highlight w:val="none"/>
          <w:lang w:val="en-US" w:eastAsia="zh-CN"/>
          <w14:textFill>
            <w14:solidFill>
              <w14:schemeClr w14:val="tx1"/>
            </w14:solidFill>
          </w14:textFill>
        </w:rPr>
        <w:t>0</w:t>
      </w:r>
      <w:r>
        <w:rPr>
          <w:rFonts w:hint="eastAsia" w:ascii="宋体" w:hAnsi="宋体" w:eastAsia="宋体" w:cs="宋体"/>
          <w:b/>
          <w:color w:val="000000" w:themeColor="text1"/>
          <w:sz w:val="21"/>
          <w:szCs w:val="24"/>
          <w:highlight w:val="none"/>
          <w:lang w:val="en-US" w:eastAsia="zh-CN"/>
          <w14:textFill>
            <w14:solidFill>
              <w14:schemeClr w14:val="tx1"/>
            </w14:solidFill>
          </w14:textFill>
        </w:rPr>
        <w:t>.</w:t>
      </w:r>
      <w:r>
        <w:rPr>
          <w:rFonts w:hint="eastAsia" w:ascii="宋体" w:hAnsi="宋体" w:cs="宋体"/>
          <w:b/>
          <w:color w:val="000000" w:themeColor="text1"/>
          <w:sz w:val="21"/>
          <w:szCs w:val="24"/>
          <w:highlight w:val="none"/>
          <w:lang w:val="en-US" w:eastAsia="zh-CN"/>
          <w14:textFill>
            <w14:solidFill>
              <w14:schemeClr w14:val="tx1"/>
            </w14:solidFill>
          </w14:textFill>
        </w:rPr>
        <w:t>3</w:t>
      </w: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.1.4评审委员会基于专业判断，认为供应商报价过低，有可能影响产品质量或者不能诚信履约的其他情形。</w:t>
      </w:r>
    </w:p>
    <w:p w14:paraId="5895722A">
      <w:pPr>
        <w:widowControl w:val="0"/>
        <w:spacing w:line="360" w:lineRule="auto"/>
        <w:ind w:firstLine="420"/>
        <w:jc w:val="both"/>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4"/>
          <w:highlight w:val="none"/>
          <w:lang w:val="en-US" w:eastAsia="zh-CN"/>
          <w14:textFill>
            <w14:solidFill>
              <w14:schemeClr w14:val="tx1"/>
            </w14:solidFill>
          </w14:textFill>
        </w:rPr>
        <w:t>2</w:t>
      </w:r>
      <w:r>
        <w:rPr>
          <w:rFonts w:hint="eastAsia" w:ascii="宋体" w:hAnsi="宋体" w:cs="宋体"/>
          <w:b/>
          <w:color w:val="000000" w:themeColor="text1"/>
          <w:sz w:val="21"/>
          <w:szCs w:val="24"/>
          <w:highlight w:val="none"/>
          <w:lang w:val="en-US" w:eastAsia="zh-CN"/>
          <w14:textFill>
            <w14:solidFill>
              <w14:schemeClr w14:val="tx1"/>
            </w14:solidFill>
          </w14:textFill>
        </w:rPr>
        <w:t>0</w:t>
      </w:r>
      <w:r>
        <w:rPr>
          <w:rFonts w:hint="eastAsia" w:ascii="宋体" w:hAnsi="宋体" w:eastAsia="宋体" w:cs="宋体"/>
          <w:b/>
          <w:color w:val="000000" w:themeColor="text1"/>
          <w:sz w:val="21"/>
          <w:szCs w:val="24"/>
          <w:highlight w:val="none"/>
          <w:lang w:val="en-US" w:eastAsia="zh-CN"/>
          <w14:textFill>
            <w14:solidFill>
              <w14:schemeClr w14:val="tx1"/>
            </w14:solidFill>
          </w14:textFill>
        </w:rPr>
        <w:t>.</w:t>
      </w:r>
      <w:r>
        <w:rPr>
          <w:rFonts w:hint="eastAsia" w:ascii="宋体" w:hAnsi="宋体" w:cs="宋体"/>
          <w:b/>
          <w:color w:val="000000" w:themeColor="text1"/>
          <w:sz w:val="21"/>
          <w:szCs w:val="24"/>
          <w:highlight w:val="none"/>
          <w:lang w:val="en-US" w:eastAsia="zh-CN"/>
          <w14:textFill>
            <w14:solidFill>
              <w14:schemeClr w14:val="tx1"/>
            </w14:solidFill>
          </w14:textFill>
        </w:rPr>
        <w:t>3</w:t>
      </w: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.2评审委员会启动异常低价投标（响应）审查后，属于前述第</w:t>
      </w:r>
      <w:r>
        <w:rPr>
          <w:rFonts w:hint="eastAsia" w:ascii="宋体" w:hAnsi="宋体" w:eastAsia="宋体" w:cs="宋体"/>
          <w:b/>
          <w:color w:val="000000" w:themeColor="text1"/>
          <w:sz w:val="21"/>
          <w:szCs w:val="24"/>
          <w:highlight w:val="none"/>
          <w:lang w:val="en-US" w:eastAsia="zh-CN"/>
          <w14:textFill>
            <w14:solidFill>
              <w14:schemeClr w14:val="tx1"/>
            </w14:solidFill>
          </w14:textFill>
        </w:rPr>
        <w:t>2</w:t>
      </w:r>
      <w:r>
        <w:rPr>
          <w:rFonts w:hint="eastAsia" w:ascii="宋体" w:hAnsi="宋体" w:cs="宋体"/>
          <w:b/>
          <w:color w:val="000000" w:themeColor="text1"/>
          <w:sz w:val="21"/>
          <w:szCs w:val="24"/>
          <w:highlight w:val="none"/>
          <w:lang w:val="en-US" w:eastAsia="zh-CN"/>
          <w14:textFill>
            <w14:solidFill>
              <w14:schemeClr w14:val="tx1"/>
            </w14:solidFill>
          </w14:textFill>
        </w:rPr>
        <w:t>0</w:t>
      </w:r>
      <w:r>
        <w:rPr>
          <w:rFonts w:hint="eastAsia" w:ascii="宋体" w:hAnsi="宋体" w:eastAsia="宋体" w:cs="宋体"/>
          <w:b/>
          <w:color w:val="000000" w:themeColor="text1"/>
          <w:sz w:val="21"/>
          <w:szCs w:val="24"/>
          <w:highlight w:val="none"/>
          <w:lang w:val="en-US" w:eastAsia="zh-CN"/>
          <w14:textFill>
            <w14:solidFill>
              <w14:schemeClr w14:val="tx1"/>
            </w14:solidFill>
          </w14:textFill>
        </w:rPr>
        <w:t>.</w:t>
      </w:r>
      <w:r>
        <w:rPr>
          <w:rFonts w:hint="eastAsia" w:ascii="宋体" w:hAnsi="宋体" w:cs="宋体"/>
          <w:b/>
          <w:color w:val="000000" w:themeColor="text1"/>
          <w:sz w:val="21"/>
          <w:szCs w:val="24"/>
          <w:highlight w:val="none"/>
          <w:lang w:val="en-US" w:eastAsia="zh-CN"/>
          <w14:textFill>
            <w14:solidFill>
              <w14:schemeClr w14:val="tx1"/>
            </w14:solidFill>
          </w14:textFill>
        </w:rPr>
        <w:t>3</w:t>
      </w: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.1.1项至第</w:t>
      </w:r>
      <w:r>
        <w:rPr>
          <w:rFonts w:hint="eastAsia" w:ascii="宋体" w:hAnsi="宋体" w:eastAsia="宋体" w:cs="宋体"/>
          <w:b/>
          <w:color w:val="000000" w:themeColor="text1"/>
          <w:sz w:val="21"/>
          <w:szCs w:val="24"/>
          <w:highlight w:val="none"/>
          <w:lang w:val="en-US" w:eastAsia="zh-CN"/>
          <w14:textFill>
            <w14:solidFill>
              <w14:schemeClr w14:val="tx1"/>
            </w14:solidFill>
          </w14:textFill>
        </w:rPr>
        <w:t>2</w:t>
      </w:r>
      <w:r>
        <w:rPr>
          <w:rFonts w:hint="eastAsia" w:ascii="宋体" w:hAnsi="宋体" w:cs="宋体"/>
          <w:b/>
          <w:color w:val="000000" w:themeColor="text1"/>
          <w:sz w:val="21"/>
          <w:szCs w:val="24"/>
          <w:highlight w:val="none"/>
          <w:lang w:val="en-US" w:eastAsia="zh-CN"/>
          <w14:textFill>
            <w14:solidFill>
              <w14:schemeClr w14:val="tx1"/>
            </w14:solidFill>
          </w14:textFill>
        </w:rPr>
        <w:t>0</w:t>
      </w:r>
      <w:r>
        <w:rPr>
          <w:rFonts w:hint="eastAsia" w:ascii="宋体" w:hAnsi="宋体" w:eastAsia="宋体" w:cs="宋体"/>
          <w:b/>
          <w:color w:val="000000" w:themeColor="text1"/>
          <w:sz w:val="21"/>
          <w:szCs w:val="24"/>
          <w:highlight w:val="none"/>
          <w:lang w:val="en-US" w:eastAsia="zh-CN"/>
          <w14:textFill>
            <w14:solidFill>
              <w14:schemeClr w14:val="tx1"/>
            </w14:solidFill>
          </w14:textFill>
        </w:rPr>
        <w:t>.</w:t>
      </w:r>
      <w:r>
        <w:rPr>
          <w:rFonts w:hint="eastAsia" w:ascii="宋体" w:hAnsi="宋体" w:cs="宋体"/>
          <w:b/>
          <w:color w:val="000000" w:themeColor="text1"/>
          <w:sz w:val="21"/>
          <w:szCs w:val="24"/>
          <w:highlight w:val="none"/>
          <w:lang w:val="en-US" w:eastAsia="zh-CN"/>
          <w14:textFill>
            <w14:solidFill>
              <w14:schemeClr w14:val="tx1"/>
            </w14:solidFill>
          </w14:textFill>
        </w:rPr>
        <w:t>3</w:t>
      </w: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1.4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eastAsia="宋体" w:cs="宋体"/>
          <w:b/>
          <w:color w:val="000000" w:themeColor="text1"/>
          <w:sz w:val="21"/>
          <w:szCs w:val="24"/>
          <w:highlight w:val="none"/>
          <w:lang w:val="en-US" w:eastAsia="zh-CN"/>
          <w14:textFill>
            <w14:solidFill>
              <w14:schemeClr w14:val="tx1"/>
            </w14:solidFill>
          </w14:textFill>
        </w:rPr>
        <w:t>2</w:t>
      </w:r>
      <w:r>
        <w:rPr>
          <w:rFonts w:hint="eastAsia" w:ascii="宋体" w:hAnsi="宋体" w:cs="宋体"/>
          <w:b/>
          <w:color w:val="000000" w:themeColor="text1"/>
          <w:sz w:val="21"/>
          <w:szCs w:val="24"/>
          <w:highlight w:val="none"/>
          <w:lang w:val="en-US" w:eastAsia="zh-CN"/>
          <w14:textFill>
            <w14:solidFill>
              <w14:schemeClr w14:val="tx1"/>
            </w14:solidFill>
          </w14:textFill>
        </w:rPr>
        <w:t>0</w:t>
      </w:r>
      <w:r>
        <w:rPr>
          <w:rFonts w:hint="eastAsia" w:ascii="宋体" w:hAnsi="宋体" w:eastAsia="宋体" w:cs="宋体"/>
          <w:b/>
          <w:color w:val="000000" w:themeColor="text1"/>
          <w:sz w:val="21"/>
          <w:szCs w:val="24"/>
          <w:highlight w:val="none"/>
          <w:lang w:val="en-US" w:eastAsia="zh-CN"/>
          <w14:textFill>
            <w14:solidFill>
              <w14:schemeClr w14:val="tx1"/>
            </w14:solidFill>
          </w14:textFill>
        </w:rPr>
        <w:t>.</w:t>
      </w:r>
      <w:r>
        <w:rPr>
          <w:rFonts w:hint="eastAsia" w:ascii="宋体" w:hAnsi="宋体" w:cs="宋体"/>
          <w:b/>
          <w:color w:val="000000" w:themeColor="text1"/>
          <w:sz w:val="21"/>
          <w:szCs w:val="24"/>
          <w:highlight w:val="none"/>
          <w:lang w:val="en-US" w:eastAsia="zh-CN"/>
          <w14:textFill>
            <w14:solidFill>
              <w14:schemeClr w14:val="tx1"/>
            </w14:solidFill>
          </w14:textFill>
        </w:rPr>
        <w:t>3</w:t>
      </w: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.1.3项情形，供应商已随投标（响应）文件一并提交相关书面说明及必要的证明材料的，在评审现场可不再重复提交。</w:t>
      </w:r>
    </w:p>
    <w:p w14:paraId="3013B305">
      <w:pPr>
        <w:pStyle w:val="2"/>
        <w:rPr>
          <w:color w:val="000000" w:themeColor="text1"/>
          <w:highlight w:val="none"/>
          <w14:textFill>
            <w14:solidFill>
              <w14:schemeClr w14:val="tx1"/>
            </w14:solidFill>
          </w14:textFill>
        </w:rPr>
      </w:pPr>
      <w:r>
        <w:rPr>
          <w:rFonts w:hint="eastAsia" w:ascii="宋体" w:hAnsi="宋体" w:eastAsia="宋体" w:cs="宋体"/>
          <w:b/>
          <w:color w:val="000000" w:themeColor="text1"/>
          <w:sz w:val="21"/>
          <w:szCs w:val="24"/>
          <w:highlight w:val="none"/>
          <w:lang w:val="en-US" w:eastAsia="zh-CN"/>
          <w14:textFill>
            <w14:solidFill>
              <w14:schemeClr w14:val="tx1"/>
            </w14:solidFill>
          </w14:textFill>
        </w:rPr>
        <w:t>2</w:t>
      </w:r>
      <w:r>
        <w:rPr>
          <w:rFonts w:hint="eastAsia" w:ascii="宋体" w:hAnsi="宋体" w:cs="宋体"/>
          <w:b/>
          <w:color w:val="000000" w:themeColor="text1"/>
          <w:sz w:val="21"/>
          <w:szCs w:val="24"/>
          <w:highlight w:val="none"/>
          <w:lang w:val="en-US" w:eastAsia="zh-CN"/>
          <w14:textFill>
            <w14:solidFill>
              <w14:schemeClr w14:val="tx1"/>
            </w14:solidFill>
          </w14:textFill>
        </w:rPr>
        <w:t>0</w:t>
      </w:r>
      <w:r>
        <w:rPr>
          <w:rFonts w:hint="eastAsia" w:ascii="宋体" w:hAnsi="宋体" w:eastAsia="宋体" w:cs="宋体"/>
          <w:b/>
          <w:color w:val="000000" w:themeColor="text1"/>
          <w:sz w:val="21"/>
          <w:szCs w:val="24"/>
          <w:highlight w:val="none"/>
          <w:lang w:val="en-US" w:eastAsia="zh-CN"/>
          <w14:textFill>
            <w14:solidFill>
              <w14:schemeClr w14:val="tx1"/>
            </w14:solidFill>
          </w14:textFill>
        </w:rPr>
        <w:t>.</w:t>
      </w:r>
      <w:r>
        <w:rPr>
          <w:rFonts w:hint="eastAsia" w:ascii="宋体" w:hAnsi="宋体" w:cs="宋体"/>
          <w:b/>
          <w:color w:val="000000" w:themeColor="text1"/>
          <w:sz w:val="21"/>
          <w:szCs w:val="24"/>
          <w:highlight w:val="none"/>
          <w:lang w:val="en-US" w:eastAsia="zh-CN"/>
          <w14:textFill>
            <w14:solidFill>
              <w14:schemeClr w14:val="tx1"/>
            </w14:solidFill>
          </w14:textFill>
        </w:rPr>
        <w:t>3</w:t>
      </w: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8386B8A">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21.项目的终止</w:t>
      </w:r>
    </w:p>
    <w:p w14:paraId="1867A813">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21.1出现下列情形之一的，将终止竞争性谈判采购活动：</w:t>
      </w:r>
    </w:p>
    <w:p w14:paraId="676E56E8">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21.1.1因情况变化，不再符合规定的竞争性谈判采购方式适用情形的；</w:t>
      </w:r>
    </w:p>
    <w:p w14:paraId="116C66A6">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21.1.2出现影响采购公正的违法、违规行为的；</w:t>
      </w:r>
    </w:p>
    <w:p w14:paraId="668D465D">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21.1.3在采购过程中符合竞争要求的供应商或者报价未超过最高限价的供应商不足3家的。</w:t>
      </w:r>
    </w:p>
    <w:p w14:paraId="29561018">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22.谈判响应文件的评价和比较</w:t>
      </w:r>
    </w:p>
    <w:p w14:paraId="5929F0FC">
      <w:pPr>
        <w:pStyle w:val="222"/>
        <w:spacing w:line="360" w:lineRule="auto"/>
        <w:ind w:firstLine="0"/>
        <w:jc w:val="both"/>
        <w:rPr>
          <w:rFonts w:ascii="宋体" w:hAnsi="宋体" w:eastAsia="宋体"/>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22.</w:t>
      </w:r>
      <w:r>
        <w:rPr>
          <w:rFonts w:hint="eastAsia" w:ascii="宋体" w:hAnsi="宋体" w:eastAsia="宋体"/>
          <w:color w:val="000000" w:themeColor="text1"/>
          <w:sz w:val="21"/>
          <w:szCs w:val="21"/>
          <w:highlight w:val="none"/>
          <w14:textFill>
            <w14:solidFill>
              <w14:schemeClr w14:val="tx1"/>
            </w14:solidFill>
          </w14:textFill>
        </w:rPr>
        <w:t>1谈判小组将仅对按照本须知有关规定确定为实质上响应谈判采购文件要求的谈判响应文件进行评价和比较。</w:t>
      </w:r>
    </w:p>
    <w:p w14:paraId="4A13E6E0">
      <w:pPr>
        <w:widowControl/>
        <w:spacing w:line="360" w:lineRule="auto"/>
        <w:jc w:val="left"/>
        <w:rPr>
          <w:rFonts w:ascii="宋体" w:hAnsi="宋体"/>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22.</w:t>
      </w:r>
      <w:r>
        <w:rPr>
          <w:rFonts w:hint="eastAsia" w:ascii="宋体" w:hAnsi="宋体"/>
          <w:color w:val="000000" w:themeColor="text1"/>
          <w:sz w:val="21"/>
          <w:szCs w:val="21"/>
          <w:highlight w:val="none"/>
          <w14:textFill>
            <w14:solidFill>
              <w14:schemeClr w14:val="tx1"/>
            </w14:solidFill>
          </w14:textFill>
        </w:rPr>
        <w:t>2采购人授权谈判小组根据本文件的规定，在最后报价不超过最高限价，且响应内容的质量和服务均能满足采购文件实质性响应要求的供应商（不少于三家）中，按照最后报价由低到高的顺序提出</w:t>
      </w:r>
      <w:r>
        <w:rPr>
          <w:rFonts w:hint="eastAsia" w:ascii="宋体" w:hAnsi="宋体"/>
          <w:color w:val="000000" w:themeColor="text1"/>
          <w:sz w:val="21"/>
          <w:szCs w:val="21"/>
          <w:highlight w:val="none"/>
          <w:lang w:val="en-US" w:eastAsia="zh-CN"/>
          <w14:textFill>
            <w14:solidFill>
              <w14:schemeClr w14:val="tx1"/>
            </w14:solidFill>
          </w14:textFill>
        </w:rPr>
        <w:t>3名</w:t>
      </w:r>
      <w:r>
        <w:rPr>
          <w:rFonts w:hint="eastAsia" w:ascii="宋体" w:hAnsi="宋体"/>
          <w:color w:val="000000" w:themeColor="text1"/>
          <w:sz w:val="21"/>
          <w:szCs w:val="21"/>
          <w:highlight w:val="none"/>
          <w14:textFill>
            <w14:solidFill>
              <w14:schemeClr w14:val="tx1"/>
            </w14:solidFill>
          </w14:textFill>
        </w:rPr>
        <w:t>成交候选人，其中最后报价最低的供应商为第一成交候选供应商，并编写评审报告。</w:t>
      </w:r>
    </w:p>
    <w:p w14:paraId="2CA33986">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23.成交单位的确认</w:t>
      </w:r>
    </w:p>
    <w:p w14:paraId="5D08C2DD">
      <w:pPr>
        <w:pStyle w:val="222"/>
        <w:spacing w:line="360" w:lineRule="auto"/>
        <w:ind w:firstLine="0"/>
        <w:jc w:val="both"/>
        <w:rPr>
          <w:rFonts w:ascii="宋体" w:hAnsi="宋体" w:eastAsia="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23.</w:t>
      </w:r>
      <w:r>
        <w:rPr>
          <w:rFonts w:hint="eastAsia" w:ascii="宋体" w:hAnsi="宋体" w:eastAsia="宋体"/>
          <w:color w:val="000000" w:themeColor="text1"/>
          <w:sz w:val="21"/>
          <w:szCs w:val="21"/>
          <w:highlight w:val="none"/>
          <w14:textFill>
            <w14:solidFill>
              <w14:schemeClr w14:val="tx1"/>
            </w14:solidFill>
          </w14:textFill>
        </w:rPr>
        <w:t>1谈判小组根据谈判响应单位资格审查情况，以及对谈判响应文件进行评价和比较，按照评审办法和标准进行评审，并根据采购人的委托，按照成交候选人的顺序在成交候选人中直接确定成交人。</w:t>
      </w:r>
    </w:p>
    <w:p w14:paraId="3D9BEFFC">
      <w:pPr>
        <w:pStyle w:val="222"/>
        <w:spacing w:line="360" w:lineRule="auto"/>
        <w:ind w:firstLine="0"/>
        <w:jc w:val="both"/>
        <w:rPr>
          <w:rFonts w:ascii="宋体" w:hAnsi="宋体" w:eastAsia="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23.</w:t>
      </w:r>
      <w:r>
        <w:rPr>
          <w:rFonts w:hint="eastAsia" w:ascii="宋体" w:hAnsi="宋体" w:eastAsia="宋体"/>
          <w:color w:val="000000" w:themeColor="text1"/>
          <w:sz w:val="21"/>
          <w:szCs w:val="21"/>
          <w:highlight w:val="none"/>
          <w14:textFill>
            <w14:solidFill>
              <w14:schemeClr w14:val="tx1"/>
            </w14:solidFill>
          </w14:textFill>
        </w:rPr>
        <w:t>2经谈判小组评审并确定成交单位后，谈判采购单位将在规定的时间内将成交结果在相关媒体上予以公告。各参加谈判响应单位如对公告结果有异议，应在成交结果公告期满后七个工作日内，以书面形式向谈判采购单位提出质疑，同时该质疑应有谈判响应单位法定代表人或参加谈判的代理人签署。谈判采购单位将在收到经谈判响应单位法定代表人或参加</w:t>
      </w:r>
      <w:r>
        <w:rPr>
          <w:rFonts w:hint="eastAsia" w:ascii="宋体" w:hAnsi="宋体" w:eastAsia="宋体"/>
          <w:color w:val="000000" w:themeColor="text1"/>
          <w:sz w:val="21"/>
          <w:szCs w:val="21"/>
          <w:highlight w:val="none"/>
          <w:lang w:eastAsia="zh-CN"/>
          <w14:textFill>
            <w14:solidFill>
              <w14:schemeClr w14:val="tx1"/>
            </w14:solidFill>
          </w14:textFill>
        </w:rPr>
        <w:t>谈判的供应商</w:t>
      </w:r>
      <w:r>
        <w:rPr>
          <w:rFonts w:hint="eastAsia" w:ascii="宋体" w:hAnsi="宋体" w:eastAsia="宋体"/>
          <w:color w:val="000000" w:themeColor="text1"/>
          <w:sz w:val="21"/>
          <w:szCs w:val="21"/>
          <w:highlight w:val="none"/>
          <w14:textFill>
            <w14:solidFill>
              <w14:schemeClr w14:val="tx1"/>
            </w14:solidFill>
          </w14:textFill>
        </w:rPr>
        <w:t>代理人签署的书面质疑后七个工作日内，对质疑内容作出答复。如谈判响应单位未在成交结果公告期满后七个工作日内向谈判采购单位提出质疑或质疑未经谈判响应单位法定代表人或参加谈判的代理人签署，谈判采购单位有权对该质疑不予答复。</w:t>
      </w:r>
    </w:p>
    <w:p w14:paraId="00DB7709">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24.合同授予标准</w:t>
      </w:r>
    </w:p>
    <w:p w14:paraId="224FF440">
      <w:pPr>
        <w:pStyle w:val="222"/>
        <w:spacing w:line="360" w:lineRule="auto"/>
        <w:ind w:firstLine="0"/>
        <w:jc w:val="both"/>
        <w:rPr>
          <w:rFonts w:ascii="宋体" w:hAnsi="宋体" w:eastAsia="宋体"/>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24.</w:t>
      </w:r>
      <w:r>
        <w:rPr>
          <w:rFonts w:hint="eastAsia" w:ascii="宋体" w:hAnsi="宋体" w:eastAsia="宋体"/>
          <w:color w:val="000000" w:themeColor="text1"/>
          <w:sz w:val="21"/>
          <w:szCs w:val="21"/>
          <w:highlight w:val="none"/>
          <w14:textFill>
            <w14:solidFill>
              <w14:schemeClr w14:val="tx1"/>
            </w14:solidFill>
          </w14:textFill>
        </w:rPr>
        <w:t>1谈判采购单位将把合同授予其谈判响应文件在实质上响应谈判采购文件要求和按本须知规定评选出的谈判响应单位。确定为成交的谈判响应单位必须具有实施本合同的能力和资源。</w:t>
      </w:r>
    </w:p>
    <w:p w14:paraId="60596ABC">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25.成交通知书</w:t>
      </w:r>
    </w:p>
    <w:p w14:paraId="55F83A21">
      <w:pPr>
        <w:spacing w:line="360" w:lineRule="auto"/>
        <w:rPr>
          <w:rFonts w:ascii="宋体" w:hAnsi="宋体" w:cs="宋体"/>
          <w:b/>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25.1成交通知书：确定出成交单位后，采购代理机构在法定时间内向成交单位发出成交通知书；</w:t>
      </w:r>
      <w:r>
        <w:rPr>
          <w:rFonts w:hint="eastAsia" w:ascii="宋体" w:hAnsi="宋体" w:cs="宋体"/>
          <w:b/>
          <w:color w:val="000000" w:themeColor="text1"/>
          <w:sz w:val="21"/>
          <w:szCs w:val="21"/>
          <w:highlight w:val="none"/>
          <w14:textFill>
            <w14:solidFill>
              <w14:schemeClr w14:val="tx1"/>
            </w14:solidFill>
          </w14:textFill>
        </w:rPr>
        <w:t>请成交单位在成交结果公告届满之日起30日内，使用CA证书登录“苏采云”系统及时下载成交通知书。</w:t>
      </w:r>
    </w:p>
    <w:p w14:paraId="1A55FB69">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25.2成交通知书将成为合同的组成部分。</w:t>
      </w:r>
    </w:p>
    <w:p w14:paraId="11582B32">
      <w:pPr>
        <w:widowControl/>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25.</w:t>
      </w:r>
      <w:r>
        <w:rPr>
          <w:rFonts w:ascii="宋体" w:hAnsi="宋体" w:cs="宋体"/>
          <w:color w:val="000000" w:themeColor="text1"/>
          <w:sz w:val="21"/>
          <w:szCs w:val="21"/>
          <w:highlight w:val="none"/>
          <w14:textFill>
            <w14:solidFill>
              <w14:schemeClr w14:val="tx1"/>
            </w14:solidFill>
          </w14:textFill>
        </w:rPr>
        <w:t>3</w:t>
      </w:r>
      <w:r>
        <w:rPr>
          <w:rFonts w:hint="eastAsia" w:ascii="宋体" w:hAnsi="宋体" w:cs="宋体"/>
          <w:color w:val="000000" w:themeColor="text1"/>
          <w:sz w:val="21"/>
          <w:szCs w:val="21"/>
          <w:highlight w:val="none"/>
          <w14:textFill>
            <w14:solidFill>
              <w14:schemeClr w14:val="tx1"/>
            </w14:solidFill>
          </w14:textFill>
        </w:rPr>
        <w:t>成交通知书发出后，采购人不得违法改变成交结果，成交单位无正当理由不得放弃成交结果。</w:t>
      </w:r>
    </w:p>
    <w:p w14:paraId="5649901C">
      <w:pPr>
        <w:widowControl/>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25.4采购单位对未成交单位不承担解释未成交原因的义务。</w:t>
      </w:r>
    </w:p>
    <w:p w14:paraId="1F2270A5">
      <w:pPr>
        <w:widowControl/>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25.5未成交供应商须在成交公告发出之日起2个工作日内向采购代理机构另行提供用以接收《未成交通知书》的电子邮件地址，未按时提供电子邮件地址或提供信息有误的，视为自动放弃并自行承担相应后果。</w:t>
      </w:r>
    </w:p>
    <w:p w14:paraId="62A08C73">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26.合同的签订</w:t>
      </w:r>
    </w:p>
    <w:p w14:paraId="6AB124DB">
      <w:pPr>
        <w:spacing w:line="360" w:lineRule="auto"/>
        <w:rPr>
          <w:rFonts w:ascii="宋体" w:hAnsi="宋体" w:cs="宋体"/>
          <w:strike w:val="0"/>
          <w:dstrike w:val="0"/>
          <w:color w:val="000000" w:themeColor="text1"/>
          <w:sz w:val="21"/>
          <w:szCs w:val="21"/>
          <w:highlight w:val="none"/>
          <w14:textFill>
            <w14:solidFill>
              <w14:schemeClr w14:val="tx1"/>
            </w14:solidFill>
          </w14:textFill>
        </w:rPr>
      </w:pPr>
      <w:r>
        <w:rPr>
          <w:rFonts w:hint="eastAsia" w:ascii="宋体" w:hAnsi="宋体" w:cs="宋体"/>
          <w:strike w:val="0"/>
          <w:dstrike w:val="0"/>
          <w:color w:val="000000" w:themeColor="text1"/>
          <w:sz w:val="21"/>
          <w:szCs w:val="21"/>
          <w:highlight w:val="none"/>
          <w14:textFill>
            <w14:solidFill>
              <w14:schemeClr w14:val="tx1"/>
            </w14:solidFill>
          </w14:textFill>
        </w:rPr>
        <w:t>26.1采购人与成交供应商应当</w:t>
      </w:r>
      <w:r>
        <w:rPr>
          <w:rFonts w:hint="eastAsia" w:ascii="宋体" w:hAnsi="宋体" w:cs="宋体"/>
          <w:strike w:val="0"/>
          <w:dstrike w:val="0"/>
          <w:color w:val="000000" w:themeColor="text1"/>
          <w:sz w:val="21"/>
          <w:szCs w:val="21"/>
          <w:highlight w:val="none"/>
          <w:lang w:val="en-US" w:eastAsia="zh-CN"/>
          <w14:textFill>
            <w14:solidFill>
              <w14:schemeClr w14:val="tx1"/>
            </w14:solidFill>
          </w14:textFill>
        </w:rPr>
        <w:t>在</w:t>
      </w:r>
      <w:r>
        <w:rPr>
          <w:rFonts w:hint="eastAsia" w:ascii="宋体" w:hAnsi="宋体" w:cs="宋体"/>
          <w:strike w:val="0"/>
          <w:dstrike w:val="0"/>
          <w:color w:val="000000" w:themeColor="text1"/>
          <w:sz w:val="21"/>
          <w:szCs w:val="21"/>
          <w:highlight w:val="none"/>
          <w14:textFill>
            <w14:solidFill>
              <w14:schemeClr w14:val="tx1"/>
            </w14:solidFill>
          </w14:textFill>
        </w:rPr>
        <w:t>成交通知书</w:t>
      </w:r>
      <w:r>
        <w:rPr>
          <w:rFonts w:hint="eastAsia" w:ascii="宋体" w:hAnsi="宋体" w:cs="宋体"/>
          <w:strike w:val="0"/>
          <w:dstrike w:val="0"/>
          <w:color w:val="000000" w:themeColor="text1"/>
          <w:sz w:val="21"/>
          <w:szCs w:val="21"/>
          <w:highlight w:val="none"/>
          <w:lang w:val="en-US" w:eastAsia="zh-CN"/>
          <w14:textFill>
            <w14:solidFill>
              <w14:schemeClr w14:val="tx1"/>
            </w14:solidFill>
          </w14:textFill>
        </w:rPr>
        <w:t>发出之日起30天内</w:t>
      </w:r>
      <w:r>
        <w:rPr>
          <w:rFonts w:hint="eastAsia" w:ascii="宋体" w:hAnsi="宋体" w:cs="宋体"/>
          <w:strike w:val="0"/>
          <w:dstrike w:val="0"/>
          <w:color w:val="000000" w:themeColor="text1"/>
          <w:sz w:val="21"/>
          <w:szCs w:val="21"/>
          <w:highlight w:val="none"/>
          <w14:textFill>
            <w14:solidFill>
              <w14:schemeClr w14:val="tx1"/>
            </w14:solidFill>
          </w14:textFill>
        </w:rPr>
        <w:t>，按照谈判文件确定的合同文本以及采购标的、服务要求等事项签订政府采购合同。</w:t>
      </w:r>
    </w:p>
    <w:p w14:paraId="2BD74A87">
      <w:pP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26.2采购人不得向成交供应商提出超出谈判文件以外的任何要求作为签订合同条件，不得与成交供应商订立背离谈判文件确定的合同文本以及服务要求等实质性内容的协议。</w:t>
      </w:r>
    </w:p>
    <w:p w14:paraId="08129725">
      <w:pP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26.3成交供应商拒绝签订政府采购合同的，采购人可以重新开展采购活动。</w:t>
      </w:r>
    </w:p>
    <w:p w14:paraId="5042D0B7">
      <w:pP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26.4竞争性谈判文件、成交供应商的响应文件及竞争性谈判过程中有关澄清、承诺文件均应作为合同附件。</w:t>
      </w:r>
    </w:p>
    <w:p w14:paraId="665324C1">
      <w:pP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26.5签订合同后，成交供应商不得将货物及其他相关服务进行转包。未经采购人同意，成交供应商也不得采用分包形式履行合同，否则采购人有权终止合同，成交供应商的履约保证金（如有）将不予退还。转包或分包造成采购人损失的，成交供应商应承担相应赔偿责任。</w:t>
      </w:r>
    </w:p>
    <w:p w14:paraId="6936673E">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27.服务费</w:t>
      </w:r>
    </w:p>
    <w:p w14:paraId="0A13C758">
      <w:pPr>
        <w:spacing w:line="360" w:lineRule="auto"/>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27.1</w:t>
      </w:r>
      <w:r>
        <w:rPr>
          <w:rFonts w:hint="eastAsia" w:ascii="宋体" w:hAnsi="宋体" w:eastAsia="宋体" w:cs="Times New Roman"/>
          <w:color w:val="000000" w:themeColor="text1"/>
          <w:sz w:val="21"/>
          <w:szCs w:val="21"/>
          <w:highlight w:val="none"/>
          <w14:textFill>
            <w14:solidFill>
              <w14:schemeClr w14:val="tx1"/>
            </w14:solidFill>
          </w14:textFill>
        </w:rPr>
        <w:t>本项目代理服务费经中介超市竞价为人民币壹万伍仟伍佰贰拾元整（¥15520.00）</w:t>
      </w:r>
      <w:r>
        <w:rPr>
          <w:rFonts w:hint="eastAsia" w:ascii="宋体" w:hAnsi="宋体" w:eastAsia="宋体" w:cs="Times New Roman"/>
          <w:color w:val="000000" w:themeColor="text1"/>
          <w:sz w:val="21"/>
          <w:szCs w:val="21"/>
          <w:highlight w:val="none"/>
          <w:lang w:eastAsia="zh-CN"/>
          <w14:textFill>
            <w14:solidFill>
              <w14:schemeClr w14:val="tx1"/>
            </w14:solidFill>
          </w14:textFill>
        </w:rPr>
        <w:t>，</w:t>
      </w:r>
      <w:r>
        <w:rPr>
          <w:rFonts w:hint="eastAsia" w:ascii="宋体" w:hAnsi="宋体"/>
          <w:color w:val="000000" w:themeColor="text1"/>
          <w:sz w:val="21"/>
          <w:szCs w:val="21"/>
          <w:highlight w:val="none"/>
          <w14:textFill>
            <w14:solidFill>
              <w14:schemeClr w14:val="tx1"/>
            </w14:solidFill>
          </w14:textFill>
        </w:rPr>
        <w:t>由成交单位在领取</w:t>
      </w:r>
      <w:r>
        <w:rPr>
          <w:rFonts w:hint="eastAsia" w:ascii="宋体" w:hAnsi="宋体"/>
          <w:color w:val="000000" w:themeColor="text1"/>
          <w:sz w:val="21"/>
          <w:szCs w:val="21"/>
          <w:highlight w:val="none"/>
          <w:lang w:val="en-US" w:eastAsia="zh-CN"/>
          <w14:textFill>
            <w14:solidFill>
              <w14:schemeClr w14:val="tx1"/>
            </w14:solidFill>
          </w14:textFill>
        </w:rPr>
        <w:t>成交</w:t>
      </w:r>
      <w:r>
        <w:rPr>
          <w:rFonts w:hint="eastAsia" w:ascii="宋体" w:hAnsi="宋体"/>
          <w:color w:val="000000" w:themeColor="text1"/>
          <w:sz w:val="21"/>
          <w:szCs w:val="21"/>
          <w:highlight w:val="none"/>
          <w14:textFill>
            <w14:solidFill>
              <w14:schemeClr w14:val="tx1"/>
            </w14:solidFill>
          </w14:textFill>
        </w:rPr>
        <w:t>通知书时付清</w:t>
      </w:r>
      <w:r>
        <w:rPr>
          <w:rFonts w:hint="eastAsia" w:ascii="宋体" w:hAnsi="宋体" w:eastAsia="宋体" w:cs="Times New Roman"/>
          <w:color w:val="000000" w:themeColor="text1"/>
          <w:sz w:val="21"/>
          <w:szCs w:val="21"/>
          <w:highlight w:val="none"/>
          <w14:textFill>
            <w14:solidFill>
              <w14:schemeClr w14:val="tx1"/>
            </w14:solidFill>
          </w14:textFill>
        </w:rPr>
        <w:t>。</w:t>
      </w:r>
    </w:p>
    <w:p w14:paraId="1429E3B9">
      <w:pPr>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27.</w:t>
      </w:r>
      <w:r>
        <w:rPr>
          <w:rFonts w:hint="eastAsia" w:ascii="宋体" w:hAnsi="宋体"/>
          <w:color w:val="000000" w:themeColor="text1"/>
          <w:sz w:val="21"/>
          <w:szCs w:val="21"/>
          <w:highlight w:val="none"/>
          <w:lang w:val="en-US" w:eastAsia="zh-CN"/>
          <w14:textFill>
            <w14:solidFill>
              <w14:schemeClr w14:val="tx1"/>
            </w14:solidFill>
          </w14:textFill>
        </w:rPr>
        <w:t>2</w:t>
      </w:r>
      <w:r>
        <w:rPr>
          <w:rFonts w:hint="eastAsia" w:ascii="宋体" w:hAnsi="宋体"/>
          <w:color w:val="000000" w:themeColor="text1"/>
          <w:sz w:val="21"/>
          <w:szCs w:val="21"/>
          <w:highlight w:val="none"/>
          <w14:textFill>
            <w14:solidFill>
              <w14:schemeClr w14:val="tx1"/>
            </w14:solidFill>
          </w14:textFill>
        </w:rPr>
        <w:t>本项目代理服务费已包含在预算金额内，请各</w:t>
      </w:r>
      <w:r>
        <w:rPr>
          <w:rFonts w:hint="eastAsia" w:ascii="宋体" w:hAnsi="宋体"/>
          <w:color w:val="000000" w:themeColor="text1"/>
          <w:sz w:val="21"/>
          <w:szCs w:val="21"/>
          <w:highlight w:val="none"/>
          <w:lang w:eastAsia="zh-CN"/>
          <w14:textFill>
            <w14:solidFill>
              <w14:schemeClr w14:val="tx1"/>
            </w14:solidFill>
          </w14:textFill>
        </w:rPr>
        <w:t>供应商在</w:t>
      </w:r>
      <w:r>
        <w:rPr>
          <w:rFonts w:hint="eastAsia" w:ascii="宋体" w:hAnsi="宋体"/>
          <w:color w:val="000000" w:themeColor="text1"/>
          <w:sz w:val="21"/>
          <w:szCs w:val="21"/>
          <w:highlight w:val="none"/>
          <w14:textFill>
            <w14:solidFill>
              <w14:schemeClr w14:val="tx1"/>
            </w14:solidFill>
          </w14:textFill>
        </w:rPr>
        <w:t>报价时予以考虑。</w:t>
      </w:r>
    </w:p>
    <w:p w14:paraId="38E44CDC">
      <w:pPr>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27.3</w:t>
      </w:r>
      <w:r>
        <w:rPr>
          <w:rFonts w:hint="eastAsia" w:ascii="宋体" w:hAnsi="宋体"/>
          <w:color w:val="000000" w:themeColor="text1"/>
          <w:sz w:val="21"/>
          <w:szCs w:val="21"/>
          <w:highlight w:val="none"/>
          <w14:textFill>
            <w14:solidFill>
              <w14:schemeClr w14:val="tx1"/>
            </w14:solidFill>
          </w14:textFill>
        </w:rPr>
        <w:t xml:space="preserve">代理服务费缴纳账号： </w:t>
      </w:r>
    </w:p>
    <w:p w14:paraId="5AF4D088">
      <w:pPr>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账户名：苏州汇顺项目管理咨询有限公司</w:t>
      </w:r>
    </w:p>
    <w:p w14:paraId="192A8BB7">
      <w:pPr>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开户行：中国建设银行股份有限公司苏州长春路支行</w:t>
      </w:r>
    </w:p>
    <w:p w14:paraId="299BF41D">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账　号：32250199757200000291</w:t>
      </w:r>
    </w:p>
    <w:p w14:paraId="4EA4CECF">
      <w:pPr>
        <w:spacing w:line="360" w:lineRule="auto"/>
        <w:rPr>
          <w:rFonts w:ascii="宋体" w:hAnsi="宋体"/>
          <w:bCs/>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28.未尽事宜</w:t>
      </w:r>
    </w:p>
    <w:p w14:paraId="06A27198">
      <w:pPr>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按《中华人民共和国政府采购法》及其他</w:t>
      </w:r>
      <w:r>
        <w:rPr>
          <w:rFonts w:hint="eastAsia" w:ascii="宋体" w:hAnsi="宋体"/>
          <w:color w:val="000000" w:themeColor="text1"/>
          <w:sz w:val="21"/>
          <w:szCs w:val="21"/>
          <w:highlight w:val="none"/>
          <w:lang w:eastAsia="zh-CN"/>
          <w14:textFill>
            <w14:solidFill>
              <w14:schemeClr w14:val="tx1"/>
            </w14:solidFill>
          </w14:textFill>
        </w:rPr>
        <w:t>有关</w:t>
      </w:r>
      <w:r>
        <w:rPr>
          <w:rFonts w:hint="eastAsia" w:ascii="宋体" w:hAnsi="宋体"/>
          <w:color w:val="000000" w:themeColor="text1"/>
          <w:sz w:val="21"/>
          <w:szCs w:val="21"/>
          <w:highlight w:val="none"/>
          <w14:textFill>
            <w14:solidFill>
              <w14:schemeClr w14:val="tx1"/>
            </w14:solidFill>
          </w14:textFill>
        </w:rPr>
        <w:t>法律法规的规定执行。</w:t>
      </w:r>
    </w:p>
    <w:p w14:paraId="09FB8C10">
      <w:pPr>
        <w:widowControl/>
        <w:spacing w:after="200" w:line="400" w:lineRule="exact"/>
        <w:jc w:val="left"/>
        <w:rPr>
          <w:rFonts w:ascii="宋体" w:hAnsi="宋体"/>
          <w:color w:val="000000" w:themeColor="text1"/>
          <w:sz w:val="21"/>
          <w:szCs w:val="21"/>
          <w:highlight w:val="none"/>
          <w14:textFill>
            <w14:solidFill>
              <w14:schemeClr w14:val="tx1"/>
            </w14:solidFill>
          </w14:textFill>
        </w:rPr>
      </w:pPr>
    </w:p>
    <w:p w14:paraId="57D9E24A">
      <w:pPr>
        <w:rPr>
          <w:rFonts w:ascii="宋体" w:hAnsi="宋体"/>
          <w:color w:val="000000" w:themeColor="text1"/>
          <w:sz w:val="21"/>
          <w:szCs w:val="21"/>
          <w:highlight w:val="none"/>
          <w14:textFill>
            <w14:solidFill>
              <w14:schemeClr w14:val="tx1"/>
            </w14:solidFill>
          </w14:textFill>
        </w:rPr>
      </w:pPr>
    </w:p>
    <w:p w14:paraId="25283241">
      <w:pPr>
        <w:rPr>
          <w:color w:val="000000" w:themeColor="text1"/>
          <w:sz w:val="21"/>
          <w:szCs w:val="21"/>
          <w:highlight w:val="none"/>
          <w14:textFill>
            <w14:solidFill>
              <w14:schemeClr w14:val="tx1"/>
            </w14:solidFill>
          </w14:textFill>
        </w:rPr>
      </w:pPr>
    </w:p>
    <w:p w14:paraId="7C14002A">
      <w:pPr>
        <w:rPr>
          <w:color w:val="000000" w:themeColor="text1"/>
          <w:sz w:val="21"/>
          <w:szCs w:val="21"/>
          <w:highlight w:val="none"/>
          <w14:textFill>
            <w14:solidFill>
              <w14:schemeClr w14:val="tx1"/>
            </w14:solidFill>
          </w14:textFill>
        </w:rPr>
      </w:pPr>
    </w:p>
    <w:p w14:paraId="52EB7DD3">
      <w:pPr>
        <w:rPr>
          <w:rFonts w:ascii="宋体" w:hAnsi="宋体"/>
          <w:color w:val="000000" w:themeColor="text1"/>
          <w:sz w:val="21"/>
          <w:szCs w:val="21"/>
          <w:highlight w:val="none"/>
          <w14:textFill>
            <w14:solidFill>
              <w14:schemeClr w14:val="tx1"/>
            </w14:solidFill>
          </w14:textFill>
        </w:rPr>
      </w:pPr>
    </w:p>
    <w:p w14:paraId="27E24B29">
      <w:pPr>
        <w:rPr>
          <w:color w:val="000000" w:themeColor="text1"/>
          <w:sz w:val="21"/>
          <w:szCs w:val="21"/>
          <w:highlight w:val="none"/>
          <w14:textFill>
            <w14:solidFill>
              <w14:schemeClr w14:val="tx1"/>
            </w14:solidFill>
          </w14:textFill>
        </w:rPr>
      </w:pPr>
    </w:p>
    <w:p w14:paraId="058EC19D">
      <w:pPr>
        <w:rPr>
          <w:rFonts w:ascii="宋体" w:hAnsi="宋体"/>
          <w:color w:val="000000" w:themeColor="text1"/>
          <w:sz w:val="21"/>
          <w:szCs w:val="21"/>
          <w:highlight w:val="none"/>
          <w14:textFill>
            <w14:solidFill>
              <w14:schemeClr w14:val="tx1"/>
            </w14:solidFill>
          </w14:textFill>
        </w:rPr>
      </w:pPr>
    </w:p>
    <w:p w14:paraId="124B49BF">
      <w:pPr>
        <w:rPr>
          <w:rFonts w:ascii="宋体" w:hAnsi="宋体"/>
          <w:color w:val="000000" w:themeColor="text1"/>
          <w:sz w:val="21"/>
          <w:szCs w:val="21"/>
          <w:highlight w:val="none"/>
          <w14:textFill>
            <w14:solidFill>
              <w14:schemeClr w14:val="tx1"/>
            </w14:solidFill>
          </w14:textFill>
        </w:rPr>
      </w:pPr>
    </w:p>
    <w:p w14:paraId="2C7E28D5">
      <w:pPr>
        <w:rPr>
          <w:rFonts w:ascii="宋体" w:hAnsi="宋体"/>
          <w:color w:val="000000" w:themeColor="text1"/>
          <w:sz w:val="21"/>
          <w:szCs w:val="21"/>
          <w:highlight w:val="none"/>
          <w14:textFill>
            <w14:solidFill>
              <w14:schemeClr w14:val="tx1"/>
            </w14:solidFill>
          </w14:textFill>
        </w:rPr>
      </w:pPr>
    </w:p>
    <w:p w14:paraId="276C52BB">
      <w:pPr>
        <w:rPr>
          <w:rFonts w:ascii="宋体" w:hAnsi="宋体"/>
          <w:color w:val="000000" w:themeColor="text1"/>
          <w:sz w:val="21"/>
          <w:szCs w:val="21"/>
          <w:highlight w:val="none"/>
          <w14:textFill>
            <w14:solidFill>
              <w14:schemeClr w14:val="tx1"/>
            </w14:solidFill>
          </w14:textFill>
        </w:rPr>
      </w:pPr>
    </w:p>
    <w:p w14:paraId="79F3E74E">
      <w:pPr>
        <w:rPr>
          <w:rFonts w:ascii="宋体" w:hAnsi="宋体"/>
          <w:color w:val="000000" w:themeColor="text1"/>
          <w:sz w:val="21"/>
          <w:szCs w:val="21"/>
          <w:highlight w:val="none"/>
          <w14:textFill>
            <w14:solidFill>
              <w14:schemeClr w14:val="tx1"/>
            </w14:solidFill>
          </w14:textFill>
        </w:rPr>
      </w:pPr>
    </w:p>
    <w:p w14:paraId="0704C792">
      <w:pPr>
        <w:rPr>
          <w:color w:val="000000" w:themeColor="text1"/>
          <w:sz w:val="21"/>
          <w:szCs w:val="21"/>
          <w:highlight w:val="none"/>
          <w14:textFill>
            <w14:solidFill>
              <w14:schemeClr w14:val="tx1"/>
            </w14:solidFill>
          </w14:textFill>
        </w:rPr>
      </w:pPr>
    </w:p>
    <w:p w14:paraId="3D073372">
      <w:pPr>
        <w:pStyle w:val="2"/>
        <w:rPr>
          <w:color w:val="000000" w:themeColor="text1"/>
          <w:sz w:val="21"/>
          <w:szCs w:val="21"/>
          <w:highlight w:val="none"/>
          <w14:textFill>
            <w14:solidFill>
              <w14:schemeClr w14:val="tx1"/>
            </w14:solidFill>
          </w14:textFill>
        </w:rPr>
      </w:pPr>
    </w:p>
    <w:p w14:paraId="55C7ECA3">
      <w:pPr>
        <w:rPr>
          <w:color w:val="000000" w:themeColor="text1"/>
          <w:sz w:val="21"/>
          <w:szCs w:val="21"/>
          <w:highlight w:val="none"/>
          <w14:textFill>
            <w14:solidFill>
              <w14:schemeClr w14:val="tx1"/>
            </w14:solidFill>
          </w14:textFill>
        </w:rPr>
      </w:pPr>
    </w:p>
    <w:p w14:paraId="2112EF6A">
      <w:pPr>
        <w:pStyle w:val="2"/>
        <w:rPr>
          <w:color w:val="000000" w:themeColor="text1"/>
          <w:sz w:val="21"/>
          <w:szCs w:val="21"/>
          <w:highlight w:val="none"/>
          <w14:textFill>
            <w14:solidFill>
              <w14:schemeClr w14:val="tx1"/>
            </w14:solidFill>
          </w14:textFill>
        </w:rPr>
      </w:pPr>
    </w:p>
    <w:p w14:paraId="7297B10E">
      <w:pPr>
        <w:rPr>
          <w:color w:val="000000" w:themeColor="text1"/>
          <w:sz w:val="21"/>
          <w:szCs w:val="21"/>
          <w:highlight w:val="none"/>
          <w14:textFill>
            <w14:solidFill>
              <w14:schemeClr w14:val="tx1"/>
            </w14:solidFill>
          </w14:textFill>
        </w:rPr>
      </w:pPr>
    </w:p>
    <w:p w14:paraId="4ADD08E0">
      <w:pPr>
        <w:pStyle w:val="2"/>
        <w:rPr>
          <w:color w:val="000000" w:themeColor="text1"/>
          <w:sz w:val="21"/>
          <w:szCs w:val="21"/>
          <w:highlight w:val="none"/>
          <w14:textFill>
            <w14:solidFill>
              <w14:schemeClr w14:val="tx1"/>
            </w14:solidFill>
          </w14:textFill>
        </w:rPr>
      </w:pPr>
    </w:p>
    <w:p w14:paraId="58189F4A">
      <w:pPr>
        <w:rPr>
          <w:color w:val="000000" w:themeColor="text1"/>
          <w:sz w:val="21"/>
          <w:szCs w:val="21"/>
          <w:highlight w:val="none"/>
          <w14:textFill>
            <w14:solidFill>
              <w14:schemeClr w14:val="tx1"/>
            </w14:solidFill>
          </w14:textFill>
        </w:rPr>
      </w:pPr>
    </w:p>
    <w:p w14:paraId="5E5CF5E8">
      <w:pPr>
        <w:pStyle w:val="2"/>
        <w:rPr>
          <w:color w:val="000000" w:themeColor="text1"/>
          <w:sz w:val="21"/>
          <w:szCs w:val="21"/>
          <w:highlight w:val="none"/>
          <w14:textFill>
            <w14:solidFill>
              <w14:schemeClr w14:val="tx1"/>
            </w14:solidFill>
          </w14:textFill>
        </w:rPr>
      </w:pPr>
    </w:p>
    <w:p w14:paraId="4F07E301">
      <w:pPr>
        <w:rPr>
          <w:color w:val="000000" w:themeColor="text1"/>
          <w:sz w:val="21"/>
          <w:szCs w:val="21"/>
          <w:highlight w:val="none"/>
          <w14:textFill>
            <w14:solidFill>
              <w14:schemeClr w14:val="tx1"/>
            </w14:solidFill>
          </w14:textFill>
        </w:rPr>
      </w:pPr>
    </w:p>
    <w:p w14:paraId="31A82113">
      <w:pPr>
        <w:pStyle w:val="2"/>
        <w:rPr>
          <w:color w:val="000000" w:themeColor="text1"/>
          <w:sz w:val="21"/>
          <w:szCs w:val="21"/>
          <w:highlight w:val="none"/>
          <w14:textFill>
            <w14:solidFill>
              <w14:schemeClr w14:val="tx1"/>
            </w14:solidFill>
          </w14:textFill>
        </w:rPr>
      </w:pPr>
    </w:p>
    <w:p w14:paraId="5058B1C2">
      <w:pPr>
        <w:rPr>
          <w:color w:val="000000" w:themeColor="text1"/>
          <w:sz w:val="21"/>
          <w:szCs w:val="21"/>
          <w:highlight w:val="none"/>
          <w14:textFill>
            <w14:solidFill>
              <w14:schemeClr w14:val="tx1"/>
            </w14:solidFill>
          </w14:textFill>
        </w:rPr>
      </w:pPr>
    </w:p>
    <w:p w14:paraId="5C29E7FA">
      <w:pPr>
        <w:pStyle w:val="2"/>
        <w:rPr>
          <w:color w:val="000000" w:themeColor="text1"/>
          <w:sz w:val="21"/>
          <w:szCs w:val="21"/>
          <w:highlight w:val="none"/>
          <w14:textFill>
            <w14:solidFill>
              <w14:schemeClr w14:val="tx1"/>
            </w14:solidFill>
          </w14:textFill>
        </w:rPr>
      </w:pPr>
    </w:p>
    <w:p w14:paraId="610B7C46">
      <w:pPr>
        <w:rPr>
          <w:color w:val="000000" w:themeColor="text1"/>
          <w:sz w:val="21"/>
          <w:szCs w:val="21"/>
          <w:highlight w:val="none"/>
          <w14:textFill>
            <w14:solidFill>
              <w14:schemeClr w14:val="tx1"/>
            </w14:solidFill>
          </w14:textFill>
        </w:rPr>
      </w:pPr>
    </w:p>
    <w:p w14:paraId="2CE83D31">
      <w:pPr>
        <w:pStyle w:val="2"/>
        <w:rPr>
          <w:color w:val="000000" w:themeColor="text1"/>
          <w:sz w:val="21"/>
          <w:szCs w:val="21"/>
          <w:highlight w:val="none"/>
          <w14:textFill>
            <w14:solidFill>
              <w14:schemeClr w14:val="tx1"/>
            </w14:solidFill>
          </w14:textFill>
        </w:rPr>
      </w:pPr>
    </w:p>
    <w:p w14:paraId="16CC3D96">
      <w:pPr>
        <w:rPr>
          <w:color w:val="000000" w:themeColor="text1"/>
          <w:sz w:val="21"/>
          <w:szCs w:val="21"/>
          <w:highlight w:val="none"/>
          <w14:textFill>
            <w14:solidFill>
              <w14:schemeClr w14:val="tx1"/>
            </w14:solidFill>
          </w14:textFill>
        </w:rPr>
      </w:pPr>
    </w:p>
    <w:p w14:paraId="7AB6459E">
      <w:pPr>
        <w:pStyle w:val="2"/>
        <w:rPr>
          <w:color w:val="000000" w:themeColor="text1"/>
          <w:sz w:val="21"/>
          <w:szCs w:val="21"/>
          <w:highlight w:val="none"/>
          <w14:textFill>
            <w14:solidFill>
              <w14:schemeClr w14:val="tx1"/>
            </w14:solidFill>
          </w14:textFill>
        </w:rPr>
      </w:pPr>
    </w:p>
    <w:p w14:paraId="55488A30">
      <w:pPr>
        <w:rPr>
          <w:color w:val="000000" w:themeColor="text1"/>
          <w:sz w:val="21"/>
          <w:szCs w:val="21"/>
          <w:highlight w:val="none"/>
          <w14:textFill>
            <w14:solidFill>
              <w14:schemeClr w14:val="tx1"/>
            </w14:solidFill>
          </w14:textFill>
        </w:rPr>
      </w:pPr>
    </w:p>
    <w:p w14:paraId="0314F837">
      <w:pPr>
        <w:pStyle w:val="2"/>
        <w:rPr>
          <w:color w:val="000000" w:themeColor="text1"/>
          <w:sz w:val="21"/>
          <w:szCs w:val="21"/>
          <w:highlight w:val="none"/>
          <w14:textFill>
            <w14:solidFill>
              <w14:schemeClr w14:val="tx1"/>
            </w14:solidFill>
          </w14:textFill>
        </w:rPr>
      </w:pPr>
    </w:p>
    <w:p w14:paraId="54CC9035">
      <w:pPr>
        <w:rPr>
          <w:color w:val="000000" w:themeColor="text1"/>
          <w:sz w:val="21"/>
          <w:szCs w:val="21"/>
          <w:highlight w:val="none"/>
          <w14:textFill>
            <w14:solidFill>
              <w14:schemeClr w14:val="tx1"/>
            </w14:solidFill>
          </w14:textFill>
        </w:rPr>
      </w:pPr>
    </w:p>
    <w:p w14:paraId="747BAADC">
      <w:pPr>
        <w:pStyle w:val="2"/>
        <w:rPr>
          <w:color w:val="000000" w:themeColor="text1"/>
          <w:sz w:val="21"/>
          <w:szCs w:val="21"/>
          <w:highlight w:val="none"/>
          <w14:textFill>
            <w14:solidFill>
              <w14:schemeClr w14:val="tx1"/>
            </w14:solidFill>
          </w14:textFill>
        </w:rPr>
      </w:pPr>
    </w:p>
    <w:p w14:paraId="5963F2DA">
      <w:pPr>
        <w:rPr>
          <w:color w:val="000000" w:themeColor="text1"/>
          <w:sz w:val="21"/>
          <w:szCs w:val="21"/>
          <w:highlight w:val="none"/>
          <w14:textFill>
            <w14:solidFill>
              <w14:schemeClr w14:val="tx1"/>
            </w14:solidFill>
          </w14:textFill>
        </w:rPr>
      </w:pPr>
    </w:p>
    <w:p w14:paraId="7C127129">
      <w:pPr>
        <w:pStyle w:val="2"/>
        <w:rPr>
          <w:color w:val="000000" w:themeColor="text1"/>
          <w:highlight w:val="none"/>
          <w14:textFill>
            <w14:solidFill>
              <w14:schemeClr w14:val="tx1"/>
            </w14:solidFill>
          </w14:textFill>
        </w:rPr>
      </w:pPr>
    </w:p>
    <w:p w14:paraId="6EBF62FE">
      <w:pPr>
        <w:rPr>
          <w:color w:val="000000" w:themeColor="text1"/>
          <w:sz w:val="21"/>
          <w:szCs w:val="21"/>
          <w:highlight w:val="none"/>
          <w14:textFill>
            <w14:solidFill>
              <w14:schemeClr w14:val="tx1"/>
            </w14:solidFill>
          </w14:textFill>
        </w:rPr>
      </w:pPr>
    </w:p>
    <w:p w14:paraId="6E882791">
      <w:pPr>
        <w:rPr>
          <w:color w:val="000000" w:themeColor="text1"/>
          <w:sz w:val="21"/>
          <w:szCs w:val="21"/>
          <w:highlight w:val="none"/>
          <w14:textFill>
            <w14:solidFill>
              <w14:schemeClr w14:val="tx1"/>
            </w14:solidFill>
          </w14:textFill>
        </w:rPr>
      </w:pPr>
    </w:p>
    <w:p w14:paraId="0C395C05">
      <w:pPr>
        <w:pStyle w:val="2"/>
        <w:rPr>
          <w:color w:val="000000" w:themeColor="text1"/>
          <w:sz w:val="21"/>
          <w:szCs w:val="21"/>
          <w:highlight w:val="none"/>
          <w14:textFill>
            <w14:solidFill>
              <w14:schemeClr w14:val="tx1"/>
            </w14:solidFill>
          </w14:textFill>
        </w:rPr>
      </w:pPr>
    </w:p>
    <w:p w14:paraId="01117E4D">
      <w:pPr>
        <w:rPr>
          <w:color w:val="000000" w:themeColor="text1"/>
          <w:highlight w:val="none"/>
          <w14:textFill>
            <w14:solidFill>
              <w14:schemeClr w14:val="tx1"/>
            </w14:solidFill>
          </w14:textFill>
        </w:rPr>
      </w:pPr>
    </w:p>
    <w:p w14:paraId="47723EC2">
      <w:pPr>
        <w:pStyle w:val="196"/>
        <w:keepNext/>
        <w:keepLines w:val="0"/>
        <w:pageBreakBefore w:val="0"/>
        <w:widowControl w:val="0"/>
        <w:numPr>
          <w:ilvl w:val="0"/>
          <w:numId w:val="0"/>
        </w:numPr>
        <w:jc w:val="center"/>
        <w:rPr>
          <w:rFonts w:hint="eastAsia" w:ascii="Times New Roman" w:hAnsi="Times New Roman" w:eastAsia="宋体" w:cs="Times New Roman"/>
          <w:color w:val="000000" w:themeColor="text1"/>
          <w:sz w:val="36"/>
          <w:szCs w:val="22"/>
          <w:highlight w:val="none"/>
          <w14:textFill>
            <w14:solidFill>
              <w14:schemeClr w14:val="tx1"/>
            </w14:solidFill>
          </w14:textFill>
        </w:rPr>
      </w:pPr>
      <w:r>
        <w:rPr>
          <w:rFonts w:hint="eastAsia" w:ascii="Times New Roman" w:hAnsi="Times New Roman" w:eastAsia="宋体" w:cs="Times New Roman"/>
          <w:color w:val="000000" w:themeColor="text1"/>
          <w:sz w:val="36"/>
          <w:szCs w:val="22"/>
          <w:highlight w:val="none"/>
          <w14:textFill>
            <w14:solidFill>
              <w14:schemeClr w14:val="tx1"/>
            </w14:solidFill>
          </w14:textFill>
        </w:rPr>
        <w:t>第</w:t>
      </w:r>
      <w:r>
        <w:rPr>
          <w:rFonts w:hint="eastAsia" w:ascii="Times New Roman" w:hAnsi="Times New Roman" w:eastAsia="宋体" w:cs="Times New Roman"/>
          <w:color w:val="000000" w:themeColor="text1"/>
          <w:sz w:val="36"/>
          <w:szCs w:val="22"/>
          <w:highlight w:val="none"/>
          <w:lang w:val="en-US" w:eastAsia="zh-CN"/>
          <w14:textFill>
            <w14:solidFill>
              <w14:schemeClr w14:val="tx1"/>
            </w14:solidFill>
          </w14:textFill>
        </w:rPr>
        <w:t>三</w:t>
      </w:r>
      <w:r>
        <w:rPr>
          <w:rFonts w:hint="eastAsia" w:ascii="Times New Roman" w:hAnsi="Times New Roman" w:eastAsia="宋体" w:cs="Times New Roman"/>
          <w:color w:val="000000" w:themeColor="text1"/>
          <w:sz w:val="36"/>
          <w:szCs w:val="22"/>
          <w:highlight w:val="none"/>
          <w14:textFill>
            <w14:solidFill>
              <w14:schemeClr w14:val="tx1"/>
            </w14:solidFill>
          </w14:textFill>
        </w:rPr>
        <w:t>章 谈判采购内容</w:t>
      </w:r>
    </w:p>
    <w:p w14:paraId="543234DE">
      <w:pPr>
        <w:widowControl/>
        <w:spacing w:line="360" w:lineRule="auto"/>
        <w:ind w:firstLine="48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受苏州市吴江区人民政府松陵街道办事处的委托，</w:t>
      </w:r>
      <w:r>
        <w:rPr>
          <w:rFonts w:hint="eastAsia" w:ascii="宋体" w:hAnsi="宋体" w:cs="宋体"/>
          <w:color w:val="000000" w:themeColor="text1"/>
          <w:sz w:val="21"/>
          <w:szCs w:val="21"/>
          <w:highlight w:val="none"/>
          <w:lang w:eastAsia="zh-CN"/>
          <w14:textFill>
            <w14:solidFill>
              <w14:schemeClr w14:val="tx1"/>
            </w14:solidFill>
          </w14:textFill>
        </w:rPr>
        <w:t>苏州汇顺项目管理咨询有限公司</w:t>
      </w:r>
      <w:r>
        <w:rPr>
          <w:rFonts w:hint="eastAsia" w:ascii="宋体" w:hAnsi="宋体" w:cs="宋体"/>
          <w:color w:val="000000" w:themeColor="text1"/>
          <w:sz w:val="21"/>
          <w:szCs w:val="21"/>
          <w:highlight w:val="none"/>
          <w14:textFill>
            <w14:solidFill>
              <w14:schemeClr w14:val="tx1"/>
            </w14:solidFill>
          </w14:textFill>
        </w:rPr>
        <w:t>对其所需采购的</w:t>
      </w:r>
      <w:r>
        <w:rPr>
          <w:rFonts w:hint="eastAsia" w:ascii="宋体" w:hAnsi="宋体" w:cs="宋体"/>
          <w:color w:val="000000" w:themeColor="text1"/>
          <w:sz w:val="21"/>
          <w:szCs w:val="21"/>
          <w:highlight w:val="none"/>
          <w:lang w:eastAsia="zh-CN"/>
          <w14:textFill>
            <w14:solidFill>
              <w14:schemeClr w14:val="tx1"/>
            </w14:solidFill>
          </w14:textFill>
        </w:rPr>
        <w:t>松陵街道2026年东太湖(松陵段)湖面保洁及蓝藻打捞处置</w:t>
      </w:r>
      <w:r>
        <w:rPr>
          <w:rFonts w:hint="eastAsia" w:ascii="宋体" w:hAnsi="宋体" w:cs="宋体"/>
          <w:color w:val="000000" w:themeColor="text1"/>
          <w:sz w:val="21"/>
          <w:szCs w:val="21"/>
          <w:highlight w:val="none"/>
          <w14:textFill>
            <w14:solidFill>
              <w14:schemeClr w14:val="tx1"/>
            </w14:solidFill>
          </w14:textFill>
        </w:rPr>
        <w:t>组织竞争性</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cs="宋体"/>
          <w:color w:val="000000" w:themeColor="text1"/>
          <w:sz w:val="21"/>
          <w:szCs w:val="21"/>
          <w:highlight w:val="none"/>
          <w14:textFill>
            <w14:solidFill>
              <w14:schemeClr w14:val="tx1"/>
            </w14:solidFill>
          </w14:textFill>
        </w:rPr>
        <w:t>采购。欢迎符合</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cs="宋体"/>
          <w:color w:val="000000" w:themeColor="text1"/>
          <w:sz w:val="21"/>
          <w:szCs w:val="21"/>
          <w:highlight w:val="none"/>
          <w14:textFill>
            <w14:solidFill>
              <w14:schemeClr w14:val="tx1"/>
            </w14:solidFill>
          </w14:textFill>
        </w:rPr>
        <w:t>采购文件资格条件的各供应商前来参加</w:t>
      </w:r>
      <w:r>
        <w:rPr>
          <w:rFonts w:hint="eastAsia" w:ascii="宋体" w:hAnsi="宋体" w:cs="宋体"/>
          <w:color w:val="000000" w:themeColor="text1"/>
          <w:sz w:val="21"/>
          <w:szCs w:val="21"/>
          <w:highlight w:val="none"/>
          <w:lang w:eastAsia="zh-CN"/>
          <w14:textFill>
            <w14:solidFill>
              <w14:schemeClr w14:val="tx1"/>
            </w14:solidFill>
          </w14:textFill>
        </w:rPr>
        <w:t>谈判</w:t>
      </w:r>
      <w:r>
        <w:rPr>
          <w:rFonts w:hint="eastAsia" w:ascii="宋体" w:hAnsi="宋体" w:cs="宋体"/>
          <w:color w:val="000000" w:themeColor="text1"/>
          <w:sz w:val="21"/>
          <w:szCs w:val="21"/>
          <w:highlight w:val="none"/>
          <w14:textFill>
            <w14:solidFill>
              <w14:schemeClr w14:val="tx1"/>
            </w14:solidFill>
          </w14:textFill>
        </w:rPr>
        <w:t>。</w:t>
      </w:r>
    </w:p>
    <w:p w14:paraId="1A1F5496">
      <w:pPr>
        <w:widowControl/>
        <w:spacing w:line="360" w:lineRule="auto"/>
        <w:ind w:firstLine="482"/>
        <w:jc w:val="left"/>
        <w:rPr>
          <w:rFonts w:hint="eastAsia" w:ascii="宋体" w:hAnsi="宋体" w:cs="宋体"/>
          <w:bCs/>
          <w:color w:val="000000" w:themeColor="text1"/>
          <w:sz w:val="21"/>
          <w:szCs w:val="21"/>
          <w:highlight w:val="none"/>
          <w14:textFill>
            <w14:solidFill>
              <w14:schemeClr w14:val="tx1"/>
            </w14:solidFill>
          </w14:textFill>
        </w:rPr>
      </w:pPr>
      <w:bookmarkStart w:id="30" w:name="_Toc204052981"/>
      <w:r>
        <w:rPr>
          <w:rFonts w:hint="eastAsia" w:ascii="宋体" w:hAnsi="宋体" w:cs="宋体"/>
          <w:b/>
          <w:color w:val="000000" w:themeColor="text1"/>
          <w:sz w:val="21"/>
          <w:szCs w:val="21"/>
          <w:highlight w:val="none"/>
          <w14:textFill>
            <w14:solidFill>
              <w14:schemeClr w14:val="tx1"/>
            </w14:solidFill>
          </w14:textFill>
        </w:rPr>
        <w:t>一、采购编号</w:t>
      </w:r>
      <w:r>
        <w:rPr>
          <w:rFonts w:hint="eastAsia" w:ascii="宋体" w:hAnsi="宋体" w:cs="宋体"/>
          <w:bCs/>
          <w:color w:val="000000" w:themeColor="text1"/>
          <w:sz w:val="21"/>
          <w:szCs w:val="21"/>
          <w:highlight w:val="none"/>
          <w14:textFill>
            <w14:solidFill>
              <w14:schemeClr w14:val="tx1"/>
            </w14:solidFill>
          </w14:textFill>
        </w:rPr>
        <w:t>：</w:t>
      </w:r>
      <w:r>
        <w:rPr>
          <w:rFonts w:hint="eastAsia" w:ascii="宋体" w:hAnsi="宋体" w:cs="宋体"/>
          <w:bCs/>
          <w:color w:val="000000" w:themeColor="text1"/>
          <w:sz w:val="21"/>
          <w:szCs w:val="21"/>
          <w:highlight w:val="none"/>
          <w:lang w:eastAsia="zh-CN"/>
          <w14:textFill>
            <w14:solidFill>
              <w14:schemeClr w14:val="tx1"/>
            </w14:solidFill>
          </w14:textFill>
        </w:rPr>
        <w:t>JSZC-320509-SZHS-T2026-0011</w:t>
      </w:r>
      <w:r>
        <w:rPr>
          <w:rFonts w:hint="eastAsia" w:ascii="宋体" w:hAnsi="宋体" w:cs="宋体"/>
          <w:bCs/>
          <w:color w:val="000000" w:themeColor="text1"/>
          <w:sz w:val="21"/>
          <w:szCs w:val="21"/>
          <w:highlight w:val="none"/>
          <w14:textFill>
            <w14:solidFill>
              <w14:schemeClr w14:val="tx1"/>
            </w14:solidFill>
          </w14:textFill>
        </w:rPr>
        <w:t xml:space="preserve"> </w:t>
      </w:r>
    </w:p>
    <w:p w14:paraId="00A78233">
      <w:pPr>
        <w:spacing w:line="360" w:lineRule="auto"/>
        <w:ind w:firstLine="482"/>
        <w:jc w:val="left"/>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二、项目名称：</w:t>
      </w:r>
      <w:r>
        <w:rPr>
          <w:rFonts w:hint="eastAsia" w:ascii="宋体" w:hAnsi="宋体" w:cs="宋体"/>
          <w:color w:val="000000" w:themeColor="text1"/>
          <w:sz w:val="21"/>
          <w:szCs w:val="21"/>
          <w:highlight w:val="none"/>
          <w:lang w:eastAsia="zh-CN"/>
          <w14:textFill>
            <w14:solidFill>
              <w14:schemeClr w14:val="tx1"/>
            </w14:solidFill>
          </w14:textFill>
        </w:rPr>
        <w:t>松陵街道2026年东太湖(松陵段)湖面保洁及蓝藻打捞处置</w:t>
      </w:r>
    </w:p>
    <w:p w14:paraId="2784384B">
      <w:pPr>
        <w:pStyle w:val="327"/>
        <w:tabs>
          <w:tab w:val="left" w:pos="540"/>
        </w:tabs>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三、采购预算：</w:t>
      </w:r>
      <w:r>
        <w:rPr>
          <w:rFonts w:hint="eastAsia" w:ascii="宋体" w:hAnsi="宋体" w:eastAsia="宋体" w:cs="宋体"/>
          <w:color w:val="000000" w:themeColor="text1"/>
          <w:sz w:val="21"/>
          <w:szCs w:val="21"/>
          <w:highlight w:val="none"/>
          <w14:textFill>
            <w14:solidFill>
              <w14:schemeClr w14:val="tx1"/>
            </w14:solidFill>
          </w14:textFill>
        </w:rPr>
        <w:t>人民币</w:t>
      </w:r>
      <w:r>
        <w:rPr>
          <w:rFonts w:hint="eastAsia" w:ascii="宋体" w:hAnsi="宋体" w:eastAsia="宋体" w:cs="宋体"/>
          <w:color w:val="000000" w:themeColor="text1"/>
          <w:sz w:val="21"/>
          <w:szCs w:val="21"/>
          <w:highlight w:val="none"/>
          <w:lang w:val="en-US" w:eastAsia="zh-CN"/>
          <w14:textFill>
            <w14:solidFill>
              <w14:schemeClr w14:val="tx1"/>
            </w14:solidFill>
          </w14:textFill>
        </w:rPr>
        <w:t>壹佰肆拾万元整</w:t>
      </w:r>
      <w:r>
        <w:rPr>
          <w:rFonts w:hint="eastAsia" w:ascii="宋体" w:hAnsi="宋体" w:eastAsia="宋体" w:cs="宋体"/>
          <w:color w:val="000000" w:themeColor="text1"/>
          <w:sz w:val="21"/>
          <w:szCs w:val="21"/>
          <w:highlight w:val="none"/>
          <w14:textFill>
            <w14:solidFill>
              <w14:schemeClr w14:val="tx1"/>
            </w14:solidFill>
          </w14:textFill>
        </w:rPr>
        <w:t>（￥：1</w:t>
      </w:r>
      <w:r>
        <w:rPr>
          <w:rFonts w:hint="eastAsia" w:ascii="宋体" w:hAnsi="宋体" w:eastAsia="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00000.00）</w:t>
      </w:r>
    </w:p>
    <w:p w14:paraId="332148DD">
      <w:pPr>
        <w:pStyle w:val="327"/>
        <w:tabs>
          <w:tab w:val="left" w:pos="540"/>
        </w:tabs>
        <w:spacing w:line="360" w:lineRule="auto"/>
        <w:ind w:firstLine="896" w:firstLineChars="427"/>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注：</w:t>
      </w:r>
      <w:r>
        <w:rPr>
          <w:rFonts w:hint="eastAsia" w:ascii="宋体" w:hAnsi="宋体" w:eastAsia="宋体" w:cs="宋体"/>
          <w:color w:val="000000" w:themeColor="text1"/>
          <w:sz w:val="21"/>
          <w:szCs w:val="21"/>
          <w:highlight w:val="none"/>
          <w14:textFill>
            <w14:solidFill>
              <w14:schemeClr w14:val="tx1"/>
            </w14:solidFill>
          </w14:textFill>
        </w:rPr>
        <w:t>其中100万</w:t>
      </w:r>
      <w:r>
        <w:rPr>
          <w:rFonts w:hint="eastAsia" w:ascii="宋体" w:hAnsi="宋体" w:cs="宋体"/>
          <w:color w:val="000000" w:themeColor="text1"/>
          <w:sz w:val="21"/>
          <w:szCs w:val="21"/>
          <w:highlight w:val="none"/>
          <w:lang w:val="en-US" w:eastAsia="zh-CN"/>
          <w14:textFill>
            <w14:solidFill>
              <w14:schemeClr w14:val="tx1"/>
            </w14:solidFill>
          </w14:textFill>
        </w:rPr>
        <w:t>元</w:t>
      </w:r>
      <w:r>
        <w:rPr>
          <w:rFonts w:hint="eastAsia" w:ascii="宋体" w:hAnsi="宋体" w:eastAsia="宋体" w:cs="宋体"/>
          <w:color w:val="000000" w:themeColor="text1"/>
          <w:sz w:val="21"/>
          <w:szCs w:val="21"/>
          <w:highlight w:val="none"/>
          <w14:textFill>
            <w14:solidFill>
              <w14:schemeClr w14:val="tx1"/>
            </w14:solidFill>
          </w14:textFill>
        </w:rPr>
        <w:t>日常打捞</w:t>
      </w:r>
      <w:r>
        <w:rPr>
          <w:rFonts w:hint="eastAsia" w:ascii="宋体" w:hAnsi="宋体" w:cs="宋体"/>
          <w:color w:val="000000" w:themeColor="text1"/>
          <w:sz w:val="21"/>
          <w:szCs w:val="21"/>
          <w:highlight w:val="none"/>
          <w:lang w:val="en-US" w:eastAsia="zh-CN"/>
          <w14:textFill>
            <w14:solidFill>
              <w14:schemeClr w14:val="tx1"/>
            </w14:solidFill>
          </w14:textFill>
        </w:rPr>
        <w:t>费</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5万元</w:t>
      </w:r>
      <w:r>
        <w:rPr>
          <w:rFonts w:hint="eastAsia" w:ascii="宋体" w:hAnsi="宋体" w:eastAsia="宋体" w:cs="宋体"/>
          <w:color w:val="000000" w:themeColor="text1"/>
          <w:sz w:val="21"/>
          <w:szCs w:val="21"/>
          <w:highlight w:val="none"/>
          <w14:textFill>
            <w14:solidFill>
              <w14:schemeClr w14:val="tx1"/>
            </w14:solidFill>
          </w14:textFill>
        </w:rPr>
        <w:t>蓝藻围隔维修更换费用</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35万元</w:t>
      </w:r>
      <w:r>
        <w:rPr>
          <w:rFonts w:hint="eastAsia" w:ascii="宋体" w:hAnsi="宋体" w:eastAsia="宋体" w:cs="宋体"/>
          <w:color w:val="000000" w:themeColor="text1"/>
          <w:sz w:val="21"/>
          <w:szCs w:val="21"/>
          <w:highlight w:val="none"/>
          <w14:textFill>
            <w14:solidFill>
              <w14:schemeClr w14:val="tx1"/>
            </w14:solidFill>
          </w14:textFill>
        </w:rPr>
        <w:t>应急打捞费用，当出现蓝藻</w:t>
      </w:r>
      <w:r>
        <w:rPr>
          <w:rFonts w:hint="eastAsia" w:ascii="宋体" w:hAnsi="宋体" w:cs="宋体"/>
          <w:color w:val="000000" w:themeColor="text1"/>
          <w:sz w:val="21"/>
          <w:szCs w:val="21"/>
          <w:highlight w:val="none"/>
          <w:lang w:eastAsia="zh-CN"/>
          <w14:textFill>
            <w14:solidFill>
              <w14:schemeClr w14:val="tx1"/>
            </w14:solidFill>
          </w14:textFill>
        </w:rPr>
        <w:t>暴发</w:t>
      </w:r>
      <w:r>
        <w:rPr>
          <w:rFonts w:hint="eastAsia" w:ascii="宋体" w:hAnsi="宋体" w:eastAsia="宋体" w:cs="宋体"/>
          <w:color w:val="000000" w:themeColor="text1"/>
          <w:sz w:val="21"/>
          <w:szCs w:val="21"/>
          <w:highlight w:val="none"/>
          <w14:textFill>
            <w14:solidFill>
              <w14:schemeClr w14:val="tx1"/>
            </w14:solidFill>
          </w14:textFill>
        </w:rPr>
        <w:t>情况时，需要增加人员、设备的，费用从蓝藻应急打捞费用里支出。</w:t>
      </w:r>
    </w:p>
    <w:p w14:paraId="4E733FD7">
      <w:pPr>
        <w:pStyle w:val="327"/>
        <w:tabs>
          <w:tab w:val="left" w:pos="540"/>
        </w:tabs>
        <w:spacing w:line="360" w:lineRule="auto"/>
        <w:ind w:firstLine="843" w:firstLineChars="4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最高限价：</w:t>
      </w:r>
      <w:r>
        <w:rPr>
          <w:rFonts w:hint="eastAsia" w:ascii="宋体" w:hAnsi="宋体" w:eastAsia="宋体" w:cs="宋体"/>
          <w:color w:val="000000" w:themeColor="text1"/>
          <w:sz w:val="21"/>
          <w:szCs w:val="21"/>
          <w:highlight w:val="none"/>
          <w14:textFill>
            <w14:solidFill>
              <w14:schemeClr w14:val="tx1"/>
            </w14:solidFill>
          </w14:textFill>
        </w:rPr>
        <w:t>人民币</w:t>
      </w:r>
      <w:r>
        <w:rPr>
          <w:rFonts w:hint="eastAsia" w:ascii="宋体" w:hAnsi="宋体" w:cs="宋体"/>
          <w:color w:val="000000" w:themeColor="text1"/>
          <w:sz w:val="21"/>
          <w:szCs w:val="21"/>
          <w:highlight w:val="none"/>
          <w:lang w:val="en-US" w:eastAsia="zh-CN"/>
          <w14:textFill>
            <w14:solidFill>
              <w14:schemeClr w14:val="tx1"/>
            </w14:solidFill>
          </w14:textFill>
        </w:rPr>
        <w:t>壹佰叁拾玖万捌仟叁佰叁拾元整</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1398330</w:t>
      </w:r>
      <w:r>
        <w:rPr>
          <w:rFonts w:hint="eastAsia" w:ascii="宋体" w:hAnsi="宋体" w:eastAsia="宋体" w:cs="宋体"/>
          <w:color w:val="000000" w:themeColor="text1"/>
          <w:sz w:val="21"/>
          <w:szCs w:val="21"/>
          <w:highlight w:val="none"/>
          <w14:textFill>
            <w14:solidFill>
              <w14:schemeClr w14:val="tx1"/>
            </w14:solidFill>
          </w14:textFill>
        </w:rPr>
        <w:t>.00）</w:t>
      </w:r>
    </w:p>
    <w:p w14:paraId="2496A352">
      <w:pPr>
        <w:pStyle w:val="327"/>
        <w:tabs>
          <w:tab w:val="left" w:pos="540"/>
        </w:tabs>
        <w:spacing w:line="360" w:lineRule="auto"/>
        <w:ind w:firstLine="840" w:firstLineChars="400"/>
        <w:rPr>
          <w:rFonts w:hint="default" w:eastAsia="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注：</w:t>
      </w:r>
      <w:r>
        <w:rPr>
          <w:rFonts w:hint="eastAsia" w:ascii="宋体" w:hAnsi="宋体" w:eastAsia="宋体" w:cs="宋体"/>
          <w:color w:val="000000" w:themeColor="text1"/>
          <w:sz w:val="21"/>
          <w:szCs w:val="21"/>
          <w:highlight w:val="none"/>
          <w14:textFill>
            <w14:solidFill>
              <w14:schemeClr w14:val="tx1"/>
            </w14:solidFill>
          </w14:textFill>
        </w:rPr>
        <w:t>其中</w:t>
      </w:r>
      <w:r>
        <w:rPr>
          <w:rFonts w:hint="eastAsia" w:ascii="宋体" w:hAnsi="宋体" w:cs="宋体"/>
          <w:color w:val="000000" w:themeColor="text1"/>
          <w:sz w:val="21"/>
          <w:szCs w:val="21"/>
          <w:highlight w:val="none"/>
          <w:lang w:val="en-US" w:eastAsia="zh-CN"/>
          <w14:textFill>
            <w14:solidFill>
              <w14:schemeClr w14:val="tx1"/>
            </w14:solidFill>
          </w14:textFill>
        </w:rPr>
        <w:t>98.2810</w:t>
      </w:r>
      <w:r>
        <w:rPr>
          <w:rFonts w:hint="eastAsia" w:ascii="宋体" w:hAnsi="宋体" w:eastAsia="宋体" w:cs="宋体"/>
          <w:color w:val="000000" w:themeColor="text1"/>
          <w:sz w:val="21"/>
          <w:szCs w:val="21"/>
          <w:highlight w:val="none"/>
          <w14:textFill>
            <w14:solidFill>
              <w14:schemeClr w14:val="tx1"/>
            </w14:solidFill>
          </w14:textFill>
        </w:rPr>
        <w:t>万</w:t>
      </w:r>
      <w:r>
        <w:rPr>
          <w:rFonts w:hint="eastAsia" w:ascii="宋体" w:hAnsi="宋体" w:cs="宋体"/>
          <w:color w:val="000000" w:themeColor="text1"/>
          <w:sz w:val="21"/>
          <w:szCs w:val="21"/>
          <w:highlight w:val="none"/>
          <w:lang w:val="en-US" w:eastAsia="zh-CN"/>
          <w14:textFill>
            <w14:solidFill>
              <w14:schemeClr w14:val="tx1"/>
            </w14:solidFill>
          </w14:textFill>
        </w:rPr>
        <w:t>元</w:t>
      </w:r>
      <w:r>
        <w:rPr>
          <w:rFonts w:hint="eastAsia" w:ascii="宋体" w:hAnsi="宋体" w:eastAsia="宋体" w:cs="宋体"/>
          <w:color w:val="000000" w:themeColor="text1"/>
          <w:sz w:val="21"/>
          <w:szCs w:val="21"/>
          <w:highlight w:val="none"/>
          <w14:textFill>
            <w14:solidFill>
              <w14:schemeClr w14:val="tx1"/>
            </w14:solidFill>
          </w14:textFill>
        </w:rPr>
        <w:t>日常打捞</w:t>
      </w:r>
      <w:r>
        <w:rPr>
          <w:rFonts w:hint="eastAsia" w:ascii="宋体" w:hAnsi="宋体" w:cs="宋体"/>
          <w:color w:val="000000" w:themeColor="text1"/>
          <w:sz w:val="21"/>
          <w:szCs w:val="21"/>
          <w:highlight w:val="none"/>
          <w:lang w:val="en-US" w:eastAsia="zh-CN"/>
          <w14:textFill>
            <w14:solidFill>
              <w14:schemeClr w14:val="tx1"/>
            </w14:solidFill>
          </w14:textFill>
        </w:rPr>
        <w:t>费</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5万元</w:t>
      </w:r>
      <w:r>
        <w:rPr>
          <w:rFonts w:hint="eastAsia" w:ascii="宋体" w:hAnsi="宋体" w:eastAsia="宋体" w:cs="宋体"/>
          <w:color w:val="000000" w:themeColor="text1"/>
          <w:sz w:val="21"/>
          <w:szCs w:val="21"/>
          <w:highlight w:val="none"/>
          <w14:textFill>
            <w14:solidFill>
              <w14:schemeClr w14:val="tx1"/>
            </w14:solidFill>
          </w14:textFill>
        </w:rPr>
        <w:t>蓝藻围隔维修更换费用</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35万元</w:t>
      </w:r>
      <w:r>
        <w:rPr>
          <w:rFonts w:hint="eastAsia" w:ascii="宋体" w:hAnsi="宋体" w:eastAsia="宋体" w:cs="宋体"/>
          <w:color w:val="000000" w:themeColor="text1"/>
          <w:sz w:val="21"/>
          <w:szCs w:val="21"/>
          <w:highlight w:val="none"/>
          <w14:textFill>
            <w14:solidFill>
              <w14:schemeClr w14:val="tx1"/>
            </w14:solidFill>
          </w14:textFill>
        </w:rPr>
        <w:t>应急打捞费用，当出现蓝藻</w:t>
      </w:r>
      <w:r>
        <w:rPr>
          <w:rFonts w:hint="eastAsia" w:ascii="宋体" w:hAnsi="宋体" w:cs="宋体"/>
          <w:color w:val="000000" w:themeColor="text1"/>
          <w:sz w:val="21"/>
          <w:szCs w:val="21"/>
          <w:highlight w:val="none"/>
          <w:lang w:eastAsia="zh-CN"/>
          <w14:textFill>
            <w14:solidFill>
              <w14:schemeClr w14:val="tx1"/>
            </w14:solidFill>
          </w14:textFill>
        </w:rPr>
        <w:t>暴发</w:t>
      </w:r>
      <w:r>
        <w:rPr>
          <w:rFonts w:hint="eastAsia" w:ascii="宋体" w:hAnsi="宋体" w:eastAsia="宋体" w:cs="宋体"/>
          <w:color w:val="000000" w:themeColor="text1"/>
          <w:sz w:val="21"/>
          <w:szCs w:val="21"/>
          <w:highlight w:val="none"/>
          <w14:textFill>
            <w14:solidFill>
              <w14:schemeClr w14:val="tx1"/>
            </w14:solidFill>
          </w14:textFill>
        </w:rPr>
        <w:t>情况时，需要增加人员、设备的，费用从蓝藻应急打捞费用里支出。</w:t>
      </w:r>
    </w:p>
    <w:p w14:paraId="09BFC5F4">
      <w:pPr>
        <w:widowControl/>
        <w:spacing w:line="360" w:lineRule="auto"/>
        <w:ind w:firstLine="482"/>
        <w:jc w:val="left"/>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四、服务期限</w:t>
      </w:r>
      <w:r>
        <w:rPr>
          <w:rFonts w:hint="eastAsia" w:ascii="宋体" w:hAnsi="宋体" w:cs="宋体"/>
          <w:bCs/>
          <w:color w:val="000000" w:themeColor="text1"/>
          <w:sz w:val="21"/>
          <w:szCs w:val="21"/>
          <w:highlight w:val="none"/>
          <w14:textFill>
            <w14:solidFill>
              <w14:schemeClr w14:val="tx1"/>
            </w14:solidFill>
          </w14:textFill>
        </w:rPr>
        <w:t>：</w:t>
      </w:r>
      <w:bookmarkEnd w:id="30"/>
      <w:r>
        <w:rPr>
          <w:rFonts w:hint="eastAsia" w:ascii="宋体" w:hAnsi="宋体" w:cs="宋体"/>
          <w:color w:val="000000" w:themeColor="text1"/>
          <w:sz w:val="21"/>
          <w:szCs w:val="21"/>
          <w:highlight w:val="none"/>
          <w:lang w:eastAsia="zh-CN"/>
          <w14:textFill>
            <w14:solidFill>
              <w14:schemeClr w14:val="tx1"/>
            </w14:solidFill>
          </w14:textFill>
        </w:rPr>
        <w:t>壹年（初步计划时间为2026年11月1日-2027年10月31日，具体时间以合同签订为准）。</w:t>
      </w:r>
    </w:p>
    <w:p w14:paraId="5B17B4AE">
      <w:pPr>
        <w:widowControl/>
        <w:spacing w:line="360" w:lineRule="auto"/>
        <w:ind w:firstLine="482"/>
        <w:jc w:val="left"/>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五、采购内容及要求：</w:t>
      </w:r>
    </w:p>
    <w:p w14:paraId="6EC64F94">
      <w:pPr>
        <w:widowControl/>
        <w:spacing w:line="360" w:lineRule="auto"/>
        <w:ind w:firstLine="482"/>
        <w:jc w:val="left"/>
        <w:rPr>
          <w:rFonts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（一）</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项目概况</w:t>
      </w:r>
    </w:p>
    <w:p w14:paraId="127E4AC1">
      <w:pPr>
        <w:widowControl/>
        <w:spacing w:line="360" w:lineRule="auto"/>
        <w:ind w:firstLine="482"/>
        <w:jc w:val="left"/>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（1）采购需求：</w:t>
      </w:r>
    </w:p>
    <w:p w14:paraId="794B3282">
      <w:pPr>
        <w:widowControl/>
        <w:spacing w:line="360" w:lineRule="auto"/>
        <w:ind w:firstLine="482"/>
        <w:jc w:val="left"/>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东太湖沿线（松陵段）1800000㎡湖面保洁、蓝藻和水生植物打捞及处置。蓝藻打捞范围内，巡查一旦发现蓝藻，必须立即设置标识并组织打捞，必须做到“藻在人在，日产日清”。</w:t>
      </w:r>
    </w:p>
    <w:p w14:paraId="2B006045">
      <w:pPr>
        <w:widowControl/>
        <w:spacing w:line="360" w:lineRule="auto"/>
        <w:ind w:firstLine="482"/>
        <w:jc w:val="left"/>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cs="宋体"/>
          <w:b/>
          <w:bCs/>
          <w:color w:val="000000" w:themeColor="text1"/>
          <w:sz w:val="21"/>
          <w:szCs w:val="21"/>
          <w:highlight w:val="none"/>
          <w:lang w:eastAsia="zh-CN"/>
          <w14:textFill>
            <w14:solidFill>
              <w14:schemeClr w14:val="tx1"/>
            </w14:solidFill>
          </w14:textFill>
        </w:rPr>
        <w:t>（</w:t>
      </w:r>
      <w:r>
        <w:rPr>
          <w:rFonts w:hint="eastAsia" w:ascii="宋体" w:hAnsi="宋体" w:cs="宋体"/>
          <w:b/>
          <w:bCs/>
          <w:color w:val="000000" w:themeColor="text1"/>
          <w:sz w:val="21"/>
          <w:szCs w:val="21"/>
          <w:highlight w:val="none"/>
          <w:lang w:val="en-US" w:eastAsia="zh-CN"/>
          <w14:textFill>
            <w14:solidFill>
              <w14:schemeClr w14:val="tx1"/>
            </w14:solidFill>
          </w14:textFill>
        </w:rPr>
        <w:t>2</w:t>
      </w:r>
      <w:r>
        <w:rPr>
          <w:rFonts w:hint="eastAsia" w:ascii="宋体" w:hAnsi="宋体" w:cs="宋体"/>
          <w:b/>
          <w:bCs/>
          <w:color w:val="000000" w:themeColor="text1"/>
          <w:sz w:val="21"/>
          <w:szCs w:val="21"/>
          <w:highlight w:val="none"/>
          <w:lang w:eastAsia="zh-CN"/>
          <w14:textFill>
            <w14:solidFill>
              <w14:schemeClr w14:val="tx1"/>
            </w14:solidFill>
          </w14:textFill>
        </w:rPr>
        <w:t>）</w:t>
      </w:r>
      <w:r>
        <w:rPr>
          <w:rFonts w:hint="eastAsia" w:ascii="宋体" w:hAnsi="宋体" w:cs="宋体"/>
          <w:b/>
          <w:bCs/>
          <w:color w:val="000000" w:themeColor="text1"/>
          <w:sz w:val="21"/>
          <w:szCs w:val="21"/>
          <w:highlight w:val="none"/>
          <w14:textFill>
            <w14:solidFill>
              <w14:schemeClr w14:val="tx1"/>
            </w14:solidFill>
          </w14:textFill>
        </w:rPr>
        <w:t>服务范围</w:t>
      </w:r>
    </w:p>
    <w:p w14:paraId="395CE9AE">
      <w:pPr>
        <w:pStyle w:val="237"/>
        <w:keepNext w:val="0"/>
        <w:keepLines w:val="0"/>
        <w:pageBreakBefore w:val="0"/>
        <w:widowControl/>
        <w:spacing w:after="0" w:line="240" w:lineRule="auto"/>
        <w:ind w:left="479" w:firstLine="0"/>
        <w:jc w:val="left"/>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自松陵大桥以南（含桥）到军运港以北（含军运港）外东太湖（松陵段）沿线约12千米，宽度为湖岸线往外150米，面积约为180万平方米水域。含6个重要点位：万公堤、顾家荡码头、高新路码头、阅湖台南侧、阅湖台北侧、东太湖大酒店码头；1个关注点位：军运港水域。</w:t>
      </w:r>
    </w:p>
    <w:p w14:paraId="1C03156D">
      <w:pPr>
        <w:widowControl/>
        <w:spacing w:line="360" w:lineRule="auto"/>
        <w:ind w:firstLine="480"/>
        <w:jc w:val="left"/>
        <w:rPr>
          <w:rFonts w:hint="eastAsia" w:ascii="宋体" w:hAnsi="宋体" w:cs="宋体"/>
          <w:color w:val="000000" w:themeColor="text1"/>
          <w:sz w:val="21"/>
          <w:szCs w:val="21"/>
          <w:highlight w:val="none"/>
          <w14:textFill>
            <w14:solidFill>
              <w14:schemeClr w14:val="tx1"/>
            </w14:solidFill>
          </w14:textFill>
        </w:rPr>
      </w:pPr>
    </w:p>
    <w:p w14:paraId="69AF2E76">
      <w:pPr>
        <w:widowControl/>
        <w:shd w:val="clear" w:color="auto" w:fill="FFFFFF"/>
        <w:spacing w:line="360" w:lineRule="auto"/>
        <w:ind w:firstLine="643"/>
        <w:rPr>
          <w:rFonts w:hint="eastAsia" w:ascii="仿宋_GB2312" w:hAnsi="仿宋_GB2312" w:eastAsia="仿宋_GB2312" w:cs="仿宋_GB2312"/>
          <w:b/>
          <w:bCs/>
          <w:color w:val="000000" w:themeColor="text1"/>
          <w:sz w:val="21"/>
          <w:szCs w:val="21"/>
          <w:highlight w:val="none"/>
          <w14:textFill>
            <w14:solidFill>
              <w14:schemeClr w14:val="tx1"/>
            </w14:solidFill>
          </w14:textFill>
        </w:rPr>
      </w:pPr>
      <w:r>
        <w:rPr>
          <w:rFonts w:hint="eastAsia" w:ascii="仿宋_GB2312" w:hAnsi="仿宋_GB2312" w:eastAsia="仿宋_GB2312" w:cs="仿宋_GB2312"/>
          <w:b/>
          <w:bCs/>
          <w:color w:val="000000" w:themeColor="text1"/>
          <w:sz w:val="21"/>
          <w:szCs w:val="21"/>
          <w:highlight w:val="none"/>
          <w14:textFill>
            <w14:solidFill>
              <w14:schemeClr w14:val="tx1"/>
            </w14:solidFill>
          </w14:textFill>
        </w:rPr>
        <w:drawing>
          <wp:inline distT="0" distB="0" distL="0" distR="0">
            <wp:extent cx="2111375" cy="2890520"/>
            <wp:effectExtent l="0" t="0" r="0" b="0"/>
            <wp:docPr id="12" name="图片 12"/>
            <wp:cNvGraphicFramePr/>
            <a:graphic xmlns:a="http://schemas.openxmlformats.org/drawingml/2006/main">
              <a:graphicData uri="http://schemas.openxmlformats.org/drawingml/2006/picture">
                <pic:pic xmlns:pic="http://schemas.openxmlformats.org/drawingml/2006/picture">
                  <pic:nvPicPr>
                    <pic:cNvPr id="12" name="图片 12"/>
                    <pic:cNvPicPr/>
                  </pic:nvPicPr>
                  <pic:blipFill>
                    <a:blip r:embed="rId19"/>
                    <a:stretch>
                      <a:fillRect/>
                    </a:stretch>
                  </pic:blipFill>
                  <pic:spPr>
                    <a:xfrm>
                      <a:off x="0" y="0"/>
                      <a:ext cx="2111375" cy="2890520"/>
                    </a:xfrm>
                    <a:prstGeom prst="rect">
                      <a:avLst/>
                    </a:prstGeom>
                    <a:noFill/>
                    <a:ln>
                      <a:noFill/>
                    </a:ln>
                  </pic:spPr>
                </pic:pic>
              </a:graphicData>
            </a:graphic>
          </wp:inline>
        </w:drawing>
      </w:r>
      <w:r>
        <w:rPr>
          <w:rFonts w:hint="eastAsia" w:ascii="仿宋_GB2312" w:hAnsi="仿宋_GB2312" w:eastAsia="仿宋_GB2312" w:cs="仿宋_GB2312"/>
          <w:b/>
          <w:bCs/>
          <w:color w:val="000000" w:themeColor="text1"/>
          <w:sz w:val="21"/>
          <w:szCs w:val="21"/>
          <w:highlight w:val="none"/>
          <w14:textFill>
            <w14:solidFill>
              <w14:schemeClr w14:val="tx1"/>
            </w14:solidFill>
          </w14:textFill>
        </w:rPr>
        <w:drawing>
          <wp:inline distT="0" distB="0" distL="0" distR="0">
            <wp:extent cx="2290445" cy="2897505"/>
            <wp:effectExtent l="0" t="0" r="0" b="0"/>
            <wp:docPr id="13" name="图片 13"/>
            <wp:cNvGraphicFramePr/>
            <a:graphic xmlns:a="http://schemas.openxmlformats.org/drawingml/2006/main">
              <a:graphicData uri="http://schemas.openxmlformats.org/drawingml/2006/picture">
                <pic:pic xmlns:pic="http://schemas.openxmlformats.org/drawingml/2006/picture">
                  <pic:nvPicPr>
                    <pic:cNvPr id="13" name="图片 13"/>
                    <pic:cNvPicPr/>
                  </pic:nvPicPr>
                  <pic:blipFill>
                    <a:blip r:embed="rId20"/>
                    <a:stretch>
                      <a:fillRect/>
                    </a:stretch>
                  </pic:blipFill>
                  <pic:spPr>
                    <a:xfrm>
                      <a:off x="0" y="0"/>
                      <a:ext cx="2290547" cy="2898038"/>
                    </a:xfrm>
                    <a:prstGeom prst="rect">
                      <a:avLst/>
                    </a:prstGeom>
                    <a:noFill/>
                    <a:ln>
                      <a:noFill/>
                    </a:ln>
                  </pic:spPr>
                </pic:pic>
              </a:graphicData>
            </a:graphic>
          </wp:inline>
        </w:drawing>
      </w:r>
    </w:p>
    <w:p w14:paraId="2DF2273A">
      <w:pPr>
        <w:widowControl/>
        <w:spacing w:line="580" w:lineRule="exact"/>
        <w:ind w:firstLine="480"/>
        <w:jc w:val="left"/>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（二）人员配置要求</w:t>
      </w:r>
    </w:p>
    <w:tbl>
      <w:tblPr>
        <w:tblStyle w:val="44"/>
        <w:tblW w:w="95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10"/>
        <w:gridCol w:w="2061"/>
        <w:gridCol w:w="759"/>
        <w:gridCol w:w="2359"/>
        <w:gridCol w:w="3704"/>
      </w:tblGrid>
      <w:tr w14:paraId="1487AC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97" w:hRule="atLeast"/>
          <w:jc w:val="center"/>
        </w:trPr>
        <w:tc>
          <w:tcPr>
            <w:tcW w:w="710" w:type="dxa"/>
            <w:noWrap w:val="0"/>
            <w:vAlign w:val="center"/>
          </w:tcPr>
          <w:p w14:paraId="2B797A1C">
            <w:pPr>
              <w:widowControl/>
              <w:spacing w:line="580" w:lineRule="exact"/>
              <w:jc w:val="center"/>
              <w:rPr>
                <w:rFonts w:hint="eastAsia" w:ascii="宋体" w:hAnsi="宋体" w:cs="仿宋_GB2312"/>
                <w:b/>
                <w:bCs/>
                <w:color w:val="000000" w:themeColor="text1"/>
                <w:sz w:val="21"/>
                <w:szCs w:val="21"/>
                <w:highlight w:val="none"/>
                <w14:textFill>
                  <w14:solidFill>
                    <w14:schemeClr w14:val="tx1"/>
                  </w14:solidFill>
                </w14:textFill>
              </w:rPr>
            </w:pPr>
            <w:r>
              <w:rPr>
                <w:rFonts w:hint="eastAsia" w:ascii="宋体" w:hAnsi="宋体" w:cs="仿宋_GB2312"/>
                <w:b/>
                <w:bCs/>
                <w:color w:val="000000" w:themeColor="text1"/>
                <w:sz w:val="21"/>
                <w:szCs w:val="21"/>
                <w:highlight w:val="none"/>
                <w14:textFill>
                  <w14:solidFill>
                    <w14:schemeClr w14:val="tx1"/>
                  </w14:solidFill>
                </w14:textFill>
              </w:rPr>
              <w:t>序号</w:t>
            </w:r>
          </w:p>
        </w:tc>
        <w:tc>
          <w:tcPr>
            <w:tcW w:w="2061" w:type="dxa"/>
            <w:noWrap w:val="0"/>
            <w:vAlign w:val="center"/>
          </w:tcPr>
          <w:p w14:paraId="49C76569">
            <w:pPr>
              <w:widowControl/>
              <w:spacing w:line="580" w:lineRule="exact"/>
              <w:jc w:val="center"/>
              <w:rPr>
                <w:rFonts w:hint="eastAsia" w:ascii="宋体" w:hAnsi="宋体" w:cs="仿宋_GB2312"/>
                <w:b/>
                <w:bCs/>
                <w:color w:val="000000" w:themeColor="text1"/>
                <w:sz w:val="21"/>
                <w:szCs w:val="21"/>
                <w:highlight w:val="none"/>
                <w14:textFill>
                  <w14:solidFill>
                    <w14:schemeClr w14:val="tx1"/>
                  </w14:solidFill>
                </w14:textFill>
              </w:rPr>
            </w:pPr>
            <w:r>
              <w:rPr>
                <w:rFonts w:hint="eastAsia" w:ascii="宋体" w:hAnsi="宋体" w:cs="仿宋_GB2312"/>
                <w:b/>
                <w:bCs/>
                <w:color w:val="000000" w:themeColor="text1"/>
                <w:sz w:val="21"/>
                <w:szCs w:val="21"/>
                <w:highlight w:val="none"/>
                <w14:textFill>
                  <w14:solidFill>
                    <w14:schemeClr w14:val="tx1"/>
                  </w14:solidFill>
                </w14:textFill>
              </w:rPr>
              <w:t>配备人员</w:t>
            </w:r>
          </w:p>
        </w:tc>
        <w:tc>
          <w:tcPr>
            <w:tcW w:w="759" w:type="dxa"/>
            <w:noWrap w:val="0"/>
            <w:vAlign w:val="center"/>
          </w:tcPr>
          <w:p w14:paraId="6030208F">
            <w:pPr>
              <w:widowControl/>
              <w:spacing w:line="580" w:lineRule="exact"/>
              <w:jc w:val="center"/>
              <w:rPr>
                <w:rFonts w:hint="eastAsia" w:ascii="宋体" w:hAnsi="宋体" w:cs="仿宋_GB2312"/>
                <w:b/>
                <w:bCs/>
                <w:color w:val="000000" w:themeColor="text1"/>
                <w:sz w:val="21"/>
                <w:szCs w:val="21"/>
                <w:highlight w:val="none"/>
                <w14:textFill>
                  <w14:solidFill>
                    <w14:schemeClr w14:val="tx1"/>
                  </w14:solidFill>
                </w14:textFill>
              </w:rPr>
            </w:pPr>
            <w:r>
              <w:rPr>
                <w:rFonts w:hint="eastAsia" w:ascii="宋体" w:hAnsi="宋体" w:cs="仿宋_GB2312"/>
                <w:b/>
                <w:bCs/>
                <w:color w:val="000000" w:themeColor="text1"/>
                <w:sz w:val="21"/>
                <w:szCs w:val="21"/>
                <w:highlight w:val="none"/>
                <w14:textFill>
                  <w14:solidFill>
                    <w14:schemeClr w14:val="tx1"/>
                  </w14:solidFill>
                </w14:textFill>
              </w:rPr>
              <w:t>数量</w:t>
            </w:r>
          </w:p>
        </w:tc>
        <w:tc>
          <w:tcPr>
            <w:tcW w:w="2359" w:type="dxa"/>
            <w:noWrap w:val="0"/>
            <w:vAlign w:val="center"/>
          </w:tcPr>
          <w:p w14:paraId="4740F04D">
            <w:pPr>
              <w:widowControl/>
              <w:spacing w:line="580" w:lineRule="exact"/>
              <w:jc w:val="center"/>
              <w:rPr>
                <w:rFonts w:hint="eastAsia" w:ascii="宋体" w:hAnsi="宋体" w:cs="仿宋_GB2312"/>
                <w:b/>
                <w:bCs/>
                <w:color w:val="000000" w:themeColor="text1"/>
                <w:sz w:val="21"/>
                <w:szCs w:val="21"/>
                <w:highlight w:val="none"/>
                <w14:textFill>
                  <w14:solidFill>
                    <w14:schemeClr w14:val="tx1"/>
                  </w14:solidFill>
                </w14:textFill>
              </w:rPr>
            </w:pPr>
            <w:r>
              <w:rPr>
                <w:rFonts w:hint="eastAsia" w:ascii="宋体" w:hAnsi="宋体" w:cs="仿宋_GB2312"/>
                <w:b/>
                <w:bCs/>
                <w:color w:val="000000" w:themeColor="text1"/>
                <w:sz w:val="21"/>
                <w:szCs w:val="21"/>
                <w:highlight w:val="none"/>
                <w14:textFill>
                  <w14:solidFill>
                    <w14:schemeClr w14:val="tx1"/>
                  </w14:solidFill>
                </w14:textFill>
              </w:rPr>
              <w:t>年龄要求</w:t>
            </w:r>
          </w:p>
        </w:tc>
        <w:tc>
          <w:tcPr>
            <w:tcW w:w="3704" w:type="dxa"/>
            <w:noWrap w:val="0"/>
            <w:vAlign w:val="center"/>
          </w:tcPr>
          <w:p w14:paraId="7BED46BE">
            <w:pPr>
              <w:widowControl/>
              <w:spacing w:line="580" w:lineRule="exact"/>
              <w:jc w:val="center"/>
              <w:rPr>
                <w:rFonts w:hint="eastAsia" w:ascii="宋体" w:hAnsi="宋体" w:cs="仿宋_GB2312"/>
                <w:b/>
                <w:bCs/>
                <w:color w:val="000000" w:themeColor="text1"/>
                <w:sz w:val="21"/>
                <w:szCs w:val="21"/>
                <w:highlight w:val="none"/>
                <w14:textFill>
                  <w14:solidFill>
                    <w14:schemeClr w14:val="tx1"/>
                  </w14:solidFill>
                </w14:textFill>
              </w:rPr>
            </w:pPr>
            <w:r>
              <w:rPr>
                <w:rFonts w:hint="eastAsia" w:ascii="宋体" w:hAnsi="宋体" w:cs="仿宋_GB2312"/>
                <w:b/>
                <w:bCs/>
                <w:color w:val="000000" w:themeColor="text1"/>
                <w:sz w:val="21"/>
                <w:szCs w:val="21"/>
                <w:highlight w:val="none"/>
                <w14:textFill>
                  <w14:solidFill>
                    <w14:schemeClr w14:val="tx1"/>
                  </w14:solidFill>
                </w14:textFill>
              </w:rPr>
              <w:t>基本要求</w:t>
            </w:r>
          </w:p>
        </w:tc>
      </w:tr>
      <w:tr w14:paraId="297338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710" w:type="dxa"/>
            <w:noWrap w:val="0"/>
            <w:vAlign w:val="center"/>
          </w:tcPr>
          <w:p w14:paraId="64110E4C">
            <w:pPr>
              <w:widowControl/>
              <w:spacing w:line="580" w:lineRule="exact"/>
              <w:jc w:val="center"/>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1</w:t>
            </w:r>
          </w:p>
        </w:tc>
        <w:tc>
          <w:tcPr>
            <w:tcW w:w="2061" w:type="dxa"/>
            <w:noWrap w:val="0"/>
            <w:vAlign w:val="center"/>
          </w:tcPr>
          <w:p w14:paraId="48B63149">
            <w:pPr>
              <w:widowControl/>
              <w:spacing w:line="580" w:lineRule="exact"/>
              <w:jc w:val="center"/>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项目</w:t>
            </w:r>
            <w:r>
              <w:rPr>
                <w:rFonts w:hint="eastAsia" w:ascii="宋体" w:hAnsi="宋体" w:cs="仿宋_GB2312"/>
                <w:color w:val="000000" w:themeColor="text1"/>
                <w:sz w:val="21"/>
                <w:szCs w:val="21"/>
                <w:highlight w:val="none"/>
                <w:lang w:val="en-US" w:eastAsia="zh-CN"/>
                <w14:textFill>
                  <w14:solidFill>
                    <w14:schemeClr w14:val="tx1"/>
                  </w14:solidFill>
                </w14:textFill>
              </w:rPr>
              <w:t>负责人</w:t>
            </w:r>
          </w:p>
        </w:tc>
        <w:tc>
          <w:tcPr>
            <w:tcW w:w="759" w:type="dxa"/>
            <w:noWrap w:val="0"/>
            <w:vAlign w:val="center"/>
          </w:tcPr>
          <w:p w14:paraId="2C2C104D">
            <w:pPr>
              <w:widowControl/>
              <w:spacing w:line="580" w:lineRule="exact"/>
              <w:jc w:val="center"/>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1人</w:t>
            </w:r>
          </w:p>
        </w:tc>
        <w:tc>
          <w:tcPr>
            <w:tcW w:w="2359" w:type="dxa"/>
            <w:noWrap w:val="0"/>
            <w:vAlign w:val="center"/>
          </w:tcPr>
          <w:p w14:paraId="3A373D5B">
            <w:pPr>
              <w:widowControl/>
              <w:spacing w:line="580" w:lineRule="exact"/>
              <w:jc w:val="center"/>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不得超过45周岁</w:t>
            </w:r>
          </w:p>
        </w:tc>
        <w:tc>
          <w:tcPr>
            <w:tcW w:w="3704" w:type="dxa"/>
            <w:noWrap w:val="0"/>
            <w:vAlign w:val="center"/>
          </w:tcPr>
          <w:p w14:paraId="19CF3B4B">
            <w:pPr>
              <w:widowControl/>
              <w:spacing w:line="580" w:lineRule="exact"/>
              <w:jc w:val="center"/>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身体健康，会游泳，具有</w:t>
            </w:r>
            <w:r>
              <w:rPr>
                <w:rFonts w:hint="eastAsia" w:ascii="宋体" w:hAnsi="宋体" w:cs="仿宋_GB2312"/>
                <w:b/>
                <w:bCs/>
                <w:color w:val="000000" w:themeColor="text1"/>
                <w:sz w:val="21"/>
                <w:szCs w:val="21"/>
                <w:highlight w:val="none"/>
                <w14:textFill>
                  <w14:solidFill>
                    <w14:schemeClr w14:val="tx1"/>
                  </w14:solidFill>
                </w14:textFill>
              </w:rPr>
              <w:t>安全员证书</w:t>
            </w:r>
            <w:r>
              <w:rPr>
                <w:rFonts w:hint="eastAsia" w:ascii="宋体" w:hAnsi="宋体" w:cs="仿宋_GB2312"/>
                <w:color w:val="000000" w:themeColor="text1"/>
                <w:sz w:val="21"/>
                <w:szCs w:val="21"/>
                <w:highlight w:val="none"/>
                <w14:textFill>
                  <w14:solidFill>
                    <w14:schemeClr w14:val="tx1"/>
                  </w14:solidFill>
                </w14:textFill>
              </w:rPr>
              <w:t>，</w:t>
            </w:r>
            <w:r>
              <w:rPr>
                <w:rFonts w:hint="eastAsia" w:ascii="宋体" w:hAnsi="宋体" w:cs="仿宋_GB2312"/>
                <w:color w:val="000000" w:themeColor="text1"/>
                <w:sz w:val="21"/>
                <w:szCs w:val="21"/>
                <w:highlight w:val="none"/>
                <w:lang w:eastAsia="zh-CN"/>
                <w14:textFill>
                  <w14:solidFill>
                    <w14:schemeClr w14:val="tx1"/>
                  </w14:solidFill>
                </w14:textFill>
              </w:rPr>
              <w:t>有类似</w:t>
            </w:r>
            <w:r>
              <w:rPr>
                <w:rFonts w:hint="eastAsia" w:ascii="宋体" w:hAnsi="宋体" w:cs="仿宋_GB2312"/>
                <w:color w:val="000000" w:themeColor="text1"/>
                <w:sz w:val="21"/>
                <w:szCs w:val="21"/>
                <w:highlight w:val="none"/>
                <w14:textFill>
                  <w14:solidFill>
                    <w14:schemeClr w14:val="tx1"/>
                  </w14:solidFill>
                </w14:textFill>
              </w:rPr>
              <w:t>管理工作经验，有意外险。</w:t>
            </w:r>
          </w:p>
        </w:tc>
      </w:tr>
      <w:tr w14:paraId="6B5081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710" w:type="dxa"/>
            <w:noWrap w:val="0"/>
            <w:vAlign w:val="center"/>
          </w:tcPr>
          <w:p w14:paraId="544BDDD1">
            <w:pPr>
              <w:widowControl/>
              <w:spacing w:line="580" w:lineRule="exact"/>
              <w:jc w:val="center"/>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2</w:t>
            </w:r>
          </w:p>
        </w:tc>
        <w:tc>
          <w:tcPr>
            <w:tcW w:w="2061" w:type="dxa"/>
            <w:noWrap w:val="0"/>
            <w:vAlign w:val="center"/>
          </w:tcPr>
          <w:p w14:paraId="04E8A81C">
            <w:pPr>
              <w:widowControl/>
              <w:spacing w:line="580" w:lineRule="exact"/>
              <w:jc w:val="center"/>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日常专职巡查员</w:t>
            </w:r>
          </w:p>
        </w:tc>
        <w:tc>
          <w:tcPr>
            <w:tcW w:w="759" w:type="dxa"/>
            <w:noWrap w:val="0"/>
            <w:vAlign w:val="center"/>
          </w:tcPr>
          <w:p w14:paraId="3503CF53">
            <w:pPr>
              <w:widowControl/>
              <w:spacing w:line="580" w:lineRule="exact"/>
              <w:jc w:val="center"/>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1人</w:t>
            </w:r>
          </w:p>
        </w:tc>
        <w:tc>
          <w:tcPr>
            <w:tcW w:w="2359" w:type="dxa"/>
            <w:noWrap w:val="0"/>
            <w:vAlign w:val="center"/>
          </w:tcPr>
          <w:p w14:paraId="3C4B8BFA">
            <w:pPr>
              <w:widowControl/>
              <w:spacing w:line="580" w:lineRule="exact"/>
              <w:jc w:val="center"/>
              <w:rPr>
                <w:rFonts w:ascii="宋体" w:hAnsi="宋体" w:eastAsia="宋体" w:cs="仿宋_GB2312"/>
                <w:color w:val="000000" w:themeColor="text1"/>
                <w:sz w:val="21"/>
                <w:szCs w:val="21"/>
                <w:highlight w:val="none"/>
                <w:lang w:val="en-US" w:eastAsia="zh-CN"/>
                <w14:textFill>
                  <w14:solidFill>
                    <w14:schemeClr w14:val="tx1"/>
                  </w14:solidFill>
                </w14:textFill>
              </w:rPr>
            </w:pPr>
            <w:r>
              <w:rPr>
                <w:rFonts w:hint="eastAsia" w:ascii="宋体" w:hAnsi="宋体" w:cs="仿宋_GB2312"/>
                <w:color w:val="000000" w:themeColor="text1"/>
                <w:sz w:val="21"/>
                <w:szCs w:val="21"/>
                <w:highlight w:val="none"/>
                <w:lang w:val="en-US" w:eastAsia="zh-CN"/>
                <w14:textFill>
                  <w14:solidFill>
                    <w14:schemeClr w14:val="tx1"/>
                  </w14:solidFill>
                </w14:textFill>
              </w:rPr>
              <w:t>法定退休年龄内</w:t>
            </w:r>
          </w:p>
        </w:tc>
        <w:tc>
          <w:tcPr>
            <w:tcW w:w="3704" w:type="dxa"/>
            <w:noWrap w:val="0"/>
            <w:vAlign w:val="center"/>
          </w:tcPr>
          <w:p w14:paraId="349A400E">
            <w:pPr>
              <w:widowControl/>
              <w:spacing w:line="580" w:lineRule="exact"/>
              <w:jc w:val="center"/>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身体健康，会游泳，具有</w:t>
            </w:r>
            <w:r>
              <w:rPr>
                <w:rFonts w:hint="eastAsia" w:ascii="宋体" w:hAnsi="宋体" w:cs="仿宋_GB2312"/>
                <w:b/>
                <w:bCs/>
                <w:color w:val="000000" w:themeColor="text1"/>
                <w:sz w:val="21"/>
                <w:szCs w:val="21"/>
                <w:highlight w:val="none"/>
                <w14:textFill>
                  <w14:solidFill>
                    <w14:schemeClr w14:val="tx1"/>
                  </w14:solidFill>
                </w14:textFill>
              </w:rPr>
              <w:t>安全员证书</w:t>
            </w:r>
            <w:r>
              <w:rPr>
                <w:rFonts w:hint="eastAsia" w:ascii="宋体" w:hAnsi="宋体" w:cs="仿宋_GB2312"/>
                <w:color w:val="000000" w:themeColor="text1"/>
                <w:sz w:val="21"/>
                <w:szCs w:val="21"/>
                <w:highlight w:val="none"/>
                <w14:textFill>
                  <w14:solidFill>
                    <w14:schemeClr w14:val="tx1"/>
                  </w14:solidFill>
                </w14:textFill>
              </w:rPr>
              <w:t>，类似管理工作经验，有意外险。</w:t>
            </w:r>
          </w:p>
        </w:tc>
      </w:tr>
      <w:tr w14:paraId="1FA35E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710" w:type="dxa"/>
            <w:noWrap w:val="0"/>
            <w:vAlign w:val="center"/>
          </w:tcPr>
          <w:p w14:paraId="45993E7D">
            <w:pPr>
              <w:widowControl/>
              <w:spacing w:line="580" w:lineRule="exact"/>
              <w:jc w:val="center"/>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3</w:t>
            </w:r>
          </w:p>
        </w:tc>
        <w:tc>
          <w:tcPr>
            <w:tcW w:w="2061" w:type="dxa"/>
            <w:noWrap w:val="0"/>
            <w:vAlign w:val="center"/>
          </w:tcPr>
          <w:p w14:paraId="74093CC7">
            <w:pPr>
              <w:widowControl/>
              <w:spacing w:line="580" w:lineRule="exact"/>
              <w:jc w:val="center"/>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机动船驾驶打捞人员</w:t>
            </w:r>
          </w:p>
        </w:tc>
        <w:tc>
          <w:tcPr>
            <w:tcW w:w="759" w:type="dxa"/>
            <w:noWrap w:val="0"/>
            <w:vAlign w:val="center"/>
          </w:tcPr>
          <w:p w14:paraId="774BB7AE">
            <w:pPr>
              <w:widowControl/>
              <w:spacing w:line="580" w:lineRule="exact"/>
              <w:jc w:val="center"/>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4人</w:t>
            </w:r>
          </w:p>
        </w:tc>
        <w:tc>
          <w:tcPr>
            <w:tcW w:w="2359" w:type="dxa"/>
            <w:noWrap w:val="0"/>
            <w:vAlign w:val="center"/>
          </w:tcPr>
          <w:p w14:paraId="122A1199">
            <w:pPr>
              <w:widowControl/>
              <w:spacing w:line="580" w:lineRule="exact"/>
              <w:jc w:val="center"/>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val="en-US" w:eastAsia="zh-CN"/>
                <w14:textFill>
                  <w14:solidFill>
                    <w14:schemeClr w14:val="tx1"/>
                  </w14:solidFill>
                </w14:textFill>
              </w:rPr>
              <w:t>法定退休年龄内</w:t>
            </w:r>
          </w:p>
        </w:tc>
        <w:tc>
          <w:tcPr>
            <w:tcW w:w="3704" w:type="dxa"/>
            <w:noWrap w:val="0"/>
            <w:vAlign w:val="center"/>
          </w:tcPr>
          <w:p w14:paraId="6D18D889">
            <w:pPr>
              <w:widowControl/>
              <w:spacing w:line="580" w:lineRule="exact"/>
              <w:jc w:val="center"/>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身体健康，会游泳，具有</w:t>
            </w:r>
            <w:r>
              <w:rPr>
                <w:rFonts w:hint="eastAsia" w:ascii="宋体" w:hAnsi="宋体" w:cs="仿宋_GB2312"/>
                <w:b/>
                <w:bCs/>
                <w:color w:val="000000" w:themeColor="text1"/>
                <w:sz w:val="21"/>
                <w:szCs w:val="21"/>
                <w:highlight w:val="none"/>
                <w14:textFill>
                  <w14:solidFill>
                    <w14:schemeClr w14:val="tx1"/>
                  </w14:solidFill>
                </w14:textFill>
              </w:rPr>
              <w:t>渔政或海事部门颁发的船舶驾驶员证</w:t>
            </w:r>
            <w:r>
              <w:rPr>
                <w:rFonts w:hint="eastAsia" w:ascii="宋体" w:hAnsi="宋体" w:cs="仿宋_GB2312"/>
                <w:color w:val="000000" w:themeColor="text1"/>
                <w:sz w:val="21"/>
                <w:szCs w:val="21"/>
                <w:highlight w:val="none"/>
                <w14:textFill>
                  <w14:solidFill>
                    <w14:schemeClr w14:val="tx1"/>
                  </w14:solidFill>
                </w14:textFill>
              </w:rPr>
              <w:t>，有意外险。</w:t>
            </w:r>
          </w:p>
        </w:tc>
      </w:tr>
      <w:tr w14:paraId="06C8C5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710" w:type="dxa"/>
            <w:noWrap w:val="0"/>
            <w:vAlign w:val="center"/>
          </w:tcPr>
          <w:p w14:paraId="17D4E40A">
            <w:pPr>
              <w:widowControl/>
              <w:tabs>
                <w:tab w:val="center" w:pos="228"/>
              </w:tabs>
              <w:spacing w:line="580" w:lineRule="exact"/>
              <w:jc w:val="center"/>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4</w:t>
            </w:r>
          </w:p>
        </w:tc>
        <w:tc>
          <w:tcPr>
            <w:tcW w:w="2061" w:type="dxa"/>
            <w:noWrap w:val="0"/>
            <w:vAlign w:val="center"/>
          </w:tcPr>
          <w:p w14:paraId="499A2261">
            <w:pPr>
              <w:widowControl/>
              <w:spacing w:line="580" w:lineRule="exact"/>
              <w:jc w:val="center"/>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日常打捞蓝藻（水草）作业人员</w:t>
            </w:r>
          </w:p>
        </w:tc>
        <w:tc>
          <w:tcPr>
            <w:tcW w:w="759" w:type="dxa"/>
            <w:noWrap w:val="0"/>
            <w:vAlign w:val="center"/>
          </w:tcPr>
          <w:p w14:paraId="0E6F5B8F">
            <w:pPr>
              <w:widowControl/>
              <w:spacing w:line="580" w:lineRule="exact"/>
              <w:jc w:val="center"/>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4人</w:t>
            </w:r>
          </w:p>
        </w:tc>
        <w:tc>
          <w:tcPr>
            <w:tcW w:w="2359" w:type="dxa"/>
            <w:noWrap w:val="0"/>
            <w:vAlign w:val="center"/>
          </w:tcPr>
          <w:p w14:paraId="245E8B21">
            <w:pPr>
              <w:widowControl/>
              <w:spacing w:line="580" w:lineRule="exact"/>
              <w:jc w:val="center"/>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val="en-US" w:eastAsia="zh-CN"/>
                <w14:textFill>
                  <w14:solidFill>
                    <w14:schemeClr w14:val="tx1"/>
                  </w14:solidFill>
                </w14:textFill>
              </w:rPr>
              <w:t>法定退休年龄内</w:t>
            </w:r>
          </w:p>
        </w:tc>
        <w:tc>
          <w:tcPr>
            <w:tcW w:w="3704" w:type="dxa"/>
            <w:noWrap w:val="0"/>
            <w:vAlign w:val="center"/>
          </w:tcPr>
          <w:p w14:paraId="0B1EACB3">
            <w:pPr>
              <w:widowControl/>
              <w:spacing w:line="580" w:lineRule="exact"/>
              <w:jc w:val="center"/>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身体健康，会游泳，有打捞蓝藻（水草）工作经验，有意外险。</w:t>
            </w:r>
          </w:p>
        </w:tc>
      </w:tr>
      <w:tr w14:paraId="5D0632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710" w:type="dxa"/>
            <w:noWrap w:val="0"/>
            <w:vAlign w:val="center"/>
          </w:tcPr>
          <w:p w14:paraId="402E1029">
            <w:pPr>
              <w:widowControl/>
              <w:tabs>
                <w:tab w:val="center" w:pos="228"/>
              </w:tabs>
              <w:spacing w:line="580" w:lineRule="exact"/>
              <w:jc w:val="center"/>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5</w:t>
            </w:r>
          </w:p>
        </w:tc>
        <w:tc>
          <w:tcPr>
            <w:tcW w:w="2061" w:type="dxa"/>
            <w:noWrap w:val="0"/>
            <w:vAlign w:val="center"/>
          </w:tcPr>
          <w:p w14:paraId="3864D376">
            <w:pPr>
              <w:widowControl/>
              <w:spacing w:line="580" w:lineRule="exact"/>
              <w:jc w:val="center"/>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运输车驾驶员</w:t>
            </w:r>
          </w:p>
        </w:tc>
        <w:tc>
          <w:tcPr>
            <w:tcW w:w="759" w:type="dxa"/>
            <w:noWrap w:val="0"/>
            <w:vAlign w:val="center"/>
          </w:tcPr>
          <w:p w14:paraId="348687CF">
            <w:pPr>
              <w:widowControl/>
              <w:spacing w:line="580" w:lineRule="exact"/>
              <w:jc w:val="center"/>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2人</w:t>
            </w:r>
          </w:p>
        </w:tc>
        <w:tc>
          <w:tcPr>
            <w:tcW w:w="2359" w:type="dxa"/>
            <w:noWrap w:val="0"/>
            <w:vAlign w:val="center"/>
          </w:tcPr>
          <w:p w14:paraId="77274BA4">
            <w:pPr>
              <w:widowControl/>
              <w:spacing w:line="580" w:lineRule="exact"/>
              <w:jc w:val="center"/>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lang w:val="en-US" w:eastAsia="zh-CN"/>
                <w14:textFill>
                  <w14:solidFill>
                    <w14:schemeClr w14:val="tx1"/>
                  </w14:solidFill>
                </w14:textFill>
              </w:rPr>
              <w:t>法定退休年龄内</w:t>
            </w:r>
          </w:p>
        </w:tc>
        <w:tc>
          <w:tcPr>
            <w:tcW w:w="3704" w:type="dxa"/>
            <w:noWrap w:val="0"/>
            <w:vAlign w:val="center"/>
          </w:tcPr>
          <w:p w14:paraId="4ACBBF63">
            <w:pPr>
              <w:widowControl/>
              <w:spacing w:line="580" w:lineRule="exact"/>
              <w:jc w:val="center"/>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身体健康，保险齐全，具有</w:t>
            </w:r>
            <w:r>
              <w:rPr>
                <w:rFonts w:hint="eastAsia" w:ascii="宋体" w:hAnsi="宋体" w:cs="仿宋_GB2312"/>
                <w:b/>
                <w:bCs/>
                <w:color w:val="000000" w:themeColor="text1"/>
                <w:sz w:val="21"/>
                <w:szCs w:val="21"/>
                <w:highlight w:val="none"/>
                <w14:textFill>
                  <w14:solidFill>
                    <w14:schemeClr w14:val="tx1"/>
                  </w14:solidFill>
                </w14:textFill>
              </w:rPr>
              <w:t>B2及以上机动车驾驶证</w:t>
            </w:r>
            <w:r>
              <w:rPr>
                <w:rFonts w:hint="eastAsia" w:ascii="宋体" w:hAnsi="宋体" w:cs="仿宋_GB2312"/>
                <w:color w:val="000000" w:themeColor="text1"/>
                <w:sz w:val="21"/>
                <w:szCs w:val="21"/>
                <w:highlight w:val="none"/>
                <w:lang w:eastAsia="zh-CN"/>
                <w14:textFill>
                  <w14:solidFill>
                    <w14:schemeClr w14:val="tx1"/>
                  </w14:solidFill>
                </w14:textFill>
              </w:rPr>
              <w:t>，</w:t>
            </w:r>
            <w:r>
              <w:rPr>
                <w:rFonts w:hint="eastAsia" w:ascii="宋体" w:hAnsi="宋体" w:cs="仿宋_GB2312"/>
                <w:color w:val="000000" w:themeColor="text1"/>
                <w:sz w:val="21"/>
                <w:szCs w:val="21"/>
                <w:highlight w:val="none"/>
                <w14:textFill>
                  <w14:solidFill>
                    <w14:schemeClr w14:val="tx1"/>
                  </w14:solidFill>
                </w14:textFill>
              </w:rPr>
              <w:t>有意外险。</w:t>
            </w:r>
          </w:p>
        </w:tc>
      </w:tr>
      <w:tr w14:paraId="45AC61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710" w:type="dxa"/>
            <w:noWrap w:val="0"/>
            <w:vAlign w:val="center"/>
          </w:tcPr>
          <w:p w14:paraId="27192293">
            <w:pPr>
              <w:widowControl/>
              <w:tabs>
                <w:tab w:val="center" w:pos="228"/>
              </w:tabs>
              <w:spacing w:line="580" w:lineRule="exact"/>
              <w:jc w:val="center"/>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6</w:t>
            </w:r>
          </w:p>
        </w:tc>
        <w:tc>
          <w:tcPr>
            <w:tcW w:w="2061" w:type="dxa"/>
            <w:noWrap w:val="0"/>
            <w:vAlign w:val="center"/>
          </w:tcPr>
          <w:p w14:paraId="6C183CCD">
            <w:pPr>
              <w:widowControl/>
              <w:spacing w:line="580" w:lineRule="exact"/>
              <w:jc w:val="center"/>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应急蓝藻（水草）打捞作业人员</w:t>
            </w:r>
          </w:p>
        </w:tc>
        <w:tc>
          <w:tcPr>
            <w:tcW w:w="759" w:type="dxa"/>
            <w:noWrap w:val="0"/>
            <w:vAlign w:val="center"/>
          </w:tcPr>
          <w:p w14:paraId="2B0ACF2B">
            <w:pPr>
              <w:widowControl/>
              <w:spacing w:line="580" w:lineRule="exact"/>
              <w:jc w:val="center"/>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6人</w:t>
            </w:r>
          </w:p>
        </w:tc>
        <w:tc>
          <w:tcPr>
            <w:tcW w:w="2359" w:type="dxa"/>
            <w:noWrap w:val="0"/>
            <w:vAlign w:val="center"/>
          </w:tcPr>
          <w:p w14:paraId="5796EA0C">
            <w:pPr>
              <w:widowControl/>
              <w:spacing w:line="580" w:lineRule="exact"/>
              <w:jc w:val="center"/>
              <w:rPr>
                <w:rFonts w:hint="default" w:ascii="宋体" w:hAnsi="宋体" w:cs="仿宋_GB2312"/>
                <w:color w:val="000000" w:themeColor="text1"/>
                <w:sz w:val="21"/>
                <w:szCs w:val="21"/>
                <w:highlight w:val="none"/>
                <w:lang w:val="en-US"/>
                <w14:textFill>
                  <w14:solidFill>
                    <w14:schemeClr w14:val="tx1"/>
                  </w14:solidFill>
                </w14:textFill>
              </w:rPr>
            </w:pPr>
            <w:r>
              <w:rPr>
                <w:rFonts w:hint="eastAsia" w:ascii="宋体" w:hAnsi="宋体" w:cs="仿宋_GB2312"/>
                <w:color w:val="000000" w:themeColor="text1"/>
                <w:sz w:val="21"/>
                <w:szCs w:val="21"/>
                <w:highlight w:val="none"/>
                <w:lang w:val="en-US" w:eastAsia="zh-CN"/>
                <w14:textFill>
                  <w14:solidFill>
                    <w14:schemeClr w14:val="tx1"/>
                  </w14:solidFill>
                </w14:textFill>
              </w:rPr>
              <w:t>年龄不得超过65周岁</w:t>
            </w:r>
          </w:p>
        </w:tc>
        <w:tc>
          <w:tcPr>
            <w:tcW w:w="3704" w:type="dxa"/>
            <w:noWrap w:val="0"/>
            <w:vAlign w:val="center"/>
          </w:tcPr>
          <w:p w14:paraId="0DE290D5">
            <w:pPr>
              <w:widowControl/>
              <w:spacing w:line="580" w:lineRule="exact"/>
              <w:jc w:val="center"/>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身体健康，会游泳，有打捞蓝藻（水草）工作经验，有意外险。</w:t>
            </w:r>
          </w:p>
        </w:tc>
      </w:tr>
      <w:tr w14:paraId="7A1DBF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9593" w:type="dxa"/>
            <w:gridSpan w:val="5"/>
            <w:noWrap w:val="0"/>
            <w:vAlign w:val="center"/>
          </w:tcPr>
          <w:p w14:paraId="4A33D4EB">
            <w:pPr>
              <w:spacing w:before="25" w:line="360" w:lineRule="auto"/>
              <w:ind w:left="530" w:right="40" w:hanging="423"/>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注：</w:t>
            </w:r>
          </w:p>
          <w:p w14:paraId="7DBCA8AF">
            <w:pPr>
              <w:spacing w:before="25" w:line="360" w:lineRule="auto"/>
              <w:ind w:left="105" w:right="40" w:firstLine="420"/>
              <w:jc w:val="left"/>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1.本项目常态化专职服务人员至少12 名</w:t>
            </w:r>
            <w:r>
              <w:rPr>
                <w:rFonts w:hint="eastAsia" w:ascii="宋体" w:hAnsi="宋体" w:cs="宋体"/>
                <w:color w:val="000000" w:themeColor="text1"/>
                <w:sz w:val="21"/>
                <w:szCs w:val="21"/>
                <w:highlight w:val="none"/>
                <w14:textFill>
                  <w14:solidFill>
                    <w14:schemeClr w14:val="tx1"/>
                  </w14:solidFill>
                </w14:textFill>
              </w:rPr>
              <w:t>（双休日、国假日全员在岗）</w:t>
            </w:r>
            <w:r>
              <w:rPr>
                <w:rFonts w:hint="eastAsia" w:ascii="宋体" w:hAnsi="宋体" w:cs="宋体"/>
                <w:color w:val="000000" w:themeColor="text1"/>
                <w:sz w:val="21"/>
                <w:szCs w:val="21"/>
                <w:highlight w:val="none"/>
                <w:lang w:val="en-US" w:eastAsia="zh-CN"/>
                <w14:textFill>
                  <w14:solidFill>
                    <w14:schemeClr w14:val="tx1"/>
                  </w14:solidFill>
                </w14:textFill>
              </w:rPr>
              <w:t>负责日常作业，供应商响应</w:t>
            </w:r>
            <w:r>
              <w:rPr>
                <w:rFonts w:hint="eastAsia" w:ascii="宋体" w:hAnsi="宋体" w:cs="宋体"/>
                <w:color w:val="000000" w:themeColor="text1"/>
                <w:sz w:val="21"/>
                <w:szCs w:val="21"/>
                <w:highlight w:val="none"/>
                <w14:textFill>
                  <w14:solidFill>
                    <w14:schemeClr w14:val="tx1"/>
                  </w14:solidFill>
                </w14:textFill>
              </w:rPr>
              <w:t>不得低于本次的最低要求人数，否则投标无效</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所有人员工资、社保、管理等全部费用包含在本项目报价内，且每日在岗12人</w:t>
            </w:r>
            <w:r>
              <w:rPr>
                <w:rFonts w:hint="eastAsia" w:ascii="宋体" w:hAnsi="宋体" w:cs="宋体"/>
                <w:color w:val="000000" w:themeColor="text1"/>
                <w:sz w:val="21"/>
                <w:szCs w:val="21"/>
                <w:highlight w:val="none"/>
                <w:lang w:eastAsia="zh-CN"/>
                <w14:textFill>
                  <w14:solidFill>
                    <w14:schemeClr w14:val="tx1"/>
                  </w14:solidFill>
                </w14:textFill>
              </w:rPr>
              <w:t>的加班费应</w:t>
            </w:r>
            <w:r>
              <w:rPr>
                <w:rFonts w:hint="eastAsia" w:ascii="宋体" w:hAnsi="宋体" w:cs="宋体"/>
                <w:color w:val="000000" w:themeColor="text1"/>
                <w:sz w:val="21"/>
                <w:szCs w:val="21"/>
                <w:highlight w:val="none"/>
                <w14:textFill>
                  <w14:solidFill>
                    <w14:schemeClr w14:val="tx1"/>
                  </w14:solidFill>
                </w14:textFill>
              </w:rPr>
              <w:t>全员计算双休日和国假日</w:t>
            </w:r>
            <w:r>
              <w:rPr>
                <w:rFonts w:hint="eastAsia" w:ascii="宋体" w:hAnsi="宋体" w:cs="宋体"/>
                <w:color w:val="000000" w:themeColor="text1"/>
                <w:sz w:val="21"/>
                <w:szCs w:val="21"/>
                <w:highlight w:val="none"/>
                <w:lang w:eastAsia="zh-CN"/>
                <w14:textFill>
                  <w14:solidFill>
                    <w14:schemeClr w14:val="tx1"/>
                  </w14:solidFill>
                </w14:textFill>
              </w:rPr>
              <w:t>的加班费</w:t>
            </w:r>
            <w:r>
              <w:rPr>
                <w:rFonts w:hint="eastAsia" w:ascii="宋体" w:hAnsi="宋体" w:cs="宋体"/>
                <w:color w:val="000000" w:themeColor="text1"/>
                <w:sz w:val="21"/>
                <w:szCs w:val="21"/>
                <w:highlight w:val="none"/>
                <w14:textFill>
                  <w14:solidFill>
                    <w14:schemeClr w14:val="tx1"/>
                  </w14:solidFill>
                </w14:textFill>
              </w:rPr>
              <w:t>。</w:t>
            </w:r>
          </w:p>
          <w:p w14:paraId="58615DD2">
            <w:pPr>
              <w:spacing w:before="25" w:line="360" w:lineRule="auto"/>
              <w:ind w:left="105" w:right="40" w:firstLine="420"/>
              <w:jc w:val="left"/>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2.供应商须建立应急增援保障机制，具备不少于 6 名</w:t>
            </w:r>
            <w:r>
              <w:rPr>
                <w:rFonts w:hint="eastAsia" w:ascii="宋体" w:hAnsi="宋体" w:cs="仿宋_GB2312"/>
                <w:color w:val="000000" w:themeColor="text1"/>
                <w:sz w:val="21"/>
                <w:szCs w:val="21"/>
                <w:highlight w:val="none"/>
                <w14:textFill>
                  <w14:solidFill>
                    <w14:schemeClr w14:val="tx1"/>
                  </w14:solidFill>
                </w14:textFill>
              </w:rPr>
              <w:t>应急蓝藻（水草）打捞作业人员</w:t>
            </w:r>
            <w:r>
              <w:rPr>
                <w:rFonts w:hint="eastAsia" w:ascii="宋体" w:hAnsi="宋体" w:cs="宋体"/>
                <w:color w:val="000000" w:themeColor="text1"/>
                <w:sz w:val="21"/>
                <w:szCs w:val="21"/>
                <w:highlight w:val="none"/>
                <w:lang w:val="en-US" w:eastAsia="zh-CN"/>
                <w14:textFill>
                  <w14:solidFill>
                    <w14:schemeClr w14:val="tx1"/>
                  </w14:solidFill>
                </w14:textFill>
              </w:rPr>
              <w:t>，用于本项目大型活动、</w:t>
            </w:r>
            <w:r>
              <w:rPr>
                <w:rFonts w:hint="eastAsia" w:ascii="宋体" w:hAnsi="宋体" w:cs="仿宋_GB2312"/>
                <w:color w:val="000000" w:themeColor="text1"/>
                <w:sz w:val="21"/>
                <w:szCs w:val="21"/>
                <w:highlight w:val="none"/>
                <w14:textFill>
                  <w14:solidFill>
                    <w14:schemeClr w14:val="tx1"/>
                  </w14:solidFill>
                </w14:textFill>
              </w:rPr>
              <w:t>应急蓝藻（水草）打捞</w:t>
            </w:r>
            <w:r>
              <w:rPr>
                <w:rFonts w:hint="eastAsia" w:ascii="宋体" w:hAnsi="宋体" w:cs="宋体"/>
                <w:color w:val="000000" w:themeColor="text1"/>
                <w:sz w:val="21"/>
                <w:szCs w:val="21"/>
                <w:highlight w:val="none"/>
                <w:lang w:val="en-US" w:eastAsia="zh-CN"/>
                <w14:textFill>
                  <w14:solidFill>
                    <w14:schemeClr w14:val="tx1"/>
                  </w14:solidFill>
                </w14:textFill>
              </w:rPr>
              <w:t>处置、在岗人员临时缺位补位。上述应急打捞作业人员的组织、储备、调度相关成本，由供应商综合测算，包含在本项目总报价中。</w:t>
            </w:r>
            <w:r>
              <w:rPr>
                <w:rFonts w:hint="eastAsia" w:ascii="宋体" w:hAnsi="宋体" w:cs="仿宋_GB2312"/>
                <w:color w:val="000000" w:themeColor="text1"/>
                <w:sz w:val="21"/>
                <w:szCs w:val="21"/>
                <w:highlight w:val="none"/>
                <w14:textFill>
                  <w14:solidFill>
                    <w14:schemeClr w14:val="tx1"/>
                  </w14:solidFill>
                </w14:textFill>
              </w:rPr>
              <w:t>应急蓝藻（水草）打捞作业人员</w:t>
            </w:r>
            <w:r>
              <w:rPr>
                <w:rFonts w:hint="eastAsia" w:ascii="宋体" w:hAnsi="宋体" w:cs="宋体"/>
                <w:color w:val="000000" w:themeColor="text1"/>
                <w:sz w:val="21"/>
                <w:szCs w:val="21"/>
                <w:highlight w:val="none"/>
                <w:lang w:val="en-US" w:eastAsia="zh-CN"/>
                <w14:textFill>
                  <w14:solidFill>
                    <w14:schemeClr w14:val="tx1"/>
                  </w14:solidFill>
                </w14:textFill>
              </w:rPr>
              <w:t>不属于本项目常态化</w:t>
            </w:r>
            <w:r>
              <w:rPr>
                <w:rFonts w:hint="eastAsia" w:ascii="宋体" w:hAnsi="宋体" w:cs="宋体"/>
                <w:color w:val="000000" w:themeColor="text1"/>
                <w:sz w:val="21"/>
                <w:szCs w:val="21"/>
                <w:highlight w:val="none"/>
                <w14:textFill>
                  <w14:solidFill>
                    <w14:schemeClr w14:val="tx1"/>
                  </w14:solidFill>
                </w14:textFill>
              </w:rPr>
              <w:t>专职服务人员</w:t>
            </w:r>
            <w:r>
              <w:rPr>
                <w:rFonts w:hint="eastAsia" w:ascii="宋体" w:hAnsi="宋体" w:cs="宋体"/>
                <w:color w:val="000000" w:themeColor="text1"/>
                <w:sz w:val="21"/>
                <w:szCs w:val="21"/>
                <w:highlight w:val="none"/>
                <w:lang w:val="en-US" w:eastAsia="zh-CN"/>
                <w14:textFill>
                  <w14:solidFill>
                    <w14:schemeClr w14:val="tx1"/>
                  </w14:solidFill>
                </w14:textFill>
              </w:rPr>
              <w:t>，不要求常驻本项目现场；发生应急任务时按采购人指令及时到位开展</w:t>
            </w:r>
            <w:r>
              <w:rPr>
                <w:rFonts w:hint="eastAsia" w:ascii="宋体" w:hAnsi="宋体" w:cs="仿宋_GB2312"/>
                <w:color w:val="000000" w:themeColor="text1"/>
                <w:sz w:val="21"/>
                <w:szCs w:val="21"/>
                <w:highlight w:val="none"/>
                <w14:textFill>
                  <w14:solidFill>
                    <w14:schemeClr w14:val="tx1"/>
                  </w14:solidFill>
                </w14:textFill>
              </w:rPr>
              <w:t>蓝藻（水草）打捞作业</w:t>
            </w:r>
            <w:r>
              <w:rPr>
                <w:rFonts w:hint="eastAsia" w:ascii="宋体" w:hAnsi="宋体" w:cs="仿宋_GB2312"/>
                <w:color w:val="000000" w:themeColor="text1"/>
                <w:sz w:val="21"/>
                <w:szCs w:val="21"/>
                <w:highlight w:val="none"/>
                <w:lang w:eastAsia="zh-CN"/>
                <w14:textFill>
                  <w14:solidFill>
                    <w14:schemeClr w14:val="tx1"/>
                  </w14:solidFill>
                </w14:textFill>
              </w:rPr>
              <w:t>。</w:t>
            </w:r>
            <w:r>
              <w:rPr>
                <w:rFonts w:hint="eastAsia" w:ascii="宋体" w:hAnsi="宋体" w:cs="宋体"/>
                <w:b/>
                <w:bCs/>
                <w:color w:val="000000" w:themeColor="text1"/>
                <w:sz w:val="21"/>
                <w:szCs w:val="21"/>
                <w:highlight w:val="none"/>
                <w:lang w:val="en-US" w:eastAsia="zh-CN"/>
                <w14:textFill>
                  <w14:solidFill>
                    <w14:schemeClr w14:val="tx1"/>
                  </w14:solidFill>
                </w14:textFill>
              </w:rPr>
              <w:t>本项目采购人不再就上述</w:t>
            </w:r>
            <w:r>
              <w:rPr>
                <w:rFonts w:hint="eastAsia" w:ascii="宋体" w:hAnsi="宋体" w:cs="仿宋_GB2312"/>
                <w:b/>
                <w:bCs/>
                <w:color w:val="000000" w:themeColor="text1"/>
                <w:sz w:val="21"/>
                <w:szCs w:val="21"/>
                <w:highlight w:val="none"/>
                <w14:textFill>
                  <w14:solidFill>
                    <w14:schemeClr w14:val="tx1"/>
                  </w14:solidFill>
                </w14:textFill>
              </w:rPr>
              <w:t>应急蓝藻（水草）打捞作业人员</w:t>
            </w:r>
            <w:r>
              <w:rPr>
                <w:rFonts w:hint="eastAsia" w:ascii="宋体" w:hAnsi="宋体" w:cs="宋体"/>
                <w:b/>
                <w:bCs/>
                <w:color w:val="000000" w:themeColor="text1"/>
                <w:sz w:val="21"/>
                <w:szCs w:val="21"/>
                <w:highlight w:val="none"/>
                <w:lang w:val="en-US" w:eastAsia="zh-CN"/>
                <w14:textFill>
                  <w14:solidFill>
                    <w14:schemeClr w14:val="tx1"/>
                  </w14:solidFill>
                </w14:textFill>
              </w:rPr>
              <w:t>另行支付人员费用，</w:t>
            </w:r>
            <w:r>
              <w:rPr>
                <w:rFonts w:hint="eastAsia" w:ascii="宋体" w:hAnsi="宋体" w:cs="仿宋_GB2312"/>
                <w:b/>
                <w:bCs/>
                <w:color w:val="000000" w:themeColor="text1"/>
                <w:sz w:val="21"/>
                <w:szCs w:val="21"/>
                <w:highlight w:val="none"/>
                <w:lang w:val="en-US" w:eastAsia="zh-CN"/>
                <w14:textFill>
                  <w14:solidFill>
                    <w14:schemeClr w14:val="tx1"/>
                  </w14:solidFill>
                </w14:textFill>
              </w:rPr>
              <w:t>如</w:t>
            </w:r>
            <w:r>
              <w:rPr>
                <w:rFonts w:hint="eastAsia" w:ascii="宋体" w:hAnsi="宋体" w:eastAsia="宋体" w:cs="宋体"/>
                <w:b/>
                <w:bCs/>
                <w:color w:val="000000" w:themeColor="text1"/>
                <w:sz w:val="21"/>
                <w:szCs w:val="21"/>
                <w:highlight w:val="none"/>
                <w14:textFill>
                  <w14:solidFill>
                    <w14:schemeClr w14:val="tx1"/>
                  </w14:solidFill>
                </w14:textFill>
              </w:rPr>
              <w:t>超出6人应急服务的从蓝藻应急打捞费用中列支</w:t>
            </w:r>
            <w:r>
              <w:rPr>
                <w:rFonts w:hint="eastAsia" w:ascii="宋体" w:hAnsi="宋体" w:cs="宋体"/>
                <w:b/>
                <w:bCs/>
                <w:color w:val="000000" w:themeColor="text1"/>
                <w:sz w:val="21"/>
                <w:szCs w:val="21"/>
                <w:highlight w:val="none"/>
                <w:lang w:eastAsia="zh-CN"/>
                <w14:textFill>
                  <w14:solidFill>
                    <w14:schemeClr w14:val="tx1"/>
                  </w14:solidFill>
                </w14:textFill>
              </w:rPr>
              <w:t>。</w:t>
            </w:r>
          </w:p>
          <w:p w14:paraId="4BFD11F1">
            <w:pPr>
              <w:spacing w:before="25" w:line="360" w:lineRule="auto"/>
              <w:ind w:left="105" w:right="40" w:firstLine="420"/>
              <w:jc w:val="left"/>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3.供应商应随时响应采购人要求，30分钟内做出响应，72小时内解决问题，电话保持24小时接听，实际情况听从采购单位进行调配。</w:t>
            </w:r>
          </w:p>
          <w:p w14:paraId="1C8FE361">
            <w:pPr>
              <w:spacing w:before="25" w:line="360" w:lineRule="auto"/>
              <w:ind w:left="105" w:right="40" w:firstLine="420"/>
              <w:jc w:val="left"/>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4</w:t>
            </w:r>
            <w:r>
              <w:rPr>
                <w:rFonts w:hint="eastAsia" w:ascii="宋体" w:hAnsi="宋体" w:cs="宋体"/>
                <w:color w:val="000000" w:themeColor="text1"/>
                <w:sz w:val="21"/>
                <w:szCs w:val="21"/>
                <w:highlight w:val="none"/>
                <w14:textFill>
                  <w14:solidFill>
                    <w14:schemeClr w14:val="tx1"/>
                  </w14:solidFill>
                </w14:textFill>
              </w:rPr>
              <w:t>.</w:t>
            </w:r>
            <w:r>
              <w:rPr>
                <w:rFonts w:hint="eastAsia" w:ascii="宋体" w:hAnsi="宋体" w:cs="宋体"/>
                <w:b/>
                <w:bCs/>
                <w:color w:val="000000" w:themeColor="text1"/>
                <w:sz w:val="21"/>
                <w:szCs w:val="21"/>
                <w:highlight w:val="none"/>
                <w:lang w:val="en-US" w:eastAsia="zh-CN"/>
                <w14:textFill>
                  <w14:solidFill>
                    <w14:schemeClr w14:val="tx1"/>
                  </w14:solidFill>
                </w14:textFill>
              </w:rPr>
              <w:t>供应商</w:t>
            </w:r>
            <w:r>
              <w:rPr>
                <w:rFonts w:hint="eastAsia" w:ascii="宋体" w:hAnsi="宋体" w:cs="宋体"/>
                <w:b/>
                <w:bCs/>
                <w:color w:val="000000" w:themeColor="text1"/>
                <w:sz w:val="21"/>
                <w:szCs w:val="21"/>
                <w:highlight w:val="none"/>
                <w14:textFill>
                  <w14:solidFill>
                    <w14:schemeClr w14:val="tx1"/>
                  </w14:solidFill>
                </w14:textFill>
              </w:rPr>
              <w:t>须根据以上人员要求提供对应人员身份证、身体健康及有游泳能力承诺函、安全员证书、能证明其工作经验的服务合同或甲方证明其类似服务从业经验证明等资料复印件、社保缴纳证明、渔政或海事部门颁发的船舶驾驶员证、B2及以上机动车驾驶证等证书及证明材料，否则将视为</w:t>
            </w:r>
            <w:r>
              <w:rPr>
                <w:rFonts w:hint="eastAsia" w:ascii="宋体" w:hAnsi="宋体" w:cs="宋体"/>
                <w:b/>
                <w:bCs/>
                <w:color w:val="000000" w:themeColor="text1"/>
                <w:sz w:val="21"/>
                <w:szCs w:val="21"/>
                <w:highlight w:val="none"/>
                <w:lang w:val="en-US" w:eastAsia="zh-CN"/>
                <w14:textFill>
                  <w14:solidFill>
                    <w14:schemeClr w14:val="tx1"/>
                  </w14:solidFill>
                </w14:textFill>
              </w:rPr>
              <w:t>非</w:t>
            </w:r>
            <w:r>
              <w:rPr>
                <w:rFonts w:hint="eastAsia" w:ascii="宋体" w:hAnsi="宋体" w:cs="宋体"/>
                <w:b/>
                <w:bCs/>
                <w:color w:val="000000" w:themeColor="text1"/>
                <w:sz w:val="21"/>
                <w:szCs w:val="21"/>
                <w:highlight w:val="none"/>
                <w14:textFill>
                  <w14:solidFill>
                    <w14:schemeClr w14:val="tx1"/>
                  </w14:solidFill>
                </w14:textFill>
              </w:rPr>
              <w:t>实质性响应招标文件要求</w:t>
            </w:r>
            <w:r>
              <w:rPr>
                <w:rFonts w:hint="eastAsia" w:ascii="宋体" w:hAnsi="宋体" w:cs="宋体"/>
                <w:b/>
                <w:bCs/>
                <w:color w:val="000000" w:themeColor="text1"/>
                <w:sz w:val="21"/>
                <w:szCs w:val="21"/>
                <w:highlight w:val="none"/>
                <w:lang w:eastAsia="zh-CN"/>
                <w14:textFill>
                  <w14:solidFill>
                    <w14:schemeClr w14:val="tx1"/>
                  </w14:solidFill>
                </w14:textFill>
              </w:rPr>
              <w:t>。</w:t>
            </w:r>
          </w:p>
          <w:p w14:paraId="71FA708F">
            <w:pPr>
              <w:spacing w:before="25" w:line="360" w:lineRule="auto"/>
              <w:ind w:left="105" w:right="40" w:firstLine="420"/>
              <w:jc w:val="left"/>
              <w:rPr>
                <w:rFonts w:hint="default"/>
                <w:color w:val="000000" w:themeColor="text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lang w:val="en-US" w:eastAsia="zh-CN"/>
                <w14:textFill>
                  <w14:solidFill>
                    <w14:schemeClr w14:val="tx1"/>
                  </w14:solidFill>
                </w14:textFill>
              </w:rPr>
              <w:t>.在本项目合同履行期间，项目</w:t>
            </w:r>
            <w:r>
              <w:rPr>
                <w:rFonts w:hint="eastAsia" w:ascii="宋体" w:hAnsi="宋体" w:cs="宋体"/>
                <w:color w:val="000000" w:themeColor="text1"/>
                <w:sz w:val="21"/>
                <w:szCs w:val="21"/>
                <w:highlight w:val="none"/>
                <w:lang w:val="en-US" w:eastAsia="zh-CN"/>
                <w14:textFill>
                  <w14:solidFill>
                    <w14:schemeClr w14:val="tx1"/>
                  </w14:solidFill>
                </w14:textFill>
              </w:rPr>
              <w:t>负责人</w:t>
            </w:r>
            <w:r>
              <w:rPr>
                <w:rFonts w:hint="eastAsia" w:ascii="宋体" w:hAnsi="宋体" w:eastAsia="宋体" w:cs="宋体"/>
                <w:color w:val="000000" w:themeColor="text1"/>
                <w:sz w:val="21"/>
                <w:szCs w:val="21"/>
                <w:highlight w:val="none"/>
                <w:lang w:val="en-US" w:eastAsia="zh-CN"/>
                <w14:textFill>
                  <w14:solidFill>
                    <w14:schemeClr w14:val="tx1"/>
                  </w14:solidFill>
                </w14:textFill>
              </w:rPr>
              <w:t>不得兼任其他服务项目。如遇蓝藻</w:t>
            </w:r>
            <w:r>
              <w:rPr>
                <w:rFonts w:hint="eastAsia" w:ascii="宋体" w:hAnsi="宋体" w:cs="宋体"/>
                <w:color w:val="000000" w:themeColor="text1"/>
                <w:sz w:val="21"/>
                <w:szCs w:val="21"/>
                <w:highlight w:val="none"/>
                <w:lang w:val="en-US" w:eastAsia="zh-CN"/>
                <w14:textFill>
                  <w14:solidFill>
                    <w14:schemeClr w14:val="tx1"/>
                  </w14:solidFill>
                </w14:textFill>
              </w:rPr>
              <w:t>暴发</w:t>
            </w:r>
            <w:r>
              <w:rPr>
                <w:rFonts w:hint="eastAsia" w:ascii="宋体" w:hAnsi="宋体" w:eastAsia="宋体" w:cs="宋体"/>
                <w:color w:val="000000" w:themeColor="text1"/>
                <w:sz w:val="21"/>
                <w:szCs w:val="21"/>
                <w:highlight w:val="none"/>
                <w:lang w:val="en-US" w:eastAsia="zh-CN"/>
                <w14:textFill>
                  <w14:solidFill>
                    <w14:schemeClr w14:val="tx1"/>
                  </w14:solidFill>
                </w14:textFill>
              </w:rPr>
              <w:t>等特殊情况，需配合采购单位要求加班，请假应提前2</w:t>
            </w:r>
            <w:r>
              <w:rPr>
                <w:rFonts w:hint="eastAsia" w:ascii="宋体" w:hAnsi="宋体" w:cs="宋体"/>
                <w:color w:val="000000" w:themeColor="text1"/>
                <w:sz w:val="21"/>
                <w:szCs w:val="21"/>
                <w:highlight w:val="none"/>
                <w:lang w:val="en-US" w:eastAsia="zh-CN"/>
                <w14:textFill>
                  <w14:solidFill>
                    <w14:schemeClr w14:val="tx1"/>
                  </w14:solidFill>
                </w14:textFill>
              </w:rPr>
              <w:t>个工作日内向</w:t>
            </w:r>
            <w:r>
              <w:rPr>
                <w:rFonts w:hint="eastAsia" w:ascii="宋体" w:hAnsi="宋体" w:eastAsia="宋体" w:cs="宋体"/>
                <w:color w:val="000000" w:themeColor="text1"/>
                <w:sz w:val="21"/>
                <w:szCs w:val="21"/>
                <w:highlight w:val="none"/>
                <w:lang w:val="en-US" w:eastAsia="zh-CN"/>
                <w14:textFill>
                  <w14:solidFill>
                    <w14:schemeClr w14:val="tx1"/>
                  </w14:solidFill>
                </w14:textFill>
              </w:rPr>
              <w:t>采购单位申请批准。</w:t>
            </w:r>
          </w:p>
          <w:p w14:paraId="2BEE3DBD">
            <w:pPr>
              <w:spacing w:before="25" w:line="360" w:lineRule="auto"/>
              <w:ind w:left="105" w:right="40" w:firstLine="42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6</w:t>
            </w:r>
            <w:r>
              <w:rPr>
                <w:rFonts w:hint="eastAsia" w:ascii="宋体" w:hAnsi="宋体" w:cs="宋体"/>
                <w:b/>
                <w:bCs/>
                <w:color w:val="000000" w:themeColor="text1"/>
                <w:sz w:val="21"/>
                <w:szCs w:val="21"/>
                <w:highlight w:val="none"/>
                <w14:textFill>
                  <w14:solidFill>
                    <w14:schemeClr w14:val="tx1"/>
                  </w14:solidFill>
                </w14:textFill>
              </w:rPr>
              <w:t>.成交单位须在成交</w:t>
            </w:r>
            <w:r>
              <w:rPr>
                <w:rFonts w:hint="eastAsia" w:ascii="宋体" w:hAnsi="宋体" w:cs="宋体"/>
                <w:b/>
                <w:bCs/>
                <w:color w:val="000000" w:themeColor="text1"/>
                <w:sz w:val="21"/>
                <w:szCs w:val="21"/>
                <w:highlight w:val="none"/>
                <w:lang w:val="en-US" w:eastAsia="zh-CN"/>
                <w14:textFill>
                  <w14:solidFill>
                    <w14:schemeClr w14:val="tx1"/>
                  </w14:solidFill>
                </w14:textFill>
              </w:rPr>
              <w:t>结果公告</w:t>
            </w:r>
            <w:r>
              <w:rPr>
                <w:rFonts w:hint="eastAsia" w:ascii="宋体" w:hAnsi="宋体" w:cs="宋体"/>
                <w:b/>
                <w:bCs/>
                <w:color w:val="000000" w:themeColor="text1"/>
                <w:sz w:val="21"/>
                <w:szCs w:val="21"/>
                <w:highlight w:val="none"/>
                <w14:textFill>
                  <w14:solidFill>
                    <w14:schemeClr w14:val="tx1"/>
                  </w14:solidFill>
                </w14:textFill>
              </w:rPr>
              <w:t>发布之日起7日内配置</w:t>
            </w:r>
            <w:r>
              <w:rPr>
                <w:rFonts w:hint="eastAsia" w:ascii="宋体" w:hAnsi="宋体" w:cs="宋体"/>
                <w:b/>
                <w:bCs/>
                <w:color w:val="000000" w:themeColor="text1"/>
                <w:sz w:val="21"/>
                <w:szCs w:val="21"/>
                <w:highlight w:val="none"/>
                <w:lang w:val="en-US" w:eastAsia="zh-CN"/>
                <w14:textFill>
                  <w14:solidFill>
                    <w14:schemeClr w14:val="tx1"/>
                  </w14:solidFill>
                </w14:textFill>
              </w:rPr>
              <w:t>齐</w:t>
            </w:r>
            <w:r>
              <w:rPr>
                <w:rFonts w:hint="eastAsia" w:ascii="宋体" w:hAnsi="宋体" w:cs="宋体"/>
                <w:b/>
                <w:bCs/>
                <w:color w:val="000000" w:themeColor="text1"/>
                <w:sz w:val="21"/>
                <w:szCs w:val="21"/>
                <w:highlight w:val="none"/>
                <w14:textFill>
                  <w14:solidFill>
                    <w14:schemeClr w14:val="tx1"/>
                  </w14:solidFill>
                </w14:textFill>
              </w:rPr>
              <w:t>所有人员，确保具备在接到</w:t>
            </w:r>
            <w:r>
              <w:rPr>
                <w:rFonts w:hint="eastAsia" w:ascii="宋体" w:hAnsi="宋体" w:cs="宋体"/>
                <w:b/>
                <w:bCs/>
                <w:color w:val="000000" w:themeColor="text1"/>
                <w:sz w:val="21"/>
                <w:szCs w:val="21"/>
                <w:highlight w:val="none"/>
                <w:lang w:val="en-US" w:eastAsia="zh-CN"/>
                <w14:textFill>
                  <w14:solidFill>
                    <w14:schemeClr w14:val="tx1"/>
                  </w14:solidFill>
                </w14:textFill>
              </w:rPr>
              <w:t>采购单位</w:t>
            </w:r>
            <w:r>
              <w:rPr>
                <w:rFonts w:hint="eastAsia" w:ascii="宋体" w:hAnsi="宋体" w:cs="宋体"/>
                <w:b/>
                <w:bCs/>
                <w:color w:val="000000" w:themeColor="text1"/>
                <w:sz w:val="21"/>
                <w:szCs w:val="21"/>
                <w:highlight w:val="none"/>
                <w14:textFill>
                  <w14:solidFill>
                    <w14:schemeClr w14:val="tx1"/>
                  </w14:solidFill>
                </w14:textFill>
              </w:rPr>
              <w:t>进场通知后 24小时内全部到达现场的能力并100%到场</w:t>
            </w:r>
            <w:r>
              <w:rPr>
                <w:rFonts w:hint="eastAsia" w:ascii="宋体" w:hAnsi="宋体" w:cs="宋体"/>
                <w:b/>
                <w:bCs/>
                <w:color w:val="000000" w:themeColor="text1"/>
                <w:sz w:val="21"/>
                <w:szCs w:val="21"/>
                <w:highlight w:val="none"/>
                <w:lang w:eastAsia="zh-CN"/>
                <w14:textFill>
                  <w14:solidFill>
                    <w14:schemeClr w14:val="tx1"/>
                  </w14:solidFill>
                </w14:textFill>
              </w:rPr>
              <w:t>，</w:t>
            </w:r>
            <w:r>
              <w:rPr>
                <w:rFonts w:hint="eastAsia" w:ascii="宋体" w:hAnsi="宋体" w:cs="宋体"/>
                <w:b/>
                <w:bCs/>
                <w:color w:val="000000" w:themeColor="text1"/>
                <w:sz w:val="21"/>
                <w:szCs w:val="21"/>
                <w:highlight w:val="none"/>
                <w14:textFill>
                  <w14:solidFill>
                    <w14:schemeClr w14:val="tx1"/>
                  </w14:solidFill>
                </w14:textFill>
              </w:rPr>
              <w:t>否则采购单位有权取消其成交资格</w:t>
            </w:r>
            <w:r>
              <w:rPr>
                <w:rFonts w:hint="eastAsia" w:ascii="宋体" w:hAnsi="宋体" w:cs="宋体"/>
                <w:b/>
                <w:bCs/>
                <w:color w:val="000000" w:themeColor="text1"/>
                <w:sz w:val="21"/>
                <w:szCs w:val="21"/>
                <w:highlight w:val="none"/>
                <w:lang w:val="en-US" w:eastAsia="zh-CN"/>
                <w14:textFill>
                  <w14:solidFill>
                    <w14:schemeClr w14:val="tx1"/>
                  </w14:solidFill>
                </w14:textFill>
              </w:rPr>
              <w:t>或解除合同</w:t>
            </w:r>
            <w:r>
              <w:rPr>
                <w:rFonts w:hint="eastAsia" w:ascii="宋体" w:hAnsi="宋体" w:cs="宋体"/>
                <w:b/>
                <w:bCs/>
                <w:color w:val="000000" w:themeColor="text1"/>
                <w:sz w:val="21"/>
                <w:szCs w:val="21"/>
                <w:highlight w:val="none"/>
                <w14:textFill>
                  <w14:solidFill>
                    <w14:schemeClr w14:val="tx1"/>
                  </w14:solidFill>
                </w14:textFill>
              </w:rPr>
              <w:t>。</w:t>
            </w:r>
          </w:p>
        </w:tc>
      </w:tr>
    </w:tbl>
    <w:p w14:paraId="61DF43C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firstLine="482"/>
        <w:jc w:val="left"/>
        <w:textAlignment w:val="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（三）设备配备要求</w:t>
      </w:r>
    </w:p>
    <w:tbl>
      <w:tblPr>
        <w:tblStyle w:val="44"/>
        <w:tblW w:w="97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1"/>
        <w:gridCol w:w="2952"/>
        <w:gridCol w:w="709"/>
        <w:gridCol w:w="5245"/>
      </w:tblGrid>
      <w:tr w14:paraId="7FFC95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851" w:type="dxa"/>
            <w:noWrap w:val="0"/>
            <w:vAlign w:val="center"/>
          </w:tcPr>
          <w:p w14:paraId="02E56F1E">
            <w:pPr>
              <w:widowControl/>
              <w:spacing w:line="580" w:lineRule="exact"/>
              <w:jc w:val="center"/>
              <w:rPr>
                <w:rFonts w:hint="eastAsia" w:ascii="宋体" w:hAnsi="宋体" w:cs="仿宋_GB2312"/>
                <w:b/>
                <w:bCs/>
                <w:color w:val="000000" w:themeColor="text1"/>
                <w:sz w:val="21"/>
                <w:szCs w:val="21"/>
                <w:highlight w:val="none"/>
                <w14:textFill>
                  <w14:solidFill>
                    <w14:schemeClr w14:val="tx1"/>
                  </w14:solidFill>
                </w14:textFill>
              </w:rPr>
            </w:pPr>
            <w:r>
              <w:rPr>
                <w:rFonts w:hint="eastAsia" w:ascii="宋体" w:hAnsi="宋体" w:cs="仿宋_GB2312"/>
                <w:b/>
                <w:bCs/>
                <w:color w:val="000000" w:themeColor="text1"/>
                <w:sz w:val="21"/>
                <w:szCs w:val="21"/>
                <w:highlight w:val="none"/>
                <w14:textFill>
                  <w14:solidFill>
                    <w14:schemeClr w14:val="tx1"/>
                  </w14:solidFill>
                </w14:textFill>
              </w:rPr>
              <w:t>序号</w:t>
            </w:r>
          </w:p>
        </w:tc>
        <w:tc>
          <w:tcPr>
            <w:tcW w:w="2952" w:type="dxa"/>
            <w:noWrap w:val="0"/>
            <w:vAlign w:val="center"/>
          </w:tcPr>
          <w:p w14:paraId="5254DA41">
            <w:pPr>
              <w:widowControl/>
              <w:spacing w:line="580" w:lineRule="exact"/>
              <w:jc w:val="center"/>
              <w:rPr>
                <w:rFonts w:hint="eastAsia" w:ascii="宋体" w:hAnsi="宋体" w:cs="仿宋_GB2312"/>
                <w:b/>
                <w:bCs/>
                <w:color w:val="000000" w:themeColor="text1"/>
                <w:sz w:val="21"/>
                <w:szCs w:val="21"/>
                <w:highlight w:val="none"/>
                <w14:textFill>
                  <w14:solidFill>
                    <w14:schemeClr w14:val="tx1"/>
                  </w14:solidFill>
                </w14:textFill>
              </w:rPr>
            </w:pPr>
            <w:r>
              <w:rPr>
                <w:rFonts w:hint="eastAsia" w:ascii="宋体" w:hAnsi="宋体" w:cs="仿宋_GB2312"/>
                <w:b/>
                <w:bCs/>
                <w:color w:val="000000" w:themeColor="text1"/>
                <w:sz w:val="21"/>
                <w:szCs w:val="21"/>
                <w:highlight w:val="none"/>
                <w14:textFill>
                  <w14:solidFill>
                    <w14:schemeClr w14:val="tx1"/>
                  </w14:solidFill>
                </w14:textFill>
              </w:rPr>
              <w:t>名称</w:t>
            </w:r>
          </w:p>
        </w:tc>
        <w:tc>
          <w:tcPr>
            <w:tcW w:w="709" w:type="dxa"/>
            <w:noWrap w:val="0"/>
            <w:vAlign w:val="center"/>
          </w:tcPr>
          <w:p w14:paraId="1DA60789">
            <w:pPr>
              <w:widowControl/>
              <w:spacing w:line="580" w:lineRule="exact"/>
              <w:jc w:val="center"/>
              <w:rPr>
                <w:rFonts w:hint="eastAsia" w:ascii="宋体" w:hAnsi="宋体" w:cs="仿宋_GB2312"/>
                <w:b/>
                <w:bCs/>
                <w:color w:val="000000" w:themeColor="text1"/>
                <w:sz w:val="21"/>
                <w:szCs w:val="21"/>
                <w:highlight w:val="none"/>
                <w14:textFill>
                  <w14:solidFill>
                    <w14:schemeClr w14:val="tx1"/>
                  </w14:solidFill>
                </w14:textFill>
              </w:rPr>
            </w:pPr>
            <w:r>
              <w:rPr>
                <w:rFonts w:hint="eastAsia" w:ascii="宋体" w:hAnsi="宋体" w:cs="仿宋_GB2312"/>
                <w:b/>
                <w:bCs/>
                <w:color w:val="000000" w:themeColor="text1"/>
                <w:sz w:val="21"/>
                <w:szCs w:val="21"/>
                <w:highlight w:val="none"/>
                <w14:textFill>
                  <w14:solidFill>
                    <w14:schemeClr w14:val="tx1"/>
                  </w14:solidFill>
                </w14:textFill>
              </w:rPr>
              <w:t>数量</w:t>
            </w:r>
          </w:p>
        </w:tc>
        <w:tc>
          <w:tcPr>
            <w:tcW w:w="5245" w:type="dxa"/>
            <w:noWrap w:val="0"/>
            <w:vAlign w:val="center"/>
          </w:tcPr>
          <w:p w14:paraId="3E809ADA">
            <w:pPr>
              <w:widowControl/>
              <w:spacing w:line="580" w:lineRule="exact"/>
              <w:jc w:val="center"/>
              <w:rPr>
                <w:rFonts w:hint="eastAsia" w:ascii="宋体" w:hAnsi="宋体" w:cs="仿宋_GB2312"/>
                <w:b/>
                <w:bCs/>
                <w:color w:val="000000" w:themeColor="text1"/>
                <w:sz w:val="21"/>
                <w:szCs w:val="21"/>
                <w:highlight w:val="none"/>
                <w14:textFill>
                  <w14:solidFill>
                    <w14:schemeClr w14:val="tx1"/>
                  </w14:solidFill>
                </w14:textFill>
              </w:rPr>
            </w:pPr>
            <w:r>
              <w:rPr>
                <w:rFonts w:hint="eastAsia" w:ascii="宋体" w:hAnsi="宋体" w:cs="仿宋_GB2312"/>
                <w:b/>
                <w:bCs/>
                <w:color w:val="000000" w:themeColor="text1"/>
                <w:sz w:val="21"/>
                <w:szCs w:val="21"/>
                <w:highlight w:val="none"/>
                <w14:textFill>
                  <w14:solidFill>
                    <w14:schemeClr w14:val="tx1"/>
                  </w14:solidFill>
                </w14:textFill>
              </w:rPr>
              <w:t>备注</w:t>
            </w:r>
          </w:p>
        </w:tc>
      </w:tr>
      <w:tr w14:paraId="0A1858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851" w:type="dxa"/>
            <w:noWrap w:val="0"/>
            <w:vAlign w:val="center"/>
          </w:tcPr>
          <w:p w14:paraId="0552DEFA">
            <w:pPr>
              <w:widowControl/>
              <w:spacing w:line="580" w:lineRule="exact"/>
              <w:jc w:val="center"/>
              <w:rPr>
                <w:rFonts w:hint="eastAsia" w:ascii="宋体" w:hAnsi="宋体" w:eastAsia="宋体" w:cs="仿宋_GB2312"/>
                <w:color w:val="000000" w:themeColor="text1"/>
                <w:sz w:val="21"/>
                <w:szCs w:val="21"/>
                <w:highlight w:val="none"/>
                <w:lang w:val="en-US" w:eastAsia="zh-CN" w:bidi="ar-SA"/>
                <w14:textFill>
                  <w14:solidFill>
                    <w14:schemeClr w14:val="tx1"/>
                  </w14:solidFill>
                </w14:textFill>
              </w:rPr>
            </w:pPr>
            <w:r>
              <w:rPr>
                <w:rFonts w:hint="eastAsia" w:ascii="宋体" w:hAnsi="宋体" w:cs="仿宋_GB2312"/>
                <w:color w:val="000000" w:themeColor="text1"/>
                <w:sz w:val="21"/>
                <w:szCs w:val="21"/>
                <w:highlight w:val="none"/>
                <w:lang w:val="en-US" w:eastAsia="zh-CN"/>
                <w14:textFill>
                  <w14:solidFill>
                    <w14:schemeClr w14:val="tx1"/>
                  </w14:solidFill>
                </w14:textFill>
              </w:rPr>
              <w:t>1</w:t>
            </w:r>
          </w:p>
        </w:tc>
        <w:tc>
          <w:tcPr>
            <w:tcW w:w="2952" w:type="dxa"/>
            <w:noWrap w:val="0"/>
            <w:vAlign w:val="center"/>
          </w:tcPr>
          <w:p w14:paraId="726371C9">
            <w:pPr>
              <w:keepNext w:val="0"/>
              <w:keepLines w:val="0"/>
              <w:widowControl/>
              <w:suppressLineNumbers w:val="0"/>
              <w:jc w:val="center"/>
              <w:textAlignment w:val="center"/>
              <w:rPr>
                <w:rFonts w:hint="eastAsia" w:ascii="宋体" w:hAnsi="宋体" w:cs="仿宋_GB2312"/>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20吨以上蓝藻(水草)运输船</w:t>
            </w:r>
          </w:p>
        </w:tc>
        <w:tc>
          <w:tcPr>
            <w:tcW w:w="709" w:type="dxa"/>
            <w:noWrap w:val="0"/>
            <w:vAlign w:val="center"/>
          </w:tcPr>
          <w:p w14:paraId="34673ADF">
            <w:pPr>
              <w:widowControl/>
              <w:spacing w:line="580" w:lineRule="exact"/>
              <w:jc w:val="center"/>
              <w:rPr>
                <w:rFonts w:hint="eastAsia" w:ascii="宋体" w:hAnsi="宋体" w:cs="仿宋_GB2312"/>
                <w:color w:val="000000" w:themeColor="text1"/>
                <w:sz w:val="21"/>
                <w:szCs w:val="21"/>
                <w:highlight w:val="none"/>
                <w:lang w:val="en-US" w:eastAsia="zh-CN" w:bidi="ar-SA"/>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4艘</w:t>
            </w:r>
          </w:p>
        </w:tc>
        <w:tc>
          <w:tcPr>
            <w:tcW w:w="5245" w:type="dxa"/>
            <w:noWrap w:val="0"/>
            <w:vAlign w:val="center"/>
          </w:tcPr>
          <w:p w14:paraId="668127FF">
            <w:pPr>
              <w:keepNext w:val="0"/>
              <w:keepLines w:val="0"/>
              <w:widowControl/>
              <w:suppressLineNumbers w:val="0"/>
              <w:spacing w:line="360" w:lineRule="auto"/>
              <w:jc w:val="center"/>
              <w:textAlignment w:val="center"/>
              <w:rPr>
                <w:rFonts w:hint="eastAsia" w:ascii="宋体" w:hAnsi="宋体" w:eastAsia="宋体" w:cs="仿宋_GB2312"/>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有合格的船舶检验证书及船舶登记证书，可进入航道航行(燃油费、维修保养费等由</w:t>
            </w:r>
            <w:r>
              <w:rPr>
                <w:rFonts w:hint="eastAsia" w:ascii="宋体" w:hAnsi="宋体" w:cs="宋体"/>
                <w:i w:val="0"/>
                <w:iCs w:val="0"/>
                <w:color w:val="000000" w:themeColor="text1"/>
                <w:kern w:val="0"/>
                <w:sz w:val="20"/>
                <w:szCs w:val="20"/>
                <w:highlight w:val="none"/>
                <w:u w:val="none"/>
                <w:lang w:val="en-US" w:eastAsia="zh-CN" w:bidi="ar"/>
                <w14:textFill>
                  <w14:solidFill>
                    <w14:schemeClr w14:val="tx1"/>
                  </w14:solidFill>
                </w14:textFill>
              </w:rPr>
              <w:t>供应商</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承担)</w:t>
            </w:r>
            <w:r>
              <w:rPr>
                <w:rFonts w:hint="eastAsia" w:ascii="宋体" w:hAnsi="宋体" w:cs="宋体"/>
                <w:i w:val="0"/>
                <w:iCs w:val="0"/>
                <w:color w:val="000000" w:themeColor="text1"/>
                <w:kern w:val="0"/>
                <w:sz w:val="20"/>
                <w:szCs w:val="20"/>
                <w:highlight w:val="none"/>
                <w:u w:val="none"/>
                <w:lang w:val="en-US" w:eastAsia="zh-CN" w:bidi="ar"/>
                <w14:textFill>
                  <w14:solidFill>
                    <w14:schemeClr w14:val="tx1"/>
                  </w14:solidFill>
                </w14:textFill>
              </w:rPr>
              <w:t>。</w:t>
            </w:r>
          </w:p>
        </w:tc>
      </w:tr>
      <w:tr w14:paraId="578A7B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851" w:type="dxa"/>
            <w:noWrap w:val="0"/>
            <w:vAlign w:val="center"/>
          </w:tcPr>
          <w:p w14:paraId="288D2D19">
            <w:pPr>
              <w:widowControl/>
              <w:spacing w:line="580" w:lineRule="exact"/>
              <w:jc w:val="center"/>
              <w:rPr>
                <w:rFonts w:hint="eastAsia" w:ascii="宋体" w:hAnsi="宋体" w:eastAsia="宋体" w:cs="仿宋_GB2312"/>
                <w:color w:val="000000" w:themeColor="text1"/>
                <w:sz w:val="21"/>
                <w:szCs w:val="21"/>
                <w:highlight w:val="none"/>
                <w:lang w:val="en-US" w:eastAsia="zh-CN" w:bidi="ar-SA"/>
                <w14:textFill>
                  <w14:solidFill>
                    <w14:schemeClr w14:val="tx1"/>
                  </w14:solidFill>
                </w14:textFill>
              </w:rPr>
            </w:pPr>
            <w:r>
              <w:rPr>
                <w:rFonts w:hint="eastAsia" w:ascii="宋体" w:hAnsi="宋体" w:cs="仿宋_GB2312"/>
                <w:color w:val="000000" w:themeColor="text1"/>
                <w:sz w:val="21"/>
                <w:szCs w:val="21"/>
                <w:highlight w:val="none"/>
                <w:lang w:val="en-US" w:eastAsia="zh-CN"/>
                <w14:textFill>
                  <w14:solidFill>
                    <w14:schemeClr w14:val="tx1"/>
                  </w14:solidFill>
                </w14:textFill>
              </w:rPr>
              <w:t>2</w:t>
            </w:r>
          </w:p>
        </w:tc>
        <w:tc>
          <w:tcPr>
            <w:tcW w:w="2952" w:type="dxa"/>
            <w:noWrap w:val="0"/>
            <w:vAlign w:val="center"/>
          </w:tcPr>
          <w:p w14:paraId="6BE3D78B">
            <w:pPr>
              <w:keepNext w:val="0"/>
              <w:keepLines w:val="0"/>
              <w:widowControl/>
              <w:suppressLineNumbers w:val="0"/>
              <w:jc w:val="center"/>
              <w:textAlignment w:val="center"/>
              <w:rPr>
                <w:rFonts w:hint="eastAsia" w:ascii="宋体" w:hAnsi="宋体" w:cs="仿宋_GB2312"/>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机动打捞船(中小型)</w:t>
            </w:r>
          </w:p>
        </w:tc>
        <w:tc>
          <w:tcPr>
            <w:tcW w:w="709" w:type="dxa"/>
            <w:noWrap w:val="0"/>
            <w:vAlign w:val="center"/>
          </w:tcPr>
          <w:p w14:paraId="02E836FC">
            <w:pPr>
              <w:widowControl/>
              <w:spacing w:line="580" w:lineRule="exact"/>
              <w:jc w:val="center"/>
              <w:rPr>
                <w:rFonts w:hint="eastAsia" w:ascii="宋体" w:hAnsi="宋体" w:cs="仿宋_GB2312"/>
                <w:color w:val="000000" w:themeColor="text1"/>
                <w:sz w:val="21"/>
                <w:szCs w:val="21"/>
                <w:highlight w:val="none"/>
                <w:lang w:val="en-US" w:eastAsia="zh-CN" w:bidi="ar-SA"/>
                <w14:textFill>
                  <w14:solidFill>
                    <w14:schemeClr w14:val="tx1"/>
                  </w14:solidFill>
                </w14:textFill>
              </w:rPr>
            </w:pPr>
            <w:r>
              <w:rPr>
                <w:rFonts w:hint="eastAsia" w:ascii="宋体" w:hAnsi="宋体" w:cs="仿宋_GB2312"/>
                <w:color w:val="000000" w:themeColor="text1"/>
                <w:sz w:val="21"/>
                <w:szCs w:val="21"/>
                <w:highlight w:val="none"/>
                <w:lang w:val="en-US" w:eastAsia="zh-CN"/>
                <w14:textFill>
                  <w14:solidFill>
                    <w14:schemeClr w14:val="tx1"/>
                  </w14:solidFill>
                </w14:textFill>
              </w:rPr>
              <w:t>4</w:t>
            </w:r>
            <w:r>
              <w:rPr>
                <w:rFonts w:hint="eastAsia" w:ascii="宋体" w:hAnsi="宋体" w:cs="仿宋_GB2312"/>
                <w:color w:val="000000" w:themeColor="text1"/>
                <w:sz w:val="21"/>
                <w:szCs w:val="21"/>
                <w:highlight w:val="none"/>
                <w14:textFill>
                  <w14:solidFill>
                    <w14:schemeClr w14:val="tx1"/>
                  </w14:solidFill>
                </w14:textFill>
              </w:rPr>
              <w:t>艘</w:t>
            </w:r>
          </w:p>
        </w:tc>
        <w:tc>
          <w:tcPr>
            <w:tcW w:w="5245" w:type="dxa"/>
            <w:noWrap w:val="0"/>
            <w:vAlign w:val="center"/>
          </w:tcPr>
          <w:p w14:paraId="21590416">
            <w:pPr>
              <w:keepNext w:val="0"/>
              <w:keepLines w:val="0"/>
              <w:widowControl/>
              <w:suppressLineNumbers w:val="0"/>
              <w:spacing w:line="360" w:lineRule="auto"/>
              <w:jc w:val="center"/>
              <w:textAlignment w:val="center"/>
              <w:rPr>
                <w:rFonts w:hint="eastAsia" w:ascii="宋体" w:hAnsi="宋体" w:eastAsia="宋体" w:cs="仿宋_GB2312"/>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燃油费、维修保养费等由</w:t>
            </w:r>
            <w:r>
              <w:rPr>
                <w:rFonts w:hint="eastAsia" w:ascii="宋体" w:hAnsi="宋体" w:cs="宋体"/>
                <w:i w:val="0"/>
                <w:iCs w:val="0"/>
                <w:color w:val="000000" w:themeColor="text1"/>
                <w:kern w:val="0"/>
                <w:sz w:val="20"/>
                <w:szCs w:val="20"/>
                <w:highlight w:val="none"/>
                <w:u w:val="none"/>
                <w:lang w:val="en-US" w:eastAsia="zh-CN" w:bidi="ar"/>
                <w14:textFill>
                  <w14:solidFill>
                    <w14:schemeClr w14:val="tx1"/>
                  </w14:solidFill>
                </w14:textFill>
              </w:rPr>
              <w:t>供应商</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承担</w:t>
            </w:r>
            <w:r>
              <w:rPr>
                <w:rFonts w:hint="eastAsia" w:ascii="宋体" w:hAnsi="宋体" w:cs="宋体"/>
                <w:i w:val="0"/>
                <w:iCs w:val="0"/>
                <w:color w:val="000000" w:themeColor="text1"/>
                <w:kern w:val="0"/>
                <w:sz w:val="20"/>
                <w:szCs w:val="20"/>
                <w:highlight w:val="none"/>
                <w:u w:val="none"/>
                <w:lang w:val="en-US" w:eastAsia="zh-CN" w:bidi="ar"/>
                <w14:textFill>
                  <w14:solidFill>
                    <w14:schemeClr w14:val="tx1"/>
                  </w14:solidFill>
                </w14:textFill>
              </w:rPr>
              <w:t>。</w:t>
            </w:r>
          </w:p>
        </w:tc>
      </w:tr>
      <w:tr w14:paraId="2C8575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851" w:type="dxa"/>
            <w:noWrap w:val="0"/>
            <w:vAlign w:val="center"/>
          </w:tcPr>
          <w:p w14:paraId="08BDF52A">
            <w:pPr>
              <w:widowControl/>
              <w:spacing w:line="560" w:lineRule="exact"/>
              <w:jc w:val="center"/>
              <w:rPr>
                <w:rFonts w:hint="eastAsia" w:ascii="宋体" w:hAnsi="宋体" w:eastAsia="宋体" w:cs="仿宋_GB2312"/>
                <w:color w:val="000000" w:themeColor="text1"/>
                <w:sz w:val="21"/>
                <w:szCs w:val="21"/>
                <w:highlight w:val="none"/>
                <w:lang w:eastAsia="zh-CN"/>
                <w14:textFill>
                  <w14:solidFill>
                    <w14:schemeClr w14:val="tx1"/>
                  </w14:solidFill>
                </w14:textFill>
              </w:rPr>
            </w:pPr>
            <w:r>
              <w:rPr>
                <w:rFonts w:hint="eastAsia" w:ascii="宋体" w:hAnsi="宋体" w:cs="仿宋_GB2312"/>
                <w:color w:val="000000" w:themeColor="text1"/>
                <w:sz w:val="21"/>
                <w:szCs w:val="21"/>
                <w:highlight w:val="none"/>
                <w:lang w:val="en-US" w:eastAsia="zh-CN"/>
                <w14:textFill>
                  <w14:solidFill>
                    <w14:schemeClr w14:val="tx1"/>
                  </w14:solidFill>
                </w14:textFill>
              </w:rPr>
              <w:t>3</w:t>
            </w:r>
          </w:p>
        </w:tc>
        <w:tc>
          <w:tcPr>
            <w:tcW w:w="2952" w:type="dxa"/>
            <w:noWrap w:val="0"/>
            <w:vAlign w:val="center"/>
          </w:tcPr>
          <w:p w14:paraId="19644110">
            <w:pPr>
              <w:keepNext w:val="0"/>
              <w:keepLines w:val="0"/>
              <w:widowControl/>
              <w:suppressLineNumbers w:val="0"/>
              <w:jc w:val="center"/>
              <w:textAlignment w:val="center"/>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蓝藻分离船</w:t>
            </w:r>
          </w:p>
        </w:tc>
        <w:tc>
          <w:tcPr>
            <w:tcW w:w="709" w:type="dxa"/>
            <w:noWrap w:val="0"/>
            <w:vAlign w:val="center"/>
          </w:tcPr>
          <w:p w14:paraId="45BB3C2C">
            <w:pPr>
              <w:widowControl/>
              <w:spacing w:line="560" w:lineRule="exact"/>
              <w:jc w:val="center"/>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1艘</w:t>
            </w:r>
          </w:p>
        </w:tc>
        <w:tc>
          <w:tcPr>
            <w:tcW w:w="5245" w:type="dxa"/>
            <w:noWrap w:val="0"/>
            <w:vAlign w:val="center"/>
          </w:tcPr>
          <w:p w14:paraId="4921991D">
            <w:pPr>
              <w:keepNext w:val="0"/>
              <w:keepLines w:val="0"/>
              <w:widowControl/>
              <w:suppressLineNumbers w:val="0"/>
              <w:spacing w:line="360" w:lineRule="auto"/>
              <w:jc w:val="center"/>
              <w:textAlignment w:val="center"/>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有合格的船舶检验证书及船舶登记证书，可进入航道航行。蓝藻</w:t>
            </w:r>
            <w:r>
              <w:rPr>
                <w:rFonts w:hint="eastAsia" w:ascii="宋体" w:hAnsi="宋体" w:cs="宋体"/>
                <w:i w:val="0"/>
                <w:iCs w:val="0"/>
                <w:color w:val="000000" w:themeColor="text1"/>
                <w:kern w:val="0"/>
                <w:sz w:val="20"/>
                <w:szCs w:val="20"/>
                <w:highlight w:val="none"/>
                <w:u w:val="none"/>
                <w:lang w:val="en-US" w:eastAsia="zh-CN" w:bidi="ar"/>
                <w14:textFill>
                  <w14:solidFill>
                    <w14:schemeClr w14:val="tx1"/>
                  </w14:solidFill>
                </w14:textFill>
              </w:rPr>
              <w:t>暴发</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期间，采购人有权要求</w:t>
            </w:r>
            <w:r>
              <w:rPr>
                <w:rFonts w:hint="eastAsia" w:ascii="宋体" w:hAnsi="宋体" w:cs="宋体"/>
                <w:i w:val="0"/>
                <w:iCs w:val="0"/>
                <w:color w:val="000000" w:themeColor="text1"/>
                <w:kern w:val="0"/>
                <w:sz w:val="20"/>
                <w:szCs w:val="20"/>
                <w:highlight w:val="none"/>
                <w:u w:val="none"/>
                <w:lang w:val="en-US" w:eastAsia="zh-CN" w:bidi="ar"/>
                <w14:textFill>
                  <w14:solidFill>
                    <w14:schemeClr w14:val="tx1"/>
                  </w14:solidFill>
                </w14:textFill>
              </w:rPr>
              <w:t>供应商</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确保船只配置齐全并使用到位。燃油费、维修保养费由</w:t>
            </w:r>
            <w:r>
              <w:rPr>
                <w:rFonts w:hint="eastAsia" w:ascii="宋体" w:hAnsi="宋体" w:cs="宋体"/>
                <w:i w:val="0"/>
                <w:iCs w:val="0"/>
                <w:color w:val="000000" w:themeColor="text1"/>
                <w:kern w:val="0"/>
                <w:sz w:val="20"/>
                <w:szCs w:val="20"/>
                <w:highlight w:val="none"/>
                <w:u w:val="none"/>
                <w:lang w:val="en-US" w:eastAsia="zh-CN" w:bidi="ar"/>
                <w14:textFill>
                  <w14:solidFill>
                    <w14:schemeClr w14:val="tx1"/>
                  </w14:solidFill>
                </w14:textFill>
              </w:rPr>
              <w:t>供应商</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承担。</w:t>
            </w:r>
          </w:p>
        </w:tc>
      </w:tr>
      <w:tr w14:paraId="3B3790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851" w:type="dxa"/>
            <w:noWrap w:val="0"/>
            <w:vAlign w:val="center"/>
          </w:tcPr>
          <w:p w14:paraId="27F84A93">
            <w:pPr>
              <w:widowControl/>
              <w:spacing w:line="560" w:lineRule="exact"/>
              <w:jc w:val="center"/>
              <w:rPr>
                <w:rFonts w:hint="eastAsia" w:ascii="宋体" w:hAnsi="宋体" w:eastAsia="宋体" w:cs="仿宋_GB2312"/>
                <w:color w:val="000000" w:themeColor="text1"/>
                <w:sz w:val="21"/>
                <w:szCs w:val="21"/>
                <w:highlight w:val="none"/>
                <w:lang w:eastAsia="zh-CN"/>
                <w14:textFill>
                  <w14:solidFill>
                    <w14:schemeClr w14:val="tx1"/>
                  </w14:solidFill>
                </w14:textFill>
              </w:rPr>
            </w:pPr>
            <w:r>
              <w:rPr>
                <w:rFonts w:hint="eastAsia" w:ascii="宋体" w:hAnsi="宋体" w:cs="仿宋_GB2312"/>
                <w:color w:val="000000" w:themeColor="text1"/>
                <w:sz w:val="21"/>
                <w:szCs w:val="21"/>
                <w:highlight w:val="none"/>
                <w:lang w:val="en-US" w:eastAsia="zh-CN"/>
                <w14:textFill>
                  <w14:solidFill>
                    <w14:schemeClr w14:val="tx1"/>
                  </w14:solidFill>
                </w14:textFill>
              </w:rPr>
              <w:t>4</w:t>
            </w:r>
          </w:p>
        </w:tc>
        <w:tc>
          <w:tcPr>
            <w:tcW w:w="2952" w:type="dxa"/>
            <w:noWrap w:val="0"/>
            <w:vAlign w:val="center"/>
          </w:tcPr>
          <w:p w14:paraId="2A460B0C">
            <w:pPr>
              <w:keepNext w:val="0"/>
              <w:keepLines w:val="0"/>
              <w:widowControl/>
              <w:suppressLineNumbers w:val="0"/>
              <w:jc w:val="center"/>
              <w:textAlignment w:val="center"/>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滚动式吸藻船</w:t>
            </w:r>
          </w:p>
        </w:tc>
        <w:tc>
          <w:tcPr>
            <w:tcW w:w="709" w:type="dxa"/>
            <w:noWrap w:val="0"/>
            <w:vAlign w:val="center"/>
          </w:tcPr>
          <w:p w14:paraId="723A9E95">
            <w:pPr>
              <w:widowControl/>
              <w:spacing w:line="560" w:lineRule="exact"/>
              <w:jc w:val="center"/>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1艘</w:t>
            </w:r>
          </w:p>
        </w:tc>
        <w:tc>
          <w:tcPr>
            <w:tcW w:w="5245" w:type="dxa"/>
            <w:noWrap w:val="0"/>
            <w:vAlign w:val="center"/>
          </w:tcPr>
          <w:p w14:paraId="4C6C296A">
            <w:pPr>
              <w:keepNext w:val="0"/>
              <w:keepLines w:val="0"/>
              <w:widowControl/>
              <w:suppressLineNumbers w:val="0"/>
              <w:spacing w:line="360" w:lineRule="auto"/>
              <w:jc w:val="center"/>
              <w:textAlignment w:val="center"/>
              <w:rPr>
                <w:rFonts w:hint="eastAsia" w:ascii="宋体" w:hAnsi="宋体" w:eastAsia="宋体" w:cs="仿宋_GB2312"/>
                <w:color w:val="000000" w:themeColor="text1"/>
                <w:sz w:val="21"/>
                <w:szCs w:val="21"/>
                <w:highlight w:val="none"/>
                <w:lang w:eastAsia="zh-CN"/>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由采购单位提供，</w:t>
            </w:r>
            <w:r>
              <w:rPr>
                <w:rFonts w:hint="eastAsia" w:ascii="宋体" w:hAnsi="宋体" w:cs="宋体"/>
                <w:i w:val="0"/>
                <w:iCs w:val="0"/>
                <w:color w:val="000000" w:themeColor="text1"/>
                <w:kern w:val="0"/>
                <w:sz w:val="20"/>
                <w:szCs w:val="20"/>
                <w:highlight w:val="none"/>
                <w:u w:val="none"/>
                <w:lang w:val="en-US" w:eastAsia="zh-CN" w:bidi="ar"/>
                <w14:textFill>
                  <w14:solidFill>
                    <w14:schemeClr w14:val="tx1"/>
                  </w14:solidFill>
                </w14:textFill>
              </w:rPr>
              <w:t>供应商</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进行运行操作及维保(维修保养费、检测费、燃油费等由</w:t>
            </w:r>
            <w:r>
              <w:rPr>
                <w:rFonts w:hint="eastAsia" w:ascii="宋体" w:hAnsi="宋体" w:cs="宋体"/>
                <w:i w:val="0"/>
                <w:iCs w:val="0"/>
                <w:color w:val="000000" w:themeColor="text1"/>
                <w:kern w:val="0"/>
                <w:sz w:val="20"/>
                <w:szCs w:val="20"/>
                <w:highlight w:val="none"/>
                <w:u w:val="none"/>
                <w:lang w:val="en-US" w:eastAsia="zh-CN" w:bidi="ar"/>
                <w14:textFill>
                  <w14:solidFill>
                    <w14:schemeClr w14:val="tx1"/>
                  </w14:solidFill>
                </w14:textFill>
              </w:rPr>
              <w:t>供应商</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承担)</w:t>
            </w:r>
            <w:r>
              <w:rPr>
                <w:rFonts w:hint="eastAsia" w:ascii="宋体" w:hAnsi="宋体" w:cs="宋体"/>
                <w:i w:val="0"/>
                <w:iCs w:val="0"/>
                <w:color w:val="000000" w:themeColor="text1"/>
                <w:kern w:val="0"/>
                <w:sz w:val="20"/>
                <w:szCs w:val="20"/>
                <w:highlight w:val="none"/>
                <w:u w:val="none"/>
                <w:lang w:val="en-US" w:eastAsia="zh-CN" w:bidi="ar"/>
                <w14:textFill>
                  <w14:solidFill>
                    <w14:schemeClr w14:val="tx1"/>
                  </w14:solidFill>
                </w14:textFill>
              </w:rPr>
              <w:t>。</w:t>
            </w:r>
          </w:p>
        </w:tc>
      </w:tr>
      <w:tr w14:paraId="252516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851" w:type="dxa"/>
            <w:noWrap w:val="0"/>
            <w:vAlign w:val="center"/>
          </w:tcPr>
          <w:p w14:paraId="665C943F">
            <w:pPr>
              <w:widowControl/>
              <w:spacing w:line="580" w:lineRule="exact"/>
              <w:jc w:val="center"/>
              <w:rPr>
                <w:rFonts w:ascii="宋体" w:hAnsi="宋体" w:eastAsia="宋体" w:cs="仿宋_GB2312"/>
                <w:color w:val="000000" w:themeColor="text1"/>
                <w:sz w:val="21"/>
                <w:szCs w:val="21"/>
                <w:highlight w:val="none"/>
                <w:lang w:val="en-US" w:eastAsia="zh-CN" w:bidi="ar-SA"/>
                <w14:textFill>
                  <w14:solidFill>
                    <w14:schemeClr w14:val="tx1"/>
                  </w14:solidFill>
                </w14:textFill>
              </w:rPr>
            </w:pPr>
            <w:r>
              <w:rPr>
                <w:rFonts w:hint="eastAsia" w:ascii="宋体" w:hAnsi="宋体" w:cs="仿宋_GB2312"/>
                <w:color w:val="000000" w:themeColor="text1"/>
                <w:sz w:val="21"/>
                <w:szCs w:val="21"/>
                <w:highlight w:val="none"/>
                <w:lang w:val="en-US" w:eastAsia="zh-CN"/>
                <w14:textFill>
                  <w14:solidFill>
                    <w14:schemeClr w14:val="tx1"/>
                  </w14:solidFill>
                </w14:textFill>
              </w:rPr>
              <w:t xml:space="preserve">5 </w:t>
            </w:r>
          </w:p>
        </w:tc>
        <w:tc>
          <w:tcPr>
            <w:tcW w:w="2952" w:type="dxa"/>
            <w:noWrap w:val="0"/>
            <w:vAlign w:val="center"/>
          </w:tcPr>
          <w:p w14:paraId="44BFDA99">
            <w:pPr>
              <w:keepNext w:val="0"/>
              <w:keepLines w:val="0"/>
              <w:widowControl/>
              <w:suppressLineNumbers w:val="0"/>
              <w:jc w:val="center"/>
              <w:textAlignment w:val="center"/>
              <w:rPr>
                <w:rFonts w:hint="eastAsia" w:ascii="宋体" w:hAnsi="宋体" w:cs="仿宋_GB2312"/>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吸藻运输汽车</w:t>
            </w:r>
          </w:p>
        </w:tc>
        <w:tc>
          <w:tcPr>
            <w:tcW w:w="709" w:type="dxa"/>
            <w:noWrap w:val="0"/>
            <w:vAlign w:val="center"/>
          </w:tcPr>
          <w:p w14:paraId="718F5ABA">
            <w:pPr>
              <w:widowControl/>
              <w:spacing w:line="580" w:lineRule="exact"/>
              <w:jc w:val="center"/>
              <w:rPr>
                <w:rFonts w:hint="eastAsia" w:ascii="宋体" w:hAnsi="宋体" w:cs="仿宋_GB2312"/>
                <w:color w:val="000000" w:themeColor="text1"/>
                <w:sz w:val="21"/>
                <w:szCs w:val="21"/>
                <w:highlight w:val="none"/>
                <w:lang w:val="en-US" w:eastAsia="zh-CN" w:bidi="ar-SA"/>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1辆</w:t>
            </w:r>
          </w:p>
        </w:tc>
        <w:tc>
          <w:tcPr>
            <w:tcW w:w="5245" w:type="dxa"/>
            <w:noWrap w:val="0"/>
            <w:vAlign w:val="center"/>
          </w:tcPr>
          <w:p w14:paraId="5A9C6BDE">
            <w:pPr>
              <w:keepNext w:val="0"/>
              <w:keepLines w:val="0"/>
              <w:widowControl/>
              <w:suppressLineNumbers w:val="0"/>
              <w:spacing w:line="360" w:lineRule="auto"/>
              <w:jc w:val="center"/>
              <w:textAlignment w:val="center"/>
              <w:rPr>
                <w:rFonts w:hint="eastAsia" w:ascii="宋体" w:hAnsi="宋体" w:eastAsia="宋体" w:cs="仿宋_GB2312"/>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有合格的车辆检验证书和车辆登记证书(燃油费、维修保养费等由</w:t>
            </w:r>
            <w:r>
              <w:rPr>
                <w:rFonts w:hint="eastAsia" w:ascii="宋体" w:hAnsi="宋体" w:cs="宋体"/>
                <w:i w:val="0"/>
                <w:iCs w:val="0"/>
                <w:color w:val="000000" w:themeColor="text1"/>
                <w:kern w:val="0"/>
                <w:sz w:val="20"/>
                <w:szCs w:val="20"/>
                <w:highlight w:val="none"/>
                <w:u w:val="none"/>
                <w:lang w:val="en-US" w:eastAsia="zh-CN" w:bidi="ar"/>
                <w14:textFill>
                  <w14:solidFill>
                    <w14:schemeClr w14:val="tx1"/>
                  </w14:solidFill>
                </w14:textFill>
              </w:rPr>
              <w:t>供应商</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承担)</w:t>
            </w:r>
            <w:r>
              <w:rPr>
                <w:rFonts w:hint="eastAsia" w:ascii="宋体" w:hAnsi="宋体" w:cs="宋体"/>
                <w:i w:val="0"/>
                <w:iCs w:val="0"/>
                <w:color w:val="000000" w:themeColor="text1"/>
                <w:kern w:val="0"/>
                <w:sz w:val="20"/>
                <w:szCs w:val="20"/>
                <w:highlight w:val="none"/>
                <w:u w:val="none"/>
                <w:lang w:val="en-US" w:eastAsia="zh-CN" w:bidi="ar"/>
                <w14:textFill>
                  <w14:solidFill>
                    <w14:schemeClr w14:val="tx1"/>
                  </w14:solidFill>
                </w14:textFill>
              </w:rPr>
              <w:t>。</w:t>
            </w:r>
          </w:p>
        </w:tc>
      </w:tr>
      <w:tr w14:paraId="559F68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851" w:type="dxa"/>
            <w:noWrap w:val="0"/>
            <w:vAlign w:val="center"/>
          </w:tcPr>
          <w:p w14:paraId="630A5FFA">
            <w:pPr>
              <w:widowControl/>
              <w:spacing w:line="560" w:lineRule="exact"/>
              <w:jc w:val="center"/>
              <w:rPr>
                <w:rFonts w:hint="eastAsia" w:ascii="宋体" w:hAnsi="宋体" w:eastAsia="宋体" w:cs="仿宋_GB2312"/>
                <w:color w:val="000000" w:themeColor="text1"/>
                <w:sz w:val="21"/>
                <w:szCs w:val="21"/>
                <w:highlight w:val="none"/>
                <w:lang w:val="en-US" w:eastAsia="zh-CN" w:bidi="ar-SA"/>
                <w14:textFill>
                  <w14:solidFill>
                    <w14:schemeClr w14:val="tx1"/>
                  </w14:solidFill>
                </w14:textFill>
              </w:rPr>
            </w:pPr>
            <w:r>
              <w:rPr>
                <w:rFonts w:hint="eastAsia" w:ascii="宋体" w:hAnsi="宋体" w:cs="仿宋_GB2312"/>
                <w:color w:val="000000" w:themeColor="text1"/>
                <w:sz w:val="21"/>
                <w:szCs w:val="21"/>
                <w:highlight w:val="none"/>
                <w:lang w:val="en-US" w:eastAsia="zh-CN"/>
                <w14:textFill>
                  <w14:solidFill>
                    <w14:schemeClr w14:val="tx1"/>
                  </w14:solidFill>
                </w14:textFill>
              </w:rPr>
              <w:t>5</w:t>
            </w:r>
          </w:p>
        </w:tc>
        <w:tc>
          <w:tcPr>
            <w:tcW w:w="2952" w:type="dxa"/>
            <w:noWrap w:val="0"/>
            <w:vAlign w:val="center"/>
          </w:tcPr>
          <w:p w14:paraId="24E206BC">
            <w:pPr>
              <w:keepNext w:val="0"/>
              <w:keepLines w:val="0"/>
              <w:widowControl/>
              <w:suppressLineNumbers w:val="0"/>
              <w:jc w:val="center"/>
              <w:textAlignment w:val="center"/>
              <w:rPr>
                <w:rFonts w:hint="eastAsia" w:ascii="宋体" w:hAnsi="宋体" w:cs="仿宋_GB2312"/>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水草(漂浮物)运输汽车</w:t>
            </w:r>
          </w:p>
        </w:tc>
        <w:tc>
          <w:tcPr>
            <w:tcW w:w="709" w:type="dxa"/>
            <w:noWrap w:val="0"/>
            <w:vAlign w:val="center"/>
          </w:tcPr>
          <w:p w14:paraId="6D2DED91">
            <w:pPr>
              <w:widowControl/>
              <w:spacing w:line="560" w:lineRule="exact"/>
              <w:jc w:val="center"/>
              <w:rPr>
                <w:rFonts w:hint="eastAsia" w:ascii="宋体" w:hAnsi="宋体" w:cs="仿宋_GB2312"/>
                <w:color w:val="000000" w:themeColor="text1"/>
                <w:sz w:val="21"/>
                <w:szCs w:val="21"/>
                <w:highlight w:val="none"/>
                <w:lang w:val="en-US" w:eastAsia="zh-CN" w:bidi="ar-SA"/>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1辆</w:t>
            </w:r>
          </w:p>
        </w:tc>
        <w:tc>
          <w:tcPr>
            <w:tcW w:w="5245" w:type="dxa"/>
            <w:noWrap w:val="0"/>
            <w:vAlign w:val="center"/>
          </w:tcPr>
          <w:p w14:paraId="308735A8">
            <w:pPr>
              <w:keepNext w:val="0"/>
              <w:keepLines w:val="0"/>
              <w:widowControl/>
              <w:suppressLineNumbers w:val="0"/>
              <w:spacing w:line="360" w:lineRule="auto"/>
              <w:jc w:val="center"/>
              <w:textAlignment w:val="center"/>
              <w:rPr>
                <w:rFonts w:hint="eastAsia" w:ascii="宋体" w:hAnsi="宋体" w:eastAsia="宋体" w:cs="仿宋_GB2312"/>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燃油费、维修保养费等由</w:t>
            </w:r>
            <w:r>
              <w:rPr>
                <w:rFonts w:hint="eastAsia" w:ascii="宋体" w:hAnsi="宋体" w:cs="宋体"/>
                <w:i w:val="0"/>
                <w:iCs w:val="0"/>
                <w:color w:val="000000" w:themeColor="text1"/>
                <w:kern w:val="0"/>
                <w:sz w:val="20"/>
                <w:szCs w:val="20"/>
                <w:highlight w:val="none"/>
                <w:u w:val="none"/>
                <w:lang w:val="en-US" w:eastAsia="zh-CN" w:bidi="ar"/>
                <w14:textFill>
                  <w14:solidFill>
                    <w14:schemeClr w14:val="tx1"/>
                  </w14:solidFill>
                </w14:textFill>
              </w:rPr>
              <w:t>供应商</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承担相关人员</w:t>
            </w:r>
          </w:p>
        </w:tc>
      </w:tr>
      <w:tr w14:paraId="0D9387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851" w:type="dxa"/>
            <w:noWrap w:val="0"/>
            <w:vAlign w:val="center"/>
          </w:tcPr>
          <w:p w14:paraId="39F20956">
            <w:pPr>
              <w:widowControl/>
              <w:spacing w:line="560" w:lineRule="exact"/>
              <w:jc w:val="center"/>
              <w:rPr>
                <w:rFonts w:hint="eastAsia" w:ascii="宋体" w:hAnsi="宋体" w:eastAsia="宋体" w:cs="仿宋_GB2312"/>
                <w:color w:val="000000" w:themeColor="text1"/>
                <w:sz w:val="21"/>
                <w:szCs w:val="21"/>
                <w:highlight w:val="none"/>
                <w:lang w:val="en-US" w:eastAsia="zh-CN" w:bidi="ar-SA"/>
                <w14:textFill>
                  <w14:solidFill>
                    <w14:schemeClr w14:val="tx1"/>
                  </w14:solidFill>
                </w14:textFill>
              </w:rPr>
            </w:pPr>
            <w:r>
              <w:rPr>
                <w:rFonts w:hint="eastAsia" w:ascii="宋体" w:hAnsi="宋体" w:cs="仿宋_GB2312"/>
                <w:color w:val="000000" w:themeColor="text1"/>
                <w:sz w:val="21"/>
                <w:szCs w:val="21"/>
                <w:highlight w:val="none"/>
                <w:lang w:val="en-US" w:eastAsia="zh-CN"/>
                <w14:textFill>
                  <w14:solidFill>
                    <w14:schemeClr w14:val="tx1"/>
                  </w14:solidFill>
                </w14:textFill>
              </w:rPr>
              <w:t>7</w:t>
            </w:r>
          </w:p>
        </w:tc>
        <w:tc>
          <w:tcPr>
            <w:tcW w:w="2952" w:type="dxa"/>
            <w:noWrap w:val="0"/>
            <w:vAlign w:val="center"/>
          </w:tcPr>
          <w:p w14:paraId="07FA00B7">
            <w:pPr>
              <w:keepNext w:val="0"/>
              <w:keepLines w:val="0"/>
              <w:widowControl/>
              <w:suppressLineNumbers w:val="0"/>
              <w:jc w:val="center"/>
              <w:textAlignment w:val="center"/>
              <w:rPr>
                <w:rFonts w:hint="eastAsia" w:ascii="宋体" w:hAnsi="宋体" w:cs="仿宋_GB2312"/>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巡查车辆</w:t>
            </w:r>
          </w:p>
        </w:tc>
        <w:tc>
          <w:tcPr>
            <w:tcW w:w="709" w:type="dxa"/>
            <w:noWrap w:val="0"/>
            <w:vAlign w:val="center"/>
          </w:tcPr>
          <w:p w14:paraId="69289B15">
            <w:pPr>
              <w:widowControl/>
              <w:spacing w:line="560" w:lineRule="exact"/>
              <w:jc w:val="center"/>
              <w:rPr>
                <w:rFonts w:hint="eastAsia" w:ascii="宋体" w:hAnsi="宋体" w:cs="仿宋_GB2312"/>
                <w:color w:val="000000" w:themeColor="text1"/>
                <w:sz w:val="21"/>
                <w:szCs w:val="21"/>
                <w:highlight w:val="none"/>
                <w:lang w:val="en-US" w:eastAsia="zh-CN" w:bidi="ar-SA"/>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1辆</w:t>
            </w:r>
          </w:p>
        </w:tc>
        <w:tc>
          <w:tcPr>
            <w:tcW w:w="5245" w:type="dxa"/>
            <w:noWrap w:val="0"/>
            <w:vAlign w:val="center"/>
          </w:tcPr>
          <w:p w14:paraId="7219BF4D">
            <w:pPr>
              <w:keepNext w:val="0"/>
              <w:keepLines w:val="0"/>
              <w:widowControl/>
              <w:suppressLineNumbers w:val="0"/>
              <w:spacing w:line="360" w:lineRule="auto"/>
              <w:jc w:val="center"/>
              <w:textAlignment w:val="center"/>
              <w:rPr>
                <w:rFonts w:hint="eastAsia" w:ascii="宋体" w:hAnsi="宋体" w:eastAsia="宋体" w:cs="仿宋_GB2312"/>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燃油费、维修保养费等由</w:t>
            </w:r>
            <w:r>
              <w:rPr>
                <w:rFonts w:hint="eastAsia" w:ascii="宋体" w:hAnsi="宋体" w:cs="宋体"/>
                <w:i w:val="0"/>
                <w:iCs w:val="0"/>
                <w:color w:val="000000" w:themeColor="text1"/>
                <w:kern w:val="0"/>
                <w:sz w:val="20"/>
                <w:szCs w:val="20"/>
                <w:highlight w:val="none"/>
                <w:u w:val="none"/>
                <w:lang w:val="en-US" w:eastAsia="zh-CN" w:bidi="ar"/>
                <w14:textFill>
                  <w14:solidFill>
                    <w14:schemeClr w14:val="tx1"/>
                  </w14:solidFill>
                </w14:textFill>
              </w:rPr>
              <w:t>供应商</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承担相关人员</w:t>
            </w:r>
          </w:p>
        </w:tc>
      </w:tr>
      <w:tr w14:paraId="1F5136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851" w:type="dxa"/>
            <w:noWrap w:val="0"/>
            <w:vAlign w:val="center"/>
          </w:tcPr>
          <w:p w14:paraId="3E995CBD">
            <w:pPr>
              <w:widowControl/>
              <w:spacing w:line="560" w:lineRule="exact"/>
              <w:jc w:val="center"/>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8</w:t>
            </w:r>
          </w:p>
        </w:tc>
        <w:tc>
          <w:tcPr>
            <w:tcW w:w="2952" w:type="dxa"/>
            <w:noWrap w:val="0"/>
            <w:vAlign w:val="center"/>
          </w:tcPr>
          <w:p w14:paraId="50AA7A14">
            <w:pPr>
              <w:keepNext w:val="0"/>
              <w:keepLines w:val="0"/>
              <w:widowControl/>
              <w:suppressLineNumbers w:val="0"/>
              <w:jc w:val="center"/>
              <w:textAlignment w:val="center"/>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无人机</w:t>
            </w:r>
          </w:p>
        </w:tc>
        <w:tc>
          <w:tcPr>
            <w:tcW w:w="709" w:type="dxa"/>
            <w:noWrap w:val="0"/>
            <w:vAlign w:val="center"/>
          </w:tcPr>
          <w:p w14:paraId="3AE01699">
            <w:pPr>
              <w:widowControl/>
              <w:spacing w:line="560" w:lineRule="exact"/>
              <w:jc w:val="center"/>
              <w:rPr>
                <w:rFonts w:hint="eastAsia" w:ascii="宋体" w:hAnsi="宋体" w:cs="仿宋_GB2312"/>
                <w:color w:val="000000" w:themeColor="text1"/>
                <w:sz w:val="21"/>
                <w:szCs w:val="21"/>
                <w:highlight w:val="none"/>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1台</w:t>
            </w:r>
          </w:p>
        </w:tc>
        <w:tc>
          <w:tcPr>
            <w:tcW w:w="5245" w:type="dxa"/>
            <w:noWrap w:val="0"/>
            <w:vAlign w:val="center"/>
          </w:tcPr>
          <w:p w14:paraId="3CFFD8F1">
            <w:pPr>
              <w:keepNext w:val="0"/>
              <w:keepLines w:val="0"/>
              <w:widowControl/>
              <w:suppressLineNumbers w:val="0"/>
              <w:spacing w:line="360" w:lineRule="auto"/>
              <w:jc w:val="center"/>
              <w:textAlignment w:val="center"/>
              <w:rPr>
                <w:rFonts w:hint="eastAsia" w:ascii="宋体" w:hAnsi="宋体" w:eastAsia="宋体" w:cs="仿宋_GB2312"/>
                <w:color w:val="000000" w:themeColor="text1"/>
                <w:sz w:val="21"/>
                <w:szCs w:val="21"/>
                <w:highlight w:val="none"/>
                <w:lang w:eastAsia="zh-CN"/>
                <w14:textFill>
                  <w14:solidFill>
                    <w14:schemeClr w14:val="tx1"/>
                  </w14:solidFill>
                </w14:textFill>
              </w:rPr>
            </w:pPr>
            <w:r>
              <w:rPr>
                <w:rFonts w:hint="eastAsia" w:ascii="宋体" w:hAnsi="宋体" w:cs="宋体"/>
                <w:i w:val="0"/>
                <w:iCs w:val="0"/>
                <w:color w:val="000000" w:themeColor="text1"/>
                <w:kern w:val="0"/>
                <w:sz w:val="20"/>
                <w:szCs w:val="20"/>
                <w:highlight w:val="none"/>
                <w:u w:val="none"/>
                <w:lang w:val="en-US" w:eastAsia="zh-CN" w:bidi="ar"/>
                <w14:textFill>
                  <w14:solidFill>
                    <w14:schemeClr w14:val="tx1"/>
                  </w14:solidFill>
                </w14:textFill>
              </w:rPr>
              <w:t>供应商</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进行运行操作及维保(维修保养费等由</w:t>
            </w:r>
            <w:r>
              <w:rPr>
                <w:rFonts w:hint="eastAsia" w:ascii="宋体" w:hAnsi="宋体" w:cs="宋体"/>
                <w:i w:val="0"/>
                <w:iCs w:val="0"/>
                <w:color w:val="000000" w:themeColor="text1"/>
                <w:kern w:val="0"/>
                <w:sz w:val="20"/>
                <w:szCs w:val="20"/>
                <w:highlight w:val="none"/>
                <w:u w:val="none"/>
                <w:lang w:val="en-US" w:eastAsia="zh-CN" w:bidi="ar"/>
                <w14:textFill>
                  <w14:solidFill>
                    <w14:schemeClr w14:val="tx1"/>
                  </w14:solidFill>
                </w14:textFill>
              </w:rPr>
              <w:t>供应商</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承担)</w:t>
            </w:r>
            <w:r>
              <w:rPr>
                <w:rFonts w:hint="eastAsia" w:ascii="宋体" w:hAnsi="宋体" w:cs="宋体"/>
                <w:i w:val="0"/>
                <w:iCs w:val="0"/>
                <w:color w:val="000000" w:themeColor="text1"/>
                <w:kern w:val="0"/>
                <w:sz w:val="20"/>
                <w:szCs w:val="20"/>
                <w:highlight w:val="none"/>
                <w:u w:val="none"/>
                <w:lang w:val="en-US" w:eastAsia="zh-CN" w:bidi="ar"/>
                <w14:textFill>
                  <w14:solidFill>
                    <w14:schemeClr w14:val="tx1"/>
                  </w14:solidFill>
                </w14:textFill>
              </w:rPr>
              <w:t>。</w:t>
            </w:r>
          </w:p>
        </w:tc>
      </w:tr>
      <w:tr w14:paraId="7FCA42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9757" w:type="dxa"/>
            <w:gridSpan w:val="4"/>
            <w:noWrap w:val="0"/>
            <w:vAlign w:val="center"/>
          </w:tcPr>
          <w:p w14:paraId="3A7A9586">
            <w:pPr>
              <w:spacing w:before="25" w:line="360" w:lineRule="auto"/>
              <w:ind w:left="105" w:right="40" w:firstLine="42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注：1.上表中船吨数为行驶证上总质量，响应单位提供的船只吨数应≥上表所要求的对应船只吨数。（船只数量不得少于上述配置）</w:t>
            </w:r>
          </w:p>
          <w:p w14:paraId="14461642">
            <w:pPr>
              <w:spacing w:before="25" w:line="360" w:lineRule="auto"/>
              <w:ind w:left="105" w:right="40" w:firstLine="42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2.以上为最低设备配备要求，低于此要求视为非实质性响应。</w:t>
            </w:r>
          </w:p>
          <w:p w14:paraId="11C53009">
            <w:pPr>
              <w:spacing w:before="25" w:line="360" w:lineRule="auto"/>
              <w:ind w:left="105" w:right="40" w:firstLine="42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3.须根据以上设备要求提供以下证明材料：如为自有的，提供对应车辆检验证书和车辆登记证书、合格的船舶检验证书及船舶登记证书、车辆购买发票、船舶购买发票等证明材料；如为租赁的除须提供以上证明材料外，另须提供租赁证明及租赁发票。</w:t>
            </w:r>
            <w:r>
              <w:rPr>
                <w:rFonts w:hint="eastAsia" w:ascii="宋体" w:hAnsi="宋体" w:cs="宋体"/>
                <w:b/>
                <w:bCs/>
                <w:color w:val="000000" w:themeColor="text1"/>
                <w:sz w:val="21"/>
                <w:szCs w:val="21"/>
                <w:highlight w:val="none"/>
                <w14:textFill>
                  <w14:solidFill>
                    <w14:schemeClr w14:val="tx1"/>
                  </w14:solidFill>
                </w14:textFill>
              </w:rPr>
              <w:t>如承诺</w:t>
            </w:r>
            <w:r>
              <w:rPr>
                <w:rFonts w:hint="eastAsia" w:ascii="宋体" w:hAnsi="宋体" w:cs="宋体"/>
                <w:b/>
                <w:bCs/>
                <w:color w:val="000000" w:themeColor="text1"/>
                <w:sz w:val="21"/>
                <w:szCs w:val="21"/>
                <w:highlight w:val="none"/>
                <w:lang w:val="en-US" w:eastAsia="zh-CN"/>
                <w14:textFill>
                  <w14:solidFill>
                    <w14:schemeClr w14:val="tx1"/>
                  </w14:solidFill>
                </w14:textFill>
              </w:rPr>
              <w:t>成交</w:t>
            </w:r>
            <w:r>
              <w:rPr>
                <w:rFonts w:hint="eastAsia" w:ascii="宋体" w:hAnsi="宋体" w:cs="宋体"/>
                <w:b/>
                <w:bCs/>
                <w:color w:val="000000" w:themeColor="text1"/>
                <w:sz w:val="21"/>
                <w:szCs w:val="21"/>
                <w:highlight w:val="none"/>
                <w14:textFill>
                  <w14:solidFill>
                    <w14:schemeClr w14:val="tx1"/>
                  </w14:solidFill>
                </w14:textFill>
              </w:rPr>
              <w:t>后7日内配齐的，则须</w:t>
            </w:r>
            <w:r>
              <w:rPr>
                <w:rFonts w:hint="eastAsia" w:ascii="宋体" w:hAnsi="宋体" w:cs="宋体"/>
                <w:b/>
                <w:bCs/>
                <w:color w:val="000000" w:themeColor="text1"/>
                <w:sz w:val="21"/>
                <w:szCs w:val="21"/>
                <w:highlight w:val="none"/>
                <w:lang w:val="en-US" w:eastAsia="zh-CN"/>
                <w14:textFill>
                  <w14:solidFill>
                    <w14:schemeClr w14:val="tx1"/>
                  </w14:solidFill>
                </w14:textFill>
              </w:rPr>
              <w:t>在电子响应文件中</w:t>
            </w:r>
            <w:r>
              <w:rPr>
                <w:rFonts w:hint="eastAsia" w:ascii="宋体" w:hAnsi="宋体" w:cs="宋体"/>
                <w:b/>
                <w:bCs/>
                <w:color w:val="000000" w:themeColor="text1"/>
                <w:sz w:val="21"/>
                <w:szCs w:val="21"/>
                <w:highlight w:val="none"/>
                <w14:textFill>
                  <w14:solidFill>
                    <w14:schemeClr w14:val="tx1"/>
                  </w14:solidFill>
                </w14:textFill>
              </w:rPr>
              <w:t>提供承诺书。</w:t>
            </w:r>
            <w:r>
              <w:rPr>
                <w:rFonts w:hint="eastAsia" w:ascii="宋体" w:hAnsi="宋体" w:cs="宋体"/>
                <w:color w:val="000000" w:themeColor="text1"/>
                <w:sz w:val="21"/>
                <w:szCs w:val="21"/>
                <w:highlight w:val="none"/>
                <w14:textFill>
                  <w14:solidFill>
                    <w14:schemeClr w14:val="tx1"/>
                  </w14:solidFill>
                </w14:textFill>
              </w:rPr>
              <w:t>否则将视为</w:t>
            </w:r>
            <w:r>
              <w:rPr>
                <w:rFonts w:hint="eastAsia" w:ascii="宋体" w:hAnsi="宋体" w:eastAsia="宋体" w:cs="宋体"/>
                <w:color w:val="000000" w:themeColor="text1"/>
                <w:sz w:val="21"/>
                <w:szCs w:val="21"/>
                <w:highlight w:val="none"/>
                <w14:textFill>
                  <w14:solidFill>
                    <w14:schemeClr w14:val="tx1"/>
                  </w14:solidFill>
                </w14:textFill>
              </w:rPr>
              <w:t>非</w:t>
            </w:r>
            <w:r>
              <w:rPr>
                <w:rFonts w:hint="eastAsia" w:ascii="宋体" w:hAnsi="宋体" w:cs="宋体"/>
                <w:color w:val="000000" w:themeColor="text1"/>
                <w:sz w:val="21"/>
                <w:szCs w:val="21"/>
                <w:highlight w:val="none"/>
                <w14:textFill>
                  <w14:solidFill>
                    <w14:schemeClr w14:val="tx1"/>
                  </w14:solidFill>
                </w14:textFill>
              </w:rPr>
              <w:t>实质性响应。</w:t>
            </w:r>
          </w:p>
          <w:p w14:paraId="1D6B59F9">
            <w:pPr>
              <w:spacing w:before="25" w:line="360" w:lineRule="auto"/>
              <w:ind w:left="105" w:right="40" w:firstLine="420"/>
              <w:jc w:val="left"/>
              <w:rPr>
                <w:rFonts w:hint="eastAsia" w:eastAsia="宋体"/>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4.成交单位须在成交</w:t>
            </w:r>
            <w:r>
              <w:rPr>
                <w:rFonts w:hint="eastAsia" w:ascii="宋体" w:hAnsi="宋体" w:cs="宋体"/>
                <w:b/>
                <w:bCs/>
                <w:color w:val="000000" w:themeColor="text1"/>
                <w:sz w:val="21"/>
                <w:szCs w:val="21"/>
                <w:highlight w:val="none"/>
                <w:lang w:val="en-US" w:eastAsia="zh-CN"/>
                <w14:textFill>
                  <w14:solidFill>
                    <w14:schemeClr w14:val="tx1"/>
                  </w14:solidFill>
                </w14:textFill>
              </w:rPr>
              <w:t>结果公告</w:t>
            </w:r>
            <w:r>
              <w:rPr>
                <w:rFonts w:hint="eastAsia" w:ascii="宋体" w:hAnsi="宋体" w:cs="宋体"/>
                <w:b/>
                <w:bCs/>
                <w:color w:val="000000" w:themeColor="text1"/>
                <w:sz w:val="21"/>
                <w:szCs w:val="21"/>
                <w:highlight w:val="none"/>
                <w14:textFill>
                  <w14:solidFill>
                    <w14:schemeClr w14:val="tx1"/>
                  </w14:solidFill>
                </w14:textFill>
              </w:rPr>
              <w:t>发布之日起7日内，立即进行设备的准备工作，确保具备在接到</w:t>
            </w:r>
            <w:r>
              <w:rPr>
                <w:rFonts w:hint="eastAsia" w:ascii="宋体" w:hAnsi="宋体" w:cs="宋体"/>
                <w:b/>
                <w:bCs/>
                <w:color w:val="000000" w:themeColor="text1"/>
                <w:sz w:val="21"/>
                <w:szCs w:val="21"/>
                <w:highlight w:val="none"/>
                <w:lang w:val="en-US" w:eastAsia="zh-CN"/>
                <w14:textFill>
                  <w14:solidFill>
                    <w14:schemeClr w14:val="tx1"/>
                  </w14:solidFill>
                </w14:textFill>
              </w:rPr>
              <w:t>采购单位</w:t>
            </w:r>
            <w:r>
              <w:rPr>
                <w:rFonts w:hint="eastAsia" w:ascii="宋体" w:hAnsi="宋体" w:cs="宋体"/>
                <w:b/>
                <w:bCs/>
                <w:color w:val="000000" w:themeColor="text1"/>
                <w:sz w:val="21"/>
                <w:szCs w:val="21"/>
                <w:highlight w:val="none"/>
                <w14:textFill>
                  <w14:solidFill>
                    <w14:schemeClr w14:val="tx1"/>
                  </w14:solidFill>
                </w14:textFill>
              </w:rPr>
              <w:t>进场通知后 24小时内全部到达现场</w:t>
            </w:r>
            <w:r>
              <w:rPr>
                <w:rFonts w:hint="eastAsia" w:ascii="宋体" w:hAnsi="宋体" w:cs="宋体"/>
                <w:b/>
                <w:bCs/>
                <w:color w:val="000000" w:themeColor="text1"/>
                <w:sz w:val="21"/>
                <w:szCs w:val="21"/>
                <w:highlight w:val="none"/>
                <w:lang w:val="en-US" w:eastAsia="zh-CN"/>
                <w14:textFill>
                  <w14:solidFill>
                    <w14:schemeClr w14:val="tx1"/>
                  </w14:solidFill>
                </w14:textFill>
              </w:rPr>
              <w:t>的能力并100%到场</w:t>
            </w:r>
            <w:r>
              <w:rPr>
                <w:rFonts w:hint="eastAsia" w:ascii="宋体" w:hAnsi="宋体" w:cs="宋体"/>
                <w:b/>
                <w:bCs/>
                <w:color w:val="000000" w:themeColor="text1"/>
                <w:sz w:val="21"/>
                <w:szCs w:val="21"/>
                <w:highlight w:val="none"/>
                <w14:textFill>
                  <w14:solidFill>
                    <w14:schemeClr w14:val="tx1"/>
                  </w14:solidFill>
                </w14:textFill>
              </w:rPr>
              <w:t>。否则采购单位有权取消其成交资格</w:t>
            </w:r>
            <w:r>
              <w:rPr>
                <w:rFonts w:hint="eastAsia" w:ascii="宋体" w:hAnsi="宋体" w:cs="宋体"/>
                <w:b/>
                <w:bCs/>
                <w:color w:val="000000" w:themeColor="text1"/>
                <w:sz w:val="21"/>
                <w:szCs w:val="21"/>
                <w:highlight w:val="none"/>
                <w:lang w:val="en-US" w:eastAsia="zh-CN"/>
                <w14:textFill>
                  <w14:solidFill>
                    <w14:schemeClr w14:val="tx1"/>
                  </w14:solidFill>
                </w14:textFill>
              </w:rPr>
              <w:t>或解除合同</w:t>
            </w:r>
            <w:r>
              <w:rPr>
                <w:rFonts w:hint="eastAsia" w:ascii="宋体" w:hAnsi="宋体" w:cs="宋体"/>
                <w:b/>
                <w:bCs/>
                <w:color w:val="000000" w:themeColor="text1"/>
                <w:sz w:val="21"/>
                <w:szCs w:val="21"/>
                <w:highlight w:val="none"/>
                <w:lang w:eastAsia="zh-CN"/>
                <w14:textFill>
                  <w14:solidFill>
                    <w14:schemeClr w14:val="tx1"/>
                  </w14:solidFill>
                </w14:textFill>
              </w:rPr>
              <w:t>。</w:t>
            </w:r>
          </w:p>
        </w:tc>
      </w:tr>
    </w:tbl>
    <w:p w14:paraId="3F08DFCF">
      <w:pPr>
        <w:keepNext w:val="0"/>
        <w:keepLines w:val="0"/>
        <w:pageBreakBefore w:val="0"/>
        <w:widowControl w:val="0"/>
        <w:kinsoku/>
        <w:wordWrap/>
        <w:overflowPunct/>
        <w:topLinePunct w:val="0"/>
        <w:autoSpaceDE/>
        <w:autoSpaceDN/>
        <w:bidi w:val="0"/>
        <w:adjustRightInd/>
        <w:snapToGrid/>
        <w:spacing w:before="181" w:beforeLines="50" w:line="360" w:lineRule="auto"/>
        <w:ind w:firstLine="482"/>
        <w:jc w:val="left"/>
        <w:textAlignment w:val="auto"/>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(四)工作要求</w:t>
      </w:r>
    </w:p>
    <w:p w14:paraId="49B5B53B">
      <w:pPr>
        <w:spacing w:line="360" w:lineRule="auto"/>
        <w:ind w:firstLine="482"/>
        <w:jc w:val="left"/>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A、作业标准</w:t>
      </w:r>
    </w:p>
    <w:p w14:paraId="2FE7D9B8">
      <w:pPr>
        <w:spacing w:line="360" w:lineRule="auto"/>
        <w:ind w:firstLine="480"/>
        <w:jc w:val="left"/>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进行日常作业对水面垃圾等漂浮物打捞，做好福寿螺防控，科学配置机械化打捞设备，安全、合理地调度作业人员，环保、科学处置打捞的蓝藻、水草，以防二次污染。</w:t>
      </w:r>
    </w:p>
    <w:p w14:paraId="4C251366">
      <w:pPr>
        <w:spacing w:line="360" w:lineRule="auto"/>
        <w:ind w:firstLine="480"/>
        <w:jc w:val="left"/>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1.安全生产管理</w:t>
      </w:r>
    </w:p>
    <w:p w14:paraId="2EEECEA6">
      <w:pPr>
        <w:spacing w:line="360" w:lineRule="auto"/>
        <w:ind w:firstLine="480"/>
        <w:jc w:val="left"/>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每月定期进行安全生产检查，严查安全隐患，健全安全生产措施，保证人员生命健康安全，谨防重大安全事故。</w:t>
      </w:r>
    </w:p>
    <w:p w14:paraId="7BB57631">
      <w:pPr>
        <w:spacing w:line="360" w:lineRule="auto"/>
        <w:ind w:firstLine="480"/>
        <w:jc w:val="left"/>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2.船只、车辆及其他设备作业管理</w:t>
      </w:r>
    </w:p>
    <w:p w14:paraId="030E6989">
      <w:pPr>
        <w:spacing w:line="360" w:lineRule="auto"/>
        <w:ind w:firstLine="480"/>
        <w:jc w:val="left"/>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（1）运输车证件齐全，驾驶员持证上岗。</w:t>
      </w:r>
    </w:p>
    <w:p w14:paraId="2FF6662E">
      <w:pPr>
        <w:spacing w:line="360" w:lineRule="auto"/>
        <w:ind w:firstLine="480"/>
        <w:jc w:val="left"/>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（2）成交单位必须安排固定停船点，经采购单位批准停放船只。</w:t>
      </w:r>
    </w:p>
    <w:p w14:paraId="1E081A64">
      <w:pPr>
        <w:spacing w:line="360" w:lineRule="auto"/>
        <w:ind w:firstLine="480"/>
        <w:jc w:val="left"/>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（3）船只必须配备救生圈以及应急救生设施。</w:t>
      </w:r>
    </w:p>
    <w:p w14:paraId="5F2D1156">
      <w:pPr>
        <w:spacing w:line="360" w:lineRule="auto"/>
        <w:ind w:firstLine="480"/>
        <w:jc w:val="left"/>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（4）船只干净整洁，</w:t>
      </w:r>
      <w:r>
        <w:rPr>
          <w:rFonts w:hint="eastAsia" w:ascii="宋体" w:hAnsi="宋体" w:cs="宋体"/>
          <w:bCs/>
          <w:color w:val="000000" w:themeColor="text1"/>
          <w:sz w:val="21"/>
          <w:szCs w:val="21"/>
          <w:highlight w:val="none"/>
          <w:lang w:eastAsia="zh-CN"/>
          <w14:textFill>
            <w14:solidFill>
              <w14:schemeClr w14:val="tx1"/>
            </w14:solidFill>
          </w14:textFill>
        </w:rPr>
        <w:t>标识</w:t>
      </w:r>
      <w:r>
        <w:rPr>
          <w:rFonts w:hint="eastAsia" w:ascii="宋体" w:hAnsi="宋体" w:cs="宋体"/>
          <w:bCs/>
          <w:color w:val="000000" w:themeColor="text1"/>
          <w:sz w:val="21"/>
          <w:szCs w:val="21"/>
          <w:highlight w:val="none"/>
          <w14:textFill>
            <w14:solidFill>
              <w14:schemeClr w14:val="tx1"/>
            </w14:solidFill>
          </w14:textFill>
        </w:rPr>
        <w:t>标志完好无缺。</w:t>
      </w:r>
    </w:p>
    <w:p w14:paraId="49B760E9">
      <w:pPr>
        <w:spacing w:line="360" w:lineRule="auto"/>
        <w:ind w:firstLine="480"/>
        <w:jc w:val="left"/>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（5）当班作业船只数量必须满足调度需求。</w:t>
      </w:r>
    </w:p>
    <w:p w14:paraId="5269E452">
      <w:pPr>
        <w:spacing w:line="360" w:lineRule="auto"/>
        <w:ind w:firstLine="480"/>
        <w:jc w:val="left"/>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（6）作业设备定期养护、检修，不得造成设备无法运转，导致打捞效率下降。</w:t>
      </w:r>
    </w:p>
    <w:p w14:paraId="24263EEA">
      <w:pPr>
        <w:spacing w:line="360" w:lineRule="auto"/>
        <w:ind w:firstLine="480"/>
        <w:jc w:val="left"/>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3.人员安排和工作纪律</w:t>
      </w:r>
    </w:p>
    <w:p w14:paraId="0FBC130A">
      <w:pPr>
        <w:spacing w:line="360" w:lineRule="auto"/>
        <w:ind w:firstLine="480"/>
        <w:jc w:val="left"/>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（1）工作期间，所有工作人员禁止饮酒。</w:t>
      </w:r>
    </w:p>
    <w:p w14:paraId="26047ABA">
      <w:pPr>
        <w:spacing w:line="360" w:lineRule="auto"/>
        <w:ind w:firstLine="480"/>
        <w:jc w:val="left"/>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（2）所有工作人员必须购买人身意外保险，按规定要求着装，水上作业期间必须穿戴救生衣。</w:t>
      </w:r>
    </w:p>
    <w:p w14:paraId="63E6B613">
      <w:pPr>
        <w:spacing w:line="360" w:lineRule="auto"/>
        <w:ind w:firstLine="480"/>
        <w:jc w:val="left"/>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（3）所有工作人员不得迟到早退。</w:t>
      </w:r>
    </w:p>
    <w:p w14:paraId="13BA99EF">
      <w:pPr>
        <w:spacing w:line="360" w:lineRule="auto"/>
        <w:ind w:firstLine="480"/>
        <w:jc w:val="left"/>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（4）所有工作人员不得擅自离岗、脱岗。</w:t>
      </w:r>
    </w:p>
    <w:p w14:paraId="1885B837">
      <w:pPr>
        <w:spacing w:line="360" w:lineRule="auto"/>
        <w:ind w:firstLine="480"/>
        <w:jc w:val="left"/>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实际情况听从采购单位进行调配。</w:t>
      </w:r>
    </w:p>
    <w:p w14:paraId="0483B68F">
      <w:pPr>
        <w:spacing w:line="360" w:lineRule="auto"/>
        <w:ind w:firstLine="480"/>
        <w:jc w:val="left"/>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4.作业质量管理</w:t>
      </w:r>
    </w:p>
    <w:p w14:paraId="454F1071">
      <w:pPr>
        <w:spacing w:line="360" w:lineRule="auto"/>
        <w:ind w:firstLine="480"/>
        <w:jc w:val="left"/>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（1）及时巡查发现并反馈蓝藻情况，迅速反应处理。</w:t>
      </w:r>
    </w:p>
    <w:p w14:paraId="5911760D">
      <w:pPr>
        <w:spacing w:line="360" w:lineRule="auto"/>
        <w:ind w:firstLine="480"/>
        <w:jc w:val="left"/>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（2）蓝藻打捞作业期间作业人员、作业船只及时衔接、交替，保证打捞作业的连续性。</w:t>
      </w:r>
    </w:p>
    <w:p w14:paraId="2921B820">
      <w:pPr>
        <w:spacing w:line="360" w:lineRule="auto"/>
        <w:ind w:firstLine="480"/>
        <w:jc w:val="left"/>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（3）及时巡查发现水草及漂浮物漂浮物水面、堆积死角，并迅速反应处理。</w:t>
      </w:r>
    </w:p>
    <w:p w14:paraId="6965723B">
      <w:pPr>
        <w:spacing w:line="360" w:lineRule="auto"/>
        <w:ind w:firstLine="480"/>
        <w:jc w:val="left"/>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（4）打捞的水草及漂浮物必须无害化处理，不得随意丢弃、堆放。</w:t>
      </w:r>
    </w:p>
    <w:p w14:paraId="4FD5EDC6">
      <w:pPr>
        <w:spacing w:line="360" w:lineRule="auto"/>
        <w:ind w:firstLine="480"/>
        <w:jc w:val="left"/>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（5）蓝藻收集运输途中密闭运输，不抛洒滴漏、不超载，运输至指定藻水分离站。</w:t>
      </w:r>
    </w:p>
    <w:p w14:paraId="4671AC3F">
      <w:pPr>
        <w:spacing w:line="360" w:lineRule="auto"/>
        <w:ind w:firstLine="480"/>
        <w:jc w:val="left"/>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5.应急处理能力</w:t>
      </w:r>
    </w:p>
    <w:p w14:paraId="53ED96F7">
      <w:pPr>
        <w:spacing w:line="360" w:lineRule="auto"/>
        <w:ind w:firstLine="480"/>
        <w:jc w:val="left"/>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根据《苏州市吴江区太湖蓝藻应急预案》按照太湖蓝藻暴发的严重程度和影响范围，太湖蓝藻暴发分为重大事件、较大事件和一般事件三级。对应响应级别分别为一级、二级和三级。</w:t>
      </w:r>
    </w:p>
    <w:p w14:paraId="7C418A79">
      <w:pPr>
        <w:spacing w:line="360" w:lineRule="auto"/>
        <w:ind w:firstLine="480"/>
        <w:jc w:val="left"/>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（1）出现一般事件时，根据实际情况，服从采购单位调整打捞作业时间，调配打捞人员数量，安排打捞工作。</w:t>
      </w:r>
    </w:p>
    <w:p w14:paraId="73BA1EFF">
      <w:pPr>
        <w:spacing w:line="360" w:lineRule="auto"/>
        <w:ind w:firstLine="480"/>
        <w:jc w:val="left"/>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（2）出现较大事件时，全部作业人员全天候进行蓝藻打捞及处置，服从采购单位对具体作业的安排和调整。</w:t>
      </w:r>
    </w:p>
    <w:p w14:paraId="39BF7A76">
      <w:pPr>
        <w:spacing w:line="360" w:lineRule="auto"/>
        <w:ind w:firstLine="480"/>
        <w:jc w:val="left"/>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（3）出现重大事件时，在全部作业人员全天候进行蓝藻打捞及处置的基础上，根据采购单位具体要求，协商增加打捞人员及设备，听从采购单位对具体作业的安排和调整。</w:t>
      </w:r>
    </w:p>
    <w:p w14:paraId="0FE0FA08">
      <w:pPr>
        <w:spacing w:line="360" w:lineRule="auto"/>
        <w:ind w:firstLine="480"/>
        <w:jc w:val="left"/>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（4）遇重大活动、特殊情况时，必须及时应急处理，无条件服从采购单位调度和安排。</w:t>
      </w:r>
    </w:p>
    <w:p w14:paraId="2C1E4BD5">
      <w:pPr>
        <w:spacing w:line="360" w:lineRule="auto"/>
        <w:ind w:firstLine="480"/>
        <w:jc w:val="left"/>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6.数据、资料汇总及后期监管</w:t>
      </w:r>
    </w:p>
    <w:p w14:paraId="332E5031">
      <w:pPr>
        <w:spacing w:line="360" w:lineRule="auto"/>
        <w:ind w:firstLine="480"/>
        <w:jc w:val="left"/>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（1）打捞的蓝藻必须运送至指定藻水分离站，打捞的水草及漂浮物由成交单位无害化处理。由甲乙双方共同确认蓝藻打捞数量、水草打捞数、人工数，船只使用数等，数量汇总以双方签字及照片资料为准。</w:t>
      </w:r>
    </w:p>
    <w:p w14:paraId="48C272A5">
      <w:pPr>
        <w:spacing w:line="360" w:lineRule="auto"/>
        <w:ind w:firstLine="480"/>
        <w:jc w:val="left"/>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（2）根据采购单位实际要求，成交单位必须配合并提供其他需求台账资料。</w:t>
      </w:r>
    </w:p>
    <w:p w14:paraId="5371CECF">
      <w:pPr>
        <w:spacing w:line="360" w:lineRule="auto"/>
        <w:ind w:firstLine="480"/>
        <w:jc w:val="left"/>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（3）后期监管制度、设施、装备、系统平台等内容建设和实施，成交单位无条件配合采购单位。</w:t>
      </w:r>
    </w:p>
    <w:p w14:paraId="3C92928C">
      <w:pPr>
        <w:spacing w:line="360" w:lineRule="auto"/>
        <w:ind w:firstLine="482"/>
        <w:jc w:val="left"/>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B、作业时间</w:t>
      </w:r>
    </w:p>
    <w:p w14:paraId="4618DE85">
      <w:pPr>
        <w:spacing w:line="360" w:lineRule="auto"/>
        <w:ind w:firstLine="480"/>
        <w:jc w:val="left"/>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1.作业时间：上午7：00—11：00，下午13：00—17：00</w:t>
      </w:r>
    </w:p>
    <w:p w14:paraId="1F726405">
      <w:pPr>
        <w:spacing w:line="360" w:lineRule="auto"/>
        <w:ind w:firstLine="480"/>
        <w:jc w:val="left"/>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2.安全度夏期间（每年5月-10月）:上午6：30—11：00，下午14：30—18：00(蓝藻突发状况下，需适当延长至夜幕。)</w:t>
      </w:r>
    </w:p>
    <w:p w14:paraId="0FB64EF4">
      <w:pPr>
        <w:spacing w:line="360" w:lineRule="auto"/>
        <w:ind w:firstLine="480"/>
        <w:jc w:val="left"/>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3.遇特殊情况（如恶劣天气、高温天气、重大活动等，根据甲方实际需求调整），甲方书面通知暂停打捞。暂停打捞期间，必须安排充足值班人员，以防应急作业需求。（如有应急需求及时安排充足作业人员调动）</w:t>
      </w:r>
    </w:p>
    <w:p w14:paraId="381DD875">
      <w:pPr>
        <w:spacing w:line="360" w:lineRule="auto"/>
        <w:ind w:firstLine="480"/>
        <w:jc w:val="left"/>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4.若重大活动或特殊事件，</w:t>
      </w:r>
      <w:r>
        <w:rPr>
          <w:rFonts w:hint="eastAsia" w:ascii="宋体" w:hAnsi="宋体" w:cs="宋体"/>
          <w:bCs/>
          <w:color w:val="000000" w:themeColor="text1"/>
          <w:sz w:val="21"/>
          <w:szCs w:val="21"/>
          <w:highlight w:val="none"/>
          <w:lang w:eastAsia="zh-CN"/>
          <w14:textFill>
            <w14:solidFill>
              <w14:schemeClr w14:val="tx1"/>
            </w14:solidFill>
          </w14:textFill>
        </w:rPr>
        <w:t>供应商</w:t>
      </w:r>
      <w:r>
        <w:rPr>
          <w:rFonts w:hint="eastAsia" w:ascii="宋体" w:hAnsi="宋体" w:cs="宋体"/>
          <w:bCs/>
          <w:color w:val="000000" w:themeColor="text1"/>
          <w:sz w:val="21"/>
          <w:szCs w:val="21"/>
          <w:highlight w:val="none"/>
          <w14:textFill>
            <w14:solidFill>
              <w14:schemeClr w14:val="tx1"/>
            </w14:solidFill>
          </w14:textFill>
        </w:rPr>
        <w:t>应无条件服从采购单位对打捞作业的安排。</w:t>
      </w:r>
    </w:p>
    <w:p w14:paraId="68DDDEEA">
      <w:pPr>
        <w:spacing w:line="360" w:lineRule="auto"/>
        <w:ind w:firstLine="482"/>
        <w:jc w:val="left"/>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C、服务要求</w:t>
      </w:r>
    </w:p>
    <w:p w14:paraId="65F01C88">
      <w:pPr>
        <w:spacing w:line="360" w:lineRule="auto"/>
        <w:ind w:firstLine="480"/>
        <w:jc w:val="left"/>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1.当班作业人员、最少配置人员、专职管理人员、车辆等设备配备及作业时间不低于采购要求。</w:t>
      </w:r>
    </w:p>
    <w:p w14:paraId="7DD0205F">
      <w:pPr>
        <w:spacing w:line="360" w:lineRule="auto"/>
        <w:ind w:firstLine="480"/>
        <w:jc w:val="left"/>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2.按采购人要求在每月25日前向采购人提供相关运行资料，包括但不限于人员信息、工资、车辆船只等设备信息、清运量等，并确保资料信息的真实性。</w:t>
      </w:r>
    </w:p>
    <w:p w14:paraId="0CAFE495">
      <w:pPr>
        <w:spacing w:line="360" w:lineRule="auto"/>
        <w:ind w:firstLine="480"/>
        <w:jc w:val="lef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3.服务期内，经采购单位同意后按采购单位指定的范围内进行打捞作业，且必须在30分钟内响应，到达指定地点。</w:t>
      </w:r>
    </w:p>
    <w:p w14:paraId="0A18EAF6">
      <w:pPr>
        <w:spacing w:line="360" w:lineRule="auto"/>
        <w:ind w:firstLine="480"/>
        <w:jc w:val="left"/>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4.所有船只与车辆安装定位设备，实现作业时间段人员、车辆和船只实时作业位置的定位管理。 </w:t>
      </w:r>
    </w:p>
    <w:p w14:paraId="3D4EECB3">
      <w:pPr>
        <w:spacing w:line="360" w:lineRule="auto"/>
        <w:ind w:firstLine="480"/>
        <w:jc w:val="left"/>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5.根据采购单位需求</w:t>
      </w:r>
      <w:r>
        <w:rPr>
          <w:rFonts w:hint="eastAsia" w:ascii="宋体" w:hAnsi="宋体" w:cs="宋体"/>
          <w:bCs/>
          <w:color w:val="000000" w:themeColor="text1"/>
          <w:sz w:val="21"/>
          <w:szCs w:val="21"/>
          <w:highlight w:val="none"/>
          <w:lang w:val="en-US" w:eastAsia="zh-CN"/>
          <w14:textFill>
            <w14:solidFill>
              <w14:schemeClr w14:val="tx1"/>
            </w14:solidFill>
          </w14:textFill>
        </w:rPr>
        <w:t>随时提供</w:t>
      </w:r>
      <w:r>
        <w:rPr>
          <w:rFonts w:hint="eastAsia" w:ascii="宋体" w:hAnsi="宋体" w:cs="宋体"/>
          <w:bCs/>
          <w:color w:val="000000" w:themeColor="text1"/>
          <w:sz w:val="21"/>
          <w:szCs w:val="21"/>
          <w:highlight w:val="none"/>
          <w14:textFill>
            <w14:solidFill>
              <w14:schemeClr w14:val="tx1"/>
            </w14:solidFill>
          </w14:textFill>
        </w:rPr>
        <w:t>数据台账。</w:t>
      </w:r>
    </w:p>
    <w:p w14:paraId="3729E673">
      <w:pPr>
        <w:spacing w:line="360" w:lineRule="auto"/>
        <w:ind w:firstLine="480"/>
        <w:jc w:val="left"/>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6.安全责任要求</w:t>
      </w:r>
    </w:p>
    <w:p w14:paraId="36C71225">
      <w:pPr>
        <w:spacing w:line="360" w:lineRule="auto"/>
        <w:ind w:firstLine="480"/>
        <w:jc w:val="left"/>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（1）安全要求：必须作出安全承诺，承担打捞人员、船只车辆等全部</w:t>
      </w:r>
      <w:r>
        <w:rPr>
          <w:rFonts w:hint="eastAsia" w:ascii="宋体" w:hAnsi="宋体" w:cs="宋体"/>
          <w:bCs/>
          <w:color w:val="000000" w:themeColor="text1"/>
          <w:sz w:val="21"/>
          <w:szCs w:val="21"/>
          <w:highlight w:val="none"/>
          <w:lang w:eastAsia="zh-CN"/>
          <w14:textFill>
            <w14:solidFill>
              <w14:schemeClr w14:val="tx1"/>
            </w14:solidFill>
          </w14:textFill>
        </w:rPr>
        <w:t>安全</w:t>
      </w:r>
      <w:r>
        <w:rPr>
          <w:rFonts w:hint="eastAsia" w:ascii="宋体" w:hAnsi="宋体" w:cs="宋体"/>
          <w:bCs/>
          <w:color w:val="000000" w:themeColor="text1"/>
          <w:sz w:val="21"/>
          <w:szCs w:val="21"/>
          <w:highlight w:val="none"/>
          <w14:textFill>
            <w14:solidFill>
              <w14:schemeClr w14:val="tx1"/>
            </w14:solidFill>
          </w14:textFill>
        </w:rPr>
        <w:t>责任，每艘船只必须配备救生圈，保洁人员均需配备救生衣。打捞人员作业时间不得饮酒并严禁酒后上船；必须为所有人员购买人身意外伤害保险，并报采购单位备案，服务期间一切安全责任事故均由成交单位负责。</w:t>
      </w:r>
    </w:p>
    <w:p w14:paraId="0F332A95">
      <w:pPr>
        <w:spacing w:line="360" w:lineRule="auto"/>
        <w:ind w:firstLine="480"/>
        <w:jc w:val="left"/>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2）作业单位专职安全员，每月对作业行为的安全进行检查，主要检查要点有（包括但不限于下述内容）：水上作业人员必须穿救生衣，穿防滑鞋；严格落实水上作业安全技术措施，未经落实时不得进行作业；作业平台上需备足并正确放置救生设备（救生衣、救生圈、救生绳等）；对水上作业的安全防护设施必须经常检查，发现有缺陷和隐患时，必须及时解决；危及人身安全时，必须停止作业。</w:t>
      </w:r>
    </w:p>
    <w:p w14:paraId="5D6AE84A">
      <w:pPr>
        <w:spacing w:line="360" w:lineRule="auto"/>
        <w:ind w:firstLine="480"/>
        <w:jc w:val="left"/>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（3）遇有五级以上强风、浓雾等恶劣气候，不得进行水上作业。暴风雪及台风暴雨前后，应对作业安全设施逐一加以检查，发现问题，立即修理完善。</w:t>
      </w:r>
    </w:p>
    <w:p w14:paraId="614F7EFD">
      <w:pPr>
        <w:spacing w:line="360" w:lineRule="auto"/>
        <w:ind w:firstLine="480"/>
        <w:jc w:val="left"/>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（4）作业人员在作业过程中发现安全隐患时应立即处理和上报，确保生产安全。</w:t>
      </w:r>
    </w:p>
    <w:p w14:paraId="2A5FBAFB">
      <w:pPr>
        <w:spacing w:line="360" w:lineRule="auto"/>
        <w:ind w:firstLine="480"/>
        <w:jc w:val="left"/>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7.</w:t>
      </w:r>
      <w:r>
        <w:rPr>
          <w:rFonts w:hint="eastAsia" w:ascii="宋体" w:hAnsi="宋体" w:cs="宋体"/>
          <w:b/>
          <w:color w:val="000000" w:themeColor="text1"/>
          <w:sz w:val="21"/>
          <w:szCs w:val="21"/>
          <w:highlight w:val="none"/>
          <w14:textFill>
            <w14:solidFill>
              <w14:schemeClr w14:val="tx1"/>
            </w14:solidFill>
          </w14:textFill>
        </w:rPr>
        <w:t>成交单位必须具备满足本项目的水草及漂浮物处置场所，响应单位在响应文件中提供相关承诺书并加盖公章，否则为视为未实质性响应采购要求为无效投标。</w:t>
      </w:r>
    </w:p>
    <w:p w14:paraId="5F1F59C9">
      <w:pPr>
        <w:spacing w:line="360" w:lineRule="auto"/>
        <w:ind w:firstLine="480"/>
        <w:jc w:val="left"/>
        <w:rPr>
          <w:rFonts w:hint="eastAsia"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8.成交单位应按照采购单位要求将</w:t>
      </w:r>
      <w:r>
        <w:rPr>
          <w:rFonts w:hint="eastAsia" w:ascii="宋体" w:hAnsi="宋体" w:cs="宋体"/>
          <w:b/>
          <w:color w:val="000000" w:themeColor="text1"/>
          <w:sz w:val="21"/>
          <w:szCs w:val="21"/>
          <w:highlight w:val="none"/>
          <w14:textFill>
            <w14:solidFill>
              <w14:schemeClr w14:val="tx1"/>
            </w14:solidFill>
          </w14:textFill>
        </w:rPr>
        <w:t>船只停靠</w:t>
      </w:r>
      <w:r>
        <w:rPr>
          <w:rFonts w:hint="eastAsia" w:ascii="宋体" w:hAnsi="宋体" w:cs="宋体"/>
          <w:b/>
          <w:color w:val="000000" w:themeColor="text1"/>
          <w:sz w:val="21"/>
          <w:szCs w:val="21"/>
          <w:highlight w:val="none"/>
          <w:lang w:val="en-US" w:eastAsia="zh-CN"/>
          <w14:textFill>
            <w14:solidFill>
              <w14:schemeClr w14:val="tx1"/>
            </w14:solidFill>
          </w14:textFill>
        </w:rPr>
        <w:t>在指定的</w:t>
      </w:r>
      <w:r>
        <w:rPr>
          <w:rFonts w:hint="eastAsia" w:ascii="宋体" w:hAnsi="宋体" w:cs="宋体"/>
          <w:b/>
          <w:color w:val="000000" w:themeColor="text1"/>
          <w:sz w:val="21"/>
          <w:szCs w:val="21"/>
          <w:highlight w:val="none"/>
          <w14:textFill>
            <w14:solidFill>
              <w14:schemeClr w14:val="tx1"/>
            </w14:solidFill>
          </w14:textFill>
        </w:rPr>
        <w:t>避风场所</w:t>
      </w:r>
      <w:r>
        <w:rPr>
          <w:rFonts w:hint="eastAsia" w:ascii="宋体" w:hAnsi="宋体" w:cs="宋体"/>
          <w:b/>
          <w:color w:val="000000" w:themeColor="text1"/>
          <w:sz w:val="21"/>
          <w:szCs w:val="21"/>
          <w:highlight w:val="none"/>
          <w:lang w:eastAsia="zh-CN"/>
          <w14:textFill>
            <w14:solidFill>
              <w14:schemeClr w14:val="tx1"/>
            </w14:solidFill>
          </w14:textFill>
        </w:rPr>
        <w:t>。</w:t>
      </w:r>
    </w:p>
    <w:p w14:paraId="404EB9FB">
      <w:pPr>
        <w:spacing w:line="360" w:lineRule="auto"/>
        <w:ind w:firstLine="480"/>
        <w:jc w:val="left"/>
        <w:rPr>
          <w:rFonts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（五）人员、船只和车辆设备专用原则及要求</w:t>
      </w:r>
    </w:p>
    <w:p w14:paraId="051B7175">
      <w:pPr>
        <w:spacing w:line="360" w:lineRule="auto"/>
        <w:ind w:firstLine="482"/>
        <w:jc w:val="left"/>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1.人员专用原则：</w:t>
      </w:r>
    </w:p>
    <w:p w14:paraId="0859D4CD">
      <w:pPr>
        <w:spacing w:line="360" w:lineRule="auto"/>
        <w:ind w:firstLine="480"/>
        <w:jc w:val="left"/>
        <w:rPr>
          <w:rFonts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项目组人员必须专门服务于本项目，不得用于其他项目中，且原则上不得更换。成交单位如需更换项目组人员，应向采购单位提出书面申请，经采购单位批准后方可进行更换，所更换人员资格不得低于其响应文件承诺；成交后由于项目组人员现场管理工作不到位，或无法起到应有的作用，视为不称职，采购单位将要求成交单位更换项目组人员，且所更换人员不得低于其响应文件承诺。未经采购人同意擅自更换或因不称职更换项目组人员均视为成交单位违约行为，采购单位将向成交单位收取违约金，项目负责人10000元/人·次，项目组其他人员5000元/人·次。</w:t>
      </w:r>
      <w:r>
        <w:rPr>
          <w:rFonts w:hint="eastAsia" w:ascii="宋体" w:hAnsi="宋体" w:cs="宋体"/>
          <w:color w:val="000000" w:themeColor="text1"/>
          <w:sz w:val="21"/>
          <w:szCs w:val="21"/>
          <w:highlight w:val="none"/>
          <w:lang w:val="en-US" w:eastAsia="zh-CN"/>
          <w14:textFill>
            <w14:solidFill>
              <w14:schemeClr w14:val="tx1"/>
            </w14:solidFill>
          </w14:textFill>
        </w:rPr>
        <w:t>蓝藻暴发时，成交单位未能及时响采购单位要求并超过72小时未满足增加人员要求，视为成交单位违约行为，有权罚款10000元/人·次。</w:t>
      </w:r>
    </w:p>
    <w:p w14:paraId="03DF6A39">
      <w:pPr>
        <w:spacing w:line="360" w:lineRule="auto"/>
        <w:ind w:firstLine="482"/>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2.船只和车辆设备专用原则：</w:t>
      </w:r>
    </w:p>
    <w:p w14:paraId="6CE3CD57">
      <w:pPr>
        <w:spacing w:line="360" w:lineRule="auto"/>
        <w:ind w:firstLine="480"/>
        <w:jc w:val="left"/>
        <w:rPr>
          <w:rFonts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响应单位应按照采购文件要求配备相关船只车辆（设备），并承诺投入船只车辆（设备）均为该项目专用船只车辆（设备），不得用于其他项目且原则上不得更换。在合同履行过程中，如发现专用船只车辆（设备）用于</w:t>
      </w:r>
      <w:r>
        <w:rPr>
          <w:rFonts w:hint="eastAsia" w:ascii="宋体" w:hAnsi="宋体" w:cs="宋体"/>
          <w:color w:val="000000" w:themeColor="text1"/>
          <w:sz w:val="21"/>
          <w:szCs w:val="21"/>
          <w:highlight w:val="none"/>
          <w:lang w:eastAsia="zh-CN"/>
          <w14:textFill>
            <w14:solidFill>
              <w14:schemeClr w14:val="tx1"/>
            </w14:solidFill>
          </w14:textFill>
        </w:rPr>
        <w:t>其他</w:t>
      </w:r>
      <w:r>
        <w:rPr>
          <w:rFonts w:hint="eastAsia" w:ascii="宋体" w:hAnsi="宋体" w:cs="宋体"/>
          <w:color w:val="000000" w:themeColor="text1"/>
          <w:sz w:val="21"/>
          <w:szCs w:val="21"/>
          <w:highlight w:val="none"/>
          <w14:textFill>
            <w14:solidFill>
              <w14:schemeClr w14:val="tx1"/>
            </w14:solidFill>
          </w14:textFill>
        </w:rPr>
        <w:t>项目的，或在检查过程中有船只车辆（设备）不到位现象的，或未经采购人同意更换船只（设备）的，将被视为违约，采购人有权对成交单位收取违约金10000元/艘（辆）·次。若出现三艘（辆）·次（含）以上该类违约现象，采购人有权解除合同。成交单位如需更换本项目专用船只车辆（设备），应向采购单位提出书面申请，经采购单位批准后方可进行更换，所更换船只车辆（设备）的型号、参数、性能等不得低于其响应文件承诺，且机动车船登记证书的初次登记日期不得早于被更换船只车辆。成交单位私自更换船只车辆的，采购人有权对成交单位收取违约金10000元/艘（辆）·次。合同履行期间，成交单位应做好船只车辆（设备）的维护保养工作，若机械化作业船只车辆、专用设备出现故障，成交单位应及时维修或采用临时提供备用船只车辆（设备）来进行服务工作，若经维修后仍无法满足服务要求的，成交单位应及时进行更换，并报请采购人同意，所更换船只车辆（设备）的型号、参数、性能等不得低于其响应文件承诺，且机动车船登记证书的初次登记日期不得早于被更换船只车辆。承包人拒绝更换或更换不及时的，将视为违约，采购人有权对成交单位收取违约金（机械化作业船只车辆收取违约金5000元/艘（辆）·天，专用设备收取2000元/艘（台）·天）。若出现三次（含）以上该违约现象，采购人有权解除合同。</w:t>
      </w:r>
      <w:r>
        <w:rPr>
          <w:rFonts w:hint="eastAsia" w:ascii="宋体" w:hAnsi="宋体" w:cs="宋体"/>
          <w:color w:val="000000" w:themeColor="text1"/>
          <w:sz w:val="21"/>
          <w:szCs w:val="21"/>
          <w:highlight w:val="none"/>
          <w:lang w:val="en-US" w:eastAsia="zh-CN"/>
          <w14:textFill>
            <w14:solidFill>
              <w14:schemeClr w14:val="tx1"/>
            </w14:solidFill>
          </w14:textFill>
        </w:rPr>
        <w:t>蓝藻暴发时，成交单位未能及时响采购单位要求并超过72小时未满足增加设备要求，视为成交单位违约行为，有权罚款10000元/辆·次。</w:t>
      </w:r>
    </w:p>
    <w:p w14:paraId="58A72515">
      <w:pPr>
        <w:widowControl/>
        <w:spacing w:line="360" w:lineRule="auto"/>
        <w:ind w:firstLine="48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（2）大小船只必须按照采购单位要求统一编号，便于管理。服务船只车辆的样式、大小必须符合采购单位规定，且</w:t>
      </w:r>
      <w:r>
        <w:rPr>
          <w:rFonts w:hint="eastAsia" w:ascii="宋体" w:hAnsi="宋体" w:cs="宋体"/>
          <w:color w:val="000000" w:themeColor="text1"/>
          <w:sz w:val="21"/>
          <w:szCs w:val="21"/>
          <w:highlight w:val="none"/>
          <w:lang w:eastAsia="zh-CN"/>
          <w14:textFill>
            <w14:solidFill>
              <w14:schemeClr w14:val="tx1"/>
            </w14:solidFill>
          </w14:textFill>
        </w:rPr>
        <w:t>必须</w:t>
      </w:r>
      <w:r>
        <w:rPr>
          <w:rFonts w:hint="eastAsia" w:ascii="宋体" w:hAnsi="宋体" w:cs="宋体"/>
          <w:color w:val="000000" w:themeColor="text1"/>
          <w:sz w:val="21"/>
          <w:szCs w:val="21"/>
          <w:highlight w:val="none"/>
          <w14:textFill>
            <w14:solidFill>
              <w14:schemeClr w14:val="tx1"/>
            </w14:solidFill>
          </w14:textFill>
        </w:rPr>
        <w:t>有资质的船厂制造。服务船只必须集中停放，停放地点需征得采购单位同意。成交后提供每条船（编号）固定打捞人员清单一览表。</w:t>
      </w:r>
    </w:p>
    <w:p w14:paraId="4CD38546">
      <w:pPr>
        <w:widowControl/>
        <w:spacing w:line="360" w:lineRule="auto"/>
        <w:ind w:firstLine="480"/>
        <w:jc w:val="left"/>
        <w:rPr>
          <w:rFonts w:hint="eastAsia" w:ascii="宋体" w:hAnsi="宋体" w:cs="Times New Roman"/>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3.在服务实施过程中，必须建立日常工作运行台账，将每日进行的一切工作活动记录在册，包括人工打捞船台账，机械打捞船台账，蓝藻运输船台账，蓝藻处置台账，运藻车台账，详细记录人员配备情况，打捞运输情况，蓝藻处置情况等，资料数据要做到详细，准确，每日汇总后向采购单位上报。</w:t>
      </w:r>
    </w:p>
    <w:p w14:paraId="68F6171A">
      <w:pPr>
        <w:spacing w:line="360" w:lineRule="auto"/>
        <w:ind w:firstLine="482"/>
        <w:jc w:val="left"/>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（六）其他</w:t>
      </w:r>
      <w:r>
        <w:rPr>
          <w:rFonts w:hint="eastAsia" w:ascii="宋体" w:hAnsi="宋体" w:cs="宋体"/>
          <w:b/>
          <w:bCs/>
          <w:color w:val="000000" w:themeColor="text1"/>
          <w:sz w:val="21"/>
          <w:szCs w:val="21"/>
          <w:highlight w:val="none"/>
          <w14:textFill>
            <w14:solidFill>
              <w14:schemeClr w14:val="tx1"/>
            </w14:solidFill>
          </w14:textFill>
        </w:rPr>
        <w:t>要求：</w:t>
      </w:r>
    </w:p>
    <w:p w14:paraId="4F824877">
      <w:pPr>
        <w:spacing w:line="360" w:lineRule="auto"/>
        <w:ind w:firstLine="48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1.成交单位配置的服务人员年龄应符合采购要求。</w:t>
      </w:r>
    </w:p>
    <w:p w14:paraId="046DF61A">
      <w:pPr>
        <w:spacing w:line="360" w:lineRule="auto"/>
        <w:ind w:firstLine="48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响应单位承担所有本项目人员的安全责任及费用。成交单位工作人员在岗履行职责期间（包括上下班途中），发生自身的人身伤害、伤亡，均由成交单位负责处理并承担所有责任，采购单位不承担任何责任。成交单位违反国家相关法规，与聘用人员发生纠纷，均由成交单位负责调解与处理，采购单位不承担责任。</w:t>
      </w:r>
    </w:p>
    <w:p w14:paraId="19BAFE5A">
      <w:pPr>
        <w:spacing w:line="360" w:lineRule="auto"/>
        <w:ind w:firstLine="48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3.响应单位应为作业人员提供符合采购单位要求的工作服和必要的劳动防护用品。</w:t>
      </w:r>
    </w:p>
    <w:p w14:paraId="5F11116D">
      <w:pPr>
        <w:spacing w:line="360" w:lineRule="auto"/>
        <w:ind w:firstLine="480"/>
        <w:jc w:val="left"/>
        <w:rPr>
          <w:rFonts w:hint="default" w:ascii="宋体" w:hAnsi="宋体" w:cs="宋体"/>
          <w:color w:val="000000" w:themeColor="text1"/>
          <w:sz w:val="21"/>
          <w:szCs w:val="21"/>
          <w:highlight w:val="none"/>
          <w:lang w:val="en-US"/>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4.配备</w:t>
      </w:r>
      <w:r>
        <w:rPr>
          <w:rFonts w:hint="eastAsia" w:ascii="宋体" w:hAnsi="宋体" w:cs="宋体"/>
          <w:color w:val="000000" w:themeColor="text1"/>
          <w:sz w:val="21"/>
          <w:szCs w:val="21"/>
          <w:highlight w:val="none"/>
          <w:lang w:val="en-US" w:eastAsia="zh-CN"/>
          <w14:textFill>
            <w14:solidFill>
              <w14:schemeClr w14:val="tx1"/>
            </w14:solidFill>
          </w14:textFill>
        </w:rPr>
        <w:t>项目</w:t>
      </w:r>
      <w:r>
        <w:rPr>
          <w:rFonts w:hint="eastAsia" w:ascii="宋体" w:hAnsi="宋体" w:cs="宋体"/>
          <w:color w:val="000000" w:themeColor="text1"/>
          <w:sz w:val="21"/>
          <w:szCs w:val="21"/>
          <w:highlight w:val="none"/>
          <w14:textFill>
            <w14:solidFill>
              <w14:schemeClr w14:val="tx1"/>
            </w14:solidFill>
          </w14:textFill>
        </w:rPr>
        <w:t>负责人</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cs="宋体"/>
          <w:color w:val="000000" w:themeColor="text1"/>
          <w:sz w:val="21"/>
          <w:szCs w:val="21"/>
          <w:highlight w:val="none"/>
          <w14:textFill>
            <w14:solidFill>
              <w14:schemeClr w14:val="tx1"/>
            </w14:solidFill>
          </w14:textFill>
        </w:rPr>
        <w:t>不得兼管其他项目），成交后</w:t>
      </w:r>
      <w:r>
        <w:rPr>
          <w:rFonts w:hint="eastAsia" w:ascii="宋体" w:hAnsi="宋体" w:cs="宋体"/>
          <w:color w:val="000000" w:themeColor="text1"/>
          <w:sz w:val="21"/>
          <w:szCs w:val="21"/>
          <w:highlight w:val="none"/>
          <w:lang w:val="en-US" w:eastAsia="zh-CN"/>
          <w14:textFill>
            <w14:solidFill>
              <w14:schemeClr w14:val="tx1"/>
            </w14:solidFill>
          </w14:textFill>
        </w:rPr>
        <w:t>项目</w:t>
      </w:r>
      <w:r>
        <w:rPr>
          <w:rFonts w:hint="eastAsia" w:ascii="宋体" w:hAnsi="宋体" w:cs="宋体"/>
          <w:color w:val="000000" w:themeColor="text1"/>
          <w:sz w:val="21"/>
          <w:szCs w:val="21"/>
          <w:highlight w:val="none"/>
          <w14:textFill>
            <w14:solidFill>
              <w14:schemeClr w14:val="tx1"/>
            </w14:solidFill>
          </w14:textFill>
        </w:rPr>
        <w:t>负责人需在接到采购单位指令30分钟内做出响应，72小时内解决问题，电话保持24小时接听，实际情况听从采购单位进行调配。</w:t>
      </w:r>
    </w:p>
    <w:p w14:paraId="5B9958DB">
      <w:pPr>
        <w:spacing w:line="360" w:lineRule="auto"/>
        <w:ind w:firstLine="48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5.保洁作业服务期内，采购人根据工作需要召开会议，成交人的法定代表人或项目负责人必须准时参加。</w:t>
      </w:r>
    </w:p>
    <w:p w14:paraId="53ED7A4E">
      <w:pPr>
        <w:spacing w:line="360" w:lineRule="auto"/>
        <w:ind w:firstLine="480"/>
        <w:jc w:val="left"/>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6.各类设备的配备必须满足采购需求的最低数量，采用符合采购人要求的船只、车辆等设备。所有船只、车辆等外观整洁，车容车况良好，密闭运输。</w:t>
      </w:r>
    </w:p>
    <w:p w14:paraId="1F8053F3">
      <w:pPr>
        <w:spacing w:line="360" w:lineRule="auto"/>
        <w:ind w:firstLine="480"/>
        <w:jc w:val="left"/>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7.作业船只、车辆等符合法律法规要求，具备购买或租赁手续，并具有船只、机动车辆保险手续，所产生费用及事故责任均由成交人承担。</w:t>
      </w:r>
    </w:p>
    <w:p w14:paraId="02296896">
      <w:pPr>
        <w:spacing w:line="360" w:lineRule="auto"/>
        <w:ind w:firstLine="480"/>
        <w:jc w:val="left"/>
        <w:rPr>
          <w:rFonts w:hint="eastAsia" w:ascii="宋体" w:hAnsi="宋体" w:cs="宋体"/>
          <w:b/>
          <w:bCs w:val="0"/>
          <w:color w:val="000000" w:themeColor="text1"/>
          <w:sz w:val="21"/>
          <w:szCs w:val="21"/>
          <w:highlight w:val="none"/>
          <w14:textFill>
            <w14:solidFill>
              <w14:schemeClr w14:val="tx1"/>
            </w14:solidFill>
          </w14:textFill>
        </w:rPr>
      </w:pPr>
      <w:r>
        <w:rPr>
          <w:rFonts w:hint="eastAsia" w:ascii="宋体" w:hAnsi="宋体" w:cs="宋体"/>
          <w:b/>
          <w:bCs w:val="0"/>
          <w:color w:val="000000" w:themeColor="text1"/>
          <w:sz w:val="21"/>
          <w:szCs w:val="21"/>
          <w:highlight w:val="none"/>
          <w14:textFill>
            <w14:solidFill>
              <w14:schemeClr w14:val="tx1"/>
            </w14:solidFill>
          </w14:textFill>
        </w:rPr>
        <w:t>8.所有设备及人员须由采购单位统一清点，并在设备上制作统一标识。</w:t>
      </w:r>
    </w:p>
    <w:p w14:paraId="55855C59">
      <w:pPr>
        <w:spacing w:line="360" w:lineRule="auto"/>
        <w:ind w:firstLine="480"/>
        <w:jc w:val="left"/>
        <w:rPr>
          <w:rFonts w:hint="default" w:ascii="宋体" w:hAnsi="宋体" w:cs="宋体"/>
          <w:color w:val="000000" w:themeColor="text1"/>
          <w:sz w:val="21"/>
          <w:szCs w:val="21"/>
          <w:highlight w:val="none"/>
          <w:lang w:val="en-US"/>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9.</w:t>
      </w:r>
      <w:r>
        <w:rPr>
          <w:rFonts w:hint="eastAsia" w:ascii="宋体" w:hAnsi="宋体" w:cs="宋体"/>
          <w:b/>
          <w:color w:val="000000" w:themeColor="text1"/>
          <w:sz w:val="21"/>
          <w:szCs w:val="21"/>
          <w:highlight w:val="none"/>
          <w14:textFill>
            <w14:solidFill>
              <w14:schemeClr w14:val="tx1"/>
            </w14:solidFill>
          </w14:textFill>
        </w:rPr>
        <w:t>保洁工人每天平均工作时间八小时。作业时间均须符合劳动法及相关规定。</w:t>
      </w:r>
      <w:r>
        <w:rPr>
          <w:rFonts w:hint="eastAsia" w:ascii="宋体" w:hAnsi="宋体" w:cs="宋体"/>
          <w:color w:val="000000" w:themeColor="text1"/>
          <w:sz w:val="21"/>
          <w:szCs w:val="21"/>
          <w:highlight w:val="none"/>
          <w14:textFill>
            <w14:solidFill>
              <w14:schemeClr w14:val="tx1"/>
            </w14:solidFill>
          </w14:textFill>
        </w:rPr>
        <w:t>作业人员待遇不得低于苏州市吴江区最低工资标准，成交单位必须为非超龄人员缴纳社会保险金，为所有人员必须购买意外保险</w:t>
      </w:r>
      <w:r>
        <w:rPr>
          <w:rFonts w:hint="eastAsia" w:ascii="宋体" w:hAnsi="宋体" w:cs="宋体"/>
          <w:b/>
          <w:bCs/>
          <w:color w:val="000000" w:themeColor="text1"/>
          <w:sz w:val="21"/>
          <w:szCs w:val="21"/>
          <w:highlight w:val="none"/>
          <w:u w:val="double"/>
          <w:lang w:val="en-US" w:eastAsia="zh-CN"/>
          <w14:textFill>
            <w14:solidFill>
              <w14:schemeClr w14:val="tx1"/>
            </w14:solidFill>
          </w14:textFill>
        </w:rPr>
        <w:t>(</w:t>
      </w:r>
      <w:r>
        <w:rPr>
          <w:rFonts w:hint="eastAsia" w:ascii="宋体" w:hAnsi="宋体" w:cs="宋体"/>
          <w:b/>
          <w:bCs/>
          <w:color w:val="000000" w:themeColor="text1"/>
          <w:sz w:val="21"/>
          <w:szCs w:val="21"/>
          <w:highlight w:val="none"/>
          <w:u w:val="double"/>
          <w14:textFill>
            <w14:solidFill>
              <w14:schemeClr w14:val="tx1"/>
            </w14:solidFill>
          </w14:textFill>
        </w:rPr>
        <w:t>在成交结果公告发布之日起7日内</w:t>
      </w:r>
      <w:r>
        <w:rPr>
          <w:rFonts w:hint="eastAsia" w:ascii="宋体" w:hAnsi="宋体" w:cs="宋体"/>
          <w:b/>
          <w:bCs/>
          <w:color w:val="000000" w:themeColor="text1"/>
          <w:sz w:val="21"/>
          <w:szCs w:val="21"/>
          <w:highlight w:val="none"/>
          <w:u w:val="double"/>
          <w:lang w:val="en-US" w:eastAsia="zh-CN"/>
          <w14:textFill>
            <w14:solidFill>
              <w14:schemeClr w14:val="tx1"/>
            </w14:solidFill>
          </w14:textFill>
        </w:rPr>
        <w:t>，成交单位与保险公司签订的保险合约复印件（加盖公章）等可以证明为项目所有人员购买意外险保险的相关资料至采购单位备案留存，否则采购单位有权取消该单位成交资格或解除合同)。</w:t>
      </w:r>
    </w:p>
    <w:p w14:paraId="1389ADFB">
      <w:pPr>
        <w:spacing w:line="360" w:lineRule="auto"/>
        <w:ind w:firstLine="480"/>
        <w:jc w:val="left"/>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10.响应单位的用工必须符合国家用工的相关规定。</w:t>
      </w:r>
    </w:p>
    <w:p w14:paraId="21907330">
      <w:pPr>
        <w:spacing w:line="360" w:lineRule="auto"/>
        <w:ind w:firstLine="480"/>
        <w:jc w:val="lef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11.进退场规定</w:t>
      </w:r>
    </w:p>
    <w:p w14:paraId="193937F3">
      <w:pPr>
        <w:spacing w:line="360" w:lineRule="auto"/>
        <w:ind w:firstLine="480"/>
        <w:jc w:val="lef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11.1</w:t>
      </w:r>
      <w:r>
        <w:rPr>
          <w:rFonts w:hint="eastAsia" w:ascii="宋体" w:hAnsi="宋体" w:eastAsia="宋体" w:cs="宋体"/>
          <w:bCs/>
          <w:color w:val="000000" w:themeColor="text1"/>
          <w:sz w:val="21"/>
          <w:szCs w:val="21"/>
          <w:highlight w:val="none"/>
          <w14:textFill>
            <w14:solidFill>
              <w14:schemeClr w14:val="tx1"/>
            </w14:solidFill>
          </w14:textFill>
        </w:rPr>
        <w:t>本项目</w:t>
      </w:r>
      <w:r>
        <w:rPr>
          <w:rFonts w:hint="eastAsia" w:ascii="宋体" w:hAnsi="宋体" w:cs="宋体"/>
          <w:bCs/>
          <w:color w:val="000000" w:themeColor="text1"/>
          <w:sz w:val="21"/>
          <w:szCs w:val="21"/>
          <w:highlight w:val="none"/>
          <w:lang w:eastAsia="zh-CN"/>
          <w14:textFill>
            <w14:solidFill>
              <w14:schemeClr w14:val="tx1"/>
            </w14:solidFill>
          </w14:textFill>
        </w:rPr>
        <w:t>成交</w:t>
      </w:r>
      <w:r>
        <w:rPr>
          <w:rFonts w:hint="eastAsia" w:ascii="宋体" w:hAnsi="宋体" w:eastAsia="宋体" w:cs="宋体"/>
          <w:bCs/>
          <w:color w:val="000000" w:themeColor="text1"/>
          <w:sz w:val="21"/>
          <w:szCs w:val="21"/>
          <w:highlight w:val="none"/>
          <w:lang w:eastAsia="zh-CN"/>
          <w14:textFill>
            <w14:solidFill>
              <w14:schemeClr w14:val="tx1"/>
            </w14:solidFill>
          </w14:textFill>
        </w:rPr>
        <w:t>单位</w:t>
      </w:r>
      <w:r>
        <w:rPr>
          <w:rFonts w:hint="eastAsia" w:ascii="宋体" w:hAnsi="宋体" w:eastAsia="宋体" w:cs="宋体"/>
          <w:bCs/>
          <w:color w:val="000000" w:themeColor="text1"/>
          <w:sz w:val="21"/>
          <w:szCs w:val="21"/>
          <w:highlight w:val="none"/>
          <w14:textFill>
            <w14:solidFill>
              <w14:schemeClr w14:val="tx1"/>
            </w14:solidFill>
          </w14:textFill>
        </w:rPr>
        <w:t>与原服务相关</w:t>
      </w:r>
      <w:r>
        <w:rPr>
          <w:rFonts w:hint="eastAsia" w:ascii="宋体" w:hAnsi="宋体" w:eastAsia="宋体" w:cs="宋体"/>
          <w:bCs/>
          <w:color w:val="000000" w:themeColor="text1"/>
          <w:sz w:val="21"/>
          <w:szCs w:val="21"/>
          <w:highlight w:val="none"/>
          <w:lang w:val="en-US"/>
          <w14:textFill>
            <w14:solidFill>
              <w14:schemeClr w14:val="tx1"/>
            </w14:solidFill>
          </w14:textFill>
        </w:rPr>
        <w:t>单位之间</w:t>
      </w:r>
      <w:r>
        <w:rPr>
          <w:rFonts w:hint="eastAsia" w:ascii="宋体" w:hAnsi="宋体" w:eastAsia="宋体" w:cs="宋体"/>
          <w:bCs/>
          <w:color w:val="000000" w:themeColor="text1"/>
          <w:sz w:val="21"/>
          <w:szCs w:val="21"/>
          <w:highlight w:val="none"/>
          <w14:textFill>
            <w14:solidFill>
              <w14:schemeClr w14:val="tx1"/>
            </w14:solidFill>
          </w14:textFill>
        </w:rPr>
        <w:t>应</w:t>
      </w:r>
      <w:r>
        <w:rPr>
          <w:rFonts w:hint="eastAsia" w:ascii="宋体" w:hAnsi="宋体" w:eastAsia="宋体" w:cs="宋体"/>
          <w:bCs/>
          <w:color w:val="000000" w:themeColor="text1"/>
          <w:sz w:val="21"/>
          <w:szCs w:val="21"/>
          <w:highlight w:val="none"/>
          <w:lang w:val="en-US"/>
          <w14:textFill>
            <w14:solidFill>
              <w14:schemeClr w14:val="tx1"/>
            </w14:solidFill>
          </w14:textFill>
        </w:rPr>
        <w:t>无缝交接、平稳过渡，确保</w:t>
      </w:r>
      <w:r>
        <w:rPr>
          <w:rFonts w:hint="eastAsia" w:ascii="宋体" w:hAnsi="宋体" w:eastAsia="宋体" w:cs="宋体"/>
          <w:bCs/>
          <w:color w:val="000000" w:themeColor="text1"/>
          <w:sz w:val="21"/>
          <w:szCs w:val="21"/>
          <w:highlight w:val="none"/>
          <w14:textFill>
            <w14:solidFill>
              <w14:schemeClr w14:val="tx1"/>
            </w14:solidFill>
          </w14:textFill>
        </w:rPr>
        <w:t>服务</w:t>
      </w:r>
      <w:r>
        <w:rPr>
          <w:rFonts w:hint="eastAsia" w:ascii="宋体" w:hAnsi="宋体" w:eastAsia="宋体" w:cs="宋体"/>
          <w:bCs/>
          <w:color w:val="000000" w:themeColor="text1"/>
          <w:sz w:val="21"/>
          <w:szCs w:val="21"/>
          <w:highlight w:val="none"/>
          <w:lang w:val="en-US"/>
          <w14:textFill>
            <w14:solidFill>
              <w14:schemeClr w14:val="tx1"/>
            </w14:solidFill>
          </w14:textFill>
        </w:rPr>
        <w:t>工作如期顺利开展。</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在</w:t>
      </w:r>
      <w:r>
        <w:rPr>
          <w:rFonts w:hint="eastAsia" w:ascii="宋体" w:hAnsi="宋体" w:eastAsia="宋体" w:cs="宋体"/>
          <w:bCs/>
          <w:color w:val="000000" w:themeColor="text1"/>
          <w:sz w:val="21"/>
          <w:szCs w:val="21"/>
          <w:highlight w:val="none"/>
          <w14:textFill>
            <w14:solidFill>
              <w14:schemeClr w14:val="tx1"/>
            </w14:solidFill>
          </w14:textFill>
        </w:rPr>
        <w:t>采购单位规定进场日期之前，</w:t>
      </w:r>
      <w:r>
        <w:rPr>
          <w:rFonts w:hint="eastAsia" w:ascii="宋体" w:hAnsi="宋体" w:cs="宋体"/>
          <w:bCs/>
          <w:color w:val="000000" w:themeColor="text1"/>
          <w:sz w:val="21"/>
          <w:szCs w:val="21"/>
          <w:highlight w:val="none"/>
          <w:lang w:eastAsia="zh-CN"/>
          <w14:textFill>
            <w14:solidFill>
              <w14:schemeClr w14:val="tx1"/>
            </w14:solidFill>
          </w14:textFill>
        </w:rPr>
        <w:t>成交</w:t>
      </w:r>
      <w:r>
        <w:rPr>
          <w:rFonts w:hint="eastAsia" w:ascii="宋体" w:hAnsi="宋体" w:eastAsia="宋体" w:cs="宋体"/>
          <w:bCs/>
          <w:color w:val="000000" w:themeColor="text1"/>
          <w:sz w:val="21"/>
          <w:szCs w:val="21"/>
          <w:highlight w:val="none"/>
          <w:lang w:eastAsia="zh-CN"/>
          <w14:textFill>
            <w14:solidFill>
              <w14:schemeClr w14:val="tx1"/>
            </w14:solidFill>
          </w14:textFill>
        </w:rPr>
        <w:t>单位</w:t>
      </w:r>
      <w:r>
        <w:rPr>
          <w:rFonts w:hint="eastAsia" w:ascii="宋体" w:hAnsi="宋体" w:eastAsia="宋体" w:cs="宋体"/>
          <w:bCs/>
          <w:color w:val="000000" w:themeColor="text1"/>
          <w:sz w:val="21"/>
          <w:szCs w:val="21"/>
          <w:highlight w:val="none"/>
          <w14:textFill>
            <w14:solidFill>
              <w14:schemeClr w14:val="tx1"/>
            </w14:solidFill>
          </w14:textFill>
        </w:rPr>
        <w:t>必须按照不低于</w:t>
      </w:r>
      <w:r>
        <w:rPr>
          <w:rFonts w:hint="eastAsia" w:ascii="宋体" w:hAnsi="宋体" w:eastAsia="宋体" w:cs="宋体"/>
          <w:bCs/>
          <w:color w:val="000000" w:themeColor="text1"/>
          <w:sz w:val="21"/>
          <w:szCs w:val="21"/>
          <w:highlight w:val="none"/>
          <w:lang w:eastAsia="zh-CN"/>
          <w14:textFill>
            <w14:solidFill>
              <w14:schemeClr w14:val="tx1"/>
            </w14:solidFill>
          </w14:textFill>
        </w:rPr>
        <w:t>采购</w:t>
      </w:r>
      <w:r>
        <w:rPr>
          <w:rFonts w:hint="eastAsia" w:ascii="宋体" w:hAnsi="宋体" w:eastAsia="宋体" w:cs="宋体"/>
          <w:bCs/>
          <w:color w:val="000000" w:themeColor="text1"/>
          <w:sz w:val="21"/>
          <w:szCs w:val="21"/>
          <w:highlight w:val="none"/>
          <w14:textFill>
            <w14:solidFill>
              <w14:schemeClr w14:val="tx1"/>
            </w14:solidFill>
          </w14:textFill>
        </w:rPr>
        <w:t>规定的人员及车辆、船只等设备设施配置到位，否则视为</w:t>
      </w:r>
      <w:r>
        <w:rPr>
          <w:rFonts w:hint="eastAsia" w:ascii="宋体" w:hAnsi="宋体" w:cs="宋体"/>
          <w:bCs/>
          <w:color w:val="000000" w:themeColor="text1"/>
          <w:sz w:val="21"/>
          <w:szCs w:val="21"/>
          <w:highlight w:val="none"/>
          <w:lang w:eastAsia="zh-CN"/>
          <w14:textFill>
            <w14:solidFill>
              <w14:schemeClr w14:val="tx1"/>
            </w14:solidFill>
          </w14:textFill>
        </w:rPr>
        <w:t>成交</w:t>
      </w:r>
      <w:r>
        <w:rPr>
          <w:rFonts w:hint="eastAsia" w:ascii="宋体" w:hAnsi="宋体" w:eastAsia="宋体" w:cs="宋体"/>
          <w:bCs/>
          <w:color w:val="000000" w:themeColor="text1"/>
          <w:sz w:val="21"/>
          <w:szCs w:val="21"/>
          <w:highlight w:val="none"/>
          <w:lang w:eastAsia="zh-CN"/>
          <w14:textFill>
            <w14:solidFill>
              <w14:schemeClr w14:val="tx1"/>
            </w14:solidFill>
          </w14:textFill>
        </w:rPr>
        <w:t>单位</w:t>
      </w:r>
      <w:r>
        <w:rPr>
          <w:rFonts w:hint="eastAsia" w:ascii="宋体" w:hAnsi="宋体" w:eastAsia="宋体" w:cs="宋体"/>
          <w:bCs/>
          <w:color w:val="000000" w:themeColor="text1"/>
          <w:sz w:val="21"/>
          <w:szCs w:val="21"/>
          <w:highlight w:val="none"/>
          <w14:textFill>
            <w14:solidFill>
              <w14:schemeClr w14:val="tx1"/>
            </w14:solidFill>
          </w14:textFill>
        </w:rPr>
        <w:t>虚假应标取消</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其</w:t>
      </w:r>
      <w:r>
        <w:rPr>
          <w:rFonts w:hint="eastAsia" w:ascii="宋体" w:hAnsi="宋体" w:cs="宋体"/>
          <w:bCs/>
          <w:color w:val="000000" w:themeColor="text1"/>
          <w:sz w:val="21"/>
          <w:szCs w:val="21"/>
          <w:highlight w:val="none"/>
          <w:lang w:eastAsia="zh-CN"/>
          <w14:textFill>
            <w14:solidFill>
              <w14:schemeClr w14:val="tx1"/>
            </w14:solidFill>
          </w14:textFill>
        </w:rPr>
        <w:t>成交</w:t>
      </w:r>
      <w:r>
        <w:rPr>
          <w:rFonts w:hint="eastAsia" w:ascii="宋体" w:hAnsi="宋体" w:eastAsia="宋体" w:cs="宋体"/>
          <w:bCs/>
          <w:color w:val="000000" w:themeColor="text1"/>
          <w:sz w:val="21"/>
          <w:szCs w:val="21"/>
          <w:highlight w:val="none"/>
          <w14:textFill>
            <w14:solidFill>
              <w14:schemeClr w14:val="tx1"/>
            </w14:solidFill>
          </w14:textFill>
        </w:rPr>
        <w:t>资格，并将按《中华人民共和国政府采购法》相关规定处理并由政府监管部门给予行政处罚。</w:t>
      </w:r>
    </w:p>
    <w:p w14:paraId="56F46802">
      <w:pPr>
        <w:spacing w:line="360" w:lineRule="auto"/>
        <w:ind w:firstLine="480"/>
        <w:jc w:val="lef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11.2在本项目合同履行期限到期后，在新的服务单位接管本</w:t>
      </w:r>
      <w:r>
        <w:rPr>
          <w:rFonts w:hint="eastAsia" w:ascii="宋体" w:hAnsi="宋体" w:eastAsia="宋体" w:cs="宋体"/>
          <w:bCs/>
          <w:color w:val="000000" w:themeColor="text1"/>
          <w:sz w:val="21"/>
          <w:szCs w:val="21"/>
          <w:highlight w:val="none"/>
          <w:lang w:val="en-US"/>
          <w14:textFill>
            <w14:solidFill>
              <w14:schemeClr w14:val="tx1"/>
            </w14:solidFill>
          </w14:textFill>
        </w:rPr>
        <w:t>项目</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前，除采购单位要求</w:t>
      </w:r>
      <w:r>
        <w:rPr>
          <w:rFonts w:hint="eastAsia" w:ascii="宋体" w:hAnsi="宋体" w:cs="宋体"/>
          <w:bCs/>
          <w:color w:val="000000" w:themeColor="text1"/>
          <w:sz w:val="21"/>
          <w:szCs w:val="21"/>
          <w:highlight w:val="none"/>
          <w:lang w:val="en-US" w:eastAsia="zh-CN"/>
          <w14:textFill>
            <w14:solidFill>
              <w14:schemeClr w14:val="tx1"/>
            </w14:solidFill>
          </w14:textFill>
        </w:rPr>
        <w:t>成交</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单位提前撤离外，新老服务单位的交接过渡期最长为</w:t>
      </w:r>
      <w:r>
        <w:rPr>
          <w:rFonts w:hint="eastAsia" w:ascii="宋体" w:hAnsi="宋体" w:eastAsia="宋体" w:cs="宋体"/>
          <w:bCs/>
          <w:color w:val="000000" w:themeColor="text1"/>
          <w:sz w:val="21"/>
          <w:szCs w:val="21"/>
          <w:highlight w:val="none"/>
          <w:lang w:eastAsia="zh-CN"/>
          <w14:textFill>
            <w14:solidFill>
              <w14:schemeClr w14:val="tx1"/>
            </w14:solidFill>
          </w14:textFill>
        </w:rPr>
        <w:t>7</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天，在此期间</w:t>
      </w:r>
      <w:r>
        <w:rPr>
          <w:rFonts w:hint="eastAsia" w:ascii="宋体" w:hAnsi="宋体" w:cs="宋体"/>
          <w:bCs/>
          <w:color w:val="000000" w:themeColor="text1"/>
          <w:sz w:val="21"/>
          <w:szCs w:val="21"/>
          <w:highlight w:val="none"/>
          <w:lang w:val="en-US" w:eastAsia="zh-CN"/>
          <w14:textFill>
            <w14:solidFill>
              <w14:schemeClr w14:val="tx1"/>
            </w14:solidFill>
          </w14:textFill>
        </w:rPr>
        <w:t>成交</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单位应提供过渡期服务</w:t>
      </w:r>
      <w:r>
        <w:rPr>
          <w:rFonts w:hint="eastAsia" w:ascii="宋体" w:hAnsi="宋体" w:eastAsia="宋体" w:cs="宋体"/>
          <w:bCs/>
          <w:color w:val="000000" w:themeColor="text1"/>
          <w:sz w:val="21"/>
          <w:szCs w:val="21"/>
          <w:highlight w:val="none"/>
          <w:lang w:val="en-US"/>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费用含在</w:t>
      </w:r>
      <w:r>
        <w:rPr>
          <w:rFonts w:hint="eastAsia" w:ascii="宋体" w:hAnsi="宋体" w:eastAsia="宋体" w:cs="宋体"/>
          <w:bCs/>
          <w:color w:val="000000" w:themeColor="text1"/>
          <w:sz w:val="21"/>
          <w:szCs w:val="21"/>
          <w:highlight w:val="none"/>
          <w:lang w:eastAsia="zh-CN"/>
          <w14:textFill>
            <w14:solidFill>
              <w14:schemeClr w14:val="tx1"/>
            </w14:solidFill>
          </w14:textFill>
        </w:rPr>
        <w:t>投标</w:t>
      </w:r>
      <w:r>
        <w:rPr>
          <w:rFonts w:hint="eastAsia" w:ascii="宋体" w:hAnsi="宋体" w:eastAsia="宋体" w:cs="宋体"/>
          <w:bCs/>
          <w:color w:val="000000" w:themeColor="text1"/>
          <w:sz w:val="21"/>
          <w:szCs w:val="21"/>
          <w:highlight w:val="none"/>
          <w14:textFill>
            <w14:solidFill>
              <w14:schemeClr w14:val="tx1"/>
            </w14:solidFill>
          </w14:textFill>
        </w:rPr>
        <w:t>报价中</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；过渡期满后，未按规定进行交接、撤离的，每逾期</w:t>
      </w:r>
      <w:r>
        <w:rPr>
          <w:rFonts w:hint="eastAsia" w:ascii="宋体" w:hAnsi="宋体" w:eastAsia="宋体" w:cs="宋体"/>
          <w:bCs/>
          <w:color w:val="000000" w:themeColor="text1"/>
          <w:sz w:val="21"/>
          <w:szCs w:val="21"/>
          <w:highlight w:val="none"/>
          <w14:textFill>
            <w14:solidFill>
              <w14:schemeClr w14:val="tx1"/>
            </w14:solidFill>
          </w14:textFill>
        </w:rPr>
        <w:t>一</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天采购单位向</w:t>
      </w:r>
      <w:r>
        <w:rPr>
          <w:rFonts w:hint="eastAsia" w:ascii="宋体" w:hAnsi="宋体" w:cs="宋体"/>
          <w:bCs/>
          <w:color w:val="000000" w:themeColor="text1"/>
          <w:sz w:val="21"/>
          <w:szCs w:val="21"/>
          <w:highlight w:val="none"/>
          <w:lang w:val="en-US" w:eastAsia="zh-CN"/>
          <w14:textFill>
            <w14:solidFill>
              <w14:schemeClr w14:val="tx1"/>
            </w14:solidFill>
          </w14:textFill>
        </w:rPr>
        <w:t>成交</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单位收取</w:t>
      </w:r>
      <w:r>
        <w:rPr>
          <w:rFonts w:hint="eastAsia" w:ascii="宋体" w:hAnsi="宋体" w:eastAsia="宋体" w:cs="宋体"/>
          <w:bCs/>
          <w:color w:val="000000" w:themeColor="text1"/>
          <w:sz w:val="21"/>
          <w:szCs w:val="21"/>
          <w:highlight w:val="none"/>
          <w14:textFill>
            <w14:solidFill>
              <w14:schemeClr w14:val="tx1"/>
            </w14:solidFill>
          </w14:textFill>
        </w:rPr>
        <w:t>相应服务费用</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总价</w:t>
      </w:r>
      <w:r>
        <w:rPr>
          <w:rFonts w:hint="eastAsia" w:ascii="宋体" w:hAnsi="宋体" w:eastAsia="宋体" w:cs="宋体"/>
          <w:bCs/>
          <w:color w:val="000000" w:themeColor="text1"/>
          <w:sz w:val="21"/>
          <w:szCs w:val="21"/>
          <w:highlight w:val="none"/>
          <w:lang w:eastAsia="zh-CN"/>
          <w14:textFill>
            <w14:solidFill>
              <w14:schemeClr w14:val="tx1"/>
            </w14:solidFill>
          </w14:textFill>
        </w:rPr>
        <w:t>1</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%的违约金。采购单位</w:t>
      </w:r>
      <w:r>
        <w:rPr>
          <w:rFonts w:hint="default" w:ascii="宋体" w:hAnsi="宋体" w:eastAsia="宋体" w:cs="宋体"/>
          <w:bCs/>
          <w:color w:val="000000" w:themeColor="text1"/>
          <w:sz w:val="21"/>
          <w:szCs w:val="21"/>
          <w:highlight w:val="none"/>
          <w:lang w:val="en-US" w:eastAsia="zh-CN"/>
          <w14:textFill>
            <w14:solidFill>
              <w14:schemeClr w14:val="tx1"/>
            </w14:solidFill>
          </w14:textFill>
        </w:rPr>
        <w:t>有权从履约保证金及未付服务费中扣除违约金和全部损失，不足部分继续追偿。</w:t>
      </w:r>
    </w:p>
    <w:p w14:paraId="3F887DA7">
      <w:pPr>
        <w:spacing w:line="360" w:lineRule="auto"/>
        <w:ind w:firstLine="480"/>
        <w:jc w:val="left"/>
        <w:rPr>
          <w:rFonts w:hint="default" w:eastAsia="宋体"/>
          <w:color w:val="000000" w:themeColor="text1"/>
          <w:highlight w:val="none"/>
          <w:lang w:val="en-US" w:eastAsia="zh-CN"/>
          <w14:textFill>
            <w14:solidFill>
              <w14:schemeClr w14:val="tx1"/>
            </w14:solidFill>
          </w14:textFill>
        </w:rPr>
      </w:pPr>
      <w:bookmarkStart w:id="31" w:name="_Hlk54165825"/>
      <w:r>
        <w:rPr>
          <w:rFonts w:hint="eastAsia" w:ascii="宋体" w:hAnsi="宋体" w:eastAsia="宋体" w:cs="宋体"/>
          <w:bCs/>
          <w:color w:val="000000" w:themeColor="text1"/>
          <w:sz w:val="21"/>
          <w:szCs w:val="21"/>
          <w:highlight w:val="none"/>
          <w:lang w:val="en-US" w:eastAsia="zh-CN"/>
          <w14:textFill>
            <w14:solidFill>
              <w14:schemeClr w14:val="tx1"/>
            </w14:solidFill>
          </w14:textFill>
        </w:rPr>
        <w:t>11.3供应商</w:t>
      </w:r>
      <w:r>
        <w:rPr>
          <w:rFonts w:hint="eastAsia" w:ascii="宋体" w:hAnsi="宋体" w:cs="宋体"/>
          <w:bCs/>
          <w:color w:val="000000" w:themeColor="text1"/>
          <w:sz w:val="21"/>
          <w:szCs w:val="21"/>
          <w:highlight w:val="none"/>
          <w:lang w:val="en-US" w:eastAsia="zh-CN"/>
          <w14:textFill>
            <w14:solidFill>
              <w14:schemeClr w14:val="tx1"/>
            </w14:solidFill>
          </w14:textFill>
        </w:rPr>
        <w:t>成交</w:t>
      </w:r>
      <w:r>
        <w:rPr>
          <w:rFonts w:hint="eastAsia" w:ascii="宋体" w:hAnsi="宋体" w:eastAsia="宋体" w:cs="宋体"/>
          <w:bCs/>
          <w:color w:val="000000" w:themeColor="text1"/>
          <w:sz w:val="21"/>
          <w:szCs w:val="21"/>
          <w:highlight w:val="none"/>
          <w:lang w:val="en-US"/>
          <w14:textFill>
            <w14:solidFill>
              <w14:schemeClr w14:val="tx1"/>
            </w14:solidFill>
          </w14:textFill>
        </w:rPr>
        <w:t>后在合同期内如因未诚信履约等其他原因提前退场的，则须无条件配合采购单位做好交接工作。</w:t>
      </w:r>
      <w:bookmarkEnd w:id="31"/>
    </w:p>
    <w:p w14:paraId="037628E8">
      <w:pPr>
        <w:spacing w:line="360" w:lineRule="auto"/>
        <w:ind w:firstLine="482"/>
        <w:jc w:val="left"/>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六、报价说明：</w:t>
      </w:r>
    </w:p>
    <w:p w14:paraId="0EB6D705">
      <w:pPr>
        <w:spacing w:line="360" w:lineRule="auto"/>
        <w:ind w:firstLine="48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w:t>
      </w:r>
      <w:r>
        <w:rPr>
          <w:rFonts w:hint="eastAsia" w:ascii="宋体" w:hAnsi="宋体" w:cs="宋体"/>
          <w:color w:val="000000" w:themeColor="text1"/>
          <w:sz w:val="21"/>
          <w:szCs w:val="21"/>
          <w:highlight w:val="none"/>
          <w:lang w:eastAsia="zh-CN"/>
          <w14:textFill>
            <w14:solidFill>
              <w14:schemeClr w14:val="tx1"/>
            </w14:solidFill>
          </w14:textFill>
        </w:rPr>
        <w:t>供应商</w:t>
      </w:r>
      <w:r>
        <w:rPr>
          <w:rFonts w:hint="eastAsia" w:ascii="宋体" w:hAnsi="宋体" w:cs="宋体"/>
          <w:color w:val="000000" w:themeColor="text1"/>
          <w:sz w:val="21"/>
          <w:szCs w:val="21"/>
          <w:highlight w:val="none"/>
          <w14:textFill>
            <w14:solidFill>
              <w14:schemeClr w14:val="tx1"/>
            </w14:solidFill>
          </w14:textFill>
        </w:rPr>
        <w:t>必须按照《</w:t>
      </w:r>
      <w:r>
        <w:rPr>
          <w:rFonts w:hint="eastAsia" w:ascii="宋体" w:hAnsi="宋体" w:cs="宋体"/>
          <w:color w:val="000000" w:themeColor="text1"/>
          <w:sz w:val="21"/>
          <w:szCs w:val="21"/>
          <w:highlight w:val="none"/>
          <w:lang w:val="en-US" w:eastAsia="zh-CN"/>
          <w14:textFill>
            <w14:solidFill>
              <w14:schemeClr w14:val="tx1"/>
            </w14:solidFill>
          </w14:textFill>
        </w:rPr>
        <w:t>中华人民共和国</w:t>
      </w:r>
      <w:r>
        <w:rPr>
          <w:rFonts w:hint="eastAsia" w:ascii="宋体" w:hAnsi="宋体" w:cs="宋体"/>
          <w:color w:val="000000" w:themeColor="text1"/>
          <w:sz w:val="21"/>
          <w:szCs w:val="21"/>
          <w:highlight w:val="none"/>
          <w14:textFill>
            <w14:solidFill>
              <w14:schemeClr w14:val="tx1"/>
            </w14:solidFill>
          </w14:textFill>
        </w:rPr>
        <w:t>民法典》及苏州市的有关规定，并支付工资（充分考虑本地区最低工资标准）、国假加班费和</w:t>
      </w:r>
      <w:r>
        <w:rPr>
          <w:rFonts w:hint="eastAsia" w:ascii="宋体" w:hAnsi="宋体" w:cs="宋体"/>
          <w:color w:val="000000" w:themeColor="text1"/>
          <w:sz w:val="21"/>
          <w:szCs w:val="21"/>
          <w:highlight w:val="none"/>
          <w:lang w:eastAsia="zh-CN"/>
          <w14:textFill>
            <w14:solidFill>
              <w14:schemeClr w14:val="tx1"/>
            </w14:solidFill>
          </w14:textFill>
        </w:rPr>
        <w:t>缴纳</w:t>
      </w:r>
      <w:r>
        <w:rPr>
          <w:rFonts w:hint="eastAsia" w:ascii="宋体" w:hAnsi="宋体" w:cs="宋体"/>
          <w:color w:val="000000" w:themeColor="text1"/>
          <w:sz w:val="21"/>
          <w:szCs w:val="21"/>
          <w:highlight w:val="none"/>
          <w14:textFill>
            <w14:solidFill>
              <w14:schemeClr w14:val="tx1"/>
            </w14:solidFill>
          </w14:textFill>
        </w:rPr>
        <w:t>正常的社会保险，加班费、法定节假日的加班费、高温费等按国家有关规定费用一并包含在</w:t>
      </w:r>
      <w:r>
        <w:rPr>
          <w:rFonts w:hint="eastAsia" w:ascii="宋体" w:hAnsi="宋体" w:cs="宋体"/>
          <w:color w:val="000000" w:themeColor="text1"/>
          <w:sz w:val="21"/>
          <w:szCs w:val="21"/>
          <w:highlight w:val="none"/>
          <w:lang w:eastAsia="zh-CN"/>
          <w14:textFill>
            <w14:solidFill>
              <w14:schemeClr w14:val="tx1"/>
            </w14:solidFill>
          </w14:textFill>
        </w:rPr>
        <w:t>成交</w:t>
      </w:r>
      <w:r>
        <w:rPr>
          <w:rFonts w:hint="eastAsia" w:ascii="宋体" w:hAnsi="宋体" w:cs="宋体"/>
          <w:color w:val="000000" w:themeColor="text1"/>
          <w:sz w:val="21"/>
          <w:szCs w:val="21"/>
          <w:highlight w:val="none"/>
          <w14:textFill>
            <w14:solidFill>
              <w14:schemeClr w14:val="tx1"/>
            </w14:solidFill>
          </w14:textFill>
        </w:rPr>
        <w:t>价中。如</w:t>
      </w:r>
      <w:r>
        <w:rPr>
          <w:rFonts w:hint="eastAsia" w:ascii="宋体" w:hAnsi="宋体" w:cs="宋体"/>
          <w:color w:val="000000" w:themeColor="text1"/>
          <w:sz w:val="21"/>
          <w:szCs w:val="21"/>
          <w:highlight w:val="none"/>
          <w:lang w:eastAsia="zh-CN"/>
          <w14:textFill>
            <w14:solidFill>
              <w14:schemeClr w14:val="tx1"/>
            </w14:solidFill>
          </w14:textFill>
        </w:rPr>
        <w:t>人力资源和社会保障局</w:t>
      </w:r>
      <w:r>
        <w:rPr>
          <w:rFonts w:hint="eastAsia" w:ascii="宋体" w:hAnsi="宋体" w:cs="宋体"/>
          <w:color w:val="000000" w:themeColor="text1"/>
          <w:sz w:val="21"/>
          <w:szCs w:val="21"/>
          <w:highlight w:val="none"/>
          <w14:textFill>
            <w14:solidFill>
              <w14:schemeClr w14:val="tx1"/>
            </w14:solidFill>
          </w14:textFill>
        </w:rPr>
        <w:t>的最低工资标准调整，</w:t>
      </w:r>
      <w:r>
        <w:rPr>
          <w:rFonts w:hint="eastAsia" w:ascii="宋体" w:hAnsi="宋体" w:cs="宋体"/>
          <w:color w:val="000000" w:themeColor="text1"/>
          <w:sz w:val="21"/>
          <w:szCs w:val="21"/>
          <w:highlight w:val="none"/>
          <w:lang w:eastAsia="zh-CN"/>
          <w14:textFill>
            <w14:solidFill>
              <w14:schemeClr w14:val="tx1"/>
            </w14:solidFill>
          </w14:textFill>
        </w:rPr>
        <w:t>供应商</w:t>
      </w:r>
      <w:r>
        <w:rPr>
          <w:rFonts w:hint="eastAsia" w:ascii="宋体" w:hAnsi="宋体" w:cs="宋体"/>
          <w:color w:val="000000" w:themeColor="text1"/>
          <w:sz w:val="21"/>
          <w:szCs w:val="21"/>
          <w:highlight w:val="none"/>
          <w14:textFill>
            <w14:solidFill>
              <w14:schemeClr w14:val="tx1"/>
            </w14:solidFill>
          </w14:textFill>
        </w:rPr>
        <w:t>的人员工资须根据政策的变化进行调整，</w:t>
      </w:r>
      <w:r>
        <w:rPr>
          <w:rFonts w:hint="eastAsia" w:ascii="宋体" w:hAnsi="宋体" w:cs="宋体"/>
          <w:color w:val="000000" w:themeColor="text1"/>
          <w:sz w:val="21"/>
          <w:szCs w:val="21"/>
          <w:highlight w:val="none"/>
          <w:lang w:eastAsia="zh-CN"/>
          <w14:textFill>
            <w14:solidFill>
              <w14:schemeClr w14:val="tx1"/>
            </w14:solidFill>
          </w14:textFill>
        </w:rPr>
        <w:t>成交</w:t>
      </w:r>
      <w:r>
        <w:rPr>
          <w:rFonts w:hint="eastAsia" w:ascii="宋体" w:hAnsi="宋体" w:cs="宋体"/>
          <w:color w:val="000000" w:themeColor="text1"/>
          <w:sz w:val="21"/>
          <w:szCs w:val="21"/>
          <w:highlight w:val="none"/>
          <w14:textFill>
            <w14:solidFill>
              <w14:schemeClr w14:val="tx1"/>
            </w14:solidFill>
          </w14:textFill>
        </w:rPr>
        <w:t>后合同金额不会因政策的调整而改变，采购方支付</w:t>
      </w:r>
      <w:r>
        <w:rPr>
          <w:rFonts w:hint="eastAsia" w:ascii="宋体" w:hAnsi="宋体" w:cs="宋体"/>
          <w:color w:val="000000" w:themeColor="text1"/>
          <w:sz w:val="21"/>
          <w:szCs w:val="21"/>
          <w:highlight w:val="none"/>
          <w:lang w:eastAsia="zh-CN"/>
          <w14:textFill>
            <w14:solidFill>
              <w14:schemeClr w14:val="tx1"/>
            </w14:solidFill>
          </w14:textFill>
        </w:rPr>
        <w:t>成交</w:t>
      </w:r>
      <w:r>
        <w:rPr>
          <w:rFonts w:hint="eastAsia" w:ascii="宋体" w:hAnsi="宋体" w:cs="宋体"/>
          <w:color w:val="000000" w:themeColor="text1"/>
          <w:sz w:val="21"/>
          <w:szCs w:val="21"/>
          <w:highlight w:val="none"/>
          <w14:textFill>
            <w14:solidFill>
              <w14:schemeClr w14:val="tx1"/>
            </w14:solidFill>
          </w14:textFill>
        </w:rPr>
        <w:t>金额外不再承担其他任何费用，服务人员的薪金、福利、休假日补贴等由</w:t>
      </w:r>
      <w:r>
        <w:rPr>
          <w:rFonts w:hint="eastAsia" w:ascii="宋体" w:hAnsi="宋体" w:cs="宋体"/>
          <w:color w:val="000000" w:themeColor="text1"/>
          <w:sz w:val="21"/>
          <w:szCs w:val="21"/>
          <w:highlight w:val="none"/>
          <w:lang w:eastAsia="zh-CN"/>
          <w14:textFill>
            <w14:solidFill>
              <w14:schemeClr w14:val="tx1"/>
            </w14:solidFill>
          </w14:textFill>
        </w:rPr>
        <w:t>供应商</w:t>
      </w:r>
      <w:r>
        <w:rPr>
          <w:rFonts w:hint="eastAsia" w:ascii="宋体" w:hAnsi="宋体" w:cs="宋体"/>
          <w:color w:val="000000" w:themeColor="text1"/>
          <w:sz w:val="21"/>
          <w:szCs w:val="21"/>
          <w:highlight w:val="none"/>
          <w14:textFill>
            <w14:solidFill>
              <w14:schemeClr w14:val="tx1"/>
            </w14:solidFill>
          </w14:textFill>
        </w:rPr>
        <w:t>付给，与采购方无关。</w:t>
      </w:r>
    </w:p>
    <w:p w14:paraId="154EC521">
      <w:pPr>
        <w:spacing w:line="360" w:lineRule="auto"/>
        <w:ind w:firstLine="48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（1）投标报价明细表中人员工资</w:t>
      </w:r>
      <w:r>
        <w:rPr>
          <w:rFonts w:hint="eastAsia" w:ascii="宋体" w:hAnsi="宋体" w:cs="宋体"/>
          <w:bCs/>
          <w:color w:val="000000" w:themeColor="text1"/>
          <w:sz w:val="21"/>
          <w:szCs w:val="21"/>
          <w:highlight w:val="none"/>
          <w14:textFill>
            <w14:solidFill>
              <w14:schemeClr w14:val="tx1"/>
            </w14:solidFill>
          </w14:textFill>
        </w:rPr>
        <w:t>不得低于苏州市区目前人均最低工资标准</w:t>
      </w:r>
      <w:r>
        <w:rPr>
          <w:rFonts w:hint="eastAsia" w:ascii="宋体" w:hAnsi="宋体" w:cs="宋体"/>
          <w:color w:val="000000" w:themeColor="text1"/>
          <w:sz w:val="21"/>
          <w:szCs w:val="21"/>
          <w:highlight w:val="none"/>
          <w14:textFill>
            <w14:solidFill>
              <w14:schemeClr w14:val="tx1"/>
            </w14:solidFill>
          </w14:textFill>
        </w:rPr>
        <w:t>。</w:t>
      </w:r>
    </w:p>
    <w:p w14:paraId="5CCB9372">
      <w:pPr>
        <w:spacing w:line="360" w:lineRule="auto"/>
        <w:ind w:firstLine="480"/>
        <w:jc w:val="lef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w:t>
      </w:r>
      <w:r>
        <w:rPr>
          <w:rFonts w:hint="eastAsia" w:ascii="宋体" w:hAnsi="宋体" w:cs="宋体"/>
          <w:color w:val="000000" w:themeColor="text1"/>
          <w:sz w:val="21"/>
          <w:szCs w:val="21"/>
          <w:highlight w:val="none"/>
          <w:lang w:eastAsia="zh-CN"/>
          <w14:textFill>
            <w14:solidFill>
              <w14:schemeClr w14:val="tx1"/>
            </w14:solidFill>
          </w14:textFill>
        </w:rPr>
        <w:t>供应商</w:t>
      </w:r>
      <w:r>
        <w:rPr>
          <w:rFonts w:hint="eastAsia" w:ascii="宋体" w:hAnsi="宋体" w:cs="宋体"/>
          <w:color w:val="000000" w:themeColor="text1"/>
          <w:sz w:val="21"/>
          <w:szCs w:val="21"/>
          <w:highlight w:val="none"/>
          <w14:textFill>
            <w14:solidFill>
              <w14:schemeClr w14:val="tx1"/>
            </w14:solidFill>
          </w14:textFill>
        </w:rPr>
        <w:t>必须为所有非超龄人员</w:t>
      </w:r>
      <w:r>
        <w:rPr>
          <w:rFonts w:hint="eastAsia" w:ascii="宋体" w:hAnsi="宋体" w:cs="宋体"/>
          <w:color w:val="000000" w:themeColor="text1"/>
          <w:sz w:val="21"/>
          <w:szCs w:val="21"/>
          <w:highlight w:val="none"/>
          <w:lang w:eastAsia="zh-CN"/>
          <w14:textFill>
            <w14:solidFill>
              <w14:schemeClr w14:val="tx1"/>
            </w14:solidFill>
          </w14:textFill>
        </w:rPr>
        <w:t>缴纳人力资源和社会保障局</w:t>
      </w:r>
      <w:r>
        <w:rPr>
          <w:rFonts w:hint="eastAsia" w:ascii="宋体" w:hAnsi="宋体" w:cs="宋体"/>
          <w:color w:val="000000" w:themeColor="text1"/>
          <w:sz w:val="21"/>
          <w:szCs w:val="21"/>
          <w:highlight w:val="none"/>
          <w14:textFill>
            <w14:solidFill>
              <w14:schemeClr w14:val="tx1"/>
            </w14:solidFill>
          </w14:textFill>
        </w:rPr>
        <w:t>的社保费，</w:t>
      </w:r>
      <w:r>
        <w:rPr>
          <w:rFonts w:hint="eastAsia" w:ascii="宋体" w:hAnsi="宋体" w:cs="宋体"/>
          <w:bCs/>
          <w:color w:val="000000" w:themeColor="text1"/>
          <w:sz w:val="21"/>
          <w:szCs w:val="21"/>
          <w:highlight w:val="none"/>
          <w14:textFill>
            <w14:solidFill>
              <w14:schemeClr w14:val="tx1"/>
            </w14:solidFill>
          </w14:textFill>
        </w:rPr>
        <w:t>本项目所有非超龄人员须缴纳社保，社保标准必须符合国家相关政策规定</w:t>
      </w:r>
      <w:r>
        <w:rPr>
          <w:rFonts w:hint="eastAsia" w:ascii="宋体" w:hAnsi="宋体" w:cs="宋体"/>
          <w:bCs/>
          <w:color w:val="000000" w:themeColor="text1"/>
          <w:sz w:val="21"/>
          <w:szCs w:val="21"/>
          <w:highlight w:val="none"/>
          <w:lang w:eastAsia="zh-CN"/>
          <w14:textFill>
            <w14:solidFill>
              <w14:schemeClr w14:val="tx1"/>
            </w14:solidFill>
          </w14:textFill>
        </w:rPr>
        <w:t>。</w:t>
      </w:r>
    </w:p>
    <w:p w14:paraId="44126A9B">
      <w:pPr>
        <w:spacing w:line="360" w:lineRule="auto"/>
        <w:ind w:firstLine="48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（3）所有人员高温费每年每人不得低于1200元。</w:t>
      </w:r>
    </w:p>
    <w:p w14:paraId="5EF05381">
      <w:pPr>
        <w:spacing w:line="360" w:lineRule="auto"/>
        <w:ind w:firstLine="48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（4）非超龄人员加班工资为：双休日双倍工资、国假三倍工资（单倍工资计算基数为：月工资,</w:t>
      </w:r>
      <w:r>
        <w:rPr>
          <w:rFonts w:hint="eastAsia" w:ascii="宋体" w:hAnsi="宋体" w:cs="宋体"/>
          <w:color w:val="000000" w:themeColor="text1"/>
          <w:sz w:val="21"/>
          <w:szCs w:val="21"/>
          <w:highlight w:val="none"/>
          <w:lang w:val="en-US" w:eastAsia="zh-CN"/>
          <w14:textFill>
            <w14:solidFill>
              <w14:schemeClr w14:val="tx1"/>
            </w14:solidFill>
          </w14:textFill>
        </w:rPr>
        <w:t>2660</w:t>
      </w:r>
      <w:r>
        <w:rPr>
          <w:rFonts w:hint="eastAsia" w:ascii="宋体" w:hAnsi="宋体" w:cs="宋体"/>
          <w:color w:val="000000" w:themeColor="text1"/>
          <w:sz w:val="21"/>
          <w:szCs w:val="21"/>
          <w:highlight w:val="none"/>
          <w14:textFill>
            <w14:solidFill>
              <w14:schemeClr w14:val="tx1"/>
            </w14:solidFill>
          </w14:textFill>
        </w:rPr>
        <w:t>/21.75天）；双休每年为52周，国假每年为1</w:t>
      </w:r>
      <w:r>
        <w:rPr>
          <w:rFonts w:hint="eastAsia" w:ascii="宋体" w:hAnsi="宋体" w:cs="宋体"/>
          <w:color w:val="000000" w:themeColor="text1"/>
          <w:sz w:val="21"/>
          <w:szCs w:val="21"/>
          <w:highlight w:val="none"/>
          <w:lang w:val="en-US" w:eastAsia="zh-CN"/>
          <w14:textFill>
            <w14:solidFill>
              <w14:schemeClr w14:val="tx1"/>
            </w14:solidFill>
          </w14:textFill>
        </w:rPr>
        <w:t>3</w:t>
      </w:r>
      <w:r>
        <w:rPr>
          <w:rFonts w:hint="eastAsia" w:ascii="宋体" w:hAnsi="宋体" w:cs="宋体"/>
          <w:color w:val="000000" w:themeColor="text1"/>
          <w:sz w:val="21"/>
          <w:szCs w:val="21"/>
          <w:highlight w:val="none"/>
          <w14:textFill>
            <w14:solidFill>
              <w14:schemeClr w14:val="tx1"/>
            </w14:solidFill>
          </w14:textFill>
        </w:rPr>
        <w:t>天。</w:t>
      </w:r>
    </w:p>
    <w:p w14:paraId="37A562B3">
      <w:pPr>
        <w:spacing w:line="360" w:lineRule="auto"/>
        <w:ind w:firstLine="48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（5）</w:t>
      </w:r>
      <w:r>
        <w:rPr>
          <w:rFonts w:hint="eastAsia" w:ascii="宋体" w:hAnsi="宋体" w:cs="宋体"/>
          <w:color w:val="000000" w:themeColor="text1"/>
          <w:sz w:val="21"/>
          <w:szCs w:val="21"/>
          <w:highlight w:val="none"/>
          <w:lang w:eastAsia="zh-CN"/>
          <w14:textFill>
            <w14:solidFill>
              <w14:schemeClr w14:val="tx1"/>
            </w14:solidFill>
          </w14:textFill>
        </w:rPr>
        <w:t>供应商</w:t>
      </w:r>
      <w:r>
        <w:rPr>
          <w:rFonts w:hint="eastAsia" w:ascii="宋体" w:hAnsi="宋体" w:cs="宋体"/>
          <w:color w:val="000000" w:themeColor="text1"/>
          <w:sz w:val="21"/>
          <w:szCs w:val="21"/>
          <w:highlight w:val="none"/>
          <w14:textFill>
            <w14:solidFill>
              <w14:schemeClr w14:val="tx1"/>
            </w14:solidFill>
          </w14:textFill>
        </w:rPr>
        <w:t>必须为所有作业人员购买人身意外险，一切安全责任均由</w:t>
      </w:r>
      <w:r>
        <w:rPr>
          <w:rFonts w:hint="eastAsia" w:ascii="宋体" w:hAnsi="宋体" w:cs="宋体"/>
          <w:color w:val="000000" w:themeColor="text1"/>
          <w:sz w:val="21"/>
          <w:szCs w:val="21"/>
          <w:highlight w:val="none"/>
          <w:lang w:eastAsia="zh-CN"/>
          <w14:textFill>
            <w14:solidFill>
              <w14:schemeClr w14:val="tx1"/>
            </w14:solidFill>
          </w14:textFill>
        </w:rPr>
        <w:t>成交</w:t>
      </w:r>
      <w:r>
        <w:rPr>
          <w:rFonts w:hint="eastAsia" w:ascii="宋体" w:hAnsi="宋体" w:cs="宋体"/>
          <w:color w:val="000000" w:themeColor="text1"/>
          <w:sz w:val="21"/>
          <w:szCs w:val="21"/>
          <w:highlight w:val="none"/>
          <w14:textFill>
            <w14:solidFill>
              <w14:schemeClr w14:val="tx1"/>
            </w14:solidFill>
          </w14:textFill>
        </w:rPr>
        <w:t>单位负责。</w:t>
      </w:r>
    </w:p>
    <w:p w14:paraId="5B4B3978">
      <w:pPr>
        <w:spacing w:line="360" w:lineRule="auto"/>
        <w:ind w:firstLine="48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投标总价应包括但不限于完成项目工作中所需的所有费用，包括全部服务和货物所需的人员费用（包括工资、非超龄人员社保、加班费、高温费、意外险）、应急打捞人员费用、通讯费、工具费、服装、车辆和船只等相关机械设备的使用费（包括折旧费、燃油费及充电费、维修及保养费、保险）、运输费、交通费、垃圾清运费以及在服务过程中发生的一切费用，还包含管理、利润、税金、政策性文件规定及合同包含的所有风险、责任等完成本项目的各项应有费用。同时，除非合同条款中另有规定，否则，响应单位所报价格在合同实施期间不因市场变化因素而变动。</w:t>
      </w:r>
    </w:p>
    <w:p w14:paraId="17B799A6">
      <w:pPr>
        <w:spacing w:line="360" w:lineRule="auto"/>
        <w:ind w:firstLine="48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（7）应急打捞新增人员与设备的数量及具体支出，将严格依据蓝藻</w:t>
      </w:r>
      <w:r>
        <w:rPr>
          <w:rFonts w:hint="eastAsia" w:ascii="宋体" w:hAnsi="宋体" w:cs="宋体"/>
          <w:color w:val="000000" w:themeColor="text1"/>
          <w:sz w:val="21"/>
          <w:szCs w:val="21"/>
          <w:highlight w:val="none"/>
          <w:lang w:eastAsia="zh-CN"/>
          <w14:textFill>
            <w14:solidFill>
              <w14:schemeClr w14:val="tx1"/>
            </w14:solidFill>
          </w14:textFill>
        </w:rPr>
        <w:t>暴发</w:t>
      </w:r>
      <w:r>
        <w:rPr>
          <w:rFonts w:hint="eastAsia" w:ascii="宋体" w:hAnsi="宋体" w:eastAsia="宋体" w:cs="宋体"/>
          <w:color w:val="000000" w:themeColor="text1"/>
          <w:sz w:val="21"/>
          <w:szCs w:val="21"/>
          <w:highlight w:val="none"/>
          <w14:textFill>
            <w14:solidFill>
              <w14:schemeClr w14:val="tx1"/>
            </w14:solidFill>
          </w14:textFill>
        </w:rPr>
        <w:t>事件的实际监测情况，根据采购人要求增加，最终的价格支出须参照分项报价表中的价格并以实际发生的数量作为结算依据由双方共同确认后支付。</w:t>
      </w:r>
    </w:p>
    <w:p w14:paraId="243076F7">
      <w:pPr>
        <w:spacing w:line="360" w:lineRule="auto"/>
        <w:ind w:firstLine="480"/>
        <w:jc w:val="lef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8）蓝藻围隔最终的价格支出参照分项报价表中的价格并以实际发生的数量作为结算依据由双方共同确认后支付。</w:t>
      </w:r>
    </w:p>
    <w:p w14:paraId="01F8BC4C">
      <w:pPr>
        <w:spacing w:line="360" w:lineRule="auto"/>
        <w:ind w:firstLine="48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9</w:t>
      </w:r>
      <w:r>
        <w:rPr>
          <w:rFonts w:hint="eastAsia" w:ascii="宋体" w:hAnsi="宋体" w:eastAsia="宋体" w:cs="宋体"/>
          <w:color w:val="000000" w:themeColor="text1"/>
          <w:sz w:val="21"/>
          <w:szCs w:val="21"/>
          <w:highlight w:val="none"/>
          <w14:textFill>
            <w14:solidFill>
              <w14:schemeClr w14:val="tx1"/>
            </w14:solidFill>
          </w14:textFill>
        </w:rPr>
        <w:t>）其他费用，如不可预见费用由</w:t>
      </w:r>
      <w:r>
        <w:rPr>
          <w:rFonts w:hint="eastAsia" w:ascii="宋体" w:hAnsi="宋体" w:cs="宋体"/>
          <w:color w:val="000000" w:themeColor="text1"/>
          <w:sz w:val="21"/>
          <w:szCs w:val="21"/>
          <w:highlight w:val="none"/>
          <w:lang w:eastAsia="zh-CN"/>
          <w14:textFill>
            <w14:solidFill>
              <w14:schemeClr w14:val="tx1"/>
            </w14:solidFill>
          </w14:textFill>
        </w:rPr>
        <w:t>供应商</w:t>
      </w:r>
      <w:r>
        <w:rPr>
          <w:rFonts w:hint="eastAsia" w:ascii="宋体" w:hAnsi="宋体" w:cs="宋体"/>
          <w:color w:val="000000" w:themeColor="text1"/>
          <w:sz w:val="21"/>
          <w:szCs w:val="21"/>
          <w:highlight w:val="none"/>
          <w:lang w:val="en-US" w:eastAsia="zh-CN"/>
          <w14:textFill>
            <w14:solidFill>
              <w14:schemeClr w14:val="tx1"/>
            </w14:solidFill>
          </w14:textFill>
        </w:rPr>
        <w:t>自行考虑</w:t>
      </w:r>
      <w:r>
        <w:rPr>
          <w:rFonts w:hint="eastAsia" w:ascii="宋体" w:hAnsi="宋体" w:eastAsia="宋体" w:cs="宋体"/>
          <w:color w:val="000000" w:themeColor="text1"/>
          <w:sz w:val="21"/>
          <w:szCs w:val="21"/>
          <w:highlight w:val="none"/>
          <w14:textFill>
            <w14:solidFill>
              <w14:schemeClr w14:val="tx1"/>
            </w14:solidFill>
          </w14:textFill>
        </w:rPr>
        <w:t>。</w:t>
      </w:r>
    </w:p>
    <w:p w14:paraId="1BA6DF89">
      <w:pPr>
        <w:tabs>
          <w:tab w:val="left" w:pos="426"/>
        </w:tabs>
        <w:spacing w:line="360" w:lineRule="auto"/>
        <w:ind w:firstLine="482"/>
        <w:jc w:val="left"/>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七、投标综合说明：</w:t>
      </w:r>
    </w:p>
    <w:p w14:paraId="5F8295BD">
      <w:pPr>
        <w:spacing w:line="360" w:lineRule="auto"/>
        <w:ind w:firstLine="48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w:t>
      </w:r>
      <w:r>
        <w:rPr>
          <w:rFonts w:hint="eastAsia" w:ascii="宋体" w:hAnsi="宋体" w:cs="宋体"/>
          <w:color w:val="000000" w:themeColor="text1"/>
          <w:sz w:val="21"/>
          <w:szCs w:val="21"/>
          <w:highlight w:val="none"/>
          <w:lang w:eastAsia="zh-CN"/>
          <w14:textFill>
            <w14:solidFill>
              <w14:schemeClr w14:val="tx1"/>
            </w14:solidFill>
          </w14:textFill>
        </w:rPr>
        <w:t>成交</w:t>
      </w:r>
      <w:r>
        <w:rPr>
          <w:rFonts w:hint="eastAsia" w:ascii="宋体" w:hAnsi="宋体" w:cs="宋体"/>
          <w:color w:val="000000" w:themeColor="text1"/>
          <w:sz w:val="21"/>
          <w:szCs w:val="21"/>
          <w:highlight w:val="none"/>
          <w14:textFill>
            <w14:solidFill>
              <w14:schemeClr w14:val="tx1"/>
            </w14:solidFill>
          </w14:textFill>
        </w:rPr>
        <w:t>单位提供的服务应至少能够达到以上要求，同时明确详细的综合</w:t>
      </w:r>
      <w:r>
        <w:rPr>
          <w:rFonts w:hint="eastAsia" w:ascii="宋体" w:hAnsi="宋体" w:cs="宋体"/>
          <w:color w:val="000000" w:themeColor="text1"/>
          <w:sz w:val="21"/>
          <w:szCs w:val="21"/>
          <w:highlight w:val="none"/>
          <w:lang w:eastAsia="zh-CN"/>
          <w14:textFill>
            <w14:solidFill>
              <w14:schemeClr w14:val="tx1"/>
            </w14:solidFill>
          </w14:textFill>
        </w:rPr>
        <w:t>服务</w:t>
      </w:r>
      <w:r>
        <w:rPr>
          <w:rFonts w:hint="eastAsia" w:ascii="宋体" w:hAnsi="宋体" w:cs="宋体"/>
          <w:color w:val="000000" w:themeColor="text1"/>
          <w:sz w:val="21"/>
          <w:szCs w:val="21"/>
          <w:highlight w:val="none"/>
          <w14:textFill>
            <w14:solidFill>
              <w14:schemeClr w14:val="tx1"/>
            </w14:solidFill>
          </w14:textFill>
        </w:rPr>
        <w:t>方案。</w:t>
      </w:r>
    </w:p>
    <w:p w14:paraId="14F525FB">
      <w:pPr>
        <w:spacing w:line="360" w:lineRule="auto"/>
        <w:ind w:firstLine="48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w:t>
      </w:r>
      <w:r>
        <w:rPr>
          <w:rFonts w:hint="eastAsia" w:ascii="宋体" w:hAnsi="宋体" w:cs="宋体"/>
          <w:color w:val="000000" w:themeColor="text1"/>
          <w:sz w:val="21"/>
          <w:szCs w:val="21"/>
          <w:highlight w:val="none"/>
          <w:lang w:eastAsia="zh-CN"/>
          <w14:textFill>
            <w14:solidFill>
              <w14:schemeClr w14:val="tx1"/>
            </w14:solidFill>
          </w14:textFill>
        </w:rPr>
        <w:t>成交</w:t>
      </w:r>
      <w:r>
        <w:rPr>
          <w:rFonts w:hint="eastAsia" w:ascii="宋体" w:hAnsi="宋体" w:cs="宋体"/>
          <w:color w:val="000000" w:themeColor="text1"/>
          <w:sz w:val="21"/>
          <w:szCs w:val="21"/>
          <w:highlight w:val="none"/>
          <w14:textFill>
            <w14:solidFill>
              <w14:schemeClr w14:val="tx1"/>
            </w14:solidFill>
          </w14:textFill>
        </w:rPr>
        <w:t>单位必须承诺采购文件中提出的全部综合</w:t>
      </w:r>
      <w:r>
        <w:rPr>
          <w:rFonts w:hint="eastAsia" w:ascii="宋体" w:hAnsi="宋体" w:cs="宋体"/>
          <w:color w:val="000000" w:themeColor="text1"/>
          <w:sz w:val="21"/>
          <w:szCs w:val="21"/>
          <w:highlight w:val="none"/>
          <w:lang w:eastAsia="zh-CN"/>
          <w14:textFill>
            <w14:solidFill>
              <w14:schemeClr w14:val="tx1"/>
            </w14:solidFill>
          </w14:textFill>
        </w:rPr>
        <w:t>服务</w:t>
      </w:r>
      <w:r>
        <w:rPr>
          <w:rFonts w:hint="eastAsia" w:ascii="宋体" w:hAnsi="宋体" w:cs="宋体"/>
          <w:color w:val="000000" w:themeColor="text1"/>
          <w:sz w:val="21"/>
          <w:szCs w:val="21"/>
          <w:highlight w:val="none"/>
          <w14:textFill>
            <w14:solidFill>
              <w14:schemeClr w14:val="tx1"/>
            </w14:solidFill>
          </w14:textFill>
        </w:rPr>
        <w:t>要求，如果以其中某些条款不响应时，应在文件中逐条列出，未列出的视同响应。</w:t>
      </w:r>
    </w:p>
    <w:p w14:paraId="226BEE06">
      <w:pPr>
        <w:spacing w:line="360" w:lineRule="auto"/>
        <w:ind w:firstLine="48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3.付款</w:t>
      </w:r>
      <w:r>
        <w:rPr>
          <w:rFonts w:hint="eastAsia" w:ascii="宋体" w:hAnsi="宋体" w:cs="宋体"/>
          <w:color w:val="000000" w:themeColor="text1"/>
          <w:sz w:val="21"/>
          <w:szCs w:val="21"/>
          <w:highlight w:val="none"/>
          <w:lang w:val="en-US" w:eastAsia="zh-CN"/>
          <w14:textFill>
            <w14:solidFill>
              <w14:schemeClr w14:val="tx1"/>
            </w14:solidFill>
          </w14:textFill>
        </w:rPr>
        <w:t>要求</w:t>
      </w:r>
      <w:r>
        <w:rPr>
          <w:rFonts w:hint="eastAsia" w:ascii="宋体" w:hAnsi="宋体" w:cs="宋体"/>
          <w:color w:val="000000" w:themeColor="text1"/>
          <w:sz w:val="21"/>
          <w:szCs w:val="21"/>
          <w:highlight w:val="none"/>
          <w14:textFill>
            <w14:solidFill>
              <w14:schemeClr w14:val="tx1"/>
            </w14:solidFill>
          </w14:textFill>
        </w:rPr>
        <w:t>：</w:t>
      </w:r>
    </w:p>
    <w:p w14:paraId="7661DFDD">
      <w:pPr>
        <w:spacing w:line="360" w:lineRule="auto"/>
        <w:ind w:firstLine="48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（1）按考核分值相应付费，按月考核结算</w:t>
      </w:r>
      <w:r>
        <w:rPr>
          <w:rFonts w:hint="eastAsia" w:ascii="宋体" w:hAnsi="宋体" w:cs="宋体"/>
          <w:color w:val="000000" w:themeColor="text1"/>
          <w:sz w:val="21"/>
          <w:szCs w:val="21"/>
          <w:highlight w:val="none"/>
          <w:lang w:eastAsia="zh-CN"/>
          <w14:textFill>
            <w14:solidFill>
              <w14:schemeClr w14:val="tx1"/>
            </w14:solidFill>
          </w14:textFill>
        </w:rPr>
        <w:t>服务</w:t>
      </w:r>
      <w:r>
        <w:rPr>
          <w:rFonts w:hint="eastAsia" w:ascii="宋体" w:hAnsi="宋体" w:cs="宋体"/>
          <w:color w:val="000000" w:themeColor="text1"/>
          <w:sz w:val="21"/>
          <w:szCs w:val="21"/>
          <w:highlight w:val="none"/>
          <w14:textFill>
            <w14:solidFill>
              <w14:schemeClr w14:val="tx1"/>
            </w14:solidFill>
          </w14:textFill>
        </w:rPr>
        <w:t>得分，每三个月结算</w:t>
      </w:r>
      <w:r>
        <w:rPr>
          <w:rFonts w:hint="eastAsia" w:ascii="宋体" w:hAnsi="宋体" w:cs="宋体"/>
          <w:color w:val="000000" w:themeColor="text1"/>
          <w:sz w:val="21"/>
          <w:szCs w:val="21"/>
          <w:highlight w:val="none"/>
          <w:lang w:eastAsia="zh-CN"/>
          <w14:textFill>
            <w14:solidFill>
              <w14:schemeClr w14:val="tx1"/>
            </w14:solidFill>
          </w14:textFill>
        </w:rPr>
        <w:t>服务</w:t>
      </w:r>
      <w:r>
        <w:rPr>
          <w:rFonts w:hint="eastAsia" w:ascii="宋体" w:hAnsi="宋体" w:cs="宋体"/>
          <w:color w:val="000000" w:themeColor="text1"/>
          <w:sz w:val="21"/>
          <w:szCs w:val="21"/>
          <w:highlight w:val="none"/>
          <w14:textFill>
            <w14:solidFill>
              <w14:schemeClr w14:val="tx1"/>
            </w14:solidFill>
          </w14:textFill>
        </w:rPr>
        <w:t>费。</w:t>
      </w:r>
    </w:p>
    <w:p w14:paraId="2756990A">
      <w:pPr>
        <w:spacing w:line="360" w:lineRule="auto"/>
        <w:ind w:firstLine="48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（2）当月考核分数=部门考核得分+社区考核得分，每扣一分扣除当月</w:t>
      </w:r>
      <w:r>
        <w:rPr>
          <w:rFonts w:hint="eastAsia" w:ascii="宋体" w:hAnsi="宋体" w:cs="宋体"/>
          <w:color w:val="000000" w:themeColor="text1"/>
          <w:sz w:val="21"/>
          <w:szCs w:val="21"/>
          <w:highlight w:val="none"/>
          <w:lang w:eastAsia="zh-CN"/>
          <w14:textFill>
            <w14:solidFill>
              <w14:schemeClr w14:val="tx1"/>
            </w14:solidFill>
          </w14:textFill>
        </w:rPr>
        <w:t>服务</w:t>
      </w:r>
      <w:r>
        <w:rPr>
          <w:rFonts w:hint="eastAsia" w:ascii="宋体" w:hAnsi="宋体" w:cs="宋体"/>
          <w:color w:val="000000" w:themeColor="text1"/>
          <w:sz w:val="21"/>
          <w:szCs w:val="21"/>
          <w:highlight w:val="none"/>
          <w:lang w:val="en-US" w:eastAsia="zh-CN"/>
          <w14:textFill>
            <w14:solidFill>
              <w14:schemeClr w14:val="tx1"/>
            </w14:solidFill>
          </w14:textFill>
        </w:rPr>
        <w:t>费</w:t>
      </w:r>
      <w:r>
        <w:rPr>
          <w:rFonts w:hint="eastAsia" w:ascii="宋体" w:hAnsi="宋体" w:cs="宋体"/>
          <w:color w:val="000000" w:themeColor="text1"/>
          <w:sz w:val="21"/>
          <w:szCs w:val="21"/>
          <w:highlight w:val="none"/>
          <w14:textFill>
            <w14:solidFill>
              <w14:schemeClr w14:val="tx1"/>
            </w14:solidFill>
          </w14:textFill>
        </w:rPr>
        <w:t>1%。</w:t>
      </w:r>
    </w:p>
    <w:p w14:paraId="5373C075">
      <w:pPr>
        <w:spacing w:line="360" w:lineRule="auto"/>
        <w:ind w:firstLine="48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（3）当月</w:t>
      </w:r>
      <w:r>
        <w:rPr>
          <w:rFonts w:hint="eastAsia" w:ascii="宋体" w:hAnsi="宋体" w:cs="宋体"/>
          <w:color w:val="000000" w:themeColor="text1"/>
          <w:sz w:val="21"/>
          <w:szCs w:val="21"/>
          <w:highlight w:val="none"/>
          <w:lang w:val="en-US" w:eastAsia="zh-CN"/>
          <w14:textFill>
            <w14:solidFill>
              <w14:schemeClr w14:val="tx1"/>
            </w14:solidFill>
          </w14:textFill>
        </w:rPr>
        <w:t>服务</w:t>
      </w:r>
      <w:r>
        <w:rPr>
          <w:rFonts w:hint="eastAsia" w:ascii="宋体" w:hAnsi="宋体" w:cs="宋体"/>
          <w:color w:val="000000" w:themeColor="text1"/>
          <w:sz w:val="21"/>
          <w:szCs w:val="21"/>
          <w:highlight w:val="none"/>
          <w14:textFill>
            <w14:solidFill>
              <w14:schemeClr w14:val="tx1"/>
            </w14:solidFill>
          </w14:textFill>
        </w:rPr>
        <w:t>费=合同总价/12×（部门得分+社区得分）/100。</w:t>
      </w:r>
    </w:p>
    <w:p w14:paraId="42904E58">
      <w:pPr>
        <w:spacing w:line="360" w:lineRule="auto"/>
        <w:ind w:firstLine="480"/>
        <w:jc w:val="left"/>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4）最后三个月的服务费须经审计结束后，采购单位支付成交单位至审定金额的100%。</w:t>
      </w:r>
    </w:p>
    <w:p w14:paraId="249CA3F9">
      <w:pPr>
        <w:spacing w:line="360" w:lineRule="auto"/>
        <w:ind w:firstLine="48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5</w:t>
      </w:r>
      <w:r>
        <w:rPr>
          <w:rFonts w:hint="eastAsia" w:ascii="宋体" w:hAnsi="宋体" w:cs="宋体"/>
          <w:color w:val="000000" w:themeColor="text1"/>
          <w:sz w:val="21"/>
          <w:szCs w:val="21"/>
          <w:highlight w:val="none"/>
          <w14:textFill>
            <w14:solidFill>
              <w14:schemeClr w14:val="tx1"/>
            </w14:solidFill>
          </w14:textFill>
        </w:rPr>
        <w:t>）在一个支付合同价款周期内，因执行街道蓝藻工作指令运行不到位，造成较大损失的，每发生一次扣当次支付价款的10%。</w:t>
      </w:r>
    </w:p>
    <w:p w14:paraId="2E96E97A">
      <w:pPr>
        <w:spacing w:line="360" w:lineRule="auto"/>
        <w:ind w:firstLine="48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6</w:t>
      </w:r>
      <w:r>
        <w:rPr>
          <w:rFonts w:hint="eastAsia" w:ascii="宋体" w:hAnsi="宋体" w:cs="宋体"/>
          <w:color w:val="000000" w:themeColor="text1"/>
          <w:sz w:val="21"/>
          <w:szCs w:val="21"/>
          <w:highlight w:val="none"/>
          <w14:textFill>
            <w14:solidFill>
              <w14:schemeClr w14:val="tx1"/>
            </w14:solidFill>
          </w14:textFill>
        </w:rPr>
        <w:t>）因出现重大安全事故，严肃追责响应单位安全责任人，移送公安机关，扣除合同服务费用，终止合同并扣除履约保证金。</w:t>
      </w:r>
    </w:p>
    <w:p w14:paraId="6343A4F2">
      <w:pPr>
        <w:spacing w:line="360" w:lineRule="auto"/>
        <w:ind w:firstLine="480"/>
        <w:jc w:val="left"/>
        <w:rPr>
          <w:rFonts w:hint="eastAsia" w:ascii="宋体" w:hAnsi="宋体" w:eastAsia="宋体" w:cs="宋体"/>
          <w:strike/>
          <w:dstrike w:val="0"/>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7</w:t>
      </w:r>
      <w:r>
        <w:rPr>
          <w:rFonts w:hint="eastAsia" w:ascii="宋体" w:hAnsi="宋体" w:cs="宋体"/>
          <w:color w:val="000000" w:themeColor="text1"/>
          <w:sz w:val="21"/>
          <w:szCs w:val="21"/>
          <w:highlight w:val="none"/>
          <w14:textFill>
            <w14:solidFill>
              <w14:schemeClr w14:val="tx1"/>
            </w14:solidFill>
          </w14:textFill>
        </w:rPr>
        <w:t>）若合同服务期限内，累计2次月考核成绩低于85分，或单次考核得分75分以下的，或重大活动期间因工作不到位造成重大影响的，或一个作业服务年度内累计书面记满3次保障不力的，或一个作业服务年度内累计扣款金额超过当年度作业服务总经费20%的，视为根本违约，甲方有权解除合同、追究乙方的违约责任并通报。</w:t>
      </w:r>
    </w:p>
    <w:p w14:paraId="2F20B19C">
      <w:pPr>
        <w:spacing w:line="360" w:lineRule="auto"/>
        <w:ind w:firstLine="48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4.</w:t>
      </w:r>
      <w:r>
        <w:rPr>
          <w:rFonts w:hint="eastAsia" w:ascii="宋体" w:hAnsi="宋体" w:cs="宋体"/>
          <w:color w:val="000000" w:themeColor="text1"/>
          <w:sz w:val="21"/>
          <w:szCs w:val="21"/>
          <w:highlight w:val="none"/>
          <w:lang w:eastAsia="zh-CN"/>
          <w14:textFill>
            <w14:solidFill>
              <w14:schemeClr w14:val="tx1"/>
            </w14:solidFill>
          </w14:textFill>
        </w:rPr>
        <w:t>成交</w:t>
      </w:r>
      <w:r>
        <w:rPr>
          <w:rFonts w:hint="eastAsia" w:ascii="宋体" w:hAnsi="宋体" w:cs="宋体"/>
          <w:color w:val="000000" w:themeColor="text1"/>
          <w:sz w:val="21"/>
          <w:szCs w:val="21"/>
          <w:highlight w:val="none"/>
          <w14:textFill>
            <w14:solidFill>
              <w14:schemeClr w14:val="tx1"/>
            </w14:solidFill>
          </w14:textFill>
        </w:rPr>
        <w:t>单位必须按月支付保洁人员的工资，</w:t>
      </w:r>
      <w:r>
        <w:rPr>
          <w:rFonts w:hint="eastAsia" w:ascii="宋体" w:hAnsi="宋体" w:cs="宋体"/>
          <w:b w:val="0"/>
          <w:bCs/>
          <w:color w:val="000000" w:themeColor="text1"/>
          <w:sz w:val="21"/>
          <w:szCs w:val="21"/>
          <w:highlight w:val="none"/>
          <w:lang w:val="en-US" w:eastAsia="zh-CN"/>
          <w14:textFill>
            <w14:solidFill>
              <w14:schemeClr w14:val="tx1"/>
            </w14:solidFill>
          </w14:textFill>
        </w:rPr>
        <w:t>采购单位</w:t>
      </w:r>
      <w:r>
        <w:rPr>
          <w:rFonts w:hint="eastAsia" w:ascii="宋体" w:hAnsi="宋体" w:cs="宋体"/>
          <w:color w:val="000000" w:themeColor="text1"/>
          <w:sz w:val="21"/>
          <w:szCs w:val="21"/>
          <w:highlight w:val="none"/>
          <w14:textFill>
            <w14:solidFill>
              <w14:schemeClr w14:val="tx1"/>
            </w14:solidFill>
          </w14:textFill>
        </w:rPr>
        <w:t>有权要求乙方按月提供员工工资发放清单，若经甲方检查，</w:t>
      </w:r>
      <w:r>
        <w:rPr>
          <w:rFonts w:hint="eastAsia" w:ascii="宋体" w:hAnsi="宋体" w:cs="宋体"/>
          <w:color w:val="000000" w:themeColor="text1"/>
          <w:sz w:val="21"/>
          <w:szCs w:val="21"/>
          <w:highlight w:val="none"/>
          <w:lang w:val="en-US" w:eastAsia="zh-CN"/>
          <w14:textFill>
            <w14:solidFill>
              <w14:schemeClr w14:val="tx1"/>
            </w14:solidFill>
          </w14:textFill>
        </w:rPr>
        <w:t>成交单位</w:t>
      </w:r>
      <w:r>
        <w:rPr>
          <w:rFonts w:hint="eastAsia" w:ascii="宋体" w:hAnsi="宋体" w:cs="宋体"/>
          <w:color w:val="000000" w:themeColor="text1"/>
          <w:sz w:val="21"/>
          <w:szCs w:val="21"/>
          <w:highlight w:val="none"/>
          <w14:textFill>
            <w14:solidFill>
              <w14:schemeClr w14:val="tx1"/>
            </w14:solidFill>
          </w14:textFill>
        </w:rPr>
        <w:t>未按期足额发放员工工资，</w:t>
      </w:r>
      <w:r>
        <w:rPr>
          <w:rFonts w:hint="eastAsia" w:ascii="宋体" w:hAnsi="宋体" w:cs="宋体"/>
          <w:b w:val="0"/>
          <w:bCs/>
          <w:color w:val="000000" w:themeColor="text1"/>
          <w:sz w:val="21"/>
          <w:szCs w:val="21"/>
          <w:highlight w:val="none"/>
          <w:lang w:val="en-US" w:eastAsia="zh-CN"/>
          <w14:textFill>
            <w14:solidFill>
              <w14:schemeClr w14:val="tx1"/>
            </w14:solidFill>
          </w14:textFill>
        </w:rPr>
        <w:t>采购单位</w:t>
      </w:r>
      <w:r>
        <w:rPr>
          <w:rFonts w:hint="eastAsia" w:ascii="宋体" w:hAnsi="宋体" w:cs="宋体"/>
          <w:color w:val="000000" w:themeColor="text1"/>
          <w:sz w:val="21"/>
          <w:szCs w:val="21"/>
          <w:highlight w:val="none"/>
          <w14:textFill>
            <w14:solidFill>
              <w14:schemeClr w14:val="tx1"/>
            </w14:solidFill>
          </w14:textFill>
        </w:rPr>
        <w:t>有权扣除相应费用以支付</w:t>
      </w:r>
      <w:r>
        <w:rPr>
          <w:rFonts w:hint="eastAsia" w:ascii="宋体" w:hAnsi="宋体" w:cs="宋体"/>
          <w:color w:val="000000" w:themeColor="text1"/>
          <w:sz w:val="21"/>
          <w:szCs w:val="21"/>
          <w:highlight w:val="none"/>
          <w:lang w:val="en-US" w:eastAsia="zh-CN"/>
          <w14:textFill>
            <w14:solidFill>
              <w14:schemeClr w14:val="tx1"/>
            </w14:solidFill>
          </w14:textFill>
        </w:rPr>
        <w:t>成交单位</w:t>
      </w:r>
      <w:r>
        <w:rPr>
          <w:rFonts w:hint="eastAsia" w:ascii="宋体" w:hAnsi="宋体" w:cs="宋体"/>
          <w:color w:val="000000" w:themeColor="text1"/>
          <w:sz w:val="21"/>
          <w:szCs w:val="21"/>
          <w:highlight w:val="none"/>
          <w14:textFill>
            <w14:solidFill>
              <w14:schemeClr w14:val="tx1"/>
            </w14:solidFill>
          </w14:textFill>
        </w:rPr>
        <w:t>未支付之费用。</w:t>
      </w:r>
    </w:p>
    <w:p w14:paraId="501A71BC">
      <w:pPr>
        <w:spacing w:line="360" w:lineRule="auto"/>
        <w:ind w:firstLine="480"/>
        <w:jc w:val="left"/>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5.合同期间，如出现重大综合</w:t>
      </w:r>
      <w:r>
        <w:rPr>
          <w:rFonts w:hint="eastAsia" w:ascii="宋体" w:hAnsi="宋体" w:cs="宋体"/>
          <w:color w:val="000000" w:themeColor="text1"/>
          <w:sz w:val="21"/>
          <w:szCs w:val="21"/>
          <w:highlight w:val="none"/>
          <w:lang w:val="en-US" w:eastAsia="zh-CN"/>
          <w14:textFill>
            <w14:solidFill>
              <w14:schemeClr w14:val="tx1"/>
            </w14:solidFill>
          </w14:textFill>
        </w:rPr>
        <w:t>管理</w:t>
      </w:r>
      <w:r>
        <w:rPr>
          <w:rFonts w:hint="eastAsia" w:ascii="宋体" w:hAnsi="宋体" w:cs="宋体"/>
          <w:color w:val="000000" w:themeColor="text1"/>
          <w:sz w:val="21"/>
          <w:szCs w:val="21"/>
          <w:highlight w:val="none"/>
          <w14:textFill>
            <w14:solidFill>
              <w14:schemeClr w14:val="tx1"/>
            </w14:solidFill>
          </w14:textFill>
        </w:rPr>
        <w:t>缺陷，采购单位有权扣留缺陷出现之日起的综合</w:t>
      </w:r>
      <w:r>
        <w:rPr>
          <w:rFonts w:hint="eastAsia" w:ascii="宋体" w:hAnsi="宋体" w:cs="宋体"/>
          <w:color w:val="000000" w:themeColor="text1"/>
          <w:sz w:val="21"/>
          <w:szCs w:val="21"/>
          <w:highlight w:val="none"/>
          <w:lang w:eastAsia="zh-CN"/>
          <w14:textFill>
            <w14:solidFill>
              <w14:schemeClr w14:val="tx1"/>
            </w14:solidFill>
          </w14:textFill>
        </w:rPr>
        <w:t>服务</w:t>
      </w:r>
      <w:r>
        <w:rPr>
          <w:rFonts w:hint="eastAsia" w:ascii="宋体" w:hAnsi="宋体" w:cs="宋体"/>
          <w:color w:val="000000" w:themeColor="text1"/>
          <w:sz w:val="21"/>
          <w:szCs w:val="21"/>
          <w:highlight w:val="none"/>
          <w14:textFill>
            <w14:solidFill>
              <w14:schemeClr w14:val="tx1"/>
            </w14:solidFill>
          </w14:textFill>
        </w:rPr>
        <w:t>费用，直至缺陷更正，如</w:t>
      </w:r>
      <w:r>
        <w:rPr>
          <w:rFonts w:hint="eastAsia" w:ascii="宋体" w:hAnsi="宋体" w:cs="宋体"/>
          <w:color w:val="000000" w:themeColor="text1"/>
          <w:sz w:val="21"/>
          <w:szCs w:val="21"/>
          <w:highlight w:val="none"/>
          <w:lang w:eastAsia="zh-CN"/>
          <w14:textFill>
            <w14:solidFill>
              <w14:schemeClr w14:val="tx1"/>
            </w14:solidFill>
          </w14:textFill>
        </w:rPr>
        <w:t>成交</w:t>
      </w:r>
      <w:r>
        <w:rPr>
          <w:rFonts w:hint="eastAsia" w:ascii="宋体" w:hAnsi="宋体" w:cs="宋体"/>
          <w:color w:val="000000" w:themeColor="text1"/>
          <w:sz w:val="21"/>
          <w:szCs w:val="21"/>
          <w:highlight w:val="none"/>
          <w14:textFill>
            <w14:solidFill>
              <w14:schemeClr w14:val="tx1"/>
            </w14:solidFill>
          </w14:textFill>
        </w:rPr>
        <w:t>人对综合</w:t>
      </w:r>
      <w:r>
        <w:rPr>
          <w:rFonts w:hint="eastAsia" w:ascii="宋体" w:hAnsi="宋体" w:cs="宋体"/>
          <w:color w:val="000000" w:themeColor="text1"/>
          <w:sz w:val="21"/>
          <w:szCs w:val="21"/>
          <w:highlight w:val="none"/>
          <w:lang w:val="en-US" w:eastAsia="zh-CN"/>
          <w14:textFill>
            <w14:solidFill>
              <w14:schemeClr w14:val="tx1"/>
            </w14:solidFill>
          </w14:textFill>
        </w:rPr>
        <w:t>管理</w:t>
      </w:r>
      <w:r>
        <w:rPr>
          <w:rFonts w:hint="eastAsia" w:ascii="宋体" w:hAnsi="宋体" w:cs="宋体"/>
          <w:color w:val="000000" w:themeColor="text1"/>
          <w:sz w:val="21"/>
          <w:szCs w:val="21"/>
          <w:highlight w:val="none"/>
          <w14:textFill>
            <w14:solidFill>
              <w14:schemeClr w14:val="tx1"/>
            </w14:solidFill>
          </w14:textFill>
        </w:rPr>
        <w:t>缺陷15天内不予更正，采购单位有权另请其他单位更正，所发生的费用在综合</w:t>
      </w:r>
      <w:r>
        <w:rPr>
          <w:rFonts w:hint="eastAsia" w:ascii="宋体" w:hAnsi="宋体" w:cs="宋体"/>
          <w:color w:val="000000" w:themeColor="text1"/>
          <w:sz w:val="21"/>
          <w:szCs w:val="21"/>
          <w:highlight w:val="none"/>
          <w:lang w:eastAsia="zh-CN"/>
          <w14:textFill>
            <w14:solidFill>
              <w14:schemeClr w14:val="tx1"/>
            </w14:solidFill>
          </w14:textFill>
        </w:rPr>
        <w:t>服务</w:t>
      </w:r>
      <w:r>
        <w:rPr>
          <w:rFonts w:hint="eastAsia" w:ascii="宋体" w:hAnsi="宋体" w:cs="宋体"/>
          <w:color w:val="000000" w:themeColor="text1"/>
          <w:sz w:val="21"/>
          <w:szCs w:val="21"/>
          <w:highlight w:val="none"/>
          <w14:textFill>
            <w14:solidFill>
              <w14:schemeClr w14:val="tx1"/>
            </w14:solidFill>
          </w14:textFill>
        </w:rPr>
        <w:t>费用中扣除。</w:t>
      </w:r>
      <w:r>
        <w:rPr>
          <w:rFonts w:hint="eastAsia" w:ascii="宋体" w:hAnsi="宋体" w:cs="宋体"/>
          <w:b/>
          <w:color w:val="000000" w:themeColor="text1"/>
          <w:sz w:val="21"/>
          <w:szCs w:val="21"/>
          <w:highlight w:val="none"/>
          <w14:textFill>
            <w14:solidFill>
              <w14:schemeClr w14:val="tx1"/>
            </w14:solidFill>
          </w14:textFill>
        </w:rPr>
        <w:t>若连续出现2次类似缺陷视为违约行为，</w:t>
      </w:r>
      <w:r>
        <w:rPr>
          <w:rFonts w:hint="eastAsia" w:ascii="宋体" w:hAnsi="宋体" w:cs="宋体"/>
          <w:b/>
          <w:color w:val="000000" w:themeColor="text1"/>
          <w:sz w:val="21"/>
          <w:szCs w:val="21"/>
          <w:highlight w:val="none"/>
          <w:lang w:val="en-US" w:eastAsia="zh-CN"/>
          <w14:textFill>
            <w14:solidFill>
              <w14:schemeClr w14:val="tx1"/>
            </w14:solidFill>
          </w14:textFill>
        </w:rPr>
        <w:t>采购单位</w:t>
      </w:r>
      <w:r>
        <w:rPr>
          <w:rFonts w:hint="eastAsia" w:ascii="宋体" w:hAnsi="宋体" w:cs="宋体"/>
          <w:b/>
          <w:color w:val="000000" w:themeColor="text1"/>
          <w:sz w:val="21"/>
          <w:szCs w:val="21"/>
          <w:highlight w:val="none"/>
          <w14:textFill>
            <w14:solidFill>
              <w14:schemeClr w14:val="tx1"/>
            </w14:solidFill>
          </w14:textFill>
        </w:rPr>
        <w:t>有权解除合同。</w:t>
      </w:r>
    </w:p>
    <w:p w14:paraId="74368ED0">
      <w:pPr>
        <w:spacing w:line="360" w:lineRule="auto"/>
        <w:ind w:firstLine="482"/>
        <w:jc w:val="left"/>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八</w:t>
      </w:r>
      <w:r>
        <w:rPr>
          <w:rFonts w:hint="eastAsia" w:ascii="宋体" w:hAnsi="宋体" w:cs="宋体"/>
          <w:b/>
          <w:bCs/>
          <w:color w:val="000000" w:themeColor="text1"/>
          <w:sz w:val="21"/>
          <w:szCs w:val="21"/>
          <w:highlight w:val="none"/>
          <w14:textFill>
            <w14:solidFill>
              <w14:schemeClr w14:val="tx1"/>
            </w14:solidFill>
          </w14:textFill>
        </w:rPr>
        <w:t>、信用记录</w:t>
      </w:r>
    </w:p>
    <w:p w14:paraId="2D112F67">
      <w:pPr>
        <w:spacing w:line="360" w:lineRule="auto"/>
        <w:ind w:firstLine="48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p>
    <w:p w14:paraId="0F517A5D">
      <w:pPr>
        <w:numPr>
          <w:ilvl w:val="0"/>
          <w:numId w:val="0"/>
        </w:numPr>
        <w:spacing w:line="360" w:lineRule="auto"/>
        <w:ind w:firstLine="480" w:firstLineChars="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（一）查询时间：响应文件递交截止时间后。</w:t>
      </w:r>
    </w:p>
    <w:p w14:paraId="115D21C0">
      <w:pPr>
        <w:numPr>
          <w:ilvl w:val="0"/>
          <w:numId w:val="0"/>
        </w:numPr>
        <w:spacing w:line="360" w:lineRule="auto"/>
        <w:ind w:firstLine="480" w:firstLineChars="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（二）查询渠道：采购代理机构会在接收响应文件截止时间后，登录“苏采云”系统可一键链接至“信用中国”查询供应商的信用信息。</w:t>
      </w:r>
    </w:p>
    <w:p w14:paraId="79A28F26">
      <w:pPr>
        <w:numPr>
          <w:ilvl w:val="0"/>
          <w:numId w:val="0"/>
        </w:numPr>
        <w:spacing w:line="360" w:lineRule="auto"/>
        <w:ind w:firstLine="480" w:firstLineChars="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三）查询证据留存方式：对存在失信信息的供应商，采购代理机构应填写《苏州市级政府采购供应商失信信息确认函》，由失信供应商签名确认。同时，采购代理机构工作人员应根据确认的失信信息，登录到来源网站页面进行复核并打印，作为证据留存。</w:t>
      </w:r>
    </w:p>
    <w:p w14:paraId="65ADEEE3">
      <w:pPr>
        <w:numPr>
          <w:ilvl w:val="0"/>
          <w:numId w:val="0"/>
        </w:numPr>
        <w:spacing w:line="360" w:lineRule="auto"/>
        <w:ind w:firstLine="480" w:firstLineChars="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四）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p>
    <w:p w14:paraId="72F06A79">
      <w:pPr>
        <w:numPr>
          <w:ilvl w:val="0"/>
          <w:numId w:val="0"/>
        </w:numPr>
        <w:spacing w:line="360" w:lineRule="auto"/>
        <w:ind w:firstLine="480" w:firstLineChars="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一）政府采购严重违法记录，即供应商被全国各级财政部门列入“政府采购严重违法失信行为记录名单”，且在处罚有效期内的。</w:t>
      </w:r>
    </w:p>
    <w:p w14:paraId="4814A896">
      <w:pPr>
        <w:numPr>
          <w:ilvl w:val="0"/>
          <w:numId w:val="0"/>
        </w:numPr>
        <w:spacing w:line="360" w:lineRule="auto"/>
        <w:ind w:firstLine="480" w:firstLineChars="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二）财政部门与法院、工商、税务等部门联合惩戒的失信信息，包括：</w:t>
      </w:r>
    </w:p>
    <w:p w14:paraId="3CD24146">
      <w:pPr>
        <w:numPr>
          <w:ilvl w:val="0"/>
          <w:numId w:val="0"/>
        </w:numPr>
        <w:spacing w:line="360" w:lineRule="auto"/>
        <w:ind w:firstLine="480" w:firstLineChars="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1、被列入失信被执行人名单；</w:t>
      </w:r>
    </w:p>
    <w:p w14:paraId="010E89C6">
      <w:pPr>
        <w:numPr>
          <w:ilvl w:val="0"/>
          <w:numId w:val="0"/>
        </w:numPr>
        <w:spacing w:line="360" w:lineRule="auto"/>
        <w:ind w:firstLine="480" w:firstLineChars="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2、被列入重大税收违法案件当事人名单；</w:t>
      </w:r>
    </w:p>
    <w:p w14:paraId="15E0EC07">
      <w:pPr>
        <w:numPr>
          <w:ilvl w:val="0"/>
          <w:numId w:val="0"/>
        </w:numPr>
        <w:spacing w:line="360" w:lineRule="auto"/>
        <w:ind w:firstLine="480" w:firstLineChars="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3、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响应）文件日未满三年的。</w:t>
      </w:r>
    </w:p>
    <w:p w14:paraId="19813ADA">
      <w:pPr>
        <w:spacing w:line="360" w:lineRule="auto"/>
        <w:ind w:left="482"/>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九</w:t>
      </w:r>
      <w:r>
        <w:rPr>
          <w:rFonts w:hint="eastAsia" w:ascii="宋体" w:hAnsi="宋体" w:cs="宋体"/>
          <w:b/>
          <w:color w:val="000000" w:themeColor="text1"/>
          <w:sz w:val="21"/>
          <w:szCs w:val="21"/>
          <w:highlight w:val="none"/>
          <w14:textFill>
            <w14:solidFill>
              <w14:schemeClr w14:val="tx1"/>
            </w14:solidFill>
          </w14:textFill>
        </w:rPr>
        <w:t>、</w:t>
      </w:r>
      <w:r>
        <w:rPr>
          <w:rFonts w:hint="eastAsia" w:ascii="宋体" w:hAnsi="宋体" w:cs="宋体"/>
          <w:b/>
          <w:bCs/>
          <w:color w:val="000000" w:themeColor="text1"/>
          <w:sz w:val="21"/>
          <w:szCs w:val="21"/>
          <w:highlight w:val="none"/>
          <w14:textFill>
            <w14:solidFill>
              <w14:schemeClr w14:val="tx1"/>
            </w14:solidFill>
          </w14:textFill>
        </w:rPr>
        <w:t>本项目需执行的政府采购政策：</w:t>
      </w:r>
    </w:p>
    <w:p w14:paraId="732F0E70">
      <w:pPr>
        <w:spacing w:line="360" w:lineRule="auto"/>
        <w:ind w:firstLine="48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1.中小微型企业：</w:t>
      </w:r>
    </w:p>
    <w:p w14:paraId="3104450B">
      <w:pPr>
        <w:spacing w:line="360" w:lineRule="auto"/>
        <w:ind w:firstLine="48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中小微企业在响应文件中，可提供企业注册地经信部门出具的中小微企业认定书，或签署《中小企业声明函》。未在投标文件中提供中小微企业认定书或《中小企业声明函》的，不享受促进中小微企业发展的相关政府采购政策。</w:t>
      </w:r>
    </w:p>
    <w:p w14:paraId="62FC02C8">
      <w:pPr>
        <w:spacing w:line="360" w:lineRule="auto"/>
        <w:ind w:firstLine="48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残疾人福利性单位视同小型、微型企业，享受评审中价格扣除等促进中小企业发展的政府采购政策。符合《关于促进残疾人就业政府采购政策的通知》（财库〔2017〕141号）规定条件的残疾人福利性单位在参加政府采购活动时，应当提供《残疾人福利性单位声明函》（见格式），并对声明的真实性负责。供应商提供的《残疾人福利性单位声明函》与事实不符的，依照《</w:t>
      </w:r>
      <w:r>
        <w:rPr>
          <w:rFonts w:hint="eastAsia" w:ascii="宋体" w:hAnsi="宋体" w:cs="宋体"/>
          <w:color w:val="000000" w:themeColor="text1"/>
          <w:sz w:val="21"/>
          <w:szCs w:val="21"/>
          <w:highlight w:val="none"/>
          <w:lang w:eastAsia="zh-CN"/>
          <w14:textFill>
            <w14:solidFill>
              <w14:schemeClr w14:val="tx1"/>
            </w14:solidFill>
          </w14:textFill>
        </w:rPr>
        <w:t>中华人民共和国政府采购法</w:t>
      </w:r>
      <w:r>
        <w:rPr>
          <w:rFonts w:hint="eastAsia" w:ascii="宋体" w:hAnsi="宋体" w:cs="宋体"/>
          <w:color w:val="000000" w:themeColor="text1"/>
          <w:sz w:val="21"/>
          <w:szCs w:val="21"/>
          <w:highlight w:val="none"/>
          <w14:textFill>
            <w14:solidFill>
              <w14:schemeClr w14:val="tx1"/>
            </w14:solidFill>
          </w14:textFill>
        </w:rPr>
        <w:t>》第七十七条第一款的规定追究法律责任。</w:t>
      </w:r>
    </w:p>
    <w:p w14:paraId="5E9BAE8D">
      <w:pPr>
        <w:spacing w:line="360" w:lineRule="auto"/>
        <w:ind w:firstLine="48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监狱企业视同小型、微型企业，享受评审中价格扣除</w:t>
      </w:r>
      <w:r>
        <w:rPr>
          <w:rFonts w:hint="eastAsia" w:ascii="宋体" w:hAnsi="宋体" w:cs="宋体"/>
          <w:color w:val="000000" w:themeColor="text1"/>
          <w:sz w:val="21"/>
          <w:szCs w:val="21"/>
          <w:highlight w:val="none"/>
          <w:lang w:eastAsia="zh-CN"/>
          <w14:textFill>
            <w14:solidFill>
              <w14:schemeClr w14:val="tx1"/>
            </w14:solidFill>
          </w14:textFill>
        </w:rPr>
        <w:t>等</w:t>
      </w:r>
      <w:r>
        <w:rPr>
          <w:rFonts w:hint="eastAsia" w:ascii="宋体" w:hAnsi="宋体" w:cs="宋体"/>
          <w:color w:val="000000" w:themeColor="text1"/>
          <w:sz w:val="21"/>
          <w:szCs w:val="21"/>
          <w:highlight w:val="none"/>
          <w14:textFill>
            <w14:solidFill>
              <w14:schemeClr w14:val="tx1"/>
            </w14:solidFill>
          </w14:textFill>
        </w:rPr>
        <w:t>促进中小企业发展的政府采购政策。符合《关于政府采购支持监狱企业发展有关问题的通知》（财库〔2014〕68号）条件的监狱企业参加政府采购活动时，应当提供由省级以上监狱管理局、戒毒管理局（含新疆生产建设兵团）出具的属于监狱企业的证明文件。</w:t>
      </w:r>
    </w:p>
    <w:p w14:paraId="35B9DC6A">
      <w:pPr>
        <w:spacing w:line="360" w:lineRule="auto"/>
        <w:ind w:firstLine="48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价格分的折扣：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w:t>
      </w:r>
      <w:r>
        <w:rPr>
          <w:rFonts w:hint="eastAsia" w:ascii="宋体" w:hAnsi="宋体" w:cs="宋体"/>
          <w:b/>
          <w:bCs/>
          <w:color w:val="000000" w:themeColor="text1"/>
          <w:sz w:val="21"/>
          <w:szCs w:val="21"/>
          <w:highlight w:val="none"/>
          <w14:textFill>
            <w14:solidFill>
              <w14:schemeClr w14:val="tx1"/>
            </w14:solidFill>
          </w14:textFill>
        </w:rPr>
        <w:t>本项目为专门面向中小企业采购的项目，不再执行价格评审优惠的扶持政策。</w:t>
      </w:r>
      <w:r>
        <w:rPr>
          <w:rFonts w:hint="eastAsia" w:ascii="宋体" w:hAnsi="宋体" w:cs="宋体"/>
          <w:color w:val="000000" w:themeColor="text1"/>
          <w:sz w:val="21"/>
          <w:szCs w:val="21"/>
          <w:highlight w:val="none"/>
          <w:lang w:eastAsia="zh-CN"/>
          <w14:textFill>
            <w14:solidFill>
              <w14:schemeClr w14:val="tx1"/>
            </w14:solidFill>
          </w14:textFill>
        </w:rPr>
        <w:t>供应商</w:t>
      </w:r>
      <w:r>
        <w:rPr>
          <w:rFonts w:hint="eastAsia" w:ascii="宋体" w:hAnsi="宋体" w:cs="宋体"/>
          <w:color w:val="000000" w:themeColor="text1"/>
          <w:sz w:val="21"/>
          <w:szCs w:val="21"/>
          <w:highlight w:val="none"/>
          <w14:textFill>
            <w14:solidFill>
              <w14:schemeClr w14:val="tx1"/>
            </w14:solidFill>
          </w14:textFill>
        </w:rPr>
        <w:t>必须提供《中小企业声明函》或《残疾人福利性单位声明函》或由省级以上监狱管理局、戒毒管理局（含新疆生产建设兵团）出具的属于监狱企业的证明文件。</w:t>
      </w:r>
    </w:p>
    <w:p w14:paraId="2C89EAF8">
      <w:pPr>
        <w:spacing w:line="360" w:lineRule="auto"/>
        <w:ind w:firstLine="482"/>
        <w:jc w:val="left"/>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十、凡涉及招标文件的补充说明和修改，均以苏州政府采购网所发布的公告为准。 </w:t>
      </w:r>
    </w:p>
    <w:p w14:paraId="4DFDAF12">
      <w:pPr>
        <w:rPr>
          <w:rFonts w:hint="eastAsia" w:hAnsi="宋体" w:cs="宋体"/>
          <w:color w:val="000000" w:themeColor="text1"/>
          <w:sz w:val="21"/>
          <w:szCs w:val="21"/>
          <w:highlight w:val="none"/>
          <w:lang w:val="zh-CN"/>
          <w14:textFill>
            <w14:solidFill>
              <w14:schemeClr w14:val="tx1"/>
            </w14:solidFill>
          </w14:textFill>
        </w:rPr>
      </w:pPr>
      <w:r>
        <w:rPr>
          <w:rFonts w:hint="eastAsia" w:hAnsi="宋体" w:cs="宋体"/>
          <w:color w:val="000000" w:themeColor="text1"/>
          <w:sz w:val="21"/>
          <w:szCs w:val="21"/>
          <w:highlight w:val="none"/>
          <w:lang w:val="zh-CN"/>
          <w14:textFill>
            <w14:solidFill>
              <w14:schemeClr w14:val="tx1"/>
            </w14:solidFill>
          </w14:textFill>
        </w:rPr>
        <w:br w:type="page"/>
      </w:r>
    </w:p>
    <w:p w14:paraId="2E94B501">
      <w:pPr>
        <w:rPr>
          <w:rFonts w:hint="eastAsia"/>
          <w:color w:val="000000" w:themeColor="text1"/>
          <w:highlight w:val="none"/>
          <w14:textFill>
            <w14:solidFill>
              <w14:schemeClr w14:val="tx1"/>
            </w14:solidFill>
          </w14:textFill>
        </w:rPr>
      </w:pPr>
    </w:p>
    <w:p w14:paraId="120B0859">
      <w:pPr>
        <w:pStyle w:val="196"/>
        <w:keepNext/>
        <w:keepLines w:val="0"/>
        <w:pageBreakBefore w:val="0"/>
        <w:widowControl w:val="0"/>
        <w:numPr>
          <w:ilvl w:val="0"/>
          <w:numId w:val="0"/>
        </w:numPr>
        <w:jc w:val="center"/>
        <w:rPr>
          <w:rFonts w:hint="eastAsia" w:ascii="Times New Roman" w:hAnsi="Times New Roman" w:eastAsia="宋体" w:cs="Times New Roman"/>
          <w:color w:val="000000" w:themeColor="text1"/>
          <w:sz w:val="36"/>
          <w:szCs w:val="22"/>
          <w:highlight w:val="none"/>
          <w14:textFill>
            <w14:solidFill>
              <w14:schemeClr w14:val="tx1"/>
            </w14:solidFill>
          </w14:textFill>
        </w:rPr>
      </w:pPr>
      <w:r>
        <w:rPr>
          <w:rFonts w:hint="eastAsia" w:ascii="Times New Roman" w:hAnsi="Times New Roman" w:eastAsia="宋体" w:cs="Times New Roman"/>
          <w:color w:val="000000" w:themeColor="text1"/>
          <w:sz w:val="36"/>
          <w:szCs w:val="22"/>
          <w:highlight w:val="none"/>
          <w14:textFill>
            <w14:solidFill>
              <w14:schemeClr w14:val="tx1"/>
            </w14:solidFill>
          </w14:textFill>
        </w:rPr>
        <w:t>第</w:t>
      </w:r>
      <w:r>
        <w:rPr>
          <w:rFonts w:hint="eastAsia" w:ascii="Times New Roman" w:hAnsi="Times New Roman" w:eastAsia="宋体" w:cs="Times New Roman"/>
          <w:color w:val="000000" w:themeColor="text1"/>
          <w:sz w:val="36"/>
          <w:szCs w:val="22"/>
          <w:highlight w:val="none"/>
          <w:lang w:val="en-US" w:eastAsia="zh-CN"/>
          <w14:textFill>
            <w14:solidFill>
              <w14:schemeClr w14:val="tx1"/>
            </w14:solidFill>
          </w14:textFill>
        </w:rPr>
        <w:t>四</w:t>
      </w:r>
      <w:r>
        <w:rPr>
          <w:rFonts w:hint="eastAsia" w:ascii="Times New Roman" w:hAnsi="Times New Roman" w:eastAsia="宋体" w:cs="Times New Roman"/>
          <w:color w:val="000000" w:themeColor="text1"/>
          <w:sz w:val="36"/>
          <w:szCs w:val="22"/>
          <w:highlight w:val="none"/>
          <w14:textFill>
            <w14:solidFill>
              <w14:schemeClr w14:val="tx1"/>
            </w14:solidFill>
          </w14:textFill>
        </w:rPr>
        <w:t>章、合同主要条款</w:t>
      </w:r>
    </w:p>
    <w:p w14:paraId="3B484483">
      <w:pPr>
        <w:pStyle w:val="247"/>
        <w:spacing w:line="360" w:lineRule="auto"/>
        <w:jc w:val="center"/>
        <w:rPr>
          <w:rFonts w:hint="eastAsia" w:hAnsi="宋体" w:eastAsia="宋体" w:cs="宋体"/>
          <w:b/>
          <w:color w:val="000000" w:themeColor="text1"/>
          <w:sz w:val="21"/>
          <w:szCs w:val="21"/>
          <w:highlight w:val="none"/>
          <w14:textFill>
            <w14:solidFill>
              <w14:schemeClr w14:val="tx1"/>
            </w14:solidFill>
          </w14:textFill>
        </w:rPr>
      </w:pPr>
      <w:r>
        <w:rPr>
          <w:rFonts w:hint="eastAsia" w:hAnsi="宋体" w:eastAsia="宋体" w:cs="宋体"/>
          <w:b/>
          <w:color w:val="000000" w:themeColor="text1"/>
          <w:sz w:val="21"/>
          <w:szCs w:val="21"/>
          <w:highlight w:val="none"/>
          <w14:textFill>
            <w14:solidFill>
              <w14:schemeClr w14:val="tx1"/>
            </w14:solidFill>
          </w14:textFill>
        </w:rPr>
        <w:t xml:space="preserve">                                           合同编号：</w:t>
      </w:r>
    </w:p>
    <w:p w14:paraId="0945E9B0">
      <w:pPr>
        <w:spacing w:line="360" w:lineRule="auto"/>
        <w:rPr>
          <w:rFonts w:hint="eastAsia" w:ascii="宋体" w:hAnsi="宋体" w:cs="宋体"/>
          <w:b/>
          <w:color w:val="000000" w:themeColor="text1"/>
          <w:sz w:val="21"/>
          <w:szCs w:val="21"/>
          <w:highlight w:val="none"/>
          <w14:textFill>
            <w14:solidFill>
              <w14:schemeClr w14:val="tx1"/>
            </w14:solidFill>
          </w14:textFill>
        </w:rPr>
      </w:pPr>
    </w:p>
    <w:tbl>
      <w:tblPr>
        <w:tblStyle w:val="44"/>
        <w:tblW w:w="0" w:type="auto"/>
        <w:jc w:val="center"/>
        <w:tblLayout w:type="fixed"/>
        <w:tblCellMar>
          <w:top w:w="0" w:type="dxa"/>
          <w:left w:w="108" w:type="dxa"/>
          <w:bottom w:w="0" w:type="dxa"/>
          <w:right w:w="108" w:type="dxa"/>
        </w:tblCellMar>
      </w:tblPr>
      <w:tblGrid>
        <w:gridCol w:w="4746"/>
        <w:gridCol w:w="4196"/>
      </w:tblGrid>
      <w:tr w14:paraId="55BC5A9F">
        <w:tblPrEx>
          <w:tblCellMar>
            <w:top w:w="0" w:type="dxa"/>
            <w:left w:w="108" w:type="dxa"/>
            <w:bottom w:w="0" w:type="dxa"/>
            <w:right w:w="108" w:type="dxa"/>
          </w:tblCellMar>
        </w:tblPrEx>
        <w:trPr>
          <w:jc w:val="center"/>
        </w:trPr>
        <w:tc>
          <w:tcPr>
            <w:tcW w:w="4746" w:type="dxa"/>
            <w:tcBorders>
              <w:top w:val="nil"/>
              <w:left w:val="nil"/>
              <w:bottom w:val="nil"/>
              <w:right w:val="nil"/>
            </w:tcBorders>
            <w:noWrap w:val="0"/>
            <w:vAlign w:val="center"/>
          </w:tcPr>
          <w:p w14:paraId="189D565C">
            <w:pPr>
              <w:spacing w:line="360" w:lineRule="auto"/>
              <w:ind w:firstLine="480"/>
              <w:jc w:val="left"/>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甲方（采购人）：</w:t>
            </w:r>
          </w:p>
        </w:tc>
        <w:tc>
          <w:tcPr>
            <w:tcW w:w="4196" w:type="dxa"/>
            <w:tcBorders>
              <w:top w:val="nil"/>
              <w:left w:val="nil"/>
              <w:bottom w:val="nil"/>
              <w:right w:val="nil"/>
            </w:tcBorders>
            <w:noWrap w:val="0"/>
            <w:vAlign w:val="center"/>
          </w:tcPr>
          <w:p w14:paraId="23E6D6F5">
            <w:pPr>
              <w:spacing w:line="360" w:lineRule="auto"/>
              <w:ind w:firstLine="480"/>
              <w:jc w:val="left"/>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单位地址：</w:t>
            </w:r>
          </w:p>
        </w:tc>
      </w:tr>
      <w:tr w14:paraId="6B7F53D7">
        <w:tblPrEx>
          <w:tblCellMar>
            <w:top w:w="0" w:type="dxa"/>
            <w:left w:w="108" w:type="dxa"/>
            <w:bottom w:w="0" w:type="dxa"/>
            <w:right w:w="108" w:type="dxa"/>
          </w:tblCellMar>
        </w:tblPrEx>
        <w:trPr>
          <w:jc w:val="center"/>
        </w:trPr>
        <w:tc>
          <w:tcPr>
            <w:tcW w:w="4746" w:type="dxa"/>
            <w:tcBorders>
              <w:top w:val="nil"/>
              <w:left w:val="nil"/>
              <w:bottom w:val="nil"/>
              <w:right w:val="nil"/>
            </w:tcBorders>
            <w:noWrap w:val="0"/>
            <w:vAlign w:val="center"/>
          </w:tcPr>
          <w:p w14:paraId="486A0647">
            <w:pPr>
              <w:spacing w:line="360" w:lineRule="auto"/>
              <w:ind w:firstLine="480"/>
              <w:jc w:val="left"/>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乙方（供应商）：</w:t>
            </w:r>
          </w:p>
        </w:tc>
        <w:tc>
          <w:tcPr>
            <w:tcW w:w="4196" w:type="dxa"/>
            <w:tcBorders>
              <w:top w:val="nil"/>
              <w:left w:val="nil"/>
              <w:bottom w:val="nil"/>
              <w:right w:val="nil"/>
            </w:tcBorders>
            <w:noWrap w:val="0"/>
            <w:vAlign w:val="center"/>
          </w:tcPr>
          <w:p w14:paraId="6401C3A2">
            <w:pPr>
              <w:spacing w:line="360" w:lineRule="auto"/>
              <w:ind w:firstLine="480"/>
              <w:jc w:val="left"/>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单位地址：</w:t>
            </w:r>
          </w:p>
        </w:tc>
      </w:tr>
      <w:tr w14:paraId="5AC40064">
        <w:tblPrEx>
          <w:tblCellMar>
            <w:top w:w="0" w:type="dxa"/>
            <w:left w:w="108" w:type="dxa"/>
            <w:bottom w:w="0" w:type="dxa"/>
            <w:right w:w="108" w:type="dxa"/>
          </w:tblCellMar>
        </w:tblPrEx>
        <w:trPr>
          <w:jc w:val="center"/>
        </w:trPr>
        <w:tc>
          <w:tcPr>
            <w:tcW w:w="4746" w:type="dxa"/>
            <w:tcBorders>
              <w:top w:val="nil"/>
              <w:left w:val="nil"/>
              <w:bottom w:val="nil"/>
              <w:right w:val="nil"/>
            </w:tcBorders>
            <w:noWrap w:val="0"/>
            <w:vAlign w:val="center"/>
          </w:tcPr>
          <w:p w14:paraId="64C98BE2">
            <w:pPr>
              <w:spacing w:line="360" w:lineRule="auto"/>
              <w:ind w:firstLine="480"/>
              <w:jc w:val="left"/>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签订日期：</w:t>
            </w:r>
          </w:p>
        </w:tc>
        <w:tc>
          <w:tcPr>
            <w:tcW w:w="4196" w:type="dxa"/>
            <w:tcBorders>
              <w:top w:val="nil"/>
              <w:left w:val="nil"/>
              <w:bottom w:val="nil"/>
              <w:right w:val="nil"/>
            </w:tcBorders>
            <w:noWrap w:val="0"/>
            <w:vAlign w:val="center"/>
          </w:tcPr>
          <w:p w14:paraId="1F9BC4C3">
            <w:pPr>
              <w:spacing w:line="360" w:lineRule="auto"/>
              <w:ind w:firstLine="480"/>
              <w:jc w:val="left"/>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签订地点：</w:t>
            </w:r>
          </w:p>
        </w:tc>
      </w:tr>
    </w:tbl>
    <w:p w14:paraId="2F885B22">
      <w:pPr>
        <w:spacing w:line="360" w:lineRule="auto"/>
        <w:ind w:firstLine="480"/>
        <w:jc w:val="left"/>
        <w:rPr>
          <w:rFonts w:hint="eastAsia" w:ascii="宋体" w:hAnsi="宋体" w:cs="宋体"/>
          <w:color w:val="000000" w:themeColor="text1"/>
          <w:sz w:val="21"/>
          <w:szCs w:val="21"/>
          <w:highlight w:val="none"/>
          <w14:textFill>
            <w14:solidFill>
              <w14:schemeClr w14:val="tx1"/>
            </w14:solidFill>
          </w14:textFill>
        </w:rPr>
      </w:pPr>
    </w:p>
    <w:p w14:paraId="63E9F280">
      <w:pPr>
        <w:spacing w:line="360" w:lineRule="auto"/>
        <w:ind w:firstLine="48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依据甲方委托</w:t>
      </w:r>
      <w:r>
        <w:rPr>
          <w:rFonts w:hint="eastAsia" w:ascii="宋体" w:hAnsi="宋体" w:cs="宋体"/>
          <w:color w:val="000000" w:themeColor="text1"/>
          <w:sz w:val="21"/>
          <w:szCs w:val="21"/>
          <w:highlight w:val="none"/>
          <w:lang w:val="en-US" w:eastAsia="zh-CN"/>
          <w14:textFill>
            <w14:solidFill>
              <w14:schemeClr w14:val="tx1"/>
            </w14:solidFill>
          </w14:textFill>
        </w:rPr>
        <w:t>苏州汇顺项目管理咨询有限公司</w:t>
      </w:r>
      <w:r>
        <w:rPr>
          <w:rFonts w:hint="eastAsia" w:ascii="宋体" w:hAnsi="宋体" w:cs="宋体"/>
          <w:color w:val="000000" w:themeColor="text1"/>
          <w:sz w:val="21"/>
          <w:szCs w:val="21"/>
          <w:highlight w:val="none"/>
          <w14:textFill>
            <w14:solidFill>
              <w14:schemeClr w14:val="tx1"/>
            </w14:solidFill>
          </w14:textFill>
        </w:rPr>
        <w:t>进行本项目</w:t>
      </w:r>
      <w:r>
        <w:rPr>
          <w:rFonts w:hint="eastAsia" w:ascii="宋体" w:hAnsi="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u w:val="single"/>
          <w:lang w:eastAsia="zh-CN"/>
          <w14:textFill>
            <w14:solidFill>
              <w14:schemeClr w14:val="tx1"/>
            </w14:solidFill>
          </w14:textFill>
        </w:rPr>
        <w:t>松陵街道2026年东太湖(松陵段)湖面保洁及蓝藻打捞处置</w:t>
      </w:r>
      <w:r>
        <w:rPr>
          <w:rFonts w:hint="eastAsia" w:ascii="宋体" w:hAnsi="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的采购结果，确定乙方为本次成交供应商，现依照采购文件、乙方的投标（响应）文件及相关文件的内容，签订本合同书。</w:t>
      </w:r>
    </w:p>
    <w:p w14:paraId="3D51D894">
      <w:pPr>
        <w:pStyle w:val="304"/>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cs="宋体"/>
          <w:b/>
          <w:color w:val="000000" w:themeColor="text1"/>
          <w:sz w:val="21"/>
          <w:szCs w:val="21"/>
          <w:highlight w:val="none"/>
          <w:lang w:val="en-US" w:eastAsia="zh-CN"/>
          <w14:textFill>
            <w14:solidFill>
              <w14:schemeClr w14:val="tx1"/>
            </w14:solidFill>
          </w14:textFill>
        </w:rPr>
        <w:t>一、</w:t>
      </w:r>
      <w:r>
        <w:rPr>
          <w:rFonts w:hint="eastAsia" w:ascii="宋体" w:hAnsi="宋体" w:cs="宋体"/>
          <w:b/>
          <w:color w:val="000000" w:themeColor="text1"/>
          <w:sz w:val="21"/>
          <w:szCs w:val="21"/>
          <w:highlight w:val="none"/>
          <w:lang w:val="en-US" w:eastAsia="zh-CN"/>
          <w14:textFill>
            <w14:solidFill>
              <w14:schemeClr w14:val="tx1"/>
            </w14:solidFill>
          </w14:textFill>
        </w:rPr>
        <w:t>合同内容：</w:t>
      </w:r>
    </w:p>
    <w:p w14:paraId="3859F60C">
      <w:pPr>
        <w:pStyle w:val="304"/>
        <w:rPr>
          <w:rFonts w:hint="eastAsia"/>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1.乙方负责完成：松陵街道2026年东太湖(松陵段)湖面保洁及蓝藻打捞处置。</w:t>
      </w:r>
    </w:p>
    <w:p w14:paraId="056BF759">
      <w:pPr>
        <w:pStyle w:val="304"/>
        <w:rPr>
          <w:rFonts w:hint="eastAsia"/>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2.下列文件为本合同不可分割部分，与本合同具有同等效力：</w:t>
      </w:r>
    </w:p>
    <w:p w14:paraId="266BE9AD">
      <w:pPr>
        <w:pStyle w:val="304"/>
        <w:rPr>
          <w:rFonts w:hint="eastAsia"/>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2.1成交通知书；</w:t>
      </w:r>
    </w:p>
    <w:p w14:paraId="1CCA1D03">
      <w:pPr>
        <w:pStyle w:val="304"/>
        <w:rPr>
          <w:rFonts w:hint="eastAsia"/>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2.2乙方的响应文件及相关承诺；</w:t>
      </w:r>
    </w:p>
    <w:p w14:paraId="46025541">
      <w:pPr>
        <w:pStyle w:val="304"/>
        <w:rPr>
          <w:rFonts w:hint="eastAsia"/>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2.3采购文件；</w:t>
      </w:r>
    </w:p>
    <w:p w14:paraId="28CC4366">
      <w:pPr>
        <w:pStyle w:val="304"/>
        <w:rPr>
          <w:rFonts w:hint="eastAsia"/>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2.4乙方在开标过程中所作的其他承诺、声明、书面澄清等；</w:t>
      </w:r>
    </w:p>
    <w:p w14:paraId="12ED0F28">
      <w:pPr>
        <w:pStyle w:val="304"/>
        <w:rPr>
          <w:rFonts w:hint="eastAsia"/>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2.5合同附件等。</w:t>
      </w:r>
    </w:p>
    <w:p w14:paraId="5123F3A8">
      <w:pPr>
        <w:spacing w:line="360" w:lineRule="auto"/>
        <w:ind w:firstLine="482"/>
        <w:jc w:val="left"/>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二、合同金额及付款</w:t>
      </w:r>
    </w:p>
    <w:p w14:paraId="312C9052">
      <w:pPr>
        <w:spacing w:line="360" w:lineRule="auto"/>
        <w:ind w:firstLine="480"/>
        <w:jc w:val="lef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1.本项目合同金额为：人民币</w:t>
      </w:r>
      <w:r>
        <w:rPr>
          <w:rFonts w:hint="eastAsia" w:ascii="宋体" w:hAnsi="宋体" w:cs="宋体"/>
          <w:color w:val="000000" w:themeColor="text1"/>
          <w:sz w:val="21"/>
          <w:szCs w:val="21"/>
          <w:highlight w:val="none"/>
          <w:u w:val="single"/>
          <w14:textFill>
            <w14:solidFill>
              <w14:schemeClr w14:val="tx1"/>
            </w14:solidFill>
          </w14:textFill>
        </w:rPr>
        <w:t xml:space="preserve">            （￥：      ）含税</w:t>
      </w:r>
      <w:r>
        <w:rPr>
          <w:rFonts w:hint="eastAsia" w:ascii="宋体" w:hAnsi="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 xml:space="preserve">【其中日常打捞费用人民币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      ）</w:t>
      </w:r>
      <w:r>
        <w:rPr>
          <w:rFonts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w:t>
      </w: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应急打捞费用</w:t>
      </w:r>
      <w:r>
        <w:rPr>
          <w:rFonts w:hint="eastAsia" w:ascii="宋体" w:hAnsi="宋体" w:eastAsia="宋体" w:cs="宋体"/>
          <w:color w:val="000000" w:themeColor="text1"/>
          <w:sz w:val="21"/>
          <w:szCs w:val="21"/>
          <w:highlight w:val="none"/>
          <w:u w:val="none"/>
          <w14:textFill>
            <w14:solidFill>
              <w14:schemeClr w14:val="tx1"/>
            </w14:solidFill>
          </w14:textFill>
        </w:rPr>
        <w:t xml:space="preserve">人民币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      ）</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合同金额</w:t>
      </w:r>
      <w:r>
        <w:rPr>
          <w:rFonts w:hint="eastAsia" w:ascii="宋体" w:hAnsi="宋体" w:eastAsia="宋体" w:cs="宋体"/>
          <w:color w:val="000000" w:themeColor="text1"/>
          <w:sz w:val="21"/>
          <w:szCs w:val="21"/>
          <w:highlight w:val="none"/>
          <w14:textFill>
            <w14:solidFill>
              <w14:schemeClr w14:val="tx1"/>
            </w14:solidFill>
          </w14:textFill>
        </w:rPr>
        <w:t>包括全部服务和货物所需的人员费用（包括工资、非超龄人员社保、加班费、高温费、意外险）、应急打捞人员费用、通讯费、工具费、服装、车辆和船只等相关机械设备的使用费（包括折旧费、燃油费及充电费、维修及保养费、保险）、运输费、交通费、垃圾清运费以及在服务过程中发生的一切费用，还包含管理、利润、税金、政策性文件规定及合同包含的所有风险、责任等完成本项目的各项应有费用。同时，除非合同条款中另有规定，否则，</w:t>
      </w:r>
      <w:r>
        <w:rPr>
          <w:rFonts w:hint="eastAsia" w:ascii="宋体" w:hAnsi="宋体" w:cs="宋体"/>
          <w:color w:val="000000" w:themeColor="text1"/>
          <w:sz w:val="21"/>
          <w:szCs w:val="21"/>
          <w:highlight w:val="none"/>
          <w:lang w:val="en-US" w:eastAsia="zh-CN"/>
          <w14:textFill>
            <w14:solidFill>
              <w14:schemeClr w14:val="tx1"/>
            </w14:solidFill>
          </w14:textFill>
        </w:rPr>
        <w:t>乙方</w:t>
      </w:r>
      <w:r>
        <w:rPr>
          <w:rFonts w:hint="eastAsia" w:ascii="宋体" w:hAnsi="宋体" w:eastAsia="宋体" w:cs="宋体"/>
          <w:color w:val="000000" w:themeColor="text1"/>
          <w:sz w:val="21"/>
          <w:szCs w:val="21"/>
          <w:highlight w:val="none"/>
          <w14:textFill>
            <w14:solidFill>
              <w14:schemeClr w14:val="tx1"/>
            </w14:solidFill>
          </w14:textFill>
        </w:rPr>
        <w:t>所报价格在合同实施期间不因市场变化因素而变动。</w:t>
      </w:r>
    </w:p>
    <w:p w14:paraId="25B6793E">
      <w:pPr>
        <w:spacing w:line="360" w:lineRule="auto"/>
        <w:ind w:firstLine="48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2.付款</w:t>
      </w:r>
      <w:r>
        <w:rPr>
          <w:rFonts w:hint="eastAsia" w:ascii="宋体" w:hAnsi="宋体" w:cs="宋体"/>
          <w:color w:val="000000" w:themeColor="text1"/>
          <w:sz w:val="21"/>
          <w:szCs w:val="21"/>
          <w:highlight w:val="none"/>
          <w:lang w:val="en-US" w:eastAsia="zh-CN"/>
          <w14:textFill>
            <w14:solidFill>
              <w14:schemeClr w14:val="tx1"/>
            </w14:solidFill>
          </w14:textFill>
        </w:rPr>
        <w:t>要求</w:t>
      </w:r>
      <w:r>
        <w:rPr>
          <w:rFonts w:hint="eastAsia" w:ascii="宋体" w:hAnsi="宋体" w:cs="宋体"/>
          <w:color w:val="000000" w:themeColor="text1"/>
          <w:sz w:val="21"/>
          <w:szCs w:val="21"/>
          <w:highlight w:val="none"/>
          <w14:textFill>
            <w14:solidFill>
              <w14:schemeClr w14:val="tx1"/>
            </w14:solidFill>
          </w14:textFill>
        </w:rPr>
        <w:t>：</w:t>
      </w:r>
    </w:p>
    <w:p w14:paraId="19DD5E74">
      <w:pPr>
        <w:spacing w:line="360" w:lineRule="auto"/>
        <w:ind w:firstLine="48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（1）按考核分值相应付费，按月考核结算</w:t>
      </w:r>
      <w:r>
        <w:rPr>
          <w:rFonts w:hint="eastAsia" w:ascii="宋体" w:hAnsi="宋体" w:cs="宋体"/>
          <w:color w:val="000000" w:themeColor="text1"/>
          <w:sz w:val="21"/>
          <w:szCs w:val="21"/>
          <w:highlight w:val="none"/>
          <w:lang w:eastAsia="zh-CN"/>
          <w14:textFill>
            <w14:solidFill>
              <w14:schemeClr w14:val="tx1"/>
            </w14:solidFill>
          </w14:textFill>
        </w:rPr>
        <w:t>服务</w:t>
      </w:r>
      <w:r>
        <w:rPr>
          <w:rFonts w:hint="eastAsia" w:ascii="宋体" w:hAnsi="宋体" w:cs="宋体"/>
          <w:color w:val="000000" w:themeColor="text1"/>
          <w:sz w:val="21"/>
          <w:szCs w:val="21"/>
          <w:highlight w:val="none"/>
          <w14:textFill>
            <w14:solidFill>
              <w14:schemeClr w14:val="tx1"/>
            </w14:solidFill>
          </w14:textFill>
        </w:rPr>
        <w:t>得分，每三个月结算</w:t>
      </w:r>
      <w:r>
        <w:rPr>
          <w:rFonts w:hint="eastAsia" w:ascii="宋体" w:hAnsi="宋体" w:cs="宋体"/>
          <w:color w:val="000000" w:themeColor="text1"/>
          <w:sz w:val="21"/>
          <w:szCs w:val="21"/>
          <w:highlight w:val="none"/>
          <w:lang w:eastAsia="zh-CN"/>
          <w14:textFill>
            <w14:solidFill>
              <w14:schemeClr w14:val="tx1"/>
            </w14:solidFill>
          </w14:textFill>
        </w:rPr>
        <w:t>服务</w:t>
      </w:r>
      <w:r>
        <w:rPr>
          <w:rFonts w:hint="eastAsia" w:ascii="宋体" w:hAnsi="宋体" w:cs="宋体"/>
          <w:color w:val="000000" w:themeColor="text1"/>
          <w:sz w:val="21"/>
          <w:szCs w:val="21"/>
          <w:highlight w:val="none"/>
          <w14:textFill>
            <w14:solidFill>
              <w14:schemeClr w14:val="tx1"/>
            </w14:solidFill>
          </w14:textFill>
        </w:rPr>
        <w:t>费。</w:t>
      </w:r>
    </w:p>
    <w:p w14:paraId="23CD835F">
      <w:pPr>
        <w:spacing w:line="360" w:lineRule="auto"/>
        <w:ind w:firstLine="48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（2）当月考核分数=部门考核得分+社区考核得分，每扣一分扣除当月</w:t>
      </w:r>
      <w:r>
        <w:rPr>
          <w:rFonts w:hint="eastAsia" w:ascii="宋体" w:hAnsi="宋体" w:cs="宋体"/>
          <w:color w:val="000000" w:themeColor="text1"/>
          <w:sz w:val="21"/>
          <w:szCs w:val="21"/>
          <w:highlight w:val="none"/>
          <w:lang w:eastAsia="zh-CN"/>
          <w14:textFill>
            <w14:solidFill>
              <w14:schemeClr w14:val="tx1"/>
            </w14:solidFill>
          </w14:textFill>
        </w:rPr>
        <w:t>服务</w:t>
      </w:r>
      <w:r>
        <w:rPr>
          <w:rFonts w:hint="eastAsia" w:ascii="宋体" w:hAnsi="宋体" w:cs="宋体"/>
          <w:color w:val="000000" w:themeColor="text1"/>
          <w:sz w:val="21"/>
          <w:szCs w:val="21"/>
          <w:highlight w:val="none"/>
          <w:lang w:val="en-US" w:eastAsia="zh-CN"/>
          <w14:textFill>
            <w14:solidFill>
              <w14:schemeClr w14:val="tx1"/>
            </w14:solidFill>
          </w14:textFill>
        </w:rPr>
        <w:t>费</w:t>
      </w:r>
      <w:r>
        <w:rPr>
          <w:rFonts w:hint="eastAsia" w:ascii="宋体" w:hAnsi="宋体" w:cs="宋体"/>
          <w:color w:val="000000" w:themeColor="text1"/>
          <w:sz w:val="21"/>
          <w:szCs w:val="21"/>
          <w:highlight w:val="none"/>
          <w14:textFill>
            <w14:solidFill>
              <w14:schemeClr w14:val="tx1"/>
            </w14:solidFill>
          </w14:textFill>
        </w:rPr>
        <w:t>1%。</w:t>
      </w:r>
    </w:p>
    <w:p w14:paraId="70022EDF">
      <w:pPr>
        <w:spacing w:line="360" w:lineRule="auto"/>
        <w:ind w:firstLine="48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（3）当月</w:t>
      </w:r>
      <w:r>
        <w:rPr>
          <w:rFonts w:hint="eastAsia" w:ascii="宋体" w:hAnsi="宋体" w:cs="宋体"/>
          <w:color w:val="000000" w:themeColor="text1"/>
          <w:sz w:val="21"/>
          <w:szCs w:val="21"/>
          <w:highlight w:val="none"/>
          <w:lang w:val="en-US" w:eastAsia="zh-CN"/>
          <w14:textFill>
            <w14:solidFill>
              <w14:schemeClr w14:val="tx1"/>
            </w14:solidFill>
          </w14:textFill>
        </w:rPr>
        <w:t>服务</w:t>
      </w:r>
      <w:r>
        <w:rPr>
          <w:rFonts w:hint="eastAsia" w:ascii="宋体" w:hAnsi="宋体" w:cs="宋体"/>
          <w:color w:val="000000" w:themeColor="text1"/>
          <w:sz w:val="21"/>
          <w:szCs w:val="21"/>
          <w:highlight w:val="none"/>
          <w14:textFill>
            <w14:solidFill>
              <w14:schemeClr w14:val="tx1"/>
            </w14:solidFill>
          </w14:textFill>
        </w:rPr>
        <w:t>费=合同总价/12×（部门得分+社区得分）/100。</w:t>
      </w:r>
    </w:p>
    <w:p w14:paraId="50698241">
      <w:pPr>
        <w:spacing w:line="360" w:lineRule="auto"/>
        <w:ind w:firstLine="480"/>
        <w:jc w:val="left"/>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4）最后三个月的服务费须经审计结束后，甲方支付乙方至审定金额的100%。</w:t>
      </w:r>
    </w:p>
    <w:p w14:paraId="0DD583FA">
      <w:pPr>
        <w:pStyle w:val="304"/>
        <w:rPr>
          <w:rFonts w:hint="eastAsia"/>
          <w:b/>
          <w:bCs/>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5</w:t>
      </w:r>
      <w:r>
        <w:rPr>
          <w:rFonts w:hint="eastAsia" w:ascii="宋体" w:hAnsi="宋体" w:cs="宋体"/>
          <w:color w:val="000000" w:themeColor="text1"/>
          <w:sz w:val="21"/>
          <w:szCs w:val="21"/>
          <w:highlight w:val="none"/>
          <w14:textFill>
            <w14:solidFill>
              <w14:schemeClr w14:val="tx1"/>
            </w14:solidFill>
          </w14:textFill>
        </w:rPr>
        <w:t>）在一个支付合同价款周期内，因执行街道蓝藻工作指令运行不到位，造成较大损失的，每发生一次扣当次支付价款的10%。</w:t>
      </w:r>
    </w:p>
    <w:p w14:paraId="5BFB7D20">
      <w:pPr>
        <w:pStyle w:val="304"/>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w:t>
      </w:r>
      <w:r>
        <w:rPr>
          <w:rFonts w:hint="eastAsia"/>
          <w:color w:val="000000" w:themeColor="text1"/>
          <w:sz w:val="21"/>
          <w:szCs w:val="21"/>
          <w:highlight w:val="none"/>
          <w:lang w:val="en-US" w:eastAsia="zh-CN"/>
          <w14:textFill>
            <w14:solidFill>
              <w14:schemeClr w14:val="tx1"/>
            </w14:solidFill>
          </w14:textFill>
        </w:rPr>
        <w:t>6</w:t>
      </w:r>
      <w:r>
        <w:rPr>
          <w:rFonts w:hint="eastAsia"/>
          <w:color w:val="000000" w:themeColor="text1"/>
          <w:sz w:val="21"/>
          <w:szCs w:val="21"/>
          <w:highlight w:val="none"/>
          <w14:textFill>
            <w14:solidFill>
              <w14:schemeClr w14:val="tx1"/>
            </w14:solidFill>
          </w14:textFill>
        </w:rPr>
        <w:t>）若出现重大安全事故，应严肃追责响应单位安全责任人，移送公安机关，甲方有权终止合同，扣除履约保证金并不再支付任何费用，若履约保证金不足以弥补甲方损失的，甲方有权要求乙方补足。</w:t>
      </w:r>
    </w:p>
    <w:p w14:paraId="55FFA10D">
      <w:pPr>
        <w:spacing w:line="360" w:lineRule="auto"/>
        <w:ind w:firstLine="480"/>
        <w:jc w:val="lef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w:t>
      </w:r>
      <w:r>
        <w:rPr>
          <w:rFonts w:hint="eastAsia" w:ascii="宋体" w:hAnsi="宋体"/>
          <w:color w:val="000000" w:themeColor="text1"/>
          <w:sz w:val="21"/>
          <w:szCs w:val="21"/>
          <w:highlight w:val="none"/>
          <w:lang w:val="en-US" w:eastAsia="zh-CN"/>
          <w14:textFill>
            <w14:solidFill>
              <w14:schemeClr w14:val="tx1"/>
            </w14:solidFill>
          </w14:textFill>
        </w:rPr>
        <w:t>7</w:t>
      </w:r>
      <w:r>
        <w:rPr>
          <w:rFonts w:hint="eastAsia" w:ascii="宋体" w:hAnsi="宋体"/>
          <w:color w:val="000000" w:themeColor="text1"/>
          <w:sz w:val="21"/>
          <w:szCs w:val="21"/>
          <w:highlight w:val="none"/>
          <w14:textFill>
            <w14:solidFill>
              <w14:schemeClr w14:val="tx1"/>
            </w14:solidFill>
          </w14:textFill>
        </w:rPr>
        <w:t>）若合同服务期限内，累计2次月考核成绩低于85分，或单次考核得分75分以下的，或重大活动期间因工作不到位造成重大影响的，或一个作业服务年度内累计书面记满3次保障不力的，或一个作业服务年度内累计扣款金额超过当年度作业服务总经费20%的，视为根本违约，甲方有权解除合同、追究乙方的违约责任并通报。</w:t>
      </w:r>
    </w:p>
    <w:p w14:paraId="3C5CF614">
      <w:pPr>
        <w:tabs>
          <w:tab w:val="left" w:pos="3953"/>
        </w:tabs>
        <w:spacing w:line="360" w:lineRule="auto"/>
        <w:ind w:firstLine="48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3</w:t>
      </w:r>
      <w:r>
        <w:rPr>
          <w:rFonts w:hint="eastAsia" w:ascii="宋体" w:hAnsi="宋体" w:cs="宋体"/>
          <w:color w:val="000000" w:themeColor="text1"/>
          <w:sz w:val="21"/>
          <w:szCs w:val="21"/>
          <w:highlight w:val="none"/>
          <w14:textFill>
            <w14:solidFill>
              <w14:schemeClr w14:val="tx1"/>
            </w14:solidFill>
          </w14:textFill>
        </w:rPr>
        <w:t>.付款方式：数币支付</w:t>
      </w:r>
    </w:p>
    <w:p w14:paraId="7E97601E">
      <w:pPr>
        <w:spacing w:line="360" w:lineRule="auto"/>
        <w:ind w:firstLine="48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乙方数币账户信息如下</w:t>
      </w:r>
      <w:r>
        <w:rPr>
          <w:rFonts w:ascii="宋体" w:hAnsi="宋体" w:cs="宋体"/>
          <w:color w:val="000000" w:themeColor="text1"/>
          <w:sz w:val="21"/>
          <w:szCs w:val="21"/>
          <w:highlight w:val="none"/>
          <w14:textFill>
            <w14:solidFill>
              <w14:schemeClr w14:val="tx1"/>
            </w14:solidFill>
          </w14:textFill>
        </w:rPr>
        <w:t>：</w:t>
      </w:r>
    </w:p>
    <w:p w14:paraId="730A7728">
      <w:pPr>
        <w:spacing w:line="360" w:lineRule="auto"/>
        <w:ind w:firstLine="48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钱包ID：</w:t>
      </w:r>
    </w:p>
    <w:p w14:paraId="7078AF27">
      <w:pPr>
        <w:spacing w:line="360" w:lineRule="auto"/>
        <w:ind w:firstLine="48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钱包名称：</w:t>
      </w:r>
    </w:p>
    <w:p w14:paraId="182EF2C8">
      <w:pPr>
        <w:tabs>
          <w:tab w:val="left" w:pos="3953"/>
        </w:tabs>
        <w:spacing w:line="360" w:lineRule="auto"/>
        <w:ind w:firstLine="48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4</w:t>
      </w:r>
      <w:r>
        <w:rPr>
          <w:rFonts w:hint="eastAsia" w:ascii="宋体" w:hAnsi="宋体" w:cs="宋体"/>
          <w:color w:val="000000" w:themeColor="text1"/>
          <w:sz w:val="21"/>
          <w:szCs w:val="21"/>
          <w:highlight w:val="none"/>
          <w14:textFill>
            <w14:solidFill>
              <w14:schemeClr w14:val="tx1"/>
            </w14:solidFill>
          </w14:textFill>
        </w:rPr>
        <w:t>.乙方必须按月支付作业人员的工资，甲方有权要求乙方按月提供员工工资发放清单，若经甲方抽查，乙方未按期足额发放员工工资，</w:t>
      </w:r>
      <w:r>
        <w:rPr>
          <w:rFonts w:hint="eastAsia" w:ascii="宋体" w:hAnsi="宋体" w:cs="楷体_GB2312"/>
          <w:bCs/>
          <w:color w:val="000000" w:themeColor="text1"/>
          <w:sz w:val="21"/>
          <w:szCs w:val="21"/>
          <w:highlight w:val="none"/>
          <w:u w:val="single"/>
          <w:lang w:eastAsia="en-US"/>
          <w14:textFill>
            <w14:solidFill>
              <w14:schemeClr w14:val="tx1"/>
            </w14:solidFill>
          </w14:textFill>
        </w:rPr>
        <w:t>甲方有权停止支付费用</w:t>
      </w:r>
      <w:r>
        <w:rPr>
          <w:rFonts w:hint="eastAsia" w:ascii="宋体" w:hAnsi="宋体" w:cs="宋体"/>
          <w:color w:val="000000" w:themeColor="text1"/>
          <w:sz w:val="21"/>
          <w:szCs w:val="21"/>
          <w:highlight w:val="none"/>
          <w14:textFill>
            <w14:solidFill>
              <w14:schemeClr w14:val="tx1"/>
            </w14:solidFill>
          </w14:textFill>
        </w:rPr>
        <w:t>。</w:t>
      </w:r>
    </w:p>
    <w:p w14:paraId="353A9442">
      <w:pPr>
        <w:tabs>
          <w:tab w:val="left" w:pos="3953"/>
        </w:tabs>
        <w:spacing w:line="360" w:lineRule="auto"/>
        <w:ind w:firstLine="48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5</w:t>
      </w:r>
      <w:r>
        <w:rPr>
          <w:rFonts w:hint="eastAsia" w:ascii="宋体" w:hAnsi="宋体" w:cs="宋体"/>
          <w:color w:val="000000" w:themeColor="text1"/>
          <w:sz w:val="21"/>
          <w:szCs w:val="21"/>
          <w:highlight w:val="none"/>
          <w14:textFill>
            <w14:solidFill>
              <w14:schemeClr w14:val="tx1"/>
            </w14:solidFill>
          </w14:textFill>
        </w:rPr>
        <w:t>.每次付款前，乙方应向甲方开具相应金额的合法有效发票，否则甲方有权拒绝付款，且不就此承担逾期付款的违约责任。</w:t>
      </w:r>
    </w:p>
    <w:p w14:paraId="56CA59D8">
      <w:pPr>
        <w:spacing w:line="360" w:lineRule="auto"/>
        <w:ind w:firstLine="482"/>
        <w:jc w:val="left"/>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6</w:t>
      </w:r>
      <w:r>
        <w:rPr>
          <w:rFonts w:hint="eastAsia" w:ascii="宋体" w:hAnsi="宋体" w:cs="宋体"/>
          <w:b/>
          <w:color w:val="000000" w:themeColor="text1"/>
          <w:sz w:val="21"/>
          <w:szCs w:val="21"/>
          <w:highlight w:val="none"/>
          <w14:textFill>
            <w14:solidFill>
              <w14:schemeClr w14:val="tx1"/>
            </w14:solidFill>
          </w14:textFill>
        </w:rPr>
        <w:t>.履约保证金</w:t>
      </w:r>
    </w:p>
    <w:p w14:paraId="3E79EA10">
      <w:pPr>
        <w:spacing w:line="360" w:lineRule="auto"/>
        <w:ind w:firstLine="480"/>
        <w:jc w:val="left"/>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本次招标项目的履约保证金（合同金额的5％）为人民币</w:t>
      </w:r>
      <w:r>
        <w:rPr>
          <w:rFonts w:hint="eastAsia" w:ascii="宋体" w:hAnsi="宋体" w:cs="宋体"/>
          <w:bCs/>
          <w:color w:val="000000" w:themeColor="text1"/>
          <w:sz w:val="21"/>
          <w:szCs w:val="21"/>
          <w:highlight w:val="none"/>
          <w:u w:val="single"/>
          <w14:textFill>
            <w14:solidFill>
              <w14:schemeClr w14:val="tx1"/>
            </w14:solidFill>
          </w14:textFill>
        </w:rPr>
        <w:t xml:space="preserve">       </w:t>
      </w:r>
      <w:r>
        <w:rPr>
          <w:rFonts w:hint="eastAsia" w:ascii="宋体" w:hAnsi="宋体" w:cs="宋体"/>
          <w:bCs/>
          <w:color w:val="000000" w:themeColor="text1"/>
          <w:sz w:val="21"/>
          <w:szCs w:val="21"/>
          <w:highlight w:val="none"/>
          <w14:textFill>
            <w14:solidFill>
              <w14:schemeClr w14:val="tx1"/>
            </w14:solidFill>
          </w14:textFill>
        </w:rPr>
        <w:t>元。</w:t>
      </w:r>
    </w:p>
    <w:p w14:paraId="04BB0108">
      <w:pPr>
        <w:spacing w:line="360" w:lineRule="auto"/>
        <w:ind w:firstLine="480"/>
        <w:jc w:val="left"/>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（1）乙方履约保证金在成交</w:t>
      </w:r>
      <w:r>
        <w:rPr>
          <w:rFonts w:hint="eastAsia" w:ascii="宋体" w:hAnsi="宋体" w:cs="宋体"/>
          <w:bCs/>
          <w:color w:val="000000" w:themeColor="text1"/>
          <w:sz w:val="21"/>
          <w:szCs w:val="21"/>
          <w:highlight w:val="none"/>
          <w:lang w:val="en-US" w:eastAsia="zh-CN"/>
          <w14:textFill>
            <w14:solidFill>
              <w14:schemeClr w14:val="tx1"/>
            </w14:solidFill>
          </w14:textFill>
        </w:rPr>
        <w:t>结果公告</w:t>
      </w:r>
      <w:r>
        <w:rPr>
          <w:rFonts w:hint="eastAsia" w:ascii="宋体" w:hAnsi="宋体" w:cs="宋体"/>
          <w:bCs/>
          <w:color w:val="000000" w:themeColor="text1"/>
          <w:sz w:val="21"/>
          <w:szCs w:val="21"/>
          <w:highlight w:val="none"/>
          <w14:textFill>
            <w14:solidFill>
              <w14:schemeClr w14:val="tx1"/>
            </w14:solidFill>
          </w14:textFill>
        </w:rPr>
        <w:t>之日起7日内交至甲方，履约保证金可采用支票、汇票、本票或者</w:t>
      </w:r>
      <w:r>
        <w:rPr>
          <w:rFonts w:hint="eastAsia" w:ascii="宋体" w:hAnsi="宋体" w:cs="宋体"/>
          <w:bCs/>
          <w:color w:val="000000" w:themeColor="text1"/>
          <w:sz w:val="21"/>
          <w:szCs w:val="21"/>
          <w:highlight w:val="none"/>
          <w:lang w:val="en-US" w:eastAsia="zh-CN"/>
          <w14:textFill>
            <w14:solidFill>
              <w14:schemeClr w14:val="tx1"/>
            </w14:solidFill>
          </w14:textFill>
        </w:rPr>
        <w:t>银行</w:t>
      </w:r>
      <w:r>
        <w:rPr>
          <w:rFonts w:hint="eastAsia" w:ascii="宋体" w:hAnsi="宋体" w:cs="宋体"/>
          <w:bCs/>
          <w:color w:val="000000" w:themeColor="text1"/>
          <w:sz w:val="21"/>
          <w:szCs w:val="21"/>
          <w:highlight w:val="none"/>
          <w14:textFill>
            <w14:solidFill>
              <w14:schemeClr w14:val="tx1"/>
            </w14:solidFill>
          </w14:textFill>
        </w:rPr>
        <w:t>出具的保函等非现金形式。</w:t>
      </w:r>
    </w:p>
    <w:p w14:paraId="36FCFD6D">
      <w:pPr>
        <w:spacing w:line="360" w:lineRule="auto"/>
        <w:ind w:firstLine="480"/>
        <w:jc w:val="left"/>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（2）如果乙方未能履行合同规定的任何义务，或因乙方责任应由乙方承担的赔偿未完成，甲方有权从履约保证金中直接扣除相应金额取得补偿。</w:t>
      </w:r>
    </w:p>
    <w:p w14:paraId="206712B4">
      <w:pPr>
        <w:spacing w:line="360" w:lineRule="auto"/>
        <w:ind w:firstLine="480"/>
        <w:jc w:val="left"/>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（3）履约保证金（无息）将在项目服务期满且服务缺陷更正3个月内，并办理移交手续后退回乙方。</w:t>
      </w:r>
    </w:p>
    <w:p w14:paraId="75A245E8">
      <w:pPr>
        <w:spacing w:line="360" w:lineRule="auto"/>
        <w:ind w:firstLine="482"/>
        <w:jc w:val="left"/>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三、服务要求：详见采购文件及附件。</w:t>
      </w:r>
    </w:p>
    <w:p w14:paraId="46E6B650">
      <w:pPr>
        <w:spacing w:line="360" w:lineRule="auto"/>
        <w:ind w:firstLine="482"/>
        <w:jc w:val="left"/>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四、考核标准：详见合同附件。</w:t>
      </w:r>
    </w:p>
    <w:p w14:paraId="7923251F">
      <w:pPr>
        <w:spacing w:line="360" w:lineRule="auto"/>
        <w:ind w:firstLine="482"/>
        <w:jc w:val="left"/>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五、转包或分包</w:t>
      </w:r>
    </w:p>
    <w:p w14:paraId="6B2F6EE9">
      <w:pPr>
        <w:keepNext/>
        <w:keepLines/>
        <w:widowControl w:val="0"/>
        <w:numPr>
          <w:ilvl w:val="0"/>
          <w:numId w:val="0"/>
        </w:numPr>
        <w:overflowPunct w:val="0"/>
        <w:spacing w:before="0" w:after="0" w:line="416" w:lineRule="auto"/>
        <w:ind w:left="0" w:leftChars="0" w:firstLine="420" w:firstLineChars="200"/>
        <w:jc w:val="left"/>
        <w:outlineLvl w:val="1"/>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1.本合同范围的服务，应由乙方直接提供，不得转让他人提供；</w:t>
      </w:r>
    </w:p>
    <w:p w14:paraId="12A02CF3">
      <w:pPr>
        <w:keepNext/>
        <w:keepLines/>
        <w:widowControl w:val="0"/>
        <w:numPr>
          <w:ilvl w:val="0"/>
          <w:numId w:val="0"/>
        </w:numPr>
        <w:overflowPunct w:val="0"/>
        <w:spacing w:before="0" w:after="0" w:line="416" w:lineRule="auto"/>
        <w:ind w:left="0" w:leftChars="0" w:firstLine="420" w:firstLineChars="200"/>
        <w:jc w:val="left"/>
        <w:outlineLvl w:val="1"/>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2.如有转包和违法分包行为，甲方有权终止或者解除合同。</w:t>
      </w:r>
    </w:p>
    <w:p w14:paraId="7949E019">
      <w:pPr>
        <w:spacing w:line="360" w:lineRule="auto"/>
        <w:ind w:firstLine="482"/>
        <w:jc w:val="left"/>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六、合同履行期限</w:t>
      </w:r>
    </w:p>
    <w:p w14:paraId="79105EB5">
      <w:pPr>
        <w:tabs>
          <w:tab w:val="left" w:pos="420"/>
          <w:tab w:val="left" w:pos="540"/>
        </w:tabs>
        <w:overflowPunct w:val="0"/>
        <w:spacing w:line="360" w:lineRule="auto"/>
        <w:ind w:firstLine="422" w:firstLineChars="20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bidi="ar"/>
          <w14:textFill>
            <w14:solidFill>
              <w14:schemeClr w14:val="tx1"/>
            </w14:solidFill>
          </w14:textFill>
        </w:rPr>
        <w:t>壹年（初步计划时间为2026年11月1日-2027年10月31日，具体时间以合同签订为准）。</w:t>
      </w:r>
    </w:p>
    <w:p w14:paraId="4928694D">
      <w:pPr>
        <w:spacing w:line="360" w:lineRule="auto"/>
        <w:ind w:firstLine="482"/>
        <w:jc w:val="left"/>
        <w:rPr>
          <w:rFonts w:hint="eastAsia" w:ascii="宋体" w:hAnsi="宋体" w:cs="Times New Roman"/>
          <w:color w:val="000000" w:themeColor="text1"/>
          <w:sz w:val="21"/>
          <w:szCs w:val="21"/>
          <w:highlight w:val="none"/>
          <w14:textFill>
            <w14:solidFill>
              <w14:schemeClr w14:val="tx1"/>
            </w14:solidFill>
          </w14:textFill>
        </w:rPr>
      </w:pPr>
      <w:r>
        <w:rPr>
          <w:rFonts w:hint="eastAsia" w:ascii="宋体" w:hAnsi="宋体" w:cs="Times New Roman"/>
          <w:b/>
          <w:bCs/>
          <w:color w:val="000000" w:themeColor="text1"/>
          <w:sz w:val="21"/>
          <w:szCs w:val="21"/>
          <w:highlight w:val="none"/>
          <w:lang w:val="en-US" w:eastAsia="zh-CN"/>
          <w14:textFill>
            <w14:solidFill>
              <w14:schemeClr w14:val="tx1"/>
            </w14:solidFill>
          </w14:textFill>
        </w:rPr>
        <w:t>七</w:t>
      </w:r>
      <w:r>
        <w:rPr>
          <w:rFonts w:hint="eastAsia" w:ascii="宋体" w:hAnsi="宋体" w:cs="Times New Roman"/>
          <w:b/>
          <w:bCs/>
          <w:color w:val="000000" w:themeColor="text1"/>
          <w:sz w:val="21"/>
          <w:szCs w:val="21"/>
          <w:highlight w:val="none"/>
          <w14:textFill>
            <w14:solidFill>
              <w14:schemeClr w14:val="tx1"/>
            </w14:solidFill>
          </w14:textFill>
        </w:rPr>
        <w:t>、双方权利义务</w:t>
      </w:r>
    </w:p>
    <w:p w14:paraId="1464940B">
      <w:pPr>
        <w:spacing w:line="360" w:lineRule="auto"/>
        <w:ind w:firstLine="482"/>
        <w:jc w:val="left"/>
        <w:rPr>
          <w:rFonts w:hint="eastAsia" w:ascii="宋体" w:hAnsi="宋体" w:cs="Times New Roman"/>
          <w:b/>
          <w:bCs/>
          <w:color w:val="000000" w:themeColor="text1"/>
          <w:sz w:val="21"/>
          <w:szCs w:val="21"/>
          <w:highlight w:val="none"/>
          <w14:textFill>
            <w14:solidFill>
              <w14:schemeClr w14:val="tx1"/>
            </w14:solidFill>
          </w14:textFill>
        </w:rPr>
      </w:pPr>
      <w:r>
        <w:rPr>
          <w:rFonts w:hint="eastAsia" w:ascii="宋体" w:hAnsi="宋体" w:cs="Times New Roman"/>
          <w:b/>
          <w:bCs/>
          <w:color w:val="000000" w:themeColor="text1"/>
          <w:sz w:val="21"/>
          <w:szCs w:val="21"/>
          <w:highlight w:val="none"/>
          <w14:textFill>
            <w14:solidFill>
              <w14:schemeClr w14:val="tx1"/>
            </w14:solidFill>
          </w14:textFill>
        </w:rPr>
        <w:t>1.甲方责任</w:t>
      </w:r>
    </w:p>
    <w:p w14:paraId="5E454211">
      <w:pPr>
        <w:widowControl/>
        <w:numPr>
          <w:ilvl w:val="0"/>
          <w:numId w:val="0"/>
        </w:numPr>
        <w:spacing w:line="360" w:lineRule="auto"/>
        <w:ind w:left="0" w:firstLine="480"/>
        <w:jc w:val="left"/>
        <w:rPr>
          <w:rFonts w:hint="eastAsia" w:ascii="宋体" w:hAnsi="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lang w:val="en-US" w:eastAsia="zh-CN" w:bidi="ar-SA"/>
          <w14:textFill>
            <w14:solidFill>
              <w14:schemeClr w14:val="tx1"/>
            </w14:solidFill>
          </w14:textFill>
        </w:rPr>
        <w:t>(1)</w:t>
      </w:r>
      <w:r>
        <w:rPr>
          <w:rFonts w:hint="eastAsia" w:ascii="宋体" w:hAnsi="宋体" w:cs="Times New Roman"/>
          <w:color w:val="000000" w:themeColor="text1"/>
          <w:sz w:val="21"/>
          <w:szCs w:val="21"/>
          <w:highlight w:val="none"/>
          <w14:textFill>
            <w14:solidFill>
              <w14:schemeClr w14:val="tx1"/>
            </w14:solidFill>
          </w14:textFill>
        </w:rPr>
        <w:t>甲方应教育所属人员尊重乙方工作人员的劳动成果，积极配合乙方工作人员履行好合同所规定的职责和义务。</w:t>
      </w:r>
    </w:p>
    <w:p w14:paraId="44112CF5">
      <w:pPr>
        <w:widowControl/>
        <w:numPr>
          <w:ilvl w:val="0"/>
          <w:numId w:val="0"/>
        </w:numPr>
        <w:spacing w:line="360" w:lineRule="auto"/>
        <w:ind w:left="0" w:firstLine="480"/>
        <w:jc w:val="left"/>
        <w:rPr>
          <w:rFonts w:hint="eastAsia" w:ascii="宋体" w:hAnsi="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lang w:val="en-US" w:eastAsia="zh-CN" w:bidi="ar-SA"/>
          <w14:textFill>
            <w14:solidFill>
              <w14:schemeClr w14:val="tx1"/>
            </w14:solidFill>
          </w14:textFill>
        </w:rPr>
        <w:t>(2)</w:t>
      </w:r>
      <w:r>
        <w:rPr>
          <w:rFonts w:hint="eastAsia" w:ascii="宋体" w:hAnsi="宋体" w:cs="Times New Roman"/>
          <w:color w:val="000000" w:themeColor="text1"/>
          <w:sz w:val="21"/>
          <w:szCs w:val="21"/>
          <w:highlight w:val="none"/>
          <w14:textFill>
            <w14:solidFill>
              <w14:schemeClr w14:val="tx1"/>
            </w14:solidFill>
          </w14:textFill>
        </w:rPr>
        <w:t>负责向乙方提供服务所需的资料和附件。</w:t>
      </w:r>
    </w:p>
    <w:p w14:paraId="132369AB">
      <w:pPr>
        <w:widowControl/>
        <w:numPr>
          <w:ilvl w:val="0"/>
          <w:numId w:val="0"/>
        </w:numPr>
        <w:spacing w:line="360" w:lineRule="auto"/>
        <w:ind w:left="0" w:firstLine="480"/>
        <w:jc w:val="left"/>
        <w:rPr>
          <w:rFonts w:hint="eastAsia" w:ascii="宋体" w:hAnsi="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lang w:val="en-US" w:eastAsia="zh-CN" w:bidi="ar-SA"/>
          <w14:textFill>
            <w14:solidFill>
              <w14:schemeClr w14:val="tx1"/>
            </w14:solidFill>
          </w14:textFill>
        </w:rPr>
        <w:t>(3)</w:t>
      </w:r>
      <w:r>
        <w:rPr>
          <w:rFonts w:hint="eastAsia" w:ascii="宋体" w:hAnsi="宋体" w:cs="Times New Roman"/>
          <w:color w:val="000000" w:themeColor="text1"/>
          <w:sz w:val="21"/>
          <w:szCs w:val="21"/>
          <w:highlight w:val="none"/>
          <w14:textFill>
            <w14:solidFill>
              <w14:schemeClr w14:val="tx1"/>
            </w14:solidFill>
          </w14:textFill>
        </w:rPr>
        <w:t>定期组织对乙方服务质量的考核、收集意见和建议，并将结果及时通报乙方。</w:t>
      </w:r>
    </w:p>
    <w:p w14:paraId="2A8FBBB6">
      <w:pPr>
        <w:widowControl/>
        <w:numPr>
          <w:ilvl w:val="0"/>
          <w:numId w:val="0"/>
        </w:numPr>
        <w:spacing w:line="360" w:lineRule="auto"/>
        <w:ind w:left="0" w:firstLine="480"/>
        <w:jc w:val="left"/>
        <w:rPr>
          <w:rFonts w:hint="eastAsia" w:ascii="宋体" w:hAnsi="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lang w:val="en-US" w:eastAsia="zh-CN" w:bidi="ar-SA"/>
          <w14:textFill>
            <w14:solidFill>
              <w14:schemeClr w14:val="tx1"/>
            </w14:solidFill>
          </w14:textFill>
        </w:rPr>
        <w:t>(4)</w:t>
      </w:r>
      <w:r>
        <w:rPr>
          <w:rFonts w:hint="eastAsia" w:ascii="宋体" w:hAnsi="宋体" w:cs="Times New Roman"/>
          <w:color w:val="000000" w:themeColor="text1"/>
          <w:sz w:val="21"/>
          <w:szCs w:val="21"/>
          <w:highlight w:val="none"/>
          <w14:textFill>
            <w14:solidFill>
              <w14:schemeClr w14:val="tx1"/>
            </w14:solidFill>
          </w14:textFill>
        </w:rPr>
        <w:t>为乙方有效开展工作提供其他必要的便利。</w:t>
      </w:r>
    </w:p>
    <w:p w14:paraId="1D32CAB2">
      <w:pPr>
        <w:spacing w:line="360" w:lineRule="auto"/>
        <w:ind w:firstLine="482"/>
        <w:jc w:val="left"/>
        <w:rPr>
          <w:rFonts w:hint="eastAsia" w:ascii="宋体" w:hAnsi="宋体" w:cs="Times New Roman"/>
          <w:b/>
          <w:bCs/>
          <w:color w:val="000000" w:themeColor="text1"/>
          <w:sz w:val="21"/>
          <w:szCs w:val="21"/>
          <w:highlight w:val="none"/>
          <w14:textFill>
            <w14:solidFill>
              <w14:schemeClr w14:val="tx1"/>
            </w14:solidFill>
          </w14:textFill>
        </w:rPr>
      </w:pPr>
      <w:r>
        <w:rPr>
          <w:rFonts w:hint="eastAsia" w:ascii="宋体" w:hAnsi="宋体" w:cs="Times New Roman"/>
          <w:b/>
          <w:bCs/>
          <w:color w:val="000000" w:themeColor="text1"/>
          <w:sz w:val="21"/>
          <w:szCs w:val="21"/>
          <w:highlight w:val="none"/>
          <w14:textFill>
            <w14:solidFill>
              <w14:schemeClr w14:val="tx1"/>
            </w14:solidFill>
          </w14:textFill>
        </w:rPr>
        <w:t>2.乙方责任</w:t>
      </w:r>
    </w:p>
    <w:p w14:paraId="1D620B70">
      <w:pPr>
        <w:widowControl/>
        <w:numPr>
          <w:ilvl w:val="0"/>
          <w:numId w:val="0"/>
        </w:numPr>
        <w:spacing w:line="360" w:lineRule="auto"/>
        <w:ind w:left="0" w:firstLine="480"/>
        <w:jc w:val="left"/>
        <w:rPr>
          <w:rFonts w:hint="eastAsia" w:ascii="宋体" w:hAnsi="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lang w:val="en-US" w:eastAsia="zh-CN" w:bidi="ar-SA"/>
          <w14:textFill>
            <w14:solidFill>
              <w14:schemeClr w14:val="tx1"/>
            </w14:solidFill>
          </w14:textFill>
        </w:rPr>
        <w:t>(1)</w:t>
      </w:r>
      <w:r>
        <w:rPr>
          <w:rFonts w:hint="eastAsia" w:ascii="宋体" w:hAnsi="宋体" w:cs="Times New Roman"/>
          <w:color w:val="000000" w:themeColor="text1"/>
          <w:sz w:val="21"/>
          <w:szCs w:val="21"/>
          <w:highlight w:val="none"/>
          <w14:textFill>
            <w14:solidFill>
              <w14:schemeClr w14:val="tx1"/>
            </w14:solidFill>
          </w14:textFill>
        </w:rPr>
        <w:t>乙方在入驻前，应提前向甲方提供入驻人员的基本信息、资质证明，以及甲方要求提供的其他资料，经甲方审核确认后，方可入驻项目并正式履行项目合同。</w:t>
      </w:r>
    </w:p>
    <w:p w14:paraId="79EBEFEF">
      <w:pPr>
        <w:widowControl/>
        <w:spacing w:line="360" w:lineRule="auto"/>
        <w:ind w:firstLine="480"/>
        <w:jc w:val="left"/>
        <w:rPr>
          <w:rFonts w:hint="eastAsia" w:ascii="宋体" w:hAnsi="宋体" w:cs="Times New Roman"/>
          <w:color w:val="000000" w:themeColor="text1"/>
          <w:sz w:val="21"/>
          <w:szCs w:val="21"/>
          <w:highlight w:val="none"/>
          <w14:textFill>
            <w14:solidFill>
              <w14:schemeClr w14:val="tx1"/>
            </w14:solidFill>
          </w14:textFill>
        </w:rPr>
      </w:pPr>
      <w:r>
        <w:rPr>
          <w:rFonts w:hint="eastAsia" w:ascii="宋体" w:hAnsi="宋体" w:cs="Times New Roman"/>
          <w:color w:val="000000" w:themeColor="text1"/>
          <w:sz w:val="21"/>
          <w:szCs w:val="21"/>
          <w:highlight w:val="none"/>
          <w14:textFill>
            <w14:solidFill>
              <w14:schemeClr w14:val="tx1"/>
            </w14:solidFill>
          </w14:textFill>
        </w:rPr>
        <w:t>如乙方在规定的时间内未能向甲方提供入驻人员的基本信息、资质证明等相关资料，或提供的资料不完整、不真实的，或未经甲方审核通过的，甲方有权</w:t>
      </w:r>
      <w:r>
        <w:rPr>
          <w:rFonts w:hint="eastAsia" w:ascii="宋体" w:hAnsi="宋体" w:cs="Times New Roman"/>
          <w:color w:val="000000" w:themeColor="text1"/>
          <w:sz w:val="21"/>
          <w:szCs w:val="21"/>
          <w:highlight w:val="none"/>
          <w:lang w:eastAsia="en-US"/>
          <w14:textFill>
            <w14:solidFill>
              <w14:schemeClr w14:val="tx1"/>
            </w14:solidFill>
          </w14:textFill>
        </w:rPr>
        <w:t>要求乙方予以更换入驻人员</w:t>
      </w:r>
      <w:r>
        <w:rPr>
          <w:rFonts w:hint="eastAsia" w:ascii="宋体" w:hAnsi="宋体" w:cs="Times New Roman"/>
          <w:color w:val="000000" w:themeColor="text1"/>
          <w:sz w:val="21"/>
          <w:szCs w:val="21"/>
          <w:highlight w:val="none"/>
          <w14:textFill>
            <w14:solidFill>
              <w14:schemeClr w14:val="tx1"/>
            </w14:solidFill>
          </w14:textFill>
        </w:rPr>
        <w:t>。</w:t>
      </w:r>
    </w:p>
    <w:p w14:paraId="70A9EADD">
      <w:pPr>
        <w:widowControl/>
        <w:numPr>
          <w:ilvl w:val="0"/>
          <w:numId w:val="0"/>
        </w:numPr>
        <w:spacing w:line="360" w:lineRule="auto"/>
        <w:ind w:left="0" w:firstLine="480"/>
        <w:jc w:val="left"/>
        <w:rPr>
          <w:rFonts w:hint="eastAsia" w:ascii="宋体" w:hAnsi="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lang w:val="en-US" w:eastAsia="zh-CN" w:bidi="ar-SA"/>
          <w14:textFill>
            <w14:solidFill>
              <w14:schemeClr w14:val="tx1"/>
            </w14:solidFill>
          </w14:textFill>
        </w:rPr>
        <w:t>(2)</w:t>
      </w:r>
      <w:r>
        <w:rPr>
          <w:rFonts w:hint="eastAsia" w:ascii="宋体" w:hAnsi="宋体" w:cs="Times New Roman"/>
          <w:color w:val="000000" w:themeColor="text1"/>
          <w:sz w:val="21"/>
          <w:szCs w:val="21"/>
          <w:highlight w:val="none"/>
          <w14:textFill>
            <w14:solidFill>
              <w14:schemeClr w14:val="tx1"/>
            </w14:solidFill>
          </w14:textFill>
        </w:rPr>
        <w:t>乙方经甲方审核通过后，安排在项目内工作的服务人员，未经甲方同意不得擅自调动或调整岗位。如确需作出调整的，乙方应提前两周向甲方提出书面申请，并提出合适的替代人选，经甲方批准后方可作出调动，上述范围以外工作人员作出调整的，应在调整当月向甲方进行备案，否则根据服务项目考核评分表进行考核扣分。</w:t>
      </w:r>
    </w:p>
    <w:p w14:paraId="4D8A1BCB">
      <w:pPr>
        <w:widowControl/>
        <w:numPr>
          <w:ilvl w:val="0"/>
          <w:numId w:val="0"/>
        </w:numPr>
        <w:spacing w:line="360" w:lineRule="auto"/>
        <w:ind w:left="0" w:firstLine="480"/>
        <w:jc w:val="left"/>
        <w:rPr>
          <w:rFonts w:hint="eastAsia" w:ascii="宋体" w:hAnsi="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lang w:val="en-US" w:eastAsia="zh-CN" w:bidi="ar-SA"/>
          <w14:textFill>
            <w14:solidFill>
              <w14:schemeClr w14:val="tx1"/>
            </w14:solidFill>
          </w14:textFill>
        </w:rPr>
        <w:t>(3)</w:t>
      </w:r>
      <w:r>
        <w:rPr>
          <w:rFonts w:hint="eastAsia" w:ascii="宋体" w:hAnsi="宋体" w:cs="Times New Roman"/>
          <w:color w:val="000000" w:themeColor="text1"/>
          <w:sz w:val="21"/>
          <w:szCs w:val="21"/>
          <w:highlight w:val="none"/>
          <w:lang w:val="zh-CN"/>
          <w14:textFill>
            <w14:solidFill>
              <w14:schemeClr w14:val="tx1"/>
            </w14:solidFill>
          </w14:textFill>
        </w:rPr>
        <w:t>若甲方查到乙方提供的人员信息不符，甲方有权扣除当月该人员费用（含社保费用或保险费用）；若虚假情节严重，甲方有权终止合同，扣除乙方履约保证金，清退出场。</w:t>
      </w:r>
    </w:p>
    <w:p w14:paraId="449083E4">
      <w:pPr>
        <w:widowControl/>
        <w:numPr>
          <w:ilvl w:val="0"/>
          <w:numId w:val="0"/>
        </w:numPr>
        <w:spacing w:line="360" w:lineRule="auto"/>
        <w:ind w:left="0" w:firstLine="480"/>
        <w:jc w:val="left"/>
        <w:rPr>
          <w:rFonts w:hint="eastAsia" w:ascii="宋体" w:hAnsi="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lang w:val="en-US" w:eastAsia="zh-CN" w:bidi="ar-SA"/>
          <w14:textFill>
            <w14:solidFill>
              <w14:schemeClr w14:val="tx1"/>
            </w14:solidFill>
          </w14:textFill>
        </w:rPr>
        <w:t>(4)</w:t>
      </w:r>
      <w:r>
        <w:rPr>
          <w:rFonts w:hint="eastAsia" w:ascii="宋体" w:hAnsi="宋体" w:cs="Times New Roman"/>
          <w:color w:val="000000" w:themeColor="text1"/>
          <w:sz w:val="21"/>
          <w:szCs w:val="21"/>
          <w:highlight w:val="none"/>
          <w14:textFill>
            <w14:solidFill>
              <w14:schemeClr w14:val="tx1"/>
            </w14:solidFill>
          </w14:textFill>
        </w:rPr>
        <w:t>在合同履行过程中乙方无法达到招标书及合同相关约定或甲方各项要求的，项目内乙方工作人员的工作未达到甲方工作要求的，甲方有权要求乙方在规定的时间内调换或增配服务人员，乙方应按甲方要求将人员安排到位，甲方不承担除合同约定以外的其他任何费用。如乙方在规定的时间内未按甲方要求，调换或增配服务人员的；未经甲方批准擅自调动、调整工作人员的，根据服务项目考核评分表进行考核扣分。</w:t>
      </w:r>
    </w:p>
    <w:p w14:paraId="5266BE1A">
      <w:pPr>
        <w:widowControl/>
        <w:numPr>
          <w:ilvl w:val="0"/>
          <w:numId w:val="0"/>
        </w:numPr>
        <w:spacing w:line="360" w:lineRule="auto"/>
        <w:ind w:left="0" w:firstLine="480"/>
        <w:jc w:val="left"/>
        <w:rPr>
          <w:rFonts w:hint="eastAsia" w:ascii="宋体" w:hAnsi="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lang w:val="en-US" w:eastAsia="zh-CN" w:bidi="ar-SA"/>
          <w14:textFill>
            <w14:solidFill>
              <w14:schemeClr w14:val="tx1"/>
            </w14:solidFill>
          </w14:textFill>
        </w:rPr>
        <w:t>(5)</w:t>
      </w:r>
      <w:r>
        <w:rPr>
          <w:rFonts w:hint="eastAsia" w:ascii="宋体" w:hAnsi="宋体" w:cs="Times New Roman"/>
          <w:color w:val="000000" w:themeColor="text1"/>
          <w:sz w:val="21"/>
          <w:szCs w:val="21"/>
          <w:highlight w:val="none"/>
          <w14:textFill>
            <w14:solidFill>
              <w14:schemeClr w14:val="tx1"/>
            </w14:solidFill>
          </w14:textFill>
        </w:rPr>
        <w:t>乙方在从事人员外包服务工作中应当做到文明工作、安全生产，采取必要的安全防范措施，合同期内若发生消防事故、安全事故、治安案件、刑事案件的，乙方应承担全部责任，并负责赔偿由此造成的损失，与甲方无关。</w:t>
      </w:r>
    </w:p>
    <w:p w14:paraId="66112BF5">
      <w:pPr>
        <w:widowControl/>
        <w:numPr>
          <w:ilvl w:val="0"/>
          <w:numId w:val="0"/>
        </w:numPr>
        <w:spacing w:line="360" w:lineRule="auto"/>
        <w:ind w:left="0" w:firstLine="480"/>
        <w:jc w:val="left"/>
        <w:rPr>
          <w:rFonts w:hint="eastAsia" w:ascii="宋体" w:hAnsi="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lang w:val="en-US" w:eastAsia="zh-CN" w:bidi="ar-SA"/>
          <w14:textFill>
            <w14:solidFill>
              <w14:schemeClr w14:val="tx1"/>
            </w14:solidFill>
          </w14:textFill>
        </w:rPr>
        <w:t>(6)</w:t>
      </w:r>
      <w:r>
        <w:rPr>
          <w:rFonts w:hint="eastAsia" w:ascii="宋体" w:hAnsi="宋体" w:cs="Times New Roman"/>
          <w:color w:val="000000" w:themeColor="text1"/>
          <w:sz w:val="21"/>
          <w:szCs w:val="21"/>
          <w:highlight w:val="none"/>
          <w14:textFill>
            <w14:solidFill>
              <w14:schemeClr w14:val="tx1"/>
            </w14:solidFill>
          </w14:textFill>
        </w:rPr>
        <w:t>乙方应经常对员工进行岗位职责和安全教育，加强岗位责任考核。因管理不当、违规操作发生安全事故的，乙方应承担全部责任，并负责赔偿由此造成的损失，与甲方无关。</w:t>
      </w:r>
    </w:p>
    <w:p w14:paraId="0D23ABB0">
      <w:pPr>
        <w:widowControl/>
        <w:numPr>
          <w:ilvl w:val="0"/>
          <w:numId w:val="0"/>
        </w:numPr>
        <w:spacing w:line="360" w:lineRule="auto"/>
        <w:ind w:left="0" w:firstLine="482"/>
        <w:jc w:val="left"/>
        <w:rPr>
          <w:rFonts w:hint="eastAsia" w:ascii="宋体" w:hAnsi="宋体" w:cs="Times New Roman"/>
          <w:b/>
          <w:bCs/>
          <w:color w:val="000000" w:themeColor="text1"/>
          <w:sz w:val="21"/>
          <w:szCs w:val="21"/>
          <w:highlight w:val="none"/>
          <w14:textFill>
            <w14:solidFill>
              <w14:schemeClr w14:val="tx1"/>
            </w14:solidFill>
          </w14:textFill>
        </w:rPr>
      </w:pPr>
      <w:r>
        <w:rPr>
          <w:rFonts w:ascii="宋体" w:hAnsi="宋体" w:eastAsia="宋体" w:cs="Times New Roman"/>
          <w:b/>
          <w:bCs/>
          <w:color w:val="000000" w:themeColor="text1"/>
          <w:sz w:val="21"/>
          <w:szCs w:val="21"/>
          <w:highlight w:val="none"/>
          <w:lang w:val="en-US" w:eastAsia="zh-CN" w:bidi="ar-SA"/>
          <w14:textFill>
            <w14:solidFill>
              <w14:schemeClr w14:val="tx1"/>
            </w14:solidFill>
          </w14:textFill>
        </w:rPr>
        <w:t>(7)</w:t>
      </w:r>
      <w:r>
        <w:rPr>
          <w:rFonts w:hint="eastAsia" w:ascii="宋体" w:hAnsi="宋体" w:cs="Times New Roman"/>
          <w:b/>
          <w:bCs/>
          <w:color w:val="000000" w:themeColor="text1"/>
          <w:sz w:val="21"/>
          <w:szCs w:val="21"/>
          <w:highlight w:val="none"/>
          <w:lang w:val="zh-CN"/>
          <w14:textFill>
            <w14:solidFill>
              <w14:schemeClr w14:val="tx1"/>
            </w14:solidFill>
          </w14:textFill>
        </w:rPr>
        <w:t>蓝藻打捞范围内，巡查一旦发现蓝藻，必须立即设置标识并组织打捞，必须做到“藻在人在、日</w:t>
      </w:r>
      <w:r>
        <w:rPr>
          <w:rFonts w:hint="eastAsia" w:ascii="宋体" w:hAnsi="宋体" w:cs="Times New Roman"/>
          <w:b/>
          <w:bCs/>
          <w:color w:val="000000" w:themeColor="text1"/>
          <w:sz w:val="21"/>
          <w:szCs w:val="21"/>
          <w:highlight w:val="none"/>
          <w14:textFill>
            <w14:solidFill>
              <w14:schemeClr w14:val="tx1"/>
            </w14:solidFill>
          </w14:textFill>
        </w:rPr>
        <w:t>产</w:t>
      </w:r>
      <w:r>
        <w:rPr>
          <w:rFonts w:hint="eastAsia" w:ascii="宋体" w:hAnsi="宋体" w:cs="Times New Roman"/>
          <w:b/>
          <w:bCs/>
          <w:color w:val="000000" w:themeColor="text1"/>
          <w:sz w:val="21"/>
          <w:szCs w:val="21"/>
          <w:highlight w:val="none"/>
          <w:lang w:val="zh-CN"/>
          <w14:textFill>
            <w14:solidFill>
              <w14:schemeClr w14:val="tx1"/>
            </w14:solidFill>
          </w14:textFill>
        </w:rPr>
        <w:t>日清”，</w:t>
      </w:r>
      <w:r>
        <w:rPr>
          <w:rFonts w:hint="eastAsia" w:ascii="宋体" w:hAnsi="宋体" w:cs="Times New Roman"/>
          <w:b/>
          <w:bCs/>
          <w:color w:val="000000" w:themeColor="text1"/>
          <w:sz w:val="21"/>
          <w:szCs w:val="21"/>
          <w:highlight w:val="none"/>
          <w14:textFill>
            <w14:solidFill>
              <w14:schemeClr w14:val="tx1"/>
            </w14:solidFill>
          </w14:textFill>
        </w:rPr>
        <w:t>甲方</w:t>
      </w:r>
      <w:r>
        <w:rPr>
          <w:rFonts w:hint="eastAsia" w:ascii="宋体" w:hAnsi="宋体" w:cs="Times New Roman"/>
          <w:b/>
          <w:bCs/>
          <w:color w:val="000000" w:themeColor="text1"/>
          <w:sz w:val="21"/>
          <w:szCs w:val="21"/>
          <w:highlight w:val="none"/>
          <w:lang w:val="zh-CN"/>
          <w14:textFill>
            <w14:solidFill>
              <w14:schemeClr w14:val="tx1"/>
            </w14:solidFill>
          </w14:textFill>
        </w:rPr>
        <w:t>或上级督查发现有大面积蓝藻（1000m²以上）聚集无人打捞，第一次扣除20000元，第二次扣除50000元，三次以上（</w:t>
      </w:r>
      <w:r>
        <w:rPr>
          <w:rFonts w:hint="eastAsia" w:ascii="宋体" w:hAnsi="宋体" w:cs="Times New Roman"/>
          <w:b/>
          <w:bCs/>
          <w:color w:val="000000" w:themeColor="text1"/>
          <w:sz w:val="21"/>
          <w:szCs w:val="21"/>
          <w:highlight w:val="none"/>
          <w14:textFill>
            <w14:solidFill>
              <w14:schemeClr w14:val="tx1"/>
            </w14:solidFill>
          </w14:textFill>
        </w:rPr>
        <w:t>含三次</w:t>
      </w:r>
      <w:r>
        <w:rPr>
          <w:rFonts w:hint="eastAsia" w:ascii="宋体" w:hAnsi="宋体" w:cs="Times New Roman"/>
          <w:b/>
          <w:bCs/>
          <w:color w:val="000000" w:themeColor="text1"/>
          <w:sz w:val="21"/>
          <w:szCs w:val="21"/>
          <w:highlight w:val="none"/>
          <w:lang w:val="zh-CN"/>
          <w14:textFill>
            <w14:solidFill>
              <w14:schemeClr w14:val="tx1"/>
            </w14:solidFill>
          </w14:textFill>
        </w:rPr>
        <w:t>）的可解除合同并</w:t>
      </w:r>
      <w:r>
        <w:rPr>
          <w:rFonts w:hint="eastAsia" w:ascii="宋体" w:hAnsi="宋体" w:cs="Times New Roman"/>
          <w:b/>
          <w:bCs/>
          <w:color w:val="000000" w:themeColor="text1"/>
          <w:sz w:val="21"/>
          <w:szCs w:val="21"/>
          <w:highlight w:val="none"/>
          <w14:textFill>
            <w14:solidFill>
              <w14:schemeClr w14:val="tx1"/>
            </w14:solidFill>
          </w14:textFill>
        </w:rPr>
        <w:t>没收</w:t>
      </w:r>
      <w:r>
        <w:rPr>
          <w:rFonts w:hint="eastAsia" w:ascii="宋体" w:hAnsi="宋体" w:cs="Times New Roman"/>
          <w:b/>
          <w:bCs/>
          <w:color w:val="000000" w:themeColor="text1"/>
          <w:sz w:val="21"/>
          <w:szCs w:val="21"/>
          <w:highlight w:val="none"/>
          <w:lang w:val="zh-CN"/>
          <w14:textFill>
            <w14:solidFill>
              <w14:schemeClr w14:val="tx1"/>
            </w14:solidFill>
          </w14:textFill>
        </w:rPr>
        <w:t>履约保证金。甲方有权直接从当期应付服务费、未付服务费、余款及履约保证金中优先扣除违约金及损害赔偿金；不足部分甲方有权继续追偿。</w:t>
      </w:r>
    </w:p>
    <w:p w14:paraId="22290A19">
      <w:pPr>
        <w:widowControl/>
        <w:numPr>
          <w:ilvl w:val="0"/>
          <w:numId w:val="0"/>
        </w:numPr>
        <w:spacing w:line="360" w:lineRule="auto"/>
        <w:ind w:left="0" w:firstLine="480"/>
        <w:jc w:val="left"/>
        <w:rPr>
          <w:rFonts w:hint="eastAsia" w:ascii="宋体" w:hAnsi="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lang w:val="en-US" w:eastAsia="zh-CN" w:bidi="ar-SA"/>
          <w14:textFill>
            <w14:solidFill>
              <w14:schemeClr w14:val="tx1"/>
            </w14:solidFill>
          </w14:textFill>
        </w:rPr>
        <w:t>(8)</w:t>
      </w:r>
      <w:r>
        <w:rPr>
          <w:rFonts w:hint="eastAsia" w:ascii="宋体" w:hAnsi="宋体" w:cs="Times New Roman"/>
          <w:color w:val="000000" w:themeColor="text1"/>
          <w:sz w:val="21"/>
          <w:szCs w:val="21"/>
          <w:highlight w:val="none"/>
          <w14:textFill>
            <w14:solidFill>
              <w14:schemeClr w14:val="tx1"/>
            </w14:solidFill>
          </w14:textFill>
        </w:rPr>
        <w:t>乙方每日投入人员及设备数量、资质必须满足甲方的要求，</w:t>
      </w:r>
      <w:r>
        <w:rPr>
          <w:rFonts w:hint="eastAsia" w:ascii="宋体" w:hAnsi="宋体" w:cs="Times New Roman"/>
          <w:color w:val="000000" w:themeColor="text1"/>
          <w:sz w:val="21"/>
          <w:szCs w:val="21"/>
          <w:highlight w:val="none"/>
          <w:lang w:val="en-US" w:eastAsia="zh-CN"/>
          <w14:textFill>
            <w14:solidFill>
              <w14:schemeClr w14:val="tx1"/>
            </w14:solidFill>
          </w14:textFill>
        </w:rPr>
        <w:t>第一次不满足要求甲方书面通知整改不扣除任何费用，之后的每一次都扣除10000元，如果</w:t>
      </w:r>
      <w:r>
        <w:rPr>
          <w:rFonts w:hint="eastAsia" w:ascii="宋体" w:hAnsi="宋体" w:cs="Times New Roman"/>
          <w:color w:val="000000" w:themeColor="text1"/>
          <w:sz w:val="21"/>
          <w:szCs w:val="21"/>
          <w:highlight w:val="none"/>
          <w14:textFill>
            <w14:solidFill>
              <w14:schemeClr w14:val="tx1"/>
            </w14:solidFill>
          </w14:textFill>
        </w:rPr>
        <w:t>一个月内连续3天或累计5天不满足要求，视为重大违约，甲</w:t>
      </w:r>
      <w:r>
        <w:rPr>
          <w:rFonts w:hint="eastAsia" w:ascii="宋体" w:hAnsi="宋体" w:cs="Times New Roman"/>
          <w:color w:val="000000" w:themeColor="text1"/>
          <w:sz w:val="21"/>
          <w:szCs w:val="21"/>
          <w:highlight w:val="none"/>
          <w:lang w:val="en-US" w:eastAsia="zh-CN"/>
          <w14:textFill>
            <w14:solidFill>
              <w14:schemeClr w14:val="tx1"/>
            </w14:solidFill>
          </w14:textFill>
        </w:rPr>
        <w:t>方有权解除合同，并没收履约保证金。</w:t>
      </w:r>
      <w:r>
        <w:rPr>
          <w:rFonts w:hint="eastAsia" w:ascii="宋体" w:hAnsi="宋体" w:cs="Times New Roman"/>
          <w:color w:val="000000" w:themeColor="text1"/>
          <w:sz w:val="21"/>
          <w:szCs w:val="21"/>
          <w:highlight w:val="none"/>
          <w:lang w:val="zh-CN" w:eastAsia="zh-CN"/>
          <w14:textFill>
            <w14:solidFill>
              <w14:schemeClr w14:val="tx1"/>
            </w14:solidFill>
          </w14:textFill>
        </w:rPr>
        <w:t>甲方有权直接从当期应付服务费、未付服务费、余款及履约保证金中优先扣除违约金及损害赔偿金；不足部分甲方有权继续追偿。</w:t>
      </w:r>
    </w:p>
    <w:p w14:paraId="2F5B517C">
      <w:pPr>
        <w:widowControl/>
        <w:numPr>
          <w:ilvl w:val="0"/>
          <w:numId w:val="0"/>
        </w:numPr>
        <w:spacing w:line="360" w:lineRule="auto"/>
        <w:ind w:left="0" w:firstLine="480"/>
        <w:jc w:val="left"/>
        <w:rPr>
          <w:rFonts w:hint="eastAsia" w:ascii="宋体" w:hAnsi="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lang w:val="en-US" w:eastAsia="zh-CN" w:bidi="ar-SA"/>
          <w14:textFill>
            <w14:solidFill>
              <w14:schemeClr w14:val="tx1"/>
            </w14:solidFill>
          </w14:textFill>
        </w:rPr>
        <w:t>(9)</w:t>
      </w:r>
      <w:r>
        <w:rPr>
          <w:rFonts w:hint="eastAsia" w:ascii="宋体" w:hAnsi="宋体" w:cs="Times New Roman"/>
          <w:color w:val="000000" w:themeColor="text1"/>
          <w:sz w:val="21"/>
          <w:szCs w:val="21"/>
          <w:highlight w:val="none"/>
          <w14:textFill>
            <w14:solidFill>
              <w14:schemeClr w14:val="tx1"/>
            </w14:solidFill>
          </w14:textFill>
        </w:rPr>
        <w:t>合同期间，如出现重大服务缺陷（一个月内连续3天或累计5天投入的设备或人员不满足要求），甲方有权扣留缺陷出现之日起的对应服务费用，直至缺陷更正，如乙方对综合服务缺陷自接到甲方通知之日起15天内不予更正，甲方有权另请其他单位更正，所发生的费用</w:t>
      </w:r>
      <w:r>
        <w:rPr>
          <w:rFonts w:hint="eastAsia" w:ascii="宋体" w:hAnsi="宋体" w:cs="Times New Roman"/>
          <w:color w:val="000000" w:themeColor="text1"/>
          <w:sz w:val="21"/>
          <w:szCs w:val="21"/>
          <w:highlight w:val="none"/>
          <w:lang w:val="zh-CN"/>
          <w14:textFill>
            <w14:solidFill>
              <w14:schemeClr w14:val="tx1"/>
            </w14:solidFill>
          </w14:textFill>
        </w:rPr>
        <w:t>甲方有权直接从当期应付服务费、未付服务费、余款及履约保证金中优先扣除代为更正费用及损害赔偿金；不足部分甲方有权继续追偿</w:t>
      </w:r>
      <w:r>
        <w:rPr>
          <w:rFonts w:hint="eastAsia" w:ascii="宋体" w:hAnsi="宋体" w:cs="Times New Roman"/>
          <w:color w:val="000000" w:themeColor="text1"/>
          <w:sz w:val="21"/>
          <w:szCs w:val="21"/>
          <w:highlight w:val="none"/>
          <w14:textFill>
            <w14:solidFill>
              <w14:schemeClr w14:val="tx1"/>
            </w14:solidFill>
          </w14:textFill>
        </w:rPr>
        <w:t>。</w:t>
      </w:r>
    </w:p>
    <w:p w14:paraId="35C4B292">
      <w:pPr>
        <w:widowControl/>
        <w:numPr>
          <w:ilvl w:val="0"/>
          <w:numId w:val="0"/>
        </w:numPr>
        <w:spacing w:line="360" w:lineRule="auto"/>
        <w:ind w:left="0" w:firstLine="480"/>
        <w:jc w:val="left"/>
        <w:rPr>
          <w:rFonts w:hint="eastAsia" w:ascii="宋体" w:hAnsi="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lang w:val="en-US" w:eastAsia="zh-CN" w:bidi="ar-SA"/>
          <w14:textFill>
            <w14:solidFill>
              <w14:schemeClr w14:val="tx1"/>
            </w14:solidFill>
          </w14:textFill>
        </w:rPr>
        <w:t>(10)</w:t>
      </w:r>
      <w:r>
        <w:rPr>
          <w:rFonts w:hint="eastAsia" w:ascii="宋体" w:hAnsi="宋体" w:cs="Times New Roman"/>
          <w:color w:val="000000" w:themeColor="text1"/>
          <w:sz w:val="21"/>
          <w:szCs w:val="21"/>
          <w:highlight w:val="none"/>
          <w14:textFill>
            <w14:solidFill>
              <w14:schemeClr w14:val="tx1"/>
            </w14:solidFill>
          </w14:textFill>
        </w:rPr>
        <w:t>乙方在响应文件中提出的其他服务承诺。</w:t>
      </w:r>
    </w:p>
    <w:p w14:paraId="1AB17B78">
      <w:pPr>
        <w:widowControl/>
        <w:spacing w:line="360" w:lineRule="auto"/>
        <w:ind w:firstLine="480"/>
        <w:jc w:val="left"/>
        <w:rPr>
          <w:rFonts w:hint="eastAsia" w:ascii="宋体" w:hAnsi="宋体" w:cs="Times New Roman"/>
          <w:color w:val="000000" w:themeColor="text1"/>
          <w:sz w:val="21"/>
          <w:szCs w:val="21"/>
          <w:highlight w:val="none"/>
          <w14:textFill>
            <w14:solidFill>
              <w14:schemeClr w14:val="tx1"/>
            </w14:solidFill>
          </w14:textFill>
        </w:rPr>
      </w:pPr>
      <w:r>
        <w:rPr>
          <w:rFonts w:hint="eastAsia" w:ascii="宋体" w:hAnsi="宋体" w:cs="Times New Roman"/>
          <w:color w:val="000000" w:themeColor="text1"/>
          <w:sz w:val="21"/>
          <w:szCs w:val="21"/>
          <w:highlight w:val="none"/>
          <w14:textFill>
            <w14:solidFill>
              <w14:schemeClr w14:val="tx1"/>
            </w14:solidFill>
          </w14:textFill>
        </w:rPr>
        <w:t>甲乙双方一致同意：在服务期间，乙方服务人员工因患职业病或因工伤亡后应享有的工伤待遇，以及因甲乙双方合作关系变化，造成员工劳动合同的解除或终止所产生的经济补偿金或赔偿金由乙方承担。</w:t>
      </w:r>
    </w:p>
    <w:p w14:paraId="278710ED">
      <w:pPr>
        <w:spacing w:line="360" w:lineRule="auto"/>
        <w:ind w:firstLine="482"/>
        <w:jc w:val="left"/>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八</w:t>
      </w:r>
      <w:r>
        <w:rPr>
          <w:rFonts w:hint="eastAsia" w:ascii="宋体" w:hAnsi="宋体" w:cs="宋体"/>
          <w:b/>
          <w:color w:val="000000" w:themeColor="text1"/>
          <w:sz w:val="21"/>
          <w:szCs w:val="21"/>
          <w:highlight w:val="none"/>
          <w14:textFill>
            <w14:solidFill>
              <w14:schemeClr w14:val="tx1"/>
            </w14:solidFill>
          </w14:textFill>
        </w:rPr>
        <w:t>、违约责任</w:t>
      </w:r>
    </w:p>
    <w:p w14:paraId="520AC3E7">
      <w:pPr>
        <w:spacing w:line="360" w:lineRule="auto"/>
        <w:ind w:firstLine="480"/>
        <w:jc w:val="left"/>
        <w:rPr>
          <w:rFonts w:hint="eastAsia" w:ascii="宋体" w:hAnsi="宋体" w:cs="宋体"/>
          <w:color w:val="000000" w:themeColor="text1"/>
          <w:sz w:val="21"/>
          <w:szCs w:val="21"/>
          <w:highlight w:val="none"/>
          <w:u w:val="singl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合同一方不履行合同义务或者履行合同义务不符合约定的，应当承担继续履行、采取补救措施或者赔偿损失等违约责任。乙方的违约责任：</w:t>
      </w:r>
    </w:p>
    <w:p w14:paraId="7A1DFE1F">
      <w:pPr>
        <w:spacing w:line="360" w:lineRule="auto"/>
        <w:ind w:firstLine="480"/>
        <w:jc w:val="left"/>
        <w:rPr>
          <w:rFonts w:hint="eastAsia" w:ascii="宋体" w:hAnsi="宋体" w:eastAsia="宋体" w:cs="宋体"/>
          <w:color w:val="000000" w:themeColor="text1"/>
          <w:sz w:val="21"/>
          <w:szCs w:val="21"/>
          <w:highlight w:val="none"/>
          <w:u w:val="singl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乙方未按合同规定的时间、质量要求提供服务，不能完成合同时，甲方有权终止合同，重新组织招标,由此造成乙方的直接损失和间接损失甲方不给予补偿和赔偿，造成甲方损失时，甲方有权直接从当期应付服务费、未付服务费、余款及履约保证金中优先扣除考核扣款、违约金、代为更正费用及损害赔偿金</w:t>
      </w:r>
      <w:r>
        <w:rPr>
          <w:rFonts w:hint="eastAsia" w:ascii="宋体" w:hAnsi="宋体" w:cs="宋体"/>
          <w:color w:val="000000" w:themeColor="text1"/>
          <w:sz w:val="21"/>
          <w:szCs w:val="21"/>
          <w:highlight w:val="none"/>
          <w:lang w:eastAsia="zh-CN"/>
          <w14:textFill>
            <w14:solidFill>
              <w14:schemeClr w14:val="tx1"/>
            </w14:solidFill>
          </w14:textFill>
        </w:rPr>
        <w:t>，</w:t>
      </w:r>
      <w:r>
        <w:rPr>
          <w:rFonts w:hint="default" w:ascii="宋体" w:hAnsi="宋体" w:cs="宋体"/>
          <w:color w:val="000000" w:themeColor="text1"/>
          <w:sz w:val="21"/>
          <w:szCs w:val="21"/>
          <w:highlight w:val="none"/>
          <w:lang w:eastAsia="zh-CN"/>
          <w14:textFill>
            <w14:solidFill>
              <w14:schemeClr w14:val="tx1"/>
            </w14:solidFill>
          </w14:textFill>
        </w:rPr>
        <w:t>不足部分甲方有权继续追偿。</w:t>
      </w:r>
    </w:p>
    <w:p w14:paraId="77808720">
      <w:pPr>
        <w:spacing w:line="360" w:lineRule="auto"/>
        <w:ind w:firstLine="480"/>
        <w:jc w:val="left"/>
        <w:rPr>
          <w:rFonts w:hint="eastAsia" w:ascii="宋体" w:hAnsi="宋体" w:cs="楷体_GB2312"/>
          <w:color w:val="000000" w:themeColor="text1"/>
          <w:sz w:val="21"/>
          <w:szCs w:val="21"/>
          <w:highlight w:val="none"/>
          <w:u w:val="singl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（2）乙方必须自己完成合同内容，不得自行分包，否则，甲方有权按乙方不能完成合同处理</w:t>
      </w:r>
      <w:r>
        <w:rPr>
          <w:rFonts w:hint="eastAsia" w:ascii="宋体" w:hAnsi="宋体" w:cs="楷体_GB2312"/>
          <w:color w:val="000000" w:themeColor="text1"/>
          <w:sz w:val="21"/>
          <w:szCs w:val="21"/>
          <w:highlight w:val="none"/>
          <w:lang w:eastAsia="en-US"/>
          <w14:textFill>
            <w14:solidFill>
              <w14:schemeClr w14:val="tx1"/>
            </w14:solidFill>
          </w14:textFill>
        </w:rPr>
        <w:t>，</w:t>
      </w:r>
      <w:r>
        <w:rPr>
          <w:rFonts w:hint="eastAsia" w:ascii="宋体" w:hAnsi="宋体" w:cs="楷体_GB2312"/>
          <w:color w:val="000000" w:themeColor="text1"/>
          <w:sz w:val="21"/>
          <w:szCs w:val="21"/>
          <w:highlight w:val="none"/>
          <w:u w:val="none"/>
          <w:lang w:eastAsia="en-US"/>
          <w14:textFill>
            <w14:solidFill>
              <w14:schemeClr w14:val="tx1"/>
            </w14:solidFill>
          </w14:textFill>
        </w:rPr>
        <w:t>甲方有权终止合同，重新组织招标</w:t>
      </w:r>
      <w:r>
        <w:rPr>
          <w:rFonts w:hint="eastAsia" w:ascii="宋体" w:hAnsi="宋体" w:cs="楷体_GB2312"/>
          <w:color w:val="000000" w:themeColor="text1"/>
          <w:sz w:val="21"/>
          <w:szCs w:val="21"/>
          <w:highlight w:val="none"/>
          <w:u w:val="none"/>
          <w14:textFill>
            <w14:solidFill>
              <w14:schemeClr w14:val="tx1"/>
            </w14:solidFill>
          </w14:textFill>
        </w:rPr>
        <w:t>，</w:t>
      </w:r>
      <w:r>
        <w:rPr>
          <w:rFonts w:hint="eastAsia" w:ascii="宋体" w:hAnsi="宋体" w:cs="楷体_GB2312"/>
          <w:color w:val="000000" w:themeColor="text1"/>
          <w:sz w:val="21"/>
          <w:szCs w:val="21"/>
          <w:highlight w:val="none"/>
          <w:u w:val="none"/>
          <w:lang w:eastAsia="en-US"/>
          <w14:textFill>
            <w14:solidFill>
              <w14:schemeClr w14:val="tx1"/>
            </w14:solidFill>
          </w14:textFill>
        </w:rPr>
        <w:t>由此造成乙方的直接损失和间接损失甲方不给予补偿和赔偿，造成甲方损失时，甲方有权直接从当期应付服务费、未付服务费、余款及履约保证金中优先扣除考核扣款、违约金、代为更正费用及损害赔偿金</w:t>
      </w:r>
      <w:r>
        <w:rPr>
          <w:rFonts w:hint="eastAsia" w:ascii="宋体" w:hAnsi="宋体" w:cs="楷体_GB2312"/>
          <w:color w:val="000000" w:themeColor="text1"/>
          <w:sz w:val="21"/>
          <w:szCs w:val="21"/>
          <w:highlight w:val="none"/>
          <w:u w:val="none"/>
          <w:lang w:eastAsia="zh-CN"/>
          <w14:textFill>
            <w14:solidFill>
              <w14:schemeClr w14:val="tx1"/>
            </w14:solidFill>
          </w14:textFill>
        </w:rPr>
        <w:t>，</w:t>
      </w:r>
      <w:r>
        <w:rPr>
          <w:rFonts w:hint="default" w:ascii="宋体" w:hAnsi="宋体" w:cs="楷体_GB2312"/>
          <w:color w:val="000000" w:themeColor="text1"/>
          <w:sz w:val="21"/>
          <w:szCs w:val="21"/>
          <w:highlight w:val="none"/>
          <w:u w:val="none"/>
          <w:lang w:eastAsia="zh-CN"/>
          <w14:textFill>
            <w14:solidFill>
              <w14:schemeClr w14:val="tx1"/>
            </w14:solidFill>
          </w14:textFill>
        </w:rPr>
        <w:t>不足部分甲方有权继续追偿。</w:t>
      </w:r>
    </w:p>
    <w:p w14:paraId="74F16D21">
      <w:pPr>
        <w:spacing w:line="360" w:lineRule="auto"/>
        <w:ind w:firstLine="480"/>
        <w:jc w:val="left"/>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3）本项目的履行以甲方及时获得相应的财政预算资金为前提。若因财政拨款计划调整、资金未按时到位等非甲方主观原因导致项目资金无法落实，甲方有权以书面形式通知乙方终止本项目履行，且不因此承担违约责任。对于终止前乙方已完成的、符合约定标准的工作成果，甲方应组织验收，并按照合同约定价格和已完成的工作量进行结算支付。</w:t>
      </w:r>
    </w:p>
    <w:p w14:paraId="7C5975EA">
      <w:pPr>
        <w:spacing w:line="360" w:lineRule="auto"/>
        <w:ind w:firstLine="482"/>
        <w:jc w:val="left"/>
        <w:rPr>
          <w:rFonts w:hint="eastAsia" w:ascii="宋体" w:hAnsi="宋体" w:cs="宋体"/>
          <w:color w:val="000000" w:themeColor="text1"/>
          <w:sz w:val="21"/>
          <w:szCs w:val="21"/>
          <w:highlight w:val="none"/>
          <w:u w:val="single"/>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九</w:t>
      </w:r>
      <w:r>
        <w:rPr>
          <w:rFonts w:hint="eastAsia" w:ascii="宋体" w:hAnsi="宋体" w:cs="宋体"/>
          <w:b/>
          <w:color w:val="000000" w:themeColor="text1"/>
          <w:sz w:val="21"/>
          <w:szCs w:val="21"/>
          <w:highlight w:val="none"/>
          <w14:textFill>
            <w14:solidFill>
              <w14:schemeClr w14:val="tx1"/>
            </w14:solidFill>
          </w14:textFill>
        </w:rPr>
        <w:t>、不可抗力等</w:t>
      </w:r>
    </w:p>
    <w:p w14:paraId="3A9AA368">
      <w:pPr>
        <w:spacing w:line="360" w:lineRule="auto"/>
        <w:ind w:firstLine="480"/>
        <w:jc w:val="left"/>
        <w:rPr>
          <w:rFonts w:hint="eastAsia" w:ascii="宋体" w:hAnsi="宋体" w:cs="宋体"/>
          <w:color w:val="000000" w:themeColor="text1"/>
          <w:sz w:val="21"/>
          <w:szCs w:val="21"/>
          <w:highlight w:val="none"/>
          <w:u w:val="single"/>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1.因政府政策、规划调整、道路改造及不可抗力（或甲、乙双方不能控制的原因）等不能履行合同的，根据政府政策、规划调整、道路改造及不可抗力的影响，部分或者全部免除责任。但合同一方迟延履行后发生政府政策、规划调整、道路改造等及不可抗力的，不能免除责任。</w:t>
      </w:r>
    </w:p>
    <w:p w14:paraId="46FA8893">
      <w:pPr>
        <w:spacing w:line="360" w:lineRule="auto"/>
        <w:ind w:firstLine="480"/>
        <w:jc w:val="left"/>
        <w:rPr>
          <w:rFonts w:hint="eastAsia" w:ascii="宋体" w:hAnsi="宋体" w:cs="宋体"/>
          <w:color w:val="000000" w:themeColor="text1"/>
          <w:sz w:val="21"/>
          <w:szCs w:val="21"/>
          <w:highlight w:val="none"/>
          <w:u w:val="single"/>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2.合同一方因政府政策、规划调整、道路改造及不可抗力不能履行合同的，应当及时通知对方，以减轻可能给对方造成的损失，并应当在合理期限内提供证明。</w:t>
      </w:r>
    </w:p>
    <w:p w14:paraId="7F1C0805">
      <w:pPr>
        <w:spacing w:line="360" w:lineRule="auto"/>
        <w:ind w:firstLine="482"/>
        <w:jc w:val="left"/>
        <w:rPr>
          <w:rFonts w:hint="eastAsia" w:ascii="宋体" w:hAnsi="宋体" w:cs="宋体"/>
          <w:color w:val="000000" w:themeColor="text1"/>
          <w:sz w:val="21"/>
          <w:szCs w:val="21"/>
          <w:highlight w:val="none"/>
          <w:u w:val="single"/>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十</w:t>
      </w:r>
      <w:r>
        <w:rPr>
          <w:rFonts w:hint="eastAsia" w:ascii="宋体" w:hAnsi="宋体" w:cs="宋体"/>
          <w:b/>
          <w:color w:val="000000" w:themeColor="text1"/>
          <w:sz w:val="21"/>
          <w:szCs w:val="21"/>
          <w:highlight w:val="none"/>
          <w14:textFill>
            <w14:solidFill>
              <w14:schemeClr w14:val="tx1"/>
            </w14:solidFill>
          </w14:textFill>
        </w:rPr>
        <w:t>、合同</w:t>
      </w:r>
      <w:r>
        <w:rPr>
          <w:rFonts w:hint="eastAsia" w:ascii="宋体" w:hAnsi="宋体" w:cs="宋体"/>
          <w:b/>
          <w:color w:val="000000" w:themeColor="text1"/>
          <w:sz w:val="21"/>
          <w:szCs w:val="21"/>
          <w:highlight w:val="none"/>
          <w:lang w:eastAsia="zh-CN"/>
          <w14:textFill>
            <w14:solidFill>
              <w14:schemeClr w14:val="tx1"/>
            </w14:solidFill>
          </w14:textFill>
        </w:rPr>
        <w:t>生效及其他</w:t>
      </w:r>
    </w:p>
    <w:p w14:paraId="003C7FF6">
      <w:pPr>
        <w:spacing w:line="360" w:lineRule="auto"/>
        <w:ind w:firstLine="480"/>
        <w:jc w:val="left"/>
        <w:rPr>
          <w:rFonts w:hint="eastAsia" w:ascii="宋体" w:hAnsi="宋体" w:cs="宋体"/>
          <w:color w:val="000000" w:themeColor="text1"/>
          <w:sz w:val="21"/>
          <w:szCs w:val="21"/>
          <w:highlight w:val="none"/>
          <w:u w:val="single"/>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本合同经甲乙双方</w:t>
      </w:r>
      <w:r>
        <w:rPr>
          <w:rFonts w:hint="eastAsia" w:ascii="宋体" w:hAnsi="宋体" w:cs="宋体"/>
          <w:color w:val="000000" w:themeColor="text1"/>
          <w:sz w:val="21"/>
          <w:szCs w:val="21"/>
          <w:highlight w:val="none"/>
          <w14:textFill>
            <w14:solidFill>
              <w14:schemeClr w14:val="tx1"/>
            </w14:solidFill>
          </w14:textFill>
        </w:rPr>
        <w:t>加盖公章且乙方缴纳履约保证金后生效</w:t>
      </w:r>
      <w:r>
        <w:rPr>
          <w:rFonts w:hint="eastAsia" w:ascii="宋体" w:hAnsi="宋体" w:cs="宋体"/>
          <w:color w:val="000000" w:themeColor="text1"/>
          <w:sz w:val="21"/>
          <w:szCs w:val="21"/>
          <w:highlight w:val="none"/>
          <w:lang w:val="zh-CN"/>
          <w14:textFill>
            <w14:solidFill>
              <w14:schemeClr w14:val="tx1"/>
            </w14:solidFill>
          </w14:textFill>
        </w:rPr>
        <w:t>，生效的合同需</w:t>
      </w:r>
      <w:r>
        <w:rPr>
          <w:rFonts w:hint="eastAsia" w:ascii="宋体" w:hAnsi="宋体" w:cs="宋体"/>
          <w:color w:val="000000" w:themeColor="text1"/>
          <w:sz w:val="21"/>
          <w:szCs w:val="21"/>
          <w:highlight w:val="none"/>
          <w14:textFill>
            <w14:solidFill>
              <w14:schemeClr w14:val="tx1"/>
            </w14:solidFill>
          </w14:textFill>
        </w:rPr>
        <w:t>在签订之日起2个工作日</w:t>
      </w:r>
      <w:r>
        <w:rPr>
          <w:rFonts w:hint="eastAsia" w:ascii="宋体" w:hAnsi="宋体" w:cs="宋体"/>
          <w:color w:val="000000" w:themeColor="text1"/>
          <w:sz w:val="21"/>
          <w:szCs w:val="21"/>
          <w:highlight w:val="none"/>
          <w:lang w:val="zh-CN"/>
          <w14:textFill>
            <w14:solidFill>
              <w14:schemeClr w14:val="tx1"/>
            </w14:solidFill>
          </w14:textFill>
        </w:rPr>
        <w:t>上传系统备案。</w:t>
      </w:r>
    </w:p>
    <w:p w14:paraId="0E90D4F7">
      <w:pPr>
        <w:spacing w:line="360" w:lineRule="auto"/>
        <w:ind w:firstLine="482"/>
        <w:jc w:val="left"/>
        <w:rPr>
          <w:rFonts w:hint="eastAsia" w:ascii="宋体" w:hAnsi="宋体" w:cs="宋体"/>
          <w:color w:val="000000" w:themeColor="text1"/>
          <w:sz w:val="21"/>
          <w:szCs w:val="21"/>
          <w:highlight w:val="none"/>
          <w:u w:val="single"/>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十一</w:t>
      </w:r>
      <w:r>
        <w:rPr>
          <w:rFonts w:hint="eastAsia" w:ascii="宋体" w:hAnsi="宋体" w:cs="宋体"/>
          <w:b/>
          <w:color w:val="000000" w:themeColor="text1"/>
          <w:sz w:val="21"/>
          <w:szCs w:val="21"/>
          <w:highlight w:val="none"/>
          <w14:textFill>
            <w14:solidFill>
              <w14:schemeClr w14:val="tx1"/>
            </w14:solidFill>
          </w14:textFill>
        </w:rPr>
        <w:t>、合同的解除和转让</w:t>
      </w:r>
    </w:p>
    <w:p w14:paraId="6AA97C9B">
      <w:pPr>
        <w:spacing w:line="360" w:lineRule="auto"/>
        <w:ind w:firstLine="480"/>
        <w:jc w:val="left"/>
        <w:rPr>
          <w:rFonts w:hint="eastAsia" w:ascii="宋体" w:hAnsi="宋体" w:cs="宋体"/>
          <w:color w:val="000000" w:themeColor="text1"/>
          <w:sz w:val="21"/>
          <w:szCs w:val="21"/>
          <w:highlight w:val="none"/>
          <w:u w:val="singl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1.甲方和乙方协商一致，可以解除合同。</w:t>
      </w:r>
    </w:p>
    <w:p w14:paraId="2BB1896E">
      <w:pPr>
        <w:spacing w:line="360" w:lineRule="auto"/>
        <w:ind w:firstLine="480"/>
        <w:jc w:val="left"/>
        <w:rPr>
          <w:rFonts w:hint="eastAsia" w:ascii="宋体" w:hAnsi="宋体" w:cs="宋体"/>
          <w:color w:val="000000" w:themeColor="text1"/>
          <w:sz w:val="21"/>
          <w:szCs w:val="21"/>
          <w:highlight w:val="none"/>
          <w:u w:val="singl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2.有下列情形之一，合同一方可以解除合同：</w:t>
      </w:r>
    </w:p>
    <w:p w14:paraId="03981DEB">
      <w:pPr>
        <w:spacing w:line="360" w:lineRule="auto"/>
        <w:ind w:firstLine="480"/>
        <w:jc w:val="left"/>
        <w:rPr>
          <w:rFonts w:hint="eastAsia" w:ascii="宋体" w:hAnsi="宋体" w:cs="宋体"/>
          <w:color w:val="000000" w:themeColor="text1"/>
          <w:sz w:val="21"/>
          <w:szCs w:val="21"/>
          <w:highlight w:val="none"/>
          <w:u w:val="singl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（1）因不可抗力致使不能实现合同目的，未受不可抗力影响的一方有权解除合同；</w:t>
      </w:r>
    </w:p>
    <w:p w14:paraId="42FF43E1">
      <w:pPr>
        <w:spacing w:line="360" w:lineRule="auto"/>
        <w:ind w:firstLine="480"/>
        <w:jc w:val="left"/>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（2）因合同一方违约导致合同不能履行，另一方有权解除合同；</w:t>
      </w:r>
    </w:p>
    <w:p w14:paraId="184B13AE">
      <w:pPr>
        <w:spacing w:line="360" w:lineRule="auto"/>
        <w:ind w:firstLine="480"/>
        <w:jc w:val="left"/>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3.有下列情形之一，甲方有权解除合同：</w:t>
      </w:r>
    </w:p>
    <w:p w14:paraId="254BA9BA">
      <w:pPr>
        <w:spacing w:line="360" w:lineRule="auto"/>
        <w:ind w:firstLine="48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（1）若合同服务期限内，累计2次月考核成绩低于</w:t>
      </w:r>
      <w:r>
        <w:rPr>
          <w:rFonts w:hint="eastAsia" w:ascii="宋体" w:hAnsi="宋体" w:cs="宋体"/>
          <w:color w:val="000000" w:themeColor="text1"/>
          <w:sz w:val="21"/>
          <w:szCs w:val="21"/>
          <w:highlight w:val="none"/>
          <w:lang w:val="en-US" w:eastAsia="zh-CN"/>
          <w14:textFill>
            <w14:solidFill>
              <w14:schemeClr w14:val="tx1"/>
            </w14:solidFill>
          </w14:textFill>
        </w:rPr>
        <w:t>85</w:t>
      </w:r>
      <w:r>
        <w:rPr>
          <w:rFonts w:hint="eastAsia" w:ascii="宋体" w:hAnsi="宋体" w:cs="宋体"/>
          <w:color w:val="000000" w:themeColor="text1"/>
          <w:sz w:val="21"/>
          <w:szCs w:val="21"/>
          <w:highlight w:val="none"/>
          <w14:textFill>
            <w14:solidFill>
              <w14:schemeClr w14:val="tx1"/>
            </w14:solidFill>
          </w14:textFill>
        </w:rPr>
        <w:t>分，或单次考核得分</w:t>
      </w:r>
      <w:r>
        <w:rPr>
          <w:rFonts w:hint="eastAsia" w:ascii="宋体" w:hAnsi="宋体" w:cs="宋体"/>
          <w:color w:val="000000" w:themeColor="text1"/>
          <w:sz w:val="21"/>
          <w:szCs w:val="21"/>
          <w:highlight w:val="none"/>
          <w:lang w:val="en-US" w:eastAsia="zh-CN"/>
          <w14:textFill>
            <w14:solidFill>
              <w14:schemeClr w14:val="tx1"/>
            </w14:solidFill>
          </w14:textFill>
        </w:rPr>
        <w:t>7</w:t>
      </w:r>
      <w:r>
        <w:rPr>
          <w:rFonts w:hint="eastAsia" w:ascii="宋体" w:hAnsi="宋体" w:cs="宋体"/>
          <w:color w:val="000000" w:themeColor="text1"/>
          <w:sz w:val="21"/>
          <w:szCs w:val="21"/>
          <w:highlight w:val="none"/>
          <w14:textFill>
            <w14:solidFill>
              <w14:schemeClr w14:val="tx1"/>
            </w14:solidFill>
          </w14:textFill>
        </w:rPr>
        <w:t>5分以下的，或重大活动期间因工作不到位造成重大影响的，或一个作业服务年度内累计书面记满3次保障不力的，或一个作业服务年度内累计扣款金额超过当年度作业服务总经费20%的，视为根本违约，甲方有权解除合同、追究乙方的违约责任并通报。</w:t>
      </w:r>
    </w:p>
    <w:p w14:paraId="0D01D21B">
      <w:pPr>
        <w:spacing w:line="360" w:lineRule="auto"/>
        <w:ind w:firstLine="48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合同期间，如出现重大综合管理缺陷，甲方有权扣留缺陷出现之日起的综合管理费用，直至缺陷更正，如乙方对综合管理缺陷15天内不予更正，甲方有权另请其他单位更正，所发生的费用在综合管理费用中扣除。若连续出现2次类似缺陷视为违约行为，甲方有权解除合同。</w:t>
      </w:r>
    </w:p>
    <w:p w14:paraId="4E1B2CC4">
      <w:pPr>
        <w:spacing w:line="360" w:lineRule="auto"/>
        <w:ind w:firstLine="480"/>
        <w:jc w:val="left"/>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（3）</w:t>
      </w:r>
      <w:r>
        <w:rPr>
          <w:rFonts w:hint="eastAsia" w:ascii="宋体" w:hAnsi="宋体" w:cs="宋体"/>
          <w:color w:val="000000" w:themeColor="text1"/>
          <w:sz w:val="21"/>
          <w:szCs w:val="21"/>
          <w:highlight w:val="none"/>
          <w:lang w:val="zh-CN"/>
          <w14:textFill>
            <w14:solidFill>
              <w14:schemeClr w14:val="tx1"/>
            </w14:solidFill>
          </w14:textFill>
        </w:rPr>
        <w:t>蓝藻打捞范围内，巡查一旦发现蓝藻，必须立即设置标识并组织打捞，必须做到“藻在人在、日</w:t>
      </w:r>
      <w:r>
        <w:rPr>
          <w:rFonts w:hint="eastAsia" w:ascii="宋体" w:hAnsi="宋体" w:cs="宋体"/>
          <w:color w:val="000000" w:themeColor="text1"/>
          <w:sz w:val="21"/>
          <w:szCs w:val="21"/>
          <w:highlight w:val="none"/>
          <w14:textFill>
            <w14:solidFill>
              <w14:schemeClr w14:val="tx1"/>
            </w14:solidFill>
          </w14:textFill>
        </w:rPr>
        <w:t>产</w:t>
      </w:r>
      <w:r>
        <w:rPr>
          <w:rFonts w:hint="eastAsia" w:ascii="宋体" w:hAnsi="宋体" w:cs="宋体"/>
          <w:color w:val="000000" w:themeColor="text1"/>
          <w:sz w:val="21"/>
          <w:szCs w:val="21"/>
          <w:highlight w:val="none"/>
          <w:lang w:val="zh-CN"/>
          <w14:textFill>
            <w14:solidFill>
              <w14:schemeClr w14:val="tx1"/>
            </w14:solidFill>
          </w14:textFill>
        </w:rPr>
        <w:t>日清”，</w:t>
      </w:r>
      <w:r>
        <w:rPr>
          <w:rFonts w:hint="eastAsia" w:ascii="宋体" w:hAnsi="宋体" w:cs="宋体"/>
          <w:color w:val="000000" w:themeColor="text1"/>
          <w:sz w:val="21"/>
          <w:szCs w:val="21"/>
          <w:highlight w:val="none"/>
          <w14:textFill>
            <w14:solidFill>
              <w14:schemeClr w14:val="tx1"/>
            </w14:solidFill>
          </w14:textFill>
        </w:rPr>
        <w:t>甲方</w:t>
      </w:r>
      <w:r>
        <w:rPr>
          <w:rFonts w:hint="eastAsia" w:ascii="宋体" w:hAnsi="宋体" w:cs="宋体"/>
          <w:color w:val="000000" w:themeColor="text1"/>
          <w:sz w:val="21"/>
          <w:szCs w:val="21"/>
          <w:highlight w:val="none"/>
          <w:lang w:val="zh-CN"/>
          <w14:textFill>
            <w14:solidFill>
              <w14:schemeClr w14:val="tx1"/>
            </w14:solidFill>
          </w14:textFill>
        </w:rPr>
        <w:t>或上级督查发现有大面积蓝藻（1000m²以上）聚集无人打捞，第一次扣除20000元，第二次扣除50000元，三次以上（</w:t>
      </w:r>
      <w:r>
        <w:rPr>
          <w:rFonts w:hint="eastAsia" w:ascii="宋体" w:hAnsi="宋体" w:cs="宋体"/>
          <w:color w:val="000000" w:themeColor="text1"/>
          <w:sz w:val="21"/>
          <w:szCs w:val="21"/>
          <w:highlight w:val="none"/>
          <w14:textFill>
            <w14:solidFill>
              <w14:schemeClr w14:val="tx1"/>
            </w14:solidFill>
          </w14:textFill>
        </w:rPr>
        <w:t>含三次</w:t>
      </w:r>
      <w:r>
        <w:rPr>
          <w:rFonts w:hint="eastAsia" w:ascii="宋体" w:hAnsi="宋体" w:cs="宋体"/>
          <w:color w:val="000000" w:themeColor="text1"/>
          <w:sz w:val="21"/>
          <w:szCs w:val="21"/>
          <w:highlight w:val="none"/>
          <w:lang w:val="zh-CN"/>
          <w14:textFill>
            <w14:solidFill>
              <w14:schemeClr w14:val="tx1"/>
            </w14:solidFill>
          </w14:textFill>
        </w:rPr>
        <w:t>）的可解除合同并扣除履约保证金。</w:t>
      </w:r>
    </w:p>
    <w:p w14:paraId="29C97233">
      <w:pPr>
        <w:spacing w:line="360" w:lineRule="auto"/>
        <w:ind w:firstLine="48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（4）乙方每日投入人员及设备必须满足甲方的要求，一个月内连续3天或累计5天不满足要求，视为重大违约，甲方有权解除合同，并扣除履约保证金。</w:t>
      </w:r>
    </w:p>
    <w:p w14:paraId="1AAD958A">
      <w:pPr>
        <w:spacing w:line="360" w:lineRule="auto"/>
        <w:ind w:firstLine="480"/>
        <w:jc w:val="lef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（5）因管理失职造成恶劣社会影响、安全事故或导致管理部门被追责的，</w:t>
      </w:r>
      <w:r>
        <w:rPr>
          <w:rFonts w:hint="eastAsia" w:ascii="宋体" w:hAnsi="宋体" w:cs="宋体"/>
          <w:color w:val="000000" w:themeColor="text1"/>
          <w:sz w:val="21"/>
          <w:szCs w:val="21"/>
          <w:highlight w:val="none"/>
          <w:lang w:val="en-US" w:eastAsia="zh-CN"/>
          <w14:textFill>
            <w14:solidFill>
              <w14:schemeClr w14:val="tx1"/>
            </w14:solidFill>
          </w14:textFill>
        </w:rPr>
        <w:t>甲方可以</w:t>
      </w:r>
      <w:r>
        <w:rPr>
          <w:rFonts w:hint="eastAsia" w:ascii="宋体" w:hAnsi="宋体" w:cs="宋体"/>
          <w:color w:val="000000" w:themeColor="text1"/>
          <w:sz w:val="21"/>
          <w:szCs w:val="21"/>
          <w:highlight w:val="none"/>
          <w14:textFill>
            <w14:solidFill>
              <w14:schemeClr w14:val="tx1"/>
            </w14:solidFill>
          </w14:textFill>
        </w:rPr>
        <w:t>直接解除合同</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pacing w:val="-4"/>
          <w:sz w:val="21"/>
          <w:szCs w:val="21"/>
          <w:highlight w:val="none"/>
          <w14:textFill>
            <w14:solidFill>
              <w14:schemeClr w14:val="tx1"/>
            </w14:solidFill>
          </w14:textFill>
        </w:rPr>
        <w:t>当月管理费与履约保证金不予支付</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同时甲方有权</w:t>
      </w:r>
      <w:r>
        <w:rPr>
          <w:rFonts w:hint="eastAsia" w:ascii="宋体" w:hAnsi="宋体" w:cs="宋体"/>
          <w:color w:val="000000" w:themeColor="text1"/>
          <w:sz w:val="21"/>
          <w:szCs w:val="21"/>
          <w:highlight w:val="none"/>
          <w14:textFill>
            <w14:solidFill>
              <w14:schemeClr w14:val="tx1"/>
            </w14:solidFill>
          </w14:textFill>
        </w:rPr>
        <w:t>要求乙方承担违约责任并赔偿甲方全部损失</w:t>
      </w:r>
      <w:r>
        <w:rPr>
          <w:rFonts w:hint="eastAsia" w:ascii="宋体" w:hAnsi="宋体" w:cs="宋体"/>
          <w:color w:val="000000" w:themeColor="text1"/>
          <w:sz w:val="21"/>
          <w:szCs w:val="21"/>
          <w:highlight w:val="none"/>
          <w:lang w:eastAsia="zh-CN"/>
          <w14:textFill>
            <w14:solidFill>
              <w14:schemeClr w14:val="tx1"/>
            </w14:solidFill>
          </w14:textFill>
        </w:rPr>
        <w:t>。</w:t>
      </w:r>
    </w:p>
    <w:p w14:paraId="0B681FC2">
      <w:pPr>
        <w:spacing w:line="360" w:lineRule="auto"/>
        <w:ind w:firstLine="48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（6）船只和车辆设备专用原则</w:t>
      </w:r>
    </w:p>
    <w:p w14:paraId="5238CB77">
      <w:pPr>
        <w:spacing w:line="360" w:lineRule="auto"/>
        <w:ind w:firstLine="48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乙方应按照采购文件要求配备相关船只车辆（设备），并承诺投入船只车辆（设备）均为该项目专用船只车辆（设备），不得用于其他项目且原则上不得更换。在合同履行过程中，如发现专用船只车辆（设备）用于</w:t>
      </w:r>
      <w:r>
        <w:rPr>
          <w:rFonts w:hint="eastAsia" w:ascii="宋体" w:hAnsi="宋体" w:cs="宋体"/>
          <w:color w:val="000000" w:themeColor="text1"/>
          <w:sz w:val="21"/>
          <w:szCs w:val="21"/>
          <w:highlight w:val="none"/>
          <w:lang w:eastAsia="zh-CN"/>
          <w14:textFill>
            <w14:solidFill>
              <w14:schemeClr w14:val="tx1"/>
            </w14:solidFill>
          </w14:textFill>
        </w:rPr>
        <w:t>其他</w:t>
      </w:r>
      <w:r>
        <w:rPr>
          <w:rFonts w:hint="eastAsia" w:ascii="宋体" w:hAnsi="宋体" w:cs="宋体"/>
          <w:color w:val="000000" w:themeColor="text1"/>
          <w:sz w:val="21"/>
          <w:szCs w:val="21"/>
          <w:highlight w:val="none"/>
          <w14:textFill>
            <w14:solidFill>
              <w14:schemeClr w14:val="tx1"/>
            </w14:solidFill>
          </w14:textFill>
        </w:rPr>
        <w:t>项目的，或在检查过程中有船只车辆（设备）不到位现象的，或未经甲方同意更换船只（设备）的，将被视为违约，甲方有权对乙方收取违约金10000元/艘（辆）·次。若出现三艘（辆）·次（含）以上该类违约现象，甲方有权解除合同</w:t>
      </w:r>
      <w:r>
        <w:rPr>
          <w:rFonts w:hint="eastAsia" w:ascii="宋体" w:hAnsi="宋体" w:cs="宋体"/>
          <w:color w:val="000000" w:themeColor="text1"/>
          <w:sz w:val="21"/>
          <w:szCs w:val="21"/>
          <w:highlight w:val="none"/>
          <w:lang w:val="en-US" w:eastAsia="zh-CN"/>
          <w14:textFill>
            <w14:solidFill>
              <w14:schemeClr w14:val="tx1"/>
            </w14:solidFill>
          </w14:textFill>
        </w:rPr>
        <w:t>并有权没收履约保证金，由此给甲方造成的损失，甲方有权向乙方追偿</w:t>
      </w:r>
      <w:r>
        <w:rPr>
          <w:rFonts w:hint="eastAsia" w:ascii="宋体" w:hAnsi="宋体" w:cs="宋体"/>
          <w:color w:val="000000" w:themeColor="text1"/>
          <w:sz w:val="21"/>
          <w:szCs w:val="21"/>
          <w:highlight w:val="none"/>
          <w14:textFill>
            <w14:solidFill>
              <w14:schemeClr w14:val="tx1"/>
            </w14:solidFill>
          </w14:textFill>
        </w:rPr>
        <w:t>。乙方如需更换本项目专用船只车辆（设备），应向甲方提出书面申请，经甲方批准后方可进行更换，所更换船只车辆（设备）的型号、参数、性能等不得低于其响应文件承诺，且机动车船登记证书的初次登记日期不得早于被更换船只车辆。乙方私自更换船只车辆的，甲方有权对乙方收取违约金10000元/艘（辆）·次。合同履行期间，乙方应做好船只车辆（设备）的维护保养工作，若机械化作业船只车辆、专用设备出现故障，乙方应及时维修或采用临时提供备用船只车辆（设备）来进行服务工作，若经维修后仍无法满足服务要求的，乙方应及时进行更换，并报请甲方同意，所更换船只车辆（设备）的型号、参数、性能等不得低于其响应文件承诺，且机动车船登记证书的初次登记日期不得早于被更换船只车辆。乙方拒绝更换或更换不及时的，将视为违约，甲方有权对乙方收取违约金（机械化作业船只车辆收取违约金5000元/艘（辆）·天，专用设备收取2000元/艘（台）·天）。若出现三次（含）</w:t>
      </w:r>
      <w:r>
        <w:rPr>
          <w:rFonts w:hint="eastAsia" w:ascii="宋体" w:hAnsi="宋体" w:cs="宋体"/>
          <w:color w:val="000000" w:themeColor="text1"/>
          <w:sz w:val="21"/>
          <w:szCs w:val="21"/>
          <w:highlight w:val="none"/>
          <w:lang w:eastAsia="zh-CN"/>
          <w14:textFill>
            <w14:solidFill>
              <w14:schemeClr w14:val="tx1"/>
            </w14:solidFill>
          </w14:textFill>
        </w:rPr>
        <w:t>以上</w:t>
      </w:r>
      <w:r>
        <w:rPr>
          <w:rFonts w:hint="eastAsia" w:ascii="宋体" w:hAnsi="宋体" w:cs="宋体"/>
          <w:color w:val="000000" w:themeColor="text1"/>
          <w:sz w:val="21"/>
          <w:szCs w:val="21"/>
          <w:highlight w:val="none"/>
          <w14:textFill>
            <w14:solidFill>
              <w14:schemeClr w14:val="tx1"/>
            </w14:solidFill>
          </w14:textFill>
        </w:rPr>
        <w:t>违约现象，甲方有权解除合同</w:t>
      </w:r>
      <w:r>
        <w:rPr>
          <w:rFonts w:hint="eastAsia" w:ascii="宋体" w:hAnsi="宋体" w:cs="宋体"/>
          <w:color w:val="000000" w:themeColor="text1"/>
          <w:sz w:val="21"/>
          <w:szCs w:val="21"/>
          <w:highlight w:val="none"/>
          <w:lang w:val="en-US" w:eastAsia="zh-CN"/>
          <w14:textFill>
            <w14:solidFill>
              <w14:schemeClr w14:val="tx1"/>
            </w14:solidFill>
          </w14:textFill>
        </w:rPr>
        <w:t>并有权没收履约保证金，由此给甲方造成的损失，甲方有权向乙方追偿</w:t>
      </w:r>
      <w:r>
        <w:rPr>
          <w:rFonts w:hint="eastAsia" w:ascii="宋体" w:hAnsi="宋体" w:cs="宋体"/>
          <w:color w:val="000000" w:themeColor="text1"/>
          <w:sz w:val="21"/>
          <w:szCs w:val="21"/>
          <w:highlight w:val="none"/>
          <w14:textFill>
            <w14:solidFill>
              <w14:schemeClr w14:val="tx1"/>
            </w14:solidFill>
          </w14:textFill>
        </w:rPr>
        <w:t>。</w:t>
      </w:r>
    </w:p>
    <w:p w14:paraId="429163E5">
      <w:pPr>
        <w:spacing w:line="360" w:lineRule="auto"/>
        <w:ind w:firstLine="48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7</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本项目的履行以甲方及时获得相应的财政预算资金为前提。若因财政拨款计划调整、资金未按时到位等非甲方主观原因导致项目资金无法落实，甲方有权以书面形式通知乙方终止本项目履行，且不因此承担违约责任。对于终止前乙方已完成的、符合约定标准的工作成果，甲方应组织验收，并按照合同约定价格和已</w:t>
      </w:r>
      <w:r>
        <w:rPr>
          <w:rFonts w:hint="eastAsia" w:ascii="宋体" w:hAnsi="宋体" w:eastAsia="宋体" w:cs="宋体"/>
          <w:color w:val="000000" w:themeColor="text1"/>
          <w:sz w:val="21"/>
          <w:szCs w:val="21"/>
          <w:highlight w:val="none"/>
          <w:lang w:val="en-US" w:eastAsia="zh-CN"/>
          <w14:textFill>
            <w14:solidFill>
              <w14:schemeClr w14:val="tx1"/>
            </w14:solidFill>
          </w14:textFill>
        </w:rPr>
        <w:t>完成的</w:t>
      </w:r>
      <w:r>
        <w:rPr>
          <w:rFonts w:hint="eastAsia" w:ascii="宋体" w:hAnsi="宋体" w:eastAsia="宋体" w:cs="宋体"/>
          <w:color w:val="000000" w:themeColor="text1"/>
          <w:sz w:val="21"/>
          <w:szCs w:val="21"/>
          <w:highlight w:val="none"/>
          <w14:textFill>
            <w14:solidFill>
              <w14:schemeClr w14:val="tx1"/>
            </w14:solidFill>
          </w14:textFill>
        </w:rPr>
        <w:t>工作量进行结算支付。</w:t>
      </w:r>
    </w:p>
    <w:p w14:paraId="4AE83F6D">
      <w:pPr>
        <w:spacing w:line="360" w:lineRule="auto"/>
        <w:ind w:firstLine="480"/>
        <w:jc w:val="left"/>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4.有权解除合同的一方，应当在违约事实或不可抗力发生之后三十天内书面通知对方提出解除合同，合同在书面通知到达对方时解除。</w:t>
      </w:r>
    </w:p>
    <w:p w14:paraId="5BF7CEFA">
      <w:pPr>
        <w:spacing w:line="360" w:lineRule="auto"/>
        <w:ind w:firstLine="480"/>
        <w:jc w:val="left"/>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5.合同的部分和全部都不得转让。</w:t>
      </w:r>
    </w:p>
    <w:p w14:paraId="3B412FA9">
      <w:pPr>
        <w:spacing w:line="360" w:lineRule="auto"/>
        <w:ind w:firstLine="480"/>
        <w:jc w:val="left"/>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lang w:eastAsia="en-US"/>
          <w14:textFill>
            <w14:solidFill>
              <w14:schemeClr w14:val="tx1"/>
            </w14:solidFill>
          </w14:textFill>
        </w:rPr>
        <w:t>6.乙方单方解除合同或合同因乙方过错被甲方解除或终止的，甲方有权要求乙方返还已付款，乙方应承担甲方由此产生的损失。非因乙方过错导致合同解除或提前终止的，双方按实际发生的费用结算。费用存在争议的，以甲方委托审计的审计结果为准</w:t>
      </w:r>
      <w:r>
        <w:rPr>
          <w:rFonts w:hint="eastAsia" w:ascii="宋体" w:hAnsi="宋体" w:cs="宋体"/>
          <w:bCs/>
          <w:color w:val="000000" w:themeColor="text1"/>
          <w:sz w:val="21"/>
          <w:szCs w:val="21"/>
          <w:highlight w:val="none"/>
          <w14:textFill>
            <w14:solidFill>
              <w14:schemeClr w14:val="tx1"/>
            </w14:solidFill>
          </w14:textFill>
        </w:rPr>
        <w:t>。</w:t>
      </w:r>
    </w:p>
    <w:p w14:paraId="0E67B24A">
      <w:pPr>
        <w:spacing w:line="360" w:lineRule="auto"/>
        <w:ind w:firstLine="482"/>
        <w:jc w:val="left"/>
        <w:rPr>
          <w:rFonts w:hint="eastAsia" w:ascii="宋体" w:hAnsi="宋体" w:cs="宋体"/>
          <w:color w:val="000000" w:themeColor="text1"/>
          <w:sz w:val="21"/>
          <w:szCs w:val="21"/>
          <w:highlight w:val="none"/>
          <w:u w:val="singl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十</w:t>
      </w:r>
      <w:r>
        <w:rPr>
          <w:rFonts w:hint="eastAsia" w:ascii="宋体" w:hAnsi="宋体" w:cs="宋体"/>
          <w:b/>
          <w:color w:val="000000" w:themeColor="text1"/>
          <w:sz w:val="21"/>
          <w:szCs w:val="21"/>
          <w:highlight w:val="none"/>
          <w:lang w:val="en-US" w:eastAsia="zh-CN"/>
          <w14:textFill>
            <w14:solidFill>
              <w14:schemeClr w14:val="tx1"/>
            </w14:solidFill>
          </w14:textFill>
        </w:rPr>
        <w:t>二</w:t>
      </w:r>
      <w:r>
        <w:rPr>
          <w:rFonts w:hint="eastAsia" w:ascii="宋体" w:hAnsi="宋体" w:cs="宋体"/>
          <w:b/>
          <w:color w:val="000000" w:themeColor="text1"/>
          <w:sz w:val="21"/>
          <w:szCs w:val="21"/>
          <w:highlight w:val="none"/>
          <w14:textFill>
            <w14:solidFill>
              <w14:schemeClr w14:val="tx1"/>
            </w14:solidFill>
          </w14:textFill>
        </w:rPr>
        <w:t>、</w:t>
      </w:r>
      <w:r>
        <w:rPr>
          <w:rFonts w:hint="eastAsia" w:ascii="宋体" w:hAnsi="宋体" w:cs="宋体"/>
          <w:b/>
          <w:color w:val="000000" w:themeColor="text1"/>
          <w:sz w:val="21"/>
          <w:szCs w:val="21"/>
          <w:highlight w:val="none"/>
          <w:lang w:eastAsia="zh-CN"/>
          <w14:textFill>
            <w14:solidFill>
              <w14:schemeClr w14:val="tx1"/>
            </w14:solidFill>
          </w14:textFill>
        </w:rPr>
        <w:t>其他</w:t>
      </w:r>
    </w:p>
    <w:p w14:paraId="5C7A0E87">
      <w:pPr>
        <w:spacing w:line="360" w:lineRule="auto"/>
        <w:ind w:firstLine="480"/>
        <w:jc w:val="left"/>
        <w:rPr>
          <w:rFonts w:hint="eastAsia" w:ascii="宋体" w:hAnsi="宋体" w:cs="宋体"/>
          <w:color w:val="000000" w:themeColor="text1"/>
          <w:sz w:val="21"/>
          <w:szCs w:val="21"/>
          <w:highlight w:val="none"/>
          <w:u w:val="singl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1.乙方除应做好职工的安全生产教育外，还应为服务人员提供必要的劳动保护条件，还应为所有人员办理作业时的意外险，一切安全责任事故均由乙方负责（保险种类由乙方自行选择）；如发现乙方未给服务人员缴纳人身意外险，视情节取消该路段或整个项目的承包资格。</w:t>
      </w:r>
    </w:p>
    <w:p w14:paraId="1C556302">
      <w:pPr>
        <w:spacing w:line="360" w:lineRule="auto"/>
        <w:ind w:firstLine="480"/>
        <w:jc w:val="left"/>
        <w:rPr>
          <w:rFonts w:hint="eastAsia" w:ascii="宋体" w:hAnsi="宋体" w:cs="宋体"/>
          <w:color w:val="000000" w:themeColor="text1"/>
          <w:sz w:val="21"/>
          <w:szCs w:val="21"/>
          <w:highlight w:val="none"/>
          <w:u w:val="singl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2.乙方发放工资必须以银行转账形式发放，并每月通报甲方。</w:t>
      </w:r>
    </w:p>
    <w:p w14:paraId="77882D8B">
      <w:pPr>
        <w:spacing w:line="360" w:lineRule="auto"/>
        <w:ind w:firstLine="480"/>
        <w:jc w:val="left"/>
        <w:rPr>
          <w:rFonts w:hint="eastAsia" w:ascii="宋体" w:hAnsi="宋体" w:cs="宋体"/>
          <w:bCs/>
          <w:color w:val="000000" w:themeColor="text1"/>
          <w:sz w:val="21"/>
          <w:szCs w:val="21"/>
          <w:highlight w:val="none"/>
          <w:u w:val="singl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3.经查实，乙方有虚报冒领社会保险费用的，</w:t>
      </w:r>
      <w:r>
        <w:rPr>
          <w:rFonts w:hint="eastAsia" w:ascii="宋体" w:hAnsi="宋体" w:cs="楷体_GB2312"/>
          <w:bCs/>
          <w:color w:val="000000" w:themeColor="text1"/>
          <w:sz w:val="21"/>
          <w:szCs w:val="21"/>
          <w:highlight w:val="none"/>
          <w:u w:val="single"/>
          <w:lang w:eastAsia="en-US"/>
          <w14:textFill>
            <w14:solidFill>
              <w14:schemeClr w14:val="tx1"/>
            </w14:solidFill>
          </w14:textFill>
        </w:rPr>
        <w:t>乙方</w:t>
      </w:r>
      <w:r>
        <w:rPr>
          <w:rFonts w:hint="eastAsia" w:ascii="宋体" w:hAnsi="宋体" w:cs="楷体_GB2312"/>
          <w:bCs/>
          <w:color w:val="000000" w:themeColor="text1"/>
          <w:sz w:val="21"/>
          <w:szCs w:val="21"/>
          <w:highlight w:val="none"/>
          <w:u w:val="single"/>
          <w:lang w:val="en-US" w:eastAsia="zh-CN"/>
          <w14:textFill>
            <w14:solidFill>
              <w14:schemeClr w14:val="tx1"/>
            </w14:solidFill>
          </w14:textFill>
        </w:rPr>
        <w:t>应</w:t>
      </w:r>
      <w:r>
        <w:rPr>
          <w:rFonts w:hint="eastAsia" w:ascii="宋体" w:hAnsi="宋体" w:cs="楷体_GB2312"/>
          <w:bCs/>
          <w:color w:val="000000" w:themeColor="text1"/>
          <w:sz w:val="21"/>
          <w:szCs w:val="21"/>
          <w:highlight w:val="none"/>
          <w:u w:val="single"/>
          <w:lang w:eastAsia="en-US"/>
          <w14:textFill>
            <w14:solidFill>
              <w14:schemeClr w14:val="tx1"/>
            </w14:solidFill>
          </w14:textFill>
        </w:rPr>
        <w:t>承担违约责任</w:t>
      </w:r>
      <w:r>
        <w:rPr>
          <w:rFonts w:hint="eastAsia" w:ascii="宋体" w:hAnsi="宋体" w:cs="楷体_GB2312"/>
          <w:bCs/>
          <w:color w:val="000000" w:themeColor="text1"/>
          <w:sz w:val="21"/>
          <w:szCs w:val="21"/>
          <w:highlight w:val="none"/>
          <w:u w:val="single"/>
          <w:lang w:val="en-US" w:eastAsia="zh-CN"/>
          <w14:textFill>
            <w14:solidFill>
              <w14:schemeClr w14:val="tx1"/>
            </w14:solidFill>
          </w14:textFill>
        </w:rPr>
        <w:t>并</w:t>
      </w:r>
      <w:r>
        <w:rPr>
          <w:rFonts w:hint="default" w:ascii="宋体" w:hAnsi="宋体" w:cs="楷体_GB2312"/>
          <w:bCs/>
          <w:color w:val="000000" w:themeColor="text1"/>
          <w:sz w:val="21"/>
          <w:szCs w:val="21"/>
          <w:highlight w:val="none"/>
          <w:u w:val="single"/>
          <w:lang w:eastAsia="zh-CN"/>
          <w14:textFill>
            <w14:solidFill>
              <w14:schemeClr w14:val="tx1"/>
            </w14:solidFill>
          </w14:textFill>
        </w:rPr>
        <w:t>赔偿甲方全部损失</w:t>
      </w:r>
      <w:r>
        <w:rPr>
          <w:rFonts w:hint="eastAsia" w:ascii="宋体" w:hAnsi="宋体" w:cs="楷体_GB2312"/>
          <w:bCs/>
          <w:color w:val="000000" w:themeColor="text1"/>
          <w:sz w:val="21"/>
          <w:szCs w:val="21"/>
          <w:highlight w:val="none"/>
          <w:u w:val="single"/>
          <w:lang w:eastAsia="zh-CN"/>
          <w14:textFill>
            <w14:solidFill>
              <w14:schemeClr w14:val="tx1"/>
            </w14:solidFill>
          </w14:textFill>
        </w:rPr>
        <w:t>，</w:t>
      </w:r>
      <w:r>
        <w:rPr>
          <w:rFonts w:hint="eastAsia" w:ascii="宋体" w:hAnsi="宋体" w:cs="楷体_GB2312"/>
          <w:bCs/>
          <w:color w:val="000000" w:themeColor="text1"/>
          <w:sz w:val="21"/>
          <w:szCs w:val="21"/>
          <w:highlight w:val="none"/>
          <w:u w:val="single"/>
          <w:lang w:val="en-US" w:eastAsia="zh-CN"/>
          <w14:textFill>
            <w14:solidFill>
              <w14:schemeClr w14:val="tx1"/>
            </w14:solidFill>
          </w14:textFill>
        </w:rPr>
        <w:t>同时甲方</w:t>
      </w:r>
      <w:r>
        <w:rPr>
          <w:rFonts w:hint="eastAsia" w:ascii="宋体" w:hAnsi="宋体" w:cs="楷体_GB2312"/>
          <w:bCs/>
          <w:color w:val="000000" w:themeColor="text1"/>
          <w:sz w:val="21"/>
          <w:szCs w:val="21"/>
          <w:highlight w:val="none"/>
          <w:u w:val="single"/>
          <w:lang w:eastAsia="en-US"/>
          <w14:textFill>
            <w14:solidFill>
              <w14:schemeClr w14:val="tx1"/>
            </w14:solidFill>
          </w14:textFill>
        </w:rPr>
        <w:t>有权解除合同</w:t>
      </w:r>
      <w:r>
        <w:rPr>
          <w:rFonts w:hint="eastAsia" w:ascii="宋体" w:hAnsi="宋体" w:cs="宋体"/>
          <w:bCs/>
          <w:color w:val="000000" w:themeColor="text1"/>
          <w:sz w:val="21"/>
          <w:szCs w:val="21"/>
          <w:highlight w:val="none"/>
          <w14:textFill>
            <w14:solidFill>
              <w14:schemeClr w14:val="tx1"/>
            </w14:solidFill>
          </w14:textFill>
        </w:rPr>
        <w:t xml:space="preserve">。 </w:t>
      </w:r>
    </w:p>
    <w:p w14:paraId="16154573">
      <w:pPr>
        <w:spacing w:line="360" w:lineRule="auto"/>
        <w:ind w:firstLine="480"/>
        <w:jc w:val="left"/>
        <w:rPr>
          <w:rFonts w:hint="eastAsia" w:ascii="宋体" w:hAnsi="宋体" w:cs="宋体"/>
          <w:color w:val="000000" w:themeColor="text1"/>
          <w:sz w:val="21"/>
          <w:szCs w:val="21"/>
          <w:highlight w:val="none"/>
          <w:u w:val="singl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4.本合同未尽之处双方协商解决，解决不成，任何一方均可向甲方所在地人民法院提起诉讼。</w:t>
      </w:r>
    </w:p>
    <w:p w14:paraId="7D75E3C3">
      <w:pPr>
        <w:spacing w:line="360" w:lineRule="auto"/>
        <w:ind w:firstLine="480"/>
        <w:jc w:val="left"/>
        <w:rPr>
          <w:rFonts w:hint="eastAsia" w:ascii="宋体" w:hAnsi="宋体" w:cs="宋体"/>
          <w:color w:val="000000" w:themeColor="text1"/>
          <w:sz w:val="21"/>
          <w:szCs w:val="21"/>
          <w:highlight w:val="none"/>
          <w:u w:val="singl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5.</w:t>
      </w:r>
      <w:r>
        <w:rPr>
          <w:rFonts w:hint="eastAsia" w:ascii="宋体" w:hAnsi="宋体" w:cs="宋体"/>
          <w:color w:val="000000" w:themeColor="text1"/>
          <w:sz w:val="21"/>
          <w:szCs w:val="21"/>
          <w:highlight w:val="none"/>
          <w:lang w:val="zh-CN"/>
          <w14:textFill>
            <w14:solidFill>
              <w14:schemeClr w14:val="tx1"/>
            </w14:solidFill>
          </w14:textFill>
        </w:rPr>
        <w:t>本合同一式</w:t>
      </w:r>
      <w:r>
        <w:rPr>
          <w:rFonts w:hint="eastAsia" w:ascii="宋体" w:hAnsi="宋体" w:cs="宋体"/>
          <w:color w:val="000000" w:themeColor="text1"/>
          <w:sz w:val="21"/>
          <w:szCs w:val="21"/>
          <w:highlight w:val="none"/>
          <w14:textFill>
            <w14:solidFill>
              <w14:schemeClr w14:val="tx1"/>
            </w14:solidFill>
          </w14:textFill>
        </w:rPr>
        <w:t>陆</w:t>
      </w:r>
      <w:r>
        <w:rPr>
          <w:rFonts w:hint="eastAsia" w:ascii="宋体" w:hAnsi="宋体" w:cs="宋体"/>
          <w:color w:val="000000" w:themeColor="text1"/>
          <w:sz w:val="21"/>
          <w:szCs w:val="21"/>
          <w:highlight w:val="none"/>
          <w:lang w:val="zh-CN"/>
          <w14:textFill>
            <w14:solidFill>
              <w14:schemeClr w14:val="tx1"/>
            </w14:solidFill>
          </w14:textFill>
        </w:rPr>
        <w:t>份，甲方执</w:t>
      </w:r>
      <w:r>
        <w:rPr>
          <w:rFonts w:hint="eastAsia" w:ascii="宋体" w:hAnsi="宋体" w:cs="宋体"/>
          <w:color w:val="000000" w:themeColor="text1"/>
          <w:sz w:val="21"/>
          <w:szCs w:val="21"/>
          <w:highlight w:val="none"/>
          <w14:textFill>
            <w14:solidFill>
              <w14:schemeClr w14:val="tx1"/>
            </w14:solidFill>
          </w14:textFill>
        </w:rPr>
        <w:t>贰</w:t>
      </w:r>
      <w:r>
        <w:rPr>
          <w:rFonts w:hint="eastAsia" w:ascii="宋体" w:hAnsi="宋体" w:cs="宋体"/>
          <w:color w:val="000000" w:themeColor="text1"/>
          <w:sz w:val="21"/>
          <w:szCs w:val="21"/>
          <w:highlight w:val="none"/>
          <w:lang w:val="zh-CN"/>
          <w14:textFill>
            <w14:solidFill>
              <w14:schemeClr w14:val="tx1"/>
            </w14:solidFill>
          </w14:textFill>
        </w:rPr>
        <w:t>份，乙方执</w:t>
      </w:r>
      <w:r>
        <w:rPr>
          <w:rFonts w:hint="eastAsia" w:ascii="宋体" w:hAnsi="宋体" w:cs="宋体"/>
          <w:color w:val="000000" w:themeColor="text1"/>
          <w:sz w:val="21"/>
          <w:szCs w:val="21"/>
          <w:highlight w:val="none"/>
          <w14:textFill>
            <w14:solidFill>
              <w14:schemeClr w14:val="tx1"/>
            </w14:solidFill>
          </w14:textFill>
        </w:rPr>
        <w:t>贰</w:t>
      </w:r>
      <w:r>
        <w:rPr>
          <w:rFonts w:hint="eastAsia" w:ascii="宋体" w:hAnsi="宋体" w:cs="宋体"/>
          <w:color w:val="000000" w:themeColor="text1"/>
          <w:sz w:val="21"/>
          <w:szCs w:val="21"/>
          <w:highlight w:val="none"/>
          <w:lang w:val="zh-CN"/>
          <w14:textFill>
            <w14:solidFill>
              <w14:schemeClr w14:val="tx1"/>
            </w14:solidFill>
          </w14:textFill>
        </w:rPr>
        <w:t>份，招标代理机构执</w:t>
      </w:r>
      <w:r>
        <w:rPr>
          <w:rFonts w:hint="eastAsia" w:ascii="宋体" w:hAnsi="宋体" w:cs="宋体"/>
          <w:color w:val="000000" w:themeColor="text1"/>
          <w:sz w:val="21"/>
          <w:szCs w:val="21"/>
          <w:highlight w:val="none"/>
          <w14:textFill>
            <w14:solidFill>
              <w14:schemeClr w14:val="tx1"/>
            </w14:solidFill>
          </w14:textFill>
        </w:rPr>
        <w:t>壹</w:t>
      </w:r>
      <w:r>
        <w:rPr>
          <w:rFonts w:hint="eastAsia" w:ascii="宋体" w:hAnsi="宋体" w:cs="宋体"/>
          <w:color w:val="000000" w:themeColor="text1"/>
          <w:sz w:val="21"/>
          <w:szCs w:val="21"/>
          <w:highlight w:val="none"/>
          <w:lang w:val="zh-CN"/>
          <w14:textFill>
            <w14:solidFill>
              <w14:schemeClr w14:val="tx1"/>
            </w14:solidFill>
          </w14:textFill>
        </w:rPr>
        <w:t>份，政府采购管理机构执</w:t>
      </w:r>
      <w:r>
        <w:rPr>
          <w:rFonts w:hint="eastAsia" w:ascii="宋体" w:hAnsi="宋体" w:cs="宋体"/>
          <w:color w:val="000000" w:themeColor="text1"/>
          <w:sz w:val="21"/>
          <w:szCs w:val="21"/>
          <w:highlight w:val="none"/>
          <w14:textFill>
            <w14:solidFill>
              <w14:schemeClr w14:val="tx1"/>
            </w14:solidFill>
          </w14:textFill>
        </w:rPr>
        <w:t>壹</w:t>
      </w:r>
      <w:r>
        <w:rPr>
          <w:rFonts w:hint="eastAsia" w:ascii="宋体" w:hAnsi="宋体" w:cs="宋体"/>
          <w:color w:val="000000" w:themeColor="text1"/>
          <w:sz w:val="21"/>
          <w:szCs w:val="21"/>
          <w:highlight w:val="none"/>
          <w:lang w:val="zh-CN"/>
          <w14:textFill>
            <w14:solidFill>
              <w14:schemeClr w14:val="tx1"/>
            </w14:solidFill>
          </w14:textFill>
        </w:rPr>
        <w:t>份。</w:t>
      </w:r>
    </w:p>
    <w:p w14:paraId="4ACFBEE8">
      <w:pPr>
        <w:spacing w:line="360" w:lineRule="auto"/>
        <w:ind w:firstLine="480"/>
        <w:jc w:val="left"/>
        <w:rPr>
          <w:rFonts w:hint="eastAsia" w:ascii="宋体" w:hAnsi="宋体" w:cs="宋体"/>
          <w:color w:val="000000" w:themeColor="text1"/>
          <w:sz w:val="21"/>
          <w:szCs w:val="21"/>
          <w:highlight w:val="none"/>
          <w:u w:val="singl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6.未尽事宜</w:t>
      </w:r>
    </w:p>
    <w:p w14:paraId="397B6021">
      <w:pPr>
        <w:spacing w:line="360" w:lineRule="auto"/>
        <w:ind w:firstLine="480"/>
        <w:jc w:val="left"/>
        <w:rPr>
          <w:rFonts w:hint="eastAsia" w:ascii="宋体" w:hAnsi="宋体" w:cs="宋体"/>
          <w:color w:val="000000" w:themeColor="text1"/>
          <w:sz w:val="21"/>
          <w:szCs w:val="21"/>
          <w:highlight w:val="none"/>
          <w:u w:val="singl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本合同未尽事宜应按《中华人民共和国民法典》《中华人民共和国政府采购法》以及其他相关法律、法规之规定解释。</w:t>
      </w:r>
    </w:p>
    <w:p w14:paraId="531D9F92">
      <w:pPr>
        <w:spacing w:line="360" w:lineRule="auto"/>
        <w:ind w:firstLine="480"/>
        <w:jc w:val="left"/>
        <w:rPr>
          <w:rFonts w:hint="eastAsia" w:ascii="宋体" w:hAnsi="宋体" w:cs="宋体"/>
          <w:b/>
          <w:bCs/>
          <w:color w:val="000000" w:themeColor="text1"/>
          <w:sz w:val="21"/>
          <w:szCs w:val="21"/>
          <w:highlight w:val="none"/>
          <w14:textFill>
            <w14:solidFill>
              <w14:schemeClr w14:val="tx1"/>
            </w14:solidFill>
          </w14:textFill>
        </w:rPr>
      </w:pPr>
    </w:p>
    <w:p w14:paraId="4F994C56">
      <w:pPr>
        <w:spacing w:line="360" w:lineRule="auto"/>
        <w:ind w:firstLine="480"/>
        <w:jc w:val="left"/>
        <w:rPr>
          <w:rFonts w:hint="eastAsia" w:ascii="宋体" w:hAnsi="宋体" w:cs="Times New Roman"/>
          <w:color w:val="000000" w:themeColor="text1"/>
          <w:sz w:val="21"/>
          <w:szCs w:val="21"/>
          <w:highlight w:val="none"/>
          <w14:textFill>
            <w14:solidFill>
              <w14:schemeClr w14:val="tx1"/>
            </w14:solidFill>
          </w14:textFill>
        </w:rPr>
      </w:pPr>
      <w:r>
        <w:rPr>
          <w:rFonts w:hint="eastAsia" w:ascii="宋体" w:hAnsi="宋体" w:cs="Times New Roman"/>
          <w:color w:val="000000" w:themeColor="text1"/>
          <w:sz w:val="21"/>
          <w:szCs w:val="21"/>
          <w:highlight w:val="none"/>
          <w14:textFill>
            <w14:solidFill>
              <w14:schemeClr w14:val="tx1"/>
            </w14:solidFill>
          </w14:textFill>
        </w:rPr>
        <w:t>甲方</w:t>
      </w:r>
      <w:r>
        <w:rPr>
          <w:rFonts w:hint="eastAsia" w:ascii="宋体" w:hAnsi="宋体" w:cs="宋体"/>
          <w:bCs/>
          <w:color w:val="000000" w:themeColor="text1"/>
          <w:sz w:val="21"/>
          <w:szCs w:val="21"/>
          <w:highlight w:val="none"/>
          <w14:textFill>
            <w14:solidFill>
              <w14:schemeClr w14:val="tx1"/>
            </w14:solidFill>
          </w14:textFill>
        </w:rPr>
        <w:t>（盖章）：</w:t>
      </w:r>
      <w:r>
        <w:rPr>
          <w:rFonts w:hint="eastAsia" w:ascii="宋体" w:hAnsi="宋体" w:cs="Times New Roman"/>
          <w:color w:val="000000" w:themeColor="text1"/>
          <w:sz w:val="21"/>
          <w:szCs w:val="21"/>
          <w:highlight w:val="none"/>
          <w14:textFill>
            <w14:solidFill>
              <w14:schemeClr w14:val="tx1"/>
            </w14:solidFill>
          </w14:textFill>
        </w:rPr>
        <w:t xml:space="preserve"> </w:t>
      </w:r>
    </w:p>
    <w:p w14:paraId="6015974B">
      <w:pPr>
        <w:spacing w:line="360" w:lineRule="auto"/>
        <w:ind w:firstLine="480"/>
        <w:jc w:val="left"/>
        <w:rPr>
          <w:rFonts w:hint="eastAsia" w:ascii="宋体" w:hAnsi="宋体" w:cs="Times New Roman"/>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法定（授权）代表人（签字或盖章）：</w:t>
      </w:r>
      <w:r>
        <w:rPr>
          <w:rFonts w:hint="eastAsia" w:ascii="宋体" w:hAnsi="宋体" w:cs="Times New Roman"/>
          <w:color w:val="000000" w:themeColor="text1"/>
          <w:sz w:val="21"/>
          <w:szCs w:val="21"/>
          <w:highlight w:val="none"/>
          <w14:textFill>
            <w14:solidFill>
              <w14:schemeClr w14:val="tx1"/>
            </w14:solidFill>
          </w14:textFill>
        </w:rPr>
        <w:t xml:space="preserve"> </w:t>
      </w:r>
    </w:p>
    <w:p w14:paraId="559E81DF">
      <w:pPr>
        <w:spacing w:line="360" w:lineRule="auto"/>
        <w:ind w:firstLine="480"/>
        <w:jc w:val="left"/>
        <w:rPr>
          <w:rFonts w:hint="eastAsia" w:ascii="宋体" w:hAnsi="宋体" w:cs="Times New Roman"/>
          <w:color w:val="000000" w:themeColor="text1"/>
          <w:sz w:val="21"/>
          <w:szCs w:val="21"/>
          <w:highlight w:val="none"/>
          <w14:textFill>
            <w14:solidFill>
              <w14:schemeClr w14:val="tx1"/>
            </w14:solidFill>
          </w14:textFill>
        </w:rPr>
      </w:pPr>
      <w:r>
        <w:rPr>
          <w:rFonts w:hint="eastAsia" w:ascii="宋体" w:hAnsi="宋体" w:cs="Times New Roman"/>
          <w:color w:val="000000" w:themeColor="text1"/>
          <w:sz w:val="21"/>
          <w:szCs w:val="21"/>
          <w:highlight w:val="none"/>
          <w14:textFill>
            <w14:solidFill>
              <w14:schemeClr w14:val="tx1"/>
            </w14:solidFill>
          </w14:textFill>
        </w:rPr>
        <w:t xml:space="preserve">签约日期： </w:t>
      </w:r>
    </w:p>
    <w:p w14:paraId="39F7901F">
      <w:pPr>
        <w:spacing w:line="360" w:lineRule="auto"/>
        <w:ind w:firstLine="480"/>
        <w:jc w:val="left"/>
        <w:rPr>
          <w:rFonts w:hint="eastAsia" w:ascii="宋体" w:hAnsi="宋体" w:cs="Times New Roman"/>
          <w:color w:val="000000" w:themeColor="text1"/>
          <w:sz w:val="21"/>
          <w:szCs w:val="21"/>
          <w:highlight w:val="none"/>
          <w14:textFill>
            <w14:solidFill>
              <w14:schemeClr w14:val="tx1"/>
            </w14:solidFill>
          </w14:textFill>
        </w:rPr>
      </w:pPr>
    </w:p>
    <w:p w14:paraId="0486493D">
      <w:pPr>
        <w:spacing w:line="360" w:lineRule="auto"/>
        <w:ind w:firstLine="480"/>
        <w:jc w:val="left"/>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Times New Roman"/>
          <w:color w:val="000000" w:themeColor="text1"/>
          <w:sz w:val="21"/>
          <w:szCs w:val="21"/>
          <w:highlight w:val="none"/>
          <w14:textFill>
            <w14:solidFill>
              <w14:schemeClr w14:val="tx1"/>
            </w14:solidFill>
          </w14:textFill>
        </w:rPr>
        <w:t>乙方</w:t>
      </w:r>
      <w:r>
        <w:rPr>
          <w:rFonts w:hint="eastAsia" w:ascii="宋体" w:hAnsi="宋体" w:cs="宋体"/>
          <w:bCs/>
          <w:color w:val="000000" w:themeColor="text1"/>
          <w:sz w:val="21"/>
          <w:szCs w:val="21"/>
          <w:highlight w:val="none"/>
          <w14:textFill>
            <w14:solidFill>
              <w14:schemeClr w14:val="tx1"/>
            </w14:solidFill>
          </w14:textFill>
        </w:rPr>
        <w:t>（盖章）：</w:t>
      </w:r>
    </w:p>
    <w:p w14:paraId="305035DA">
      <w:pPr>
        <w:spacing w:line="360" w:lineRule="auto"/>
        <w:ind w:firstLine="480"/>
        <w:jc w:val="left"/>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法定（授权）代表人（签字或盖章）：</w:t>
      </w:r>
    </w:p>
    <w:p w14:paraId="3A26FE3C">
      <w:pPr>
        <w:spacing w:line="360" w:lineRule="auto"/>
        <w:ind w:firstLine="480"/>
        <w:jc w:val="left"/>
        <w:rPr>
          <w:rFonts w:hint="eastAsia" w:ascii="宋体" w:hAnsi="宋体" w:cs="Times New Roman"/>
          <w:color w:val="000000" w:themeColor="text1"/>
          <w:sz w:val="21"/>
          <w:szCs w:val="21"/>
          <w:highlight w:val="none"/>
          <w14:textFill>
            <w14:solidFill>
              <w14:schemeClr w14:val="tx1"/>
            </w14:solidFill>
          </w14:textFill>
        </w:rPr>
      </w:pPr>
      <w:r>
        <w:rPr>
          <w:rFonts w:hint="eastAsia" w:ascii="宋体" w:hAnsi="宋体" w:cs="Times New Roman"/>
          <w:color w:val="000000" w:themeColor="text1"/>
          <w:sz w:val="21"/>
          <w:szCs w:val="21"/>
          <w:highlight w:val="none"/>
          <w14:textFill>
            <w14:solidFill>
              <w14:schemeClr w14:val="tx1"/>
            </w14:solidFill>
          </w14:textFill>
        </w:rPr>
        <w:t>签约日期：</w:t>
      </w:r>
    </w:p>
    <w:p w14:paraId="75EDBFB4">
      <w:pPr>
        <w:spacing w:line="360" w:lineRule="auto"/>
        <w:ind w:firstLine="480"/>
        <w:jc w:val="left"/>
        <w:rPr>
          <w:rFonts w:hint="eastAsia" w:ascii="宋体" w:hAnsi="宋体" w:cs="宋体"/>
          <w:color w:val="000000" w:themeColor="text1"/>
          <w:sz w:val="21"/>
          <w:szCs w:val="21"/>
          <w:highlight w:val="none"/>
          <w14:textFill>
            <w14:solidFill>
              <w14:schemeClr w14:val="tx1"/>
            </w14:solidFill>
          </w14:textFill>
        </w:rPr>
      </w:pPr>
    </w:p>
    <w:p w14:paraId="55E5561E">
      <w:pPr>
        <w:spacing w:line="360" w:lineRule="auto"/>
        <w:ind w:firstLine="480"/>
        <w:jc w:val="left"/>
        <w:rPr>
          <w:rFonts w:hint="eastAsia" w:ascii="宋体" w:hAnsi="宋体" w:cs="宋体"/>
          <w:color w:val="000000" w:themeColor="text1"/>
          <w:sz w:val="21"/>
          <w:szCs w:val="21"/>
          <w:highlight w:val="none"/>
          <w14:textFill>
            <w14:solidFill>
              <w14:schemeClr w14:val="tx1"/>
            </w14:solidFill>
          </w14:textFill>
        </w:rPr>
      </w:pPr>
    </w:p>
    <w:p w14:paraId="3EF1764B">
      <w:pPr>
        <w:spacing w:line="360" w:lineRule="auto"/>
        <w:ind w:firstLine="480"/>
        <w:jc w:val="left"/>
        <w:rPr>
          <w:rFonts w:hint="eastAsia" w:ascii="宋体" w:hAnsi="宋体" w:cs="宋体"/>
          <w:color w:val="000000" w:themeColor="text1"/>
          <w:sz w:val="21"/>
          <w:szCs w:val="21"/>
          <w:highlight w:val="none"/>
          <w14:textFill>
            <w14:solidFill>
              <w14:schemeClr w14:val="tx1"/>
            </w14:solidFill>
          </w14:textFill>
        </w:rPr>
      </w:pPr>
    </w:p>
    <w:p w14:paraId="53A87E79">
      <w:pPr>
        <w:spacing w:line="360" w:lineRule="auto"/>
        <w:ind w:firstLine="480"/>
        <w:jc w:val="left"/>
        <w:rPr>
          <w:rFonts w:hint="eastAsia" w:ascii="宋体" w:hAnsi="宋体" w:cs="宋体"/>
          <w:color w:val="000000" w:themeColor="text1"/>
          <w:sz w:val="21"/>
          <w:szCs w:val="21"/>
          <w:highlight w:val="none"/>
          <w14:textFill>
            <w14:solidFill>
              <w14:schemeClr w14:val="tx1"/>
            </w14:solidFill>
          </w14:textFill>
        </w:rPr>
      </w:pPr>
    </w:p>
    <w:p w14:paraId="0E645F3E">
      <w:pPr>
        <w:spacing w:line="360" w:lineRule="auto"/>
        <w:ind w:firstLine="48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合同附件：</w:t>
      </w:r>
    </w:p>
    <w:p w14:paraId="3A3C98DE">
      <w:pPr>
        <w:spacing w:line="360" w:lineRule="auto"/>
        <w:ind w:firstLine="48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附件一：履约验收方案</w:t>
      </w:r>
    </w:p>
    <w:p w14:paraId="2C31DC9E">
      <w:pPr>
        <w:spacing w:line="360" w:lineRule="auto"/>
        <w:ind w:firstLine="48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附件二：松陵街道太湖湖面保洁、蓝藻和水草打捞处置考核办法</w:t>
      </w:r>
    </w:p>
    <w:p w14:paraId="7A7ED5F9">
      <w:pPr>
        <w:spacing w:line="360" w:lineRule="auto"/>
        <w:ind w:firstLine="48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附件三：太湖湖面保洁、蓝藻和水草打捞处置月考核成绩汇总单</w:t>
      </w:r>
    </w:p>
    <w:p w14:paraId="16524B76">
      <w:pPr>
        <w:spacing w:line="360" w:lineRule="auto"/>
        <w:ind w:firstLine="48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附件四：太湖湖面保洁、蓝藻和水草打捞处置问题处置单</w:t>
      </w:r>
    </w:p>
    <w:p w14:paraId="4853325D">
      <w:pPr>
        <w:pageBreakBefore/>
        <w:spacing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附件一：履约验收方案</w:t>
      </w:r>
    </w:p>
    <w:p w14:paraId="2E7AE5E0">
      <w:pPr>
        <w:spacing w:line="360" w:lineRule="auto"/>
        <w:ind w:firstLine="48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2026</w:t>
      </w:r>
      <w:r>
        <w:rPr>
          <w:rFonts w:hint="eastAsia" w:ascii="宋体" w:hAnsi="宋体" w:cs="宋体"/>
          <w:color w:val="000000" w:themeColor="text1"/>
          <w:sz w:val="21"/>
          <w:szCs w:val="21"/>
          <w:highlight w:val="none"/>
          <w14:textFill>
            <w14:solidFill>
              <w14:schemeClr w14:val="tx1"/>
            </w14:solidFill>
          </w14:textFill>
        </w:rPr>
        <w:t>年  月  日起，</w:t>
      </w:r>
      <w:r>
        <w:rPr>
          <w:rFonts w:hint="eastAsia" w:ascii="宋体" w:hAnsi="宋体" w:cs="宋体"/>
          <w:color w:val="000000" w:themeColor="text1"/>
          <w:sz w:val="21"/>
          <w:szCs w:val="21"/>
          <w:highlight w:val="none"/>
          <w:u w:val="single"/>
          <w:lang w:eastAsia="zh-CN"/>
          <w14:textFill>
            <w14:solidFill>
              <w14:schemeClr w14:val="tx1"/>
            </w14:solidFill>
          </w14:textFill>
        </w:rPr>
        <w:t>松陵街道2026年东太湖(松陵段)湖面保洁及蓝藻打捞处置</w:t>
      </w:r>
      <w:r>
        <w:rPr>
          <w:rFonts w:hint="eastAsia" w:ascii="宋体" w:hAnsi="宋体" w:cs="宋体"/>
          <w:color w:val="000000" w:themeColor="text1"/>
          <w:sz w:val="21"/>
          <w:szCs w:val="21"/>
          <w:highlight w:val="none"/>
          <w14:textFill>
            <w14:solidFill>
              <w14:schemeClr w14:val="tx1"/>
            </w14:solidFill>
          </w14:textFill>
        </w:rPr>
        <w:t>乙方进场服务，为有序衔接乙方进场前验收及日常督查考核，特制定方案如下：</w:t>
      </w:r>
    </w:p>
    <w:p w14:paraId="63221687">
      <w:pPr>
        <w:numPr>
          <w:ilvl w:val="0"/>
          <w:numId w:val="13"/>
        </w:numPr>
        <w:spacing w:line="360" w:lineRule="auto"/>
        <w:ind w:firstLine="20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验收步骤</w:t>
      </w:r>
    </w:p>
    <w:p w14:paraId="0CD8A061">
      <w:pPr>
        <w:spacing w:line="360" w:lineRule="auto"/>
        <w:ind w:firstLine="48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成交</w:t>
      </w:r>
      <w:r>
        <w:rPr>
          <w:rFonts w:hint="eastAsia" w:ascii="宋体" w:hAnsi="宋体" w:cs="宋体"/>
          <w:color w:val="000000" w:themeColor="text1"/>
          <w:sz w:val="21"/>
          <w:szCs w:val="21"/>
          <w:highlight w:val="none"/>
          <w:lang w:val="en-US" w:eastAsia="zh-CN"/>
          <w14:textFill>
            <w14:solidFill>
              <w14:schemeClr w14:val="tx1"/>
            </w14:solidFill>
          </w14:textFill>
        </w:rPr>
        <w:t>结果公告</w:t>
      </w:r>
      <w:r>
        <w:rPr>
          <w:rFonts w:hint="eastAsia" w:ascii="宋体" w:hAnsi="宋体" w:cs="宋体"/>
          <w:color w:val="000000" w:themeColor="text1"/>
          <w:sz w:val="21"/>
          <w:szCs w:val="21"/>
          <w:highlight w:val="none"/>
          <w14:textFill>
            <w14:solidFill>
              <w14:schemeClr w14:val="tx1"/>
            </w14:solidFill>
          </w14:textFill>
        </w:rPr>
        <w:t>之日起7日</w:t>
      </w:r>
      <w:r>
        <w:rPr>
          <w:rFonts w:hint="eastAsia" w:ascii="宋体" w:hAnsi="宋体" w:cs="宋体"/>
          <w:color w:val="000000" w:themeColor="text1"/>
          <w:sz w:val="21"/>
          <w:szCs w:val="21"/>
          <w:highlight w:val="none"/>
          <w:lang w:val="en-US" w:eastAsia="zh-CN"/>
          <w14:textFill>
            <w14:solidFill>
              <w14:schemeClr w14:val="tx1"/>
            </w14:solidFill>
          </w14:textFill>
        </w:rPr>
        <w:t>后</w:t>
      </w:r>
      <w:r>
        <w:rPr>
          <w:rFonts w:hint="eastAsia" w:ascii="宋体" w:hAnsi="宋体" w:cs="宋体"/>
          <w:color w:val="000000" w:themeColor="text1"/>
          <w:sz w:val="21"/>
          <w:szCs w:val="21"/>
          <w:highlight w:val="none"/>
          <w14:textFill>
            <w14:solidFill>
              <w14:schemeClr w14:val="tx1"/>
            </w14:solidFill>
          </w14:textFill>
        </w:rPr>
        <w:t>，甲方指定时间、地点（作业站）进行人员、船只和车辆设备清点，符合人员、船只和车辆设备配置最低标准予以进场服务，日常考核不达标的甲方有权解除合同。</w:t>
      </w:r>
    </w:p>
    <w:p w14:paraId="27DDDFE0">
      <w:pPr>
        <w:numPr>
          <w:ilvl w:val="0"/>
          <w:numId w:val="13"/>
        </w:numPr>
        <w:spacing w:line="360" w:lineRule="auto"/>
        <w:ind w:firstLine="200"/>
        <w:jc w:val="lef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人员及车辆验收标准</w:t>
      </w:r>
    </w:p>
    <w:p w14:paraId="4AB7DC9E">
      <w:pPr>
        <w:numPr>
          <w:ilvl w:val="0"/>
          <w:numId w:val="14"/>
        </w:numPr>
        <w:spacing w:line="360" w:lineRule="auto"/>
        <w:ind w:firstLine="48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人员验收：成交</w:t>
      </w:r>
      <w:r>
        <w:rPr>
          <w:rFonts w:hint="eastAsia" w:ascii="宋体" w:hAnsi="宋体" w:cs="宋体"/>
          <w:color w:val="000000" w:themeColor="text1"/>
          <w:sz w:val="21"/>
          <w:szCs w:val="21"/>
          <w:highlight w:val="none"/>
          <w:lang w:val="en-US" w:eastAsia="zh-CN"/>
          <w14:textFill>
            <w14:solidFill>
              <w14:schemeClr w14:val="tx1"/>
            </w14:solidFill>
          </w14:textFill>
        </w:rPr>
        <w:t>结果公告</w:t>
      </w:r>
      <w:r>
        <w:rPr>
          <w:rFonts w:hint="eastAsia" w:ascii="宋体" w:hAnsi="宋体" w:cs="宋体"/>
          <w:color w:val="000000" w:themeColor="text1"/>
          <w:sz w:val="21"/>
          <w:szCs w:val="21"/>
          <w:highlight w:val="none"/>
          <w14:textFill>
            <w14:solidFill>
              <w14:schemeClr w14:val="tx1"/>
            </w14:solidFill>
          </w14:textFill>
        </w:rPr>
        <w:t>之日起7日内</w:t>
      </w:r>
      <w:r>
        <w:rPr>
          <w:rFonts w:hint="eastAsia" w:ascii="宋体" w:hAnsi="宋体" w:cs="宋体"/>
          <w:color w:val="000000" w:themeColor="text1"/>
          <w:sz w:val="21"/>
          <w:szCs w:val="21"/>
          <w:highlight w:val="none"/>
          <w:lang w:val="en-US" w:eastAsia="zh-CN"/>
          <w14:textFill>
            <w14:solidFill>
              <w14:schemeClr w14:val="tx1"/>
            </w14:solidFill>
          </w14:textFill>
        </w:rPr>
        <w:t>配置齐所有人员，在收到甲方进场通知后24小时内100%到场</w:t>
      </w:r>
      <w:r>
        <w:rPr>
          <w:rFonts w:hint="eastAsia" w:ascii="宋体" w:hAnsi="宋体" w:cs="宋体"/>
          <w:color w:val="000000" w:themeColor="text1"/>
          <w:sz w:val="21"/>
          <w:szCs w:val="21"/>
          <w:highlight w:val="none"/>
          <w14:textFill>
            <w14:solidFill>
              <w14:schemeClr w14:val="tx1"/>
            </w14:solidFill>
          </w14:textFill>
        </w:rPr>
        <w:t>。</w:t>
      </w:r>
    </w:p>
    <w:p w14:paraId="579AB467">
      <w:pPr>
        <w:numPr>
          <w:ilvl w:val="0"/>
          <w:numId w:val="14"/>
        </w:numPr>
        <w:spacing w:line="360" w:lineRule="auto"/>
        <w:ind w:firstLine="48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设备验收：</w:t>
      </w:r>
      <w:r>
        <w:rPr>
          <w:rFonts w:hint="eastAsia" w:ascii="宋体" w:hAnsi="宋体" w:cs="宋体"/>
          <w:b w:val="0"/>
          <w:bCs w:val="0"/>
          <w:color w:val="000000" w:themeColor="text1"/>
          <w:sz w:val="21"/>
          <w:szCs w:val="21"/>
          <w:highlight w:val="none"/>
          <w14:textFill>
            <w14:solidFill>
              <w14:schemeClr w14:val="tx1"/>
            </w14:solidFill>
          </w14:textFill>
        </w:rPr>
        <w:t>成交</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结果公告</w:t>
      </w:r>
      <w:r>
        <w:rPr>
          <w:rFonts w:hint="eastAsia" w:ascii="宋体" w:hAnsi="宋体" w:cs="宋体"/>
          <w:b w:val="0"/>
          <w:bCs w:val="0"/>
          <w:color w:val="000000" w:themeColor="text1"/>
          <w:sz w:val="21"/>
          <w:szCs w:val="21"/>
          <w:highlight w:val="none"/>
          <w14:textFill>
            <w14:solidFill>
              <w14:schemeClr w14:val="tx1"/>
            </w14:solidFill>
          </w14:textFill>
        </w:rPr>
        <w:t>发布之日起7日内，立即进行设备的准备工作，</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在收到甲方进场通知后24小时内100%到场</w:t>
      </w:r>
      <w:r>
        <w:rPr>
          <w:rFonts w:hint="eastAsia" w:ascii="宋体" w:hAnsi="宋体" w:cs="宋体"/>
          <w:b w:val="0"/>
          <w:bCs w:val="0"/>
          <w:color w:val="000000" w:themeColor="text1"/>
          <w:sz w:val="21"/>
          <w:szCs w:val="21"/>
          <w:highlight w:val="none"/>
          <w14:textFill>
            <w14:solidFill>
              <w14:schemeClr w14:val="tx1"/>
            </w14:solidFill>
          </w14:textFill>
        </w:rPr>
        <w:t>。</w:t>
      </w:r>
    </w:p>
    <w:p w14:paraId="7A4553E1">
      <w:pPr>
        <w:spacing w:line="360" w:lineRule="auto"/>
        <w:jc w:val="center"/>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人员验收表</w:t>
      </w:r>
    </w:p>
    <w:tbl>
      <w:tblPr>
        <w:tblStyle w:val="44"/>
        <w:tblW w:w="8641"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98"/>
        <w:gridCol w:w="754"/>
        <w:gridCol w:w="1350"/>
        <w:gridCol w:w="862"/>
        <w:gridCol w:w="737"/>
        <w:gridCol w:w="1646"/>
        <w:gridCol w:w="1354"/>
        <w:gridCol w:w="840"/>
      </w:tblGrid>
      <w:tr w14:paraId="616D0D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1098" w:type="dxa"/>
            <w:noWrap/>
            <w:vAlign w:val="center"/>
          </w:tcPr>
          <w:p w14:paraId="6BA2F4FF">
            <w:pPr>
              <w:widowControl/>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公司名称</w:t>
            </w:r>
          </w:p>
        </w:tc>
        <w:tc>
          <w:tcPr>
            <w:tcW w:w="754" w:type="dxa"/>
            <w:noWrap/>
            <w:vAlign w:val="center"/>
          </w:tcPr>
          <w:p w14:paraId="34FBC209">
            <w:pPr>
              <w:widowControl/>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序号</w:t>
            </w:r>
          </w:p>
        </w:tc>
        <w:tc>
          <w:tcPr>
            <w:tcW w:w="1350" w:type="dxa"/>
            <w:noWrap/>
            <w:vAlign w:val="center"/>
          </w:tcPr>
          <w:p w14:paraId="2D3B366E">
            <w:pPr>
              <w:widowControl/>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姓名</w:t>
            </w:r>
          </w:p>
        </w:tc>
        <w:tc>
          <w:tcPr>
            <w:tcW w:w="862" w:type="dxa"/>
            <w:noWrap/>
            <w:vAlign w:val="center"/>
          </w:tcPr>
          <w:p w14:paraId="482BABED">
            <w:pPr>
              <w:widowControl/>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工种</w:t>
            </w:r>
          </w:p>
        </w:tc>
        <w:tc>
          <w:tcPr>
            <w:tcW w:w="737" w:type="dxa"/>
            <w:noWrap/>
            <w:vAlign w:val="center"/>
          </w:tcPr>
          <w:p w14:paraId="7CC885C5">
            <w:pPr>
              <w:widowControl/>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性别</w:t>
            </w:r>
          </w:p>
        </w:tc>
        <w:tc>
          <w:tcPr>
            <w:tcW w:w="1646" w:type="dxa"/>
            <w:noWrap/>
            <w:vAlign w:val="center"/>
          </w:tcPr>
          <w:p w14:paraId="056BABF7">
            <w:pPr>
              <w:widowControl/>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身份证号码</w:t>
            </w:r>
          </w:p>
        </w:tc>
        <w:tc>
          <w:tcPr>
            <w:tcW w:w="1354" w:type="dxa"/>
            <w:noWrap/>
            <w:vAlign w:val="center"/>
          </w:tcPr>
          <w:p w14:paraId="0F72A8F9">
            <w:pPr>
              <w:widowControl/>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联系电话</w:t>
            </w:r>
          </w:p>
        </w:tc>
        <w:tc>
          <w:tcPr>
            <w:tcW w:w="840" w:type="dxa"/>
            <w:noWrap/>
            <w:vAlign w:val="center"/>
          </w:tcPr>
          <w:p w14:paraId="25D66DCB">
            <w:pPr>
              <w:widowControl/>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备注</w:t>
            </w:r>
          </w:p>
        </w:tc>
      </w:tr>
      <w:tr w14:paraId="0144AB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0" w:hRule="atLeast"/>
        </w:trPr>
        <w:tc>
          <w:tcPr>
            <w:tcW w:w="1098" w:type="dxa"/>
            <w:vMerge w:val="restart"/>
            <w:noWrap/>
            <w:vAlign w:val="center"/>
          </w:tcPr>
          <w:p w14:paraId="77DD95F1">
            <w:pPr>
              <w:jc w:val="center"/>
              <w:rPr>
                <w:rFonts w:hint="eastAsia" w:ascii="宋体" w:hAnsi="宋体" w:cs="宋体"/>
                <w:color w:val="000000" w:themeColor="text1"/>
                <w:sz w:val="21"/>
                <w:szCs w:val="21"/>
                <w:highlight w:val="none"/>
                <w14:textFill>
                  <w14:solidFill>
                    <w14:schemeClr w14:val="tx1"/>
                  </w14:solidFill>
                </w14:textFill>
              </w:rPr>
            </w:pPr>
          </w:p>
        </w:tc>
        <w:tc>
          <w:tcPr>
            <w:tcW w:w="754" w:type="dxa"/>
            <w:noWrap/>
            <w:vAlign w:val="center"/>
          </w:tcPr>
          <w:p w14:paraId="37A19830">
            <w:pPr>
              <w:jc w:val="center"/>
              <w:rPr>
                <w:rFonts w:hint="eastAsia" w:ascii="宋体" w:hAnsi="宋体" w:cs="宋体"/>
                <w:color w:val="000000" w:themeColor="text1"/>
                <w:sz w:val="21"/>
                <w:szCs w:val="21"/>
                <w:highlight w:val="none"/>
                <w14:textFill>
                  <w14:solidFill>
                    <w14:schemeClr w14:val="tx1"/>
                  </w14:solidFill>
                </w14:textFill>
              </w:rPr>
            </w:pPr>
          </w:p>
        </w:tc>
        <w:tc>
          <w:tcPr>
            <w:tcW w:w="1350" w:type="dxa"/>
            <w:noWrap/>
            <w:vAlign w:val="center"/>
          </w:tcPr>
          <w:p w14:paraId="512F2EDA">
            <w:pPr>
              <w:jc w:val="center"/>
              <w:rPr>
                <w:rFonts w:hint="eastAsia" w:ascii="宋体" w:hAnsi="宋体" w:cs="宋体"/>
                <w:color w:val="000000" w:themeColor="text1"/>
                <w:sz w:val="21"/>
                <w:szCs w:val="21"/>
                <w:highlight w:val="none"/>
                <w14:textFill>
                  <w14:solidFill>
                    <w14:schemeClr w14:val="tx1"/>
                  </w14:solidFill>
                </w14:textFill>
              </w:rPr>
            </w:pPr>
          </w:p>
        </w:tc>
        <w:tc>
          <w:tcPr>
            <w:tcW w:w="862" w:type="dxa"/>
            <w:noWrap/>
            <w:vAlign w:val="center"/>
          </w:tcPr>
          <w:p w14:paraId="2C2AF5B9">
            <w:pPr>
              <w:jc w:val="center"/>
              <w:rPr>
                <w:rFonts w:hint="eastAsia" w:ascii="宋体" w:hAnsi="宋体" w:cs="宋体"/>
                <w:color w:val="000000" w:themeColor="text1"/>
                <w:sz w:val="21"/>
                <w:szCs w:val="21"/>
                <w:highlight w:val="none"/>
                <w14:textFill>
                  <w14:solidFill>
                    <w14:schemeClr w14:val="tx1"/>
                  </w14:solidFill>
                </w14:textFill>
              </w:rPr>
            </w:pPr>
          </w:p>
        </w:tc>
        <w:tc>
          <w:tcPr>
            <w:tcW w:w="737" w:type="dxa"/>
            <w:noWrap/>
            <w:vAlign w:val="center"/>
          </w:tcPr>
          <w:p w14:paraId="52D43519">
            <w:pPr>
              <w:jc w:val="center"/>
              <w:rPr>
                <w:rFonts w:hint="eastAsia" w:ascii="宋体" w:hAnsi="宋体" w:cs="宋体"/>
                <w:color w:val="000000" w:themeColor="text1"/>
                <w:sz w:val="21"/>
                <w:szCs w:val="21"/>
                <w:highlight w:val="none"/>
                <w14:textFill>
                  <w14:solidFill>
                    <w14:schemeClr w14:val="tx1"/>
                  </w14:solidFill>
                </w14:textFill>
              </w:rPr>
            </w:pPr>
          </w:p>
        </w:tc>
        <w:tc>
          <w:tcPr>
            <w:tcW w:w="1646" w:type="dxa"/>
            <w:noWrap/>
            <w:vAlign w:val="center"/>
          </w:tcPr>
          <w:p w14:paraId="4F454139">
            <w:pPr>
              <w:jc w:val="center"/>
              <w:rPr>
                <w:rFonts w:hint="eastAsia" w:ascii="宋体" w:hAnsi="宋体" w:cs="宋体"/>
                <w:color w:val="000000" w:themeColor="text1"/>
                <w:sz w:val="21"/>
                <w:szCs w:val="21"/>
                <w:highlight w:val="none"/>
                <w14:textFill>
                  <w14:solidFill>
                    <w14:schemeClr w14:val="tx1"/>
                  </w14:solidFill>
                </w14:textFill>
              </w:rPr>
            </w:pPr>
          </w:p>
        </w:tc>
        <w:tc>
          <w:tcPr>
            <w:tcW w:w="1354" w:type="dxa"/>
            <w:noWrap/>
            <w:vAlign w:val="center"/>
          </w:tcPr>
          <w:p w14:paraId="35E392BB">
            <w:pPr>
              <w:jc w:val="center"/>
              <w:rPr>
                <w:rFonts w:hint="eastAsia" w:ascii="宋体" w:hAnsi="宋体" w:cs="宋体"/>
                <w:color w:val="000000" w:themeColor="text1"/>
                <w:sz w:val="21"/>
                <w:szCs w:val="21"/>
                <w:highlight w:val="none"/>
                <w14:textFill>
                  <w14:solidFill>
                    <w14:schemeClr w14:val="tx1"/>
                  </w14:solidFill>
                </w14:textFill>
              </w:rPr>
            </w:pPr>
          </w:p>
        </w:tc>
        <w:tc>
          <w:tcPr>
            <w:tcW w:w="840" w:type="dxa"/>
            <w:noWrap/>
            <w:vAlign w:val="center"/>
          </w:tcPr>
          <w:p w14:paraId="33D1EB9F">
            <w:pPr>
              <w:rPr>
                <w:rFonts w:hint="eastAsia" w:ascii="宋体" w:hAnsi="宋体" w:cs="宋体"/>
                <w:color w:val="000000" w:themeColor="text1"/>
                <w:sz w:val="21"/>
                <w:szCs w:val="21"/>
                <w:highlight w:val="none"/>
                <w14:textFill>
                  <w14:solidFill>
                    <w14:schemeClr w14:val="tx1"/>
                  </w14:solidFill>
                </w14:textFill>
              </w:rPr>
            </w:pPr>
          </w:p>
        </w:tc>
      </w:tr>
      <w:tr w14:paraId="02ED78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0" w:hRule="atLeast"/>
        </w:trPr>
        <w:tc>
          <w:tcPr>
            <w:tcW w:w="1098" w:type="dxa"/>
            <w:vMerge w:val="continue"/>
            <w:noWrap/>
            <w:vAlign w:val="center"/>
          </w:tcPr>
          <w:p w14:paraId="50EF4367">
            <w:pPr>
              <w:jc w:val="center"/>
              <w:rPr>
                <w:rFonts w:hint="eastAsia" w:ascii="宋体" w:hAnsi="宋体" w:cs="宋体"/>
                <w:color w:val="000000" w:themeColor="text1"/>
                <w:sz w:val="21"/>
                <w:szCs w:val="21"/>
                <w:highlight w:val="none"/>
                <w14:textFill>
                  <w14:solidFill>
                    <w14:schemeClr w14:val="tx1"/>
                  </w14:solidFill>
                </w14:textFill>
              </w:rPr>
            </w:pPr>
          </w:p>
        </w:tc>
        <w:tc>
          <w:tcPr>
            <w:tcW w:w="754" w:type="dxa"/>
            <w:noWrap/>
            <w:vAlign w:val="center"/>
          </w:tcPr>
          <w:p w14:paraId="18218713">
            <w:pPr>
              <w:jc w:val="center"/>
              <w:rPr>
                <w:rFonts w:hint="eastAsia" w:ascii="宋体" w:hAnsi="宋体" w:cs="宋体"/>
                <w:color w:val="000000" w:themeColor="text1"/>
                <w:sz w:val="21"/>
                <w:szCs w:val="21"/>
                <w:highlight w:val="none"/>
                <w14:textFill>
                  <w14:solidFill>
                    <w14:schemeClr w14:val="tx1"/>
                  </w14:solidFill>
                </w14:textFill>
              </w:rPr>
            </w:pPr>
          </w:p>
        </w:tc>
        <w:tc>
          <w:tcPr>
            <w:tcW w:w="1350" w:type="dxa"/>
            <w:noWrap/>
            <w:vAlign w:val="center"/>
          </w:tcPr>
          <w:p w14:paraId="3EC5239A">
            <w:pPr>
              <w:jc w:val="center"/>
              <w:rPr>
                <w:rFonts w:hint="eastAsia" w:ascii="宋体" w:hAnsi="宋体" w:cs="宋体"/>
                <w:color w:val="000000" w:themeColor="text1"/>
                <w:sz w:val="21"/>
                <w:szCs w:val="21"/>
                <w:highlight w:val="none"/>
                <w14:textFill>
                  <w14:solidFill>
                    <w14:schemeClr w14:val="tx1"/>
                  </w14:solidFill>
                </w14:textFill>
              </w:rPr>
            </w:pPr>
          </w:p>
        </w:tc>
        <w:tc>
          <w:tcPr>
            <w:tcW w:w="862" w:type="dxa"/>
            <w:noWrap/>
            <w:vAlign w:val="center"/>
          </w:tcPr>
          <w:p w14:paraId="61ED7724">
            <w:pPr>
              <w:jc w:val="center"/>
              <w:rPr>
                <w:rFonts w:hint="eastAsia" w:ascii="宋体" w:hAnsi="宋体" w:cs="宋体"/>
                <w:color w:val="000000" w:themeColor="text1"/>
                <w:sz w:val="21"/>
                <w:szCs w:val="21"/>
                <w:highlight w:val="none"/>
                <w14:textFill>
                  <w14:solidFill>
                    <w14:schemeClr w14:val="tx1"/>
                  </w14:solidFill>
                </w14:textFill>
              </w:rPr>
            </w:pPr>
          </w:p>
        </w:tc>
        <w:tc>
          <w:tcPr>
            <w:tcW w:w="737" w:type="dxa"/>
            <w:noWrap/>
            <w:vAlign w:val="center"/>
          </w:tcPr>
          <w:p w14:paraId="1F28EE13">
            <w:pPr>
              <w:jc w:val="center"/>
              <w:rPr>
                <w:rFonts w:hint="eastAsia" w:ascii="宋体" w:hAnsi="宋体" w:cs="宋体"/>
                <w:color w:val="000000" w:themeColor="text1"/>
                <w:sz w:val="21"/>
                <w:szCs w:val="21"/>
                <w:highlight w:val="none"/>
                <w14:textFill>
                  <w14:solidFill>
                    <w14:schemeClr w14:val="tx1"/>
                  </w14:solidFill>
                </w14:textFill>
              </w:rPr>
            </w:pPr>
          </w:p>
        </w:tc>
        <w:tc>
          <w:tcPr>
            <w:tcW w:w="1646" w:type="dxa"/>
            <w:noWrap/>
            <w:vAlign w:val="center"/>
          </w:tcPr>
          <w:p w14:paraId="2F71BF98">
            <w:pPr>
              <w:jc w:val="center"/>
              <w:rPr>
                <w:rFonts w:hint="eastAsia" w:ascii="宋体" w:hAnsi="宋体" w:cs="宋体"/>
                <w:color w:val="000000" w:themeColor="text1"/>
                <w:sz w:val="21"/>
                <w:szCs w:val="21"/>
                <w:highlight w:val="none"/>
                <w14:textFill>
                  <w14:solidFill>
                    <w14:schemeClr w14:val="tx1"/>
                  </w14:solidFill>
                </w14:textFill>
              </w:rPr>
            </w:pPr>
          </w:p>
        </w:tc>
        <w:tc>
          <w:tcPr>
            <w:tcW w:w="1354" w:type="dxa"/>
            <w:noWrap/>
            <w:vAlign w:val="center"/>
          </w:tcPr>
          <w:p w14:paraId="1A4FE1F9">
            <w:pPr>
              <w:jc w:val="center"/>
              <w:rPr>
                <w:rFonts w:hint="eastAsia" w:ascii="宋体" w:hAnsi="宋体" w:cs="宋体"/>
                <w:color w:val="000000" w:themeColor="text1"/>
                <w:sz w:val="21"/>
                <w:szCs w:val="21"/>
                <w:highlight w:val="none"/>
                <w14:textFill>
                  <w14:solidFill>
                    <w14:schemeClr w14:val="tx1"/>
                  </w14:solidFill>
                </w14:textFill>
              </w:rPr>
            </w:pPr>
          </w:p>
        </w:tc>
        <w:tc>
          <w:tcPr>
            <w:tcW w:w="840" w:type="dxa"/>
            <w:noWrap/>
            <w:vAlign w:val="center"/>
          </w:tcPr>
          <w:p w14:paraId="716A0079">
            <w:pPr>
              <w:rPr>
                <w:rFonts w:hint="eastAsia" w:ascii="宋体" w:hAnsi="宋体" w:cs="宋体"/>
                <w:color w:val="000000" w:themeColor="text1"/>
                <w:sz w:val="21"/>
                <w:szCs w:val="21"/>
                <w:highlight w:val="none"/>
                <w14:textFill>
                  <w14:solidFill>
                    <w14:schemeClr w14:val="tx1"/>
                  </w14:solidFill>
                </w14:textFill>
              </w:rPr>
            </w:pPr>
          </w:p>
        </w:tc>
      </w:tr>
      <w:tr w14:paraId="0BCE9D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0" w:hRule="atLeast"/>
        </w:trPr>
        <w:tc>
          <w:tcPr>
            <w:tcW w:w="1098" w:type="dxa"/>
            <w:vMerge w:val="continue"/>
            <w:noWrap/>
            <w:vAlign w:val="center"/>
          </w:tcPr>
          <w:p w14:paraId="4D9F8512">
            <w:pPr>
              <w:jc w:val="center"/>
              <w:rPr>
                <w:rFonts w:hint="eastAsia" w:ascii="宋体" w:hAnsi="宋体" w:cs="宋体"/>
                <w:color w:val="000000" w:themeColor="text1"/>
                <w:sz w:val="21"/>
                <w:szCs w:val="21"/>
                <w:highlight w:val="none"/>
                <w14:textFill>
                  <w14:solidFill>
                    <w14:schemeClr w14:val="tx1"/>
                  </w14:solidFill>
                </w14:textFill>
              </w:rPr>
            </w:pPr>
          </w:p>
        </w:tc>
        <w:tc>
          <w:tcPr>
            <w:tcW w:w="754" w:type="dxa"/>
            <w:noWrap/>
            <w:vAlign w:val="center"/>
          </w:tcPr>
          <w:p w14:paraId="505B90AB">
            <w:pPr>
              <w:jc w:val="center"/>
              <w:rPr>
                <w:rFonts w:hint="eastAsia" w:ascii="宋体" w:hAnsi="宋体" w:cs="宋体"/>
                <w:color w:val="000000" w:themeColor="text1"/>
                <w:sz w:val="21"/>
                <w:szCs w:val="21"/>
                <w:highlight w:val="none"/>
                <w14:textFill>
                  <w14:solidFill>
                    <w14:schemeClr w14:val="tx1"/>
                  </w14:solidFill>
                </w14:textFill>
              </w:rPr>
            </w:pPr>
          </w:p>
        </w:tc>
        <w:tc>
          <w:tcPr>
            <w:tcW w:w="1350" w:type="dxa"/>
            <w:noWrap/>
            <w:vAlign w:val="center"/>
          </w:tcPr>
          <w:p w14:paraId="64F34B14">
            <w:pPr>
              <w:jc w:val="center"/>
              <w:rPr>
                <w:rFonts w:hint="eastAsia" w:ascii="宋体" w:hAnsi="宋体" w:cs="宋体"/>
                <w:color w:val="000000" w:themeColor="text1"/>
                <w:sz w:val="21"/>
                <w:szCs w:val="21"/>
                <w:highlight w:val="none"/>
                <w14:textFill>
                  <w14:solidFill>
                    <w14:schemeClr w14:val="tx1"/>
                  </w14:solidFill>
                </w14:textFill>
              </w:rPr>
            </w:pPr>
          </w:p>
        </w:tc>
        <w:tc>
          <w:tcPr>
            <w:tcW w:w="862" w:type="dxa"/>
            <w:noWrap/>
            <w:vAlign w:val="center"/>
          </w:tcPr>
          <w:p w14:paraId="338220F0">
            <w:pPr>
              <w:jc w:val="center"/>
              <w:rPr>
                <w:rFonts w:hint="eastAsia" w:ascii="宋体" w:hAnsi="宋体" w:cs="宋体"/>
                <w:color w:val="000000" w:themeColor="text1"/>
                <w:sz w:val="21"/>
                <w:szCs w:val="21"/>
                <w:highlight w:val="none"/>
                <w14:textFill>
                  <w14:solidFill>
                    <w14:schemeClr w14:val="tx1"/>
                  </w14:solidFill>
                </w14:textFill>
              </w:rPr>
            </w:pPr>
          </w:p>
        </w:tc>
        <w:tc>
          <w:tcPr>
            <w:tcW w:w="737" w:type="dxa"/>
            <w:noWrap/>
            <w:vAlign w:val="center"/>
          </w:tcPr>
          <w:p w14:paraId="39ACF5C0">
            <w:pPr>
              <w:jc w:val="center"/>
              <w:rPr>
                <w:rFonts w:hint="eastAsia" w:ascii="宋体" w:hAnsi="宋体" w:cs="宋体"/>
                <w:color w:val="000000" w:themeColor="text1"/>
                <w:sz w:val="21"/>
                <w:szCs w:val="21"/>
                <w:highlight w:val="none"/>
                <w14:textFill>
                  <w14:solidFill>
                    <w14:schemeClr w14:val="tx1"/>
                  </w14:solidFill>
                </w14:textFill>
              </w:rPr>
            </w:pPr>
          </w:p>
        </w:tc>
        <w:tc>
          <w:tcPr>
            <w:tcW w:w="1646" w:type="dxa"/>
            <w:noWrap/>
            <w:vAlign w:val="center"/>
          </w:tcPr>
          <w:p w14:paraId="643A03B2">
            <w:pPr>
              <w:jc w:val="center"/>
              <w:rPr>
                <w:rFonts w:hint="eastAsia" w:ascii="宋体" w:hAnsi="宋体" w:cs="宋体"/>
                <w:color w:val="000000" w:themeColor="text1"/>
                <w:sz w:val="21"/>
                <w:szCs w:val="21"/>
                <w:highlight w:val="none"/>
                <w14:textFill>
                  <w14:solidFill>
                    <w14:schemeClr w14:val="tx1"/>
                  </w14:solidFill>
                </w14:textFill>
              </w:rPr>
            </w:pPr>
          </w:p>
        </w:tc>
        <w:tc>
          <w:tcPr>
            <w:tcW w:w="1354" w:type="dxa"/>
            <w:noWrap/>
            <w:vAlign w:val="center"/>
          </w:tcPr>
          <w:p w14:paraId="103BA858">
            <w:pPr>
              <w:jc w:val="center"/>
              <w:rPr>
                <w:rFonts w:hint="eastAsia" w:ascii="宋体" w:hAnsi="宋体" w:cs="宋体"/>
                <w:color w:val="000000" w:themeColor="text1"/>
                <w:sz w:val="21"/>
                <w:szCs w:val="21"/>
                <w:highlight w:val="none"/>
                <w14:textFill>
                  <w14:solidFill>
                    <w14:schemeClr w14:val="tx1"/>
                  </w14:solidFill>
                </w14:textFill>
              </w:rPr>
            </w:pPr>
          </w:p>
        </w:tc>
        <w:tc>
          <w:tcPr>
            <w:tcW w:w="840" w:type="dxa"/>
            <w:noWrap/>
            <w:vAlign w:val="center"/>
          </w:tcPr>
          <w:p w14:paraId="41AD38EA">
            <w:pPr>
              <w:rPr>
                <w:rFonts w:hint="eastAsia" w:ascii="宋体" w:hAnsi="宋体" w:cs="宋体"/>
                <w:color w:val="000000" w:themeColor="text1"/>
                <w:sz w:val="21"/>
                <w:szCs w:val="21"/>
                <w:highlight w:val="none"/>
                <w14:textFill>
                  <w14:solidFill>
                    <w14:schemeClr w14:val="tx1"/>
                  </w14:solidFill>
                </w14:textFill>
              </w:rPr>
            </w:pPr>
          </w:p>
        </w:tc>
      </w:tr>
      <w:tr w14:paraId="3A83AF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0" w:hRule="atLeast"/>
        </w:trPr>
        <w:tc>
          <w:tcPr>
            <w:tcW w:w="1098" w:type="dxa"/>
            <w:vMerge w:val="continue"/>
            <w:noWrap/>
            <w:vAlign w:val="center"/>
          </w:tcPr>
          <w:p w14:paraId="7553C630">
            <w:pPr>
              <w:jc w:val="center"/>
              <w:rPr>
                <w:rFonts w:hint="eastAsia" w:ascii="宋体" w:hAnsi="宋体" w:cs="宋体"/>
                <w:color w:val="000000" w:themeColor="text1"/>
                <w:sz w:val="21"/>
                <w:szCs w:val="21"/>
                <w:highlight w:val="none"/>
                <w14:textFill>
                  <w14:solidFill>
                    <w14:schemeClr w14:val="tx1"/>
                  </w14:solidFill>
                </w14:textFill>
              </w:rPr>
            </w:pPr>
          </w:p>
        </w:tc>
        <w:tc>
          <w:tcPr>
            <w:tcW w:w="754" w:type="dxa"/>
            <w:noWrap/>
            <w:vAlign w:val="center"/>
          </w:tcPr>
          <w:p w14:paraId="2D4E34E0">
            <w:pPr>
              <w:jc w:val="center"/>
              <w:rPr>
                <w:rFonts w:hint="eastAsia" w:ascii="宋体" w:hAnsi="宋体" w:cs="宋体"/>
                <w:color w:val="000000" w:themeColor="text1"/>
                <w:sz w:val="21"/>
                <w:szCs w:val="21"/>
                <w:highlight w:val="none"/>
                <w14:textFill>
                  <w14:solidFill>
                    <w14:schemeClr w14:val="tx1"/>
                  </w14:solidFill>
                </w14:textFill>
              </w:rPr>
            </w:pPr>
          </w:p>
        </w:tc>
        <w:tc>
          <w:tcPr>
            <w:tcW w:w="1350" w:type="dxa"/>
            <w:noWrap/>
            <w:vAlign w:val="center"/>
          </w:tcPr>
          <w:p w14:paraId="32538C53">
            <w:pPr>
              <w:jc w:val="center"/>
              <w:rPr>
                <w:rFonts w:hint="eastAsia" w:ascii="宋体" w:hAnsi="宋体" w:cs="宋体"/>
                <w:color w:val="000000" w:themeColor="text1"/>
                <w:sz w:val="21"/>
                <w:szCs w:val="21"/>
                <w:highlight w:val="none"/>
                <w14:textFill>
                  <w14:solidFill>
                    <w14:schemeClr w14:val="tx1"/>
                  </w14:solidFill>
                </w14:textFill>
              </w:rPr>
            </w:pPr>
          </w:p>
        </w:tc>
        <w:tc>
          <w:tcPr>
            <w:tcW w:w="862" w:type="dxa"/>
            <w:noWrap/>
            <w:vAlign w:val="center"/>
          </w:tcPr>
          <w:p w14:paraId="512C6B84">
            <w:pPr>
              <w:jc w:val="center"/>
              <w:rPr>
                <w:rFonts w:hint="eastAsia" w:ascii="宋体" w:hAnsi="宋体" w:cs="宋体"/>
                <w:color w:val="000000" w:themeColor="text1"/>
                <w:sz w:val="21"/>
                <w:szCs w:val="21"/>
                <w:highlight w:val="none"/>
                <w14:textFill>
                  <w14:solidFill>
                    <w14:schemeClr w14:val="tx1"/>
                  </w14:solidFill>
                </w14:textFill>
              </w:rPr>
            </w:pPr>
          </w:p>
        </w:tc>
        <w:tc>
          <w:tcPr>
            <w:tcW w:w="737" w:type="dxa"/>
            <w:noWrap/>
            <w:vAlign w:val="center"/>
          </w:tcPr>
          <w:p w14:paraId="7E1EAB52">
            <w:pPr>
              <w:jc w:val="center"/>
              <w:rPr>
                <w:rFonts w:hint="eastAsia" w:ascii="宋体" w:hAnsi="宋体" w:cs="宋体"/>
                <w:color w:val="000000" w:themeColor="text1"/>
                <w:sz w:val="21"/>
                <w:szCs w:val="21"/>
                <w:highlight w:val="none"/>
                <w14:textFill>
                  <w14:solidFill>
                    <w14:schemeClr w14:val="tx1"/>
                  </w14:solidFill>
                </w14:textFill>
              </w:rPr>
            </w:pPr>
          </w:p>
        </w:tc>
        <w:tc>
          <w:tcPr>
            <w:tcW w:w="1646" w:type="dxa"/>
            <w:noWrap/>
            <w:vAlign w:val="center"/>
          </w:tcPr>
          <w:p w14:paraId="5351CC82">
            <w:pPr>
              <w:jc w:val="center"/>
              <w:rPr>
                <w:rFonts w:hint="eastAsia" w:ascii="宋体" w:hAnsi="宋体" w:cs="宋体"/>
                <w:color w:val="000000" w:themeColor="text1"/>
                <w:sz w:val="21"/>
                <w:szCs w:val="21"/>
                <w:highlight w:val="none"/>
                <w14:textFill>
                  <w14:solidFill>
                    <w14:schemeClr w14:val="tx1"/>
                  </w14:solidFill>
                </w14:textFill>
              </w:rPr>
            </w:pPr>
          </w:p>
        </w:tc>
        <w:tc>
          <w:tcPr>
            <w:tcW w:w="1354" w:type="dxa"/>
            <w:noWrap/>
            <w:vAlign w:val="center"/>
          </w:tcPr>
          <w:p w14:paraId="3C04DEF6">
            <w:pPr>
              <w:jc w:val="center"/>
              <w:rPr>
                <w:rFonts w:hint="eastAsia" w:ascii="宋体" w:hAnsi="宋体" w:cs="宋体"/>
                <w:color w:val="000000" w:themeColor="text1"/>
                <w:sz w:val="21"/>
                <w:szCs w:val="21"/>
                <w:highlight w:val="none"/>
                <w14:textFill>
                  <w14:solidFill>
                    <w14:schemeClr w14:val="tx1"/>
                  </w14:solidFill>
                </w14:textFill>
              </w:rPr>
            </w:pPr>
          </w:p>
        </w:tc>
        <w:tc>
          <w:tcPr>
            <w:tcW w:w="840" w:type="dxa"/>
            <w:noWrap/>
            <w:vAlign w:val="center"/>
          </w:tcPr>
          <w:p w14:paraId="56BAB948">
            <w:pPr>
              <w:rPr>
                <w:rFonts w:hint="eastAsia" w:ascii="宋体" w:hAnsi="宋体" w:cs="宋体"/>
                <w:color w:val="000000" w:themeColor="text1"/>
                <w:sz w:val="21"/>
                <w:szCs w:val="21"/>
                <w:highlight w:val="none"/>
                <w14:textFill>
                  <w14:solidFill>
                    <w14:schemeClr w14:val="tx1"/>
                  </w14:solidFill>
                </w14:textFill>
              </w:rPr>
            </w:pPr>
          </w:p>
        </w:tc>
      </w:tr>
      <w:tr w14:paraId="43D541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0" w:hRule="atLeast"/>
        </w:trPr>
        <w:tc>
          <w:tcPr>
            <w:tcW w:w="1098" w:type="dxa"/>
            <w:vMerge w:val="continue"/>
            <w:noWrap/>
            <w:vAlign w:val="center"/>
          </w:tcPr>
          <w:p w14:paraId="6C87D5BF">
            <w:pPr>
              <w:jc w:val="center"/>
              <w:rPr>
                <w:rFonts w:hint="eastAsia" w:ascii="宋体" w:hAnsi="宋体" w:cs="宋体"/>
                <w:color w:val="000000" w:themeColor="text1"/>
                <w:sz w:val="21"/>
                <w:szCs w:val="21"/>
                <w:highlight w:val="none"/>
                <w14:textFill>
                  <w14:solidFill>
                    <w14:schemeClr w14:val="tx1"/>
                  </w14:solidFill>
                </w14:textFill>
              </w:rPr>
            </w:pPr>
          </w:p>
        </w:tc>
        <w:tc>
          <w:tcPr>
            <w:tcW w:w="754" w:type="dxa"/>
            <w:noWrap/>
            <w:vAlign w:val="center"/>
          </w:tcPr>
          <w:p w14:paraId="7468B473">
            <w:pPr>
              <w:jc w:val="center"/>
              <w:rPr>
                <w:rFonts w:hint="eastAsia" w:ascii="宋体" w:hAnsi="宋体" w:cs="宋体"/>
                <w:color w:val="000000" w:themeColor="text1"/>
                <w:sz w:val="21"/>
                <w:szCs w:val="21"/>
                <w:highlight w:val="none"/>
                <w14:textFill>
                  <w14:solidFill>
                    <w14:schemeClr w14:val="tx1"/>
                  </w14:solidFill>
                </w14:textFill>
              </w:rPr>
            </w:pPr>
          </w:p>
        </w:tc>
        <w:tc>
          <w:tcPr>
            <w:tcW w:w="1350" w:type="dxa"/>
            <w:noWrap/>
            <w:vAlign w:val="center"/>
          </w:tcPr>
          <w:p w14:paraId="681515F8">
            <w:pPr>
              <w:jc w:val="center"/>
              <w:rPr>
                <w:rFonts w:hint="eastAsia" w:ascii="宋体" w:hAnsi="宋体" w:cs="宋体"/>
                <w:color w:val="000000" w:themeColor="text1"/>
                <w:sz w:val="21"/>
                <w:szCs w:val="21"/>
                <w:highlight w:val="none"/>
                <w14:textFill>
                  <w14:solidFill>
                    <w14:schemeClr w14:val="tx1"/>
                  </w14:solidFill>
                </w14:textFill>
              </w:rPr>
            </w:pPr>
          </w:p>
        </w:tc>
        <w:tc>
          <w:tcPr>
            <w:tcW w:w="862" w:type="dxa"/>
            <w:noWrap/>
            <w:vAlign w:val="center"/>
          </w:tcPr>
          <w:p w14:paraId="1EC63543">
            <w:pPr>
              <w:jc w:val="center"/>
              <w:rPr>
                <w:rFonts w:hint="eastAsia" w:ascii="宋体" w:hAnsi="宋体" w:cs="宋体"/>
                <w:color w:val="000000" w:themeColor="text1"/>
                <w:sz w:val="21"/>
                <w:szCs w:val="21"/>
                <w:highlight w:val="none"/>
                <w14:textFill>
                  <w14:solidFill>
                    <w14:schemeClr w14:val="tx1"/>
                  </w14:solidFill>
                </w14:textFill>
              </w:rPr>
            </w:pPr>
          </w:p>
        </w:tc>
        <w:tc>
          <w:tcPr>
            <w:tcW w:w="737" w:type="dxa"/>
            <w:noWrap/>
            <w:vAlign w:val="center"/>
          </w:tcPr>
          <w:p w14:paraId="3F95E413">
            <w:pPr>
              <w:jc w:val="center"/>
              <w:rPr>
                <w:rFonts w:hint="eastAsia" w:ascii="宋体" w:hAnsi="宋体" w:cs="宋体"/>
                <w:color w:val="000000" w:themeColor="text1"/>
                <w:sz w:val="21"/>
                <w:szCs w:val="21"/>
                <w:highlight w:val="none"/>
                <w14:textFill>
                  <w14:solidFill>
                    <w14:schemeClr w14:val="tx1"/>
                  </w14:solidFill>
                </w14:textFill>
              </w:rPr>
            </w:pPr>
          </w:p>
        </w:tc>
        <w:tc>
          <w:tcPr>
            <w:tcW w:w="1646" w:type="dxa"/>
            <w:noWrap/>
            <w:vAlign w:val="center"/>
          </w:tcPr>
          <w:p w14:paraId="6F7D804F">
            <w:pPr>
              <w:jc w:val="center"/>
              <w:rPr>
                <w:rFonts w:hint="eastAsia" w:ascii="宋体" w:hAnsi="宋体" w:cs="宋体"/>
                <w:color w:val="000000" w:themeColor="text1"/>
                <w:sz w:val="21"/>
                <w:szCs w:val="21"/>
                <w:highlight w:val="none"/>
                <w14:textFill>
                  <w14:solidFill>
                    <w14:schemeClr w14:val="tx1"/>
                  </w14:solidFill>
                </w14:textFill>
              </w:rPr>
            </w:pPr>
          </w:p>
        </w:tc>
        <w:tc>
          <w:tcPr>
            <w:tcW w:w="1354" w:type="dxa"/>
            <w:noWrap/>
            <w:vAlign w:val="center"/>
          </w:tcPr>
          <w:p w14:paraId="22CF4122">
            <w:pPr>
              <w:jc w:val="center"/>
              <w:rPr>
                <w:rFonts w:hint="eastAsia" w:ascii="宋体" w:hAnsi="宋体" w:cs="宋体"/>
                <w:color w:val="000000" w:themeColor="text1"/>
                <w:sz w:val="21"/>
                <w:szCs w:val="21"/>
                <w:highlight w:val="none"/>
                <w14:textFill>
                  <w14:solidFill>
                    <w14:schemeClr w14:val="tx1"/>
                  </w14:solidFill>
                </w14:textFill>
              </w:rPr>
            </w:pPr>
          </w:p>
        </w:tc>
        <w:tc>
          <w:tcPr>
            <w:tcW w:w="840" w:type="dxa"/>
            <w:noWrap/>
            <w:vAlign w:val="center"/>
          </w:tcPr>
          <w:p w14:paraId="13FCAA12">
            <w:pPr>
              <w:rPr>
                <w:rFonts w:hint="eastAsia" w:ascii="宋体" w:hAnsi="宋体" w:cs="宋体"/>
                <w:color w:val="000000" w:themeColor="text1"/>
                <w:sz w:val="21"/>
                <w:szCs w:val="21"/>
                <w:highlight w:val="none"/>
                <w14:textFill>
                  <w14:solidFill>
                    <w14:schemeClr w14:val="tx1"/>
                  </w14:solidFill>
                </w14:textFill>
              </w:rPr>
            </w:pPr>
          </w:p>
        </w:tc>
      </w:tr>
      <w:tr w14:paraId="3FA516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0" w:hRule="atLeast"/>
        </w:trPr>
        <w:tc>
          <w:tcPr>
            <w:tcW w:w="1098" w:type="dxa"/>
            <w:vMerge w:val="continue"/>
            <w:noWrap/>
            <w:vAlign w:val="center"/>
          </w:tcPr>
          <w:p w14:paraId="79BFDDFB">
            <w:pPr>
              <w:jc w:val="center"/>
              <w:rPr>
                <w:rFonts w:hint="eastAsia" w:ascii="宋体" w:hAnsi="宋体" w:cs="宋体"/>
                <w:color w:val="000000" w:themeColor="text1"/>
                <w:sz w:val="21"/>
                <w:szCs w:val="21"/>
                <w:highlight w:val="none"/>
                <w14:textFill>
                  <w14:solidFill>
                    <w14:schemeClr w14:val="tx1"/>
                  </w14:solidFill>
                </w14:textFill>
              </w:rPr>
            </w:pPr>
          </w:p>
        </w:tc>
        <w:tc>
          <w:tcPr>
            <w:tcW w:w="754" w:type="dxa"/>
            <w:noWrap/>
            <w:vAlign w:val="center"/>
          </w:tcPr>
          <w:p w14:paraId="5F18422E">
            <w:pPr>
              <w:jc w:val="center"/>
              <w:rPr>
                <w:rFonts w:hint="eastAsia" w:ascii="宋体" w:hAnsi="宋体" w:cs="宋体"/>
                <w:color w:val="000000" w:themeColor="text1"/>
                <w:sz w:val="21"/>
                <w:szCs w:val="21"/>
                <w:highlight w:val="none"/>
                <w14:textFill>
                  <w14:solidFill>
                    <w14:schemeClr w14:val="tx1"/>
                  </w14:solidFill>
                </w14:textFill>
              </w:rPr>
            </w:pPr>
          </w:p>
        </w:tc>
        <w:tc>
          <w:tcPr>
            <w:tcW w:w="1350" w:type="dxa"/>
            <w:noWrap/>
            <w:vAlign w:val="center"/>
          </w:tcPr>
          <w:p w14:paraId="31320AC7">
            <w:pPr>
              <w:jc w:val="center"/>
              <w:rPr>
                <w:rFonts w:hint="eastAsia" w:ascii="宋体" w:hAnsi="宋体" w:cs="宋体"/>
                <w:color w:val="000000" w:themeColor="text1"/>
                <w:sz w:val="21"/>
                <w:szCs w:val="21"/>
                <w:highlight w:val="none"/>
                <w14:textFill>
                  <w14:solidFill>
                    <w14:schemeClr w14:val="tx1"/>
                  </w14:solidFill>
                </w14:textFill>
              </w:rPr>
            </w:pPr>
          </w:p>
        </w:tc>
        <w:tc>
          <w:tcPr>
            <w:tcW w:w="862" w:type="dxa"/>
            <w:noWrap/>
            <w:vAlign w:val="center"/>
          </w:tcPr>
          <w:p w14:paraId="3F486DF6">
            <w:pPr>
              <w:jc w:val="center"/>
              <w:rPr>
                <w:rFonts w:hint="eastAsia" w:ascii="宋体" w:hAnsi="宋体" w:cs="宋体"/>
                <w:color w:val="000000" w:themeColor="text1"/>
                <w:sz w:val="21"/>
                <w:szCs w:val="21"/>
                <w:highlight w:val="none"/>
                <w14:textFill>
                  <w14:solidFill>
                    <w14:schemeClr w14:val="tx1"/>
                  </w14:solidFill>
                </w14:textFill>
              </w:rPr>
            </w:pPr>
          </w:p>
        </w:tc>
        <w:tc>
          <w:tcPr>
            <w:tcW w:w="737" w:type="dxa"/>
            <w:noWrap/>
            <w:vAlign w:val="center"/>
          </w:tcPr>
          <w:p w14:paraId="2B926FDB">
            <w:pPr>
              <w:jc w:val="center"/>
              <w:rPr>
                <w:rFonts w:hint="eastAsia" w:ascii="宋体" w:hAnsi="宋体" w:cs="宋体"/>
                <w:color w:val="000000" w:themeColor="text1"/>
                <w:sz w:val="21"/>
                <w:szCs w:val="21"/>
                <w:highlight w:val="none"/>
                <w14:textFill>
                  <w14:solidFill>
                    <w14:schemeClr w14:val="tx1"/>
                  </w14:solidFill>
                </w14:textFill>
              </w:rPr>
            </w:pPr>
          </w:p>
        </w:tc>
        <w:tc>
          <w:tcPr>
            <w:tcW w:w="1646" w:type="dxa"/>
            <w:noWrap/>
            <w:vAlign w:val="center"/>
          </w:tcPr>
          <w:p w14:paraId="6106812D">
            <w:pPr>
              <w:jc w:val="center"/>
              <w:rPr>
                <w:rFonts w:hint="eastAsia" w:ascii="宋体" w:hAnsi="宋体" w:cs="宋体"/>
                <w:color w:val="000000" w:themeColor="text1"/>
                <w:sz w:val="21"/>
                <w:szCs w:val="21"/>
                <w:highlight w:val="none"/>
                <w14:textFill>
                  <w14:solidFill>
                    <w14:schemeClr w14:val="tx1"/>
                  </w14:solidFill>
                </w14:textFill>
              </w:rPr>
            </w:pPr>
          </w:p>
        </w:tc>
        <w:tc>
          <w:tcPr>
            <w:tcW w:w="1354" w:type="dxa"/>
            <w:noWrap/>
            <w:vAlign w:val="center"/>
          </w:tcPr>
          <w:p w14:paraId="09FE202F">
            <w:pPr>
              <w:jc w:val="center"/>
              <w:rPr>
                <w:rFonts w:hint="eastAsia" w:ascii="宋体" w:hAnsi="宋体" w:cs="宋体"/>
                <w:color w:val="000000" w:themeColor="text1"/>
                <w:sz w:val="21"/>
                <w:szCs w:val="21"/>
                <w:highlight w:val="none"/>
                <w14:textFill>
                  <w14:solidFill>
                    <w14:schemeClr w14:val="tx1"/>
                  </w14:solidFill>
                </w14:textFill>
              </w:rPr>
            </w:pPr>
          </w:p>
        </w:tc>
        <w:tc>
          <w:tcPr>
            <w:tcW w:w="840" w:type="dxa"/>
            <w:noWrap/>
            <w:vAlign w:val="center"/>
          </w:tcPr>
          <w:p w14:paraId="42CC77CD">
            <w:pPr>
              <w:rPr>
                <w:rFonts w:hint="eastAsia" w:ascii="宋体" w:hAnsi="宋体" w:cs="宋体"/>
                <w:color w:val="000000" w:themeColor="text1"/>
                <w:sz w:val="21"/>
                <w:szCs w:val="21"/>
                <w:highlight w:val="none"/>
                <w14:textFill>
                  <w14:solidFill>
                    <w14:schemeClr w14:val="tx1"/>
                  </w14:solidFill>
                </w14:textFill>
              </w:rPr>
            </w:pPr>
          </w:p>
        </w:tc>
      </w:tr>
      <w:tr w14:paraId="29F850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0" w:hRule="atLeast"/>
        </w:trPr>
        <w:tc>
          <w:tcPr>
            <w:tcW w:w="1098" w:type="dxa"/>
            <w:vMerge w:val="continue"/>
            <w:noWrap/>
            <w:vAlign w:val="center"/>
          </w:tcPr>
          <w:p w14:paraId="7B033C2D">
            <w:pPr>
              <w:jc w:val="center"/>
              <w:rPr>
                <w:rFonts w:hint="eastAsia" w:ascii="宋体" w:hAnsi="宋体" w:cs="宋体"/>
                <w:color w:val="000000" w:themeColor="text1"/>
                <w:sz w:val="21"/>
                <w:szCs w:val="21"/>
                <w:highlight w:val="none"/>
                <w14:textFill>
                  <w14:solidFill>
                    <w14:schemeClr w14:val="tx1"/>
                  </w14:solidFill>
                </w14:textFill>
              </w:rPr>
            </w:pPr>
          </w:p>
        </w:tc>
        <w:tc>
          <w:tcPr>
            <w:tcW w:w="754" w:type="dxa"/>
            <w:noWrap/>
            <w:vAlign w:val="center"/>
          </w:tcPr>
          <w:p w14:paraId="5244989C">
            <w:pPr>
              <w:jc w:val="center"/>
              <w:rPr>
                <w:rFonts w:hint="eastAsia" w:ascii="宋体" w:hAnsi="宋体" w:cs="宋体"/>
                <w:color w:val="000000" w:themeColor="text1"/>
                <w:sz w:val="21"/>
                <w:szCs w:val="21"/>
                <w:highlight w:val="none"/>
                <w14:textFill>
                  <w14:solidFill>
                    <w14:schemeClr w14:val="tx1"/>
                  </w14:solidFill>
                </w14:textFill>
              </w:rPr>
            </w:pPr>
          </w:p>
        </w:tc>
        <w:tc>
          <w:tcPr>
            <w:tcW w:w="1350" w:type="dxa"/>
            <w:noWrap/>
            <w:vAlign w:val="center"/>
          </w:tcPr>
          <w:p w14:paraId="6FA587C2">
            <w:pPr>
              <w:jc w:val="center"/>
              <w:rPr>
                <w:rFonts w:hint="eastAsia" w:ascii="宋体" w:hAnsi="宋体" w:cs="宋体"/>
                <w:color w:val="000000" w:themeColor="text1"/>
                <w:sz w:val="21"/>
                <w:szCs w:val="21"/>
                <w:highlight w:val="none"/>
                <w14:textFill>
                  <w14:solidFill>
                    <w14:schemeClr w14:val="tx1"/>
                  </w14:solidFill>
                </w14:textFill>
              </w:rPr>
            </w:pPr>
          </w:p>
        </w:tc>
        <w:tc>
          <w:tcPr>
            <w:tcW w:w="862" w:type="dxa"/>
            <w:noWrap/>
            <w:vAlign w:val="center"/>
          </w:tcPr>
          <w:p w14:paraId="6ED290B0">
            <w:pPr>
              <w:jc w:val="center"/>
              <w:rPr>
                <w:rFonts w:hint="eastAsia" w:ascii="宋体" w:hAnsi="宋体" w:cs="宋体"/>
                <w:color w:val="000000" w:themeColor="text1"/>
                <w:sz w:val="21"/>
                <w:szCs w:val="21"/>
                <w:highlight w:val="none"/>
                <w14:textFill>
                  <w14:solidFill>
                    <w14:schemeClr w14:val="tx1"/>
                  </w14:solidFill>
                </w14:textFill>
              </w:rPr>
            </w:pPr>
          </w:p>
        </w:tc>
        <w:tc>
          <w:tcPr>
            <w:tcW w:w="737" w:type="dxa"/>
            <w:noWrap/>
            <w:vAlign w:val="center"/>
          </w:tcPr>
          <w:p w14:paraId="4BF30D97">
            <w:pPr>
              <w:jc w:val="center"/>
              <w:rPr>
                <w:rFonts w:hint="eastAsia" w:ascii="宋体" w:hAnsi="宋体" w:cs="宋体"/>
                <w:color w:val="000000" w:themeColor="text1"/>
                <w:sz w:val="21"/>
                <w:szCs w:val="21"/>
                <w:highlight w:val="none"/>
                <w14:textFill>
                  <w14:solidFill>
                    <w14:schemeClr w14:val="tx1"/>
                  </w14:solidFill>
                </w14:textFill>
              </w:rPr>
            </w:pPr>
          </w:p>
        </w:tc>
        <w:tc>
          <w:tcPr>
            <w:tcW w:w="1646" w:type="dxa"/>
            <w:noWrap/>
            <w:vAlign w:val="center"/>
          </w:tcPr>
          <w:p w14:paraId="1F33E085">
            <w:pPr>
              <w:jc w:val="center"/>
              <w:rPr>
                <w:rFonts w:hint="eastAsia" w:ascii="宋体" w:hAnsi="宋体" w:cs="宋体"/>
                <w:color w:val="000000" w:themeColor="text1"/>
                <w:sz w:val="21"/>
                <w:szCs w:val="21"/>
                <w:highlight w:val="none"/>
                <w14:textFill>
                  <w14:solidFill>
                    <w14:schemeClr w14:val="tx1"/>
                  </w14:solidFill>
                </w14:textFill>
              </w:rPr>
            </w:pPr>
          </w:p>
        </w:tc>
        <w:tc>
          <w:tcPr>
            <w:tcW w:w="1354" w:type="dxa"/>
            <w:noWrap/>
            <w:vAlign w:val="center"/>
          </w:tcPr>
          <w:p w14:paraId="019E2583">
            <w:pPr>
              <w:jc w:val="center"/>
              <w:rPr>
                <w:rFonts w:hint="eastAsia" w:ascii="宋体" w:hAnsi="宋体" w:cs="宋体"/>
                <w:color w:val="000000" w:themeColor="text1"/>
                <w:sz w:val="21"/>
                <w:szCs w:val="21"/>
                <w:highlight w:val="none"/>
                <w14:textFill>
                  <w14:solidFill>
                    <w14:schemeClr w14:val="tx1"/>
                  </w14:solidFill>
                </w14:textFill>
              </w:rPr>
            </w:pPr>
          </w:p>
        </w:tc>
        <w:tc>
          <w:tcPr>
            <w:tcW w:w="840" w:type="dxa"/>
            <w:noWrap/>
            <w:vAlign w:val="center"/>
          </w:tcPr>
          <w:p w14:paraId="0A42B1F8">
            <w:pPr>
              <w:rPr>
                <w:rFonts w:hint="eastAsia" w:ascii="宋体" w:hAnsi="宋体" w:cs="宋体"/>
                <w:color w:val="000000" w:themeColor="text1"/>
                <w:sz w:val="21"/>
                <w:szCs w:val="21"/>
                <w:highlight w:val="none"/>
                <w14:textFill>
                  <w14:solidFill>
                    <w14:schemeClr w14:val="tx1"/>
                  </w14:solidFill>
                </w14:textFill>
              </w:rPr>
            </w:pPr>
          </w:p>
        </w:tc>
      </w:tr>
      <w:tr w14:paraId="7D9687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0" w:hRule="atLeast"/>
        </w:trPr>
        <w:tc>
          <w:tcPr>
            <w:tcW w:w="1098" w:type="dxa"/>
            <w:vMerge w:val="continue"/>
            <w:noWrap/>
            <w:vAlign w:val="center"/>
          </w:tcPr>
          <w:p w14:paraId="27E123DF">
            <w:pPr>
              <w:jc w:val="center"/>
              <w:rPr>
                <w:rFonts w:hint="eastAsia" w:ascii="宋体" w:hAnsi="宋体" w:cs="宋体"/>
                <w:color w:val="000000" w:themeColor="text1"/>
                <w:sz w:val="21"/>
                <w:szCs w:val="21"/>
                <w:highlight w:val="none"/>
                <w14:textFill>
                  <w14:solidFill>
                    <w14:schemeClr w14:val="tx1"/>
                  </w14:solidFill>
                </w14:textFill>
              </w:rPr>
            </w:pPr>
          </w:p>
        </w:tc>
        <w:tc>
          <w:tcPr>
            <w:tcW w:w="754" w:type="dxa"/>
            <w:noWrap/>
            <w:vAlign w:val="center"/>
          </w:tcPr>
          <w:p w14:paraId="70965704">
            <w:pPr>
              <w:jc w:val="center"/>
              <w:rPr>
                <w:rFonts w:hint="eastAsia" w:ascii="宋体" w:hAnsi="宋体" w:cs="宋体"/>
                <w:color w:val="000000" w:themeColor="text1"/>
                <w:sz w:val="21"/>
                <w:szCs w:val="21"/>
                <w:highlight w:val="none"/>
                <w14:textFill>
                  <w14:solidFill>
                    <w14:schemeClr w14:val="tx1"/>
                  </w14:solidFill>
                </w14:textFill>
              </w:rPr>
            </w:pPr>
          </w:p>
        </w:tc>
        <w:tc>
          <w:tcPr>
            <w:tcW w:w="1350" w:type="dxa"/>
            <w:noWrap/>
            <w:vAlign w:val="center"/>
          </w:tcPr>
          <w:p w14:paraId="1BF290AD">
            <w:pPr>
              <w:jc w:val="center"/>
              <w:rPr>
                <w:rFonts w:hint="eastAsia" w:ascii="宋体" w:hAnsi="宋体" w:cs="宋体"/>
                <w:color w:val="000000" w:themeColor="text1"/>
                <w:sz w:val="21"/>
                <w:szCs w:val="21"/>
                <w:highlight w:val="none"/>
                <w14:textFill>
                  <w14:solidFill>
                    <w14:schemeClr w14:val="tx1"/>
                  </w14:solidFill>
                </w14:textFill>
              </w:rPr>
            </w:pPr>
          </w:p>
        </w:tc>
        <w:tc>
          <w:tcPr>
            <w:tcW w:w="862" w:type="dxa"/>
            <w:noWrap/>
            <w:vAlign w:val="center"/>
          </w:tcPr>
          <w:p w14:paraId="5DC278C2">
            <w:pPr>
              <w:jc w:val="center"/>
              <w:rPr>
                <w:rFonts w:hint="eastAsia" w:ascii="宋体" w:hAnsi="宋体" w:cs="宋体"/>
                <w:color w:val="000000" w:themeColor="text1"/>
                <w:sz w:val="21"/>
                <w:szCs w:val="21"/>
                <w:highlight w:val="none"/>
                <w14:textFill>
                  <w14:solidFill>
                    <w14:schemeClr w14:val="tx1"/>
                  </w14:solidFill>
                </w14:textFill>
              </w:rPr>
            </w:pPr>
          </w:p>
        </w:tc>
        <w:tc>
          <w:tcPr>
            <w:tcW w:w="737" w:type="dxa"/>
            <w:noWrap/>
            <w:vAlign w:val="center"/>
          </w:tcPr>
          <w:p w14:paraId="11FF141D">
            <w:pPr>
              <w:jc w:val="center"/>
              <w:rPr>
                <w:rFonts w:hint="eastAsia" w:ascii="宋体" w:hAnsi="宋体" w:cs="宋体"/>
                <w:color w:val="000000" w:themeColor="text1"/>
                <w:sz w:val="21"/>
                <w:szCs w:val="21"/>
                <w:highlight w:val="none"/>
                <w14:textFill>
                  <w14:solidFill>
                    <w14:schemeClr w14:val="tx1"/>
                  </w14:solidFill>
                </w14:textFill>
              </w:rPr>
            </w:pPr>
          </w:p>
        </w:tc>
        <w:tc>
          <w:tcPr>
            <w:tcW w:w="1646" w:type="dxa"/>
            <w:noWrap/>
            <w:vAlign w:val="center"/>
          </w:tcPr>
          <w:p w14:paraId="04FFD5FF">
            <w:pPr>
              <w:jc w:val="center"/>
              <w:rPr>
                <w:rFonts w:hint="eastAsia" w:ascii="宋体" w:hAnsi="宋体" w:cs="宋体"/>
                <w:color w:val="000000" w:themeColor="text1"/>
                <w:sz w:val="21"/>
                <w:szCs w:val="21"/>
                <w:highlight w:val="none"/>
                <w14:textFill>
                  <w14:solidFill>
                    <w14:schemeClr w14:val="tx1"/>
                  </w14:solidFill>
                </w14:textFill>
              </w:rPr>
            </w:pPr>
          </w:p>
        </w:tc>
        <w:tc>
          <w:tcPr>
            <w:tcW w:w="1354" w:type="dxa"/>
            <w:noWrap/>
            <w:vAlign w:val="center"/>
          </w:tcPr>
          <w:p w14:paraId="75F64A3F">
            <w:pPr>
              <w:jc w:val="center"/>
              <w:rPr>
                <w:rFonts w:hint="eastAsia" w:ascii="宋体" w:hAnsi="宋体" w:cs="宋体"/>
                <w:color w:val="000000" w:themeColor="text1"/>
                <w:sz w:val="21"/>
                <w:szCs w:val="21"/>
                <w:highlight w:val="none"/>
                <w14:textFill>
                  <w14:solidFill>
                    <w14:schemeClr w14:val="tx1"/>
                  </w14:solidFill>
                </w14:textFill>
              </w:rPr>
            </w:pPr>
          </w:p>
        </w:tc>
        <w:tc>
          <w:tcPr>
            <w:tcW w:w="840" w:type="dxa"/>
            <w:noWrap/>
            <w:vAlign w:val="center"/>
          </w:tcPr>
          <w:p w14:paraId="3E122399">
            <w:pPr>
              <w:rPr>
                <w:rFonts w:hint="eastAsia" w:ascii="宋体" w:hAnsi="宋体" w:cs="宋体"/>
                <w:color w:val="000000" w:themeColor="text1"/>
                <w:sz w:val="21"/>
                <w:szCs w:val="21"/>
                <w:highlight w:val="none"/>
                <w14:textFill>
                  <w14:solidFill>
                    <w14:schemeClr w14:val="tx1"/>
                  </w14:solidFill>
                </w14:textFill>
              </w:rPr>
            </w:pPr>
          </w:p>
        </w:tc>
      </w:tr>
      <w:tr w14:paraId="25B172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0" w:hRule="atLeast"/>
        </w:trPr>
        <w:tc>
          <w:tcPr>
            <w:tcW w:w="1098" w:type="dxa"/>
            <w:vMerge w:val="continue"/>
            <w:noWrap/>
            <w:vAlign w:val="center"/>
          </w:tcPr>
          <w:p w14:paraId="33953A08">
            <w:pPr>
              <w:jc w:val="center"/>
              <w:rPr>
                <w:rFonts w:hint="eastAsia" w:ascii="宋体" w:hAnsi="宋体" w:cs="宋体"/>
                <w:color w:val="000000" w:themeColor="text1"/>
                <w:sz w:val="21"/>
                <w:szCs w:val="21"/>
                <w:highlight w:val="none"/>
                <w14:textFill>
                  <w14:solidFill>
                    <w14:schemeClr w14:val="tx1"/>
                  </w14:solidFill>
                </w14:textFill>
              </w:rPr>
            </w:pPr>
          </w:p>
        </w:tc>
        <w:tc>
          <w:tcPr>
            <w:tcW w:w="754" w:type="dxa"/>
            <w:noWrap/>
            <w:vAlign w:val="center"/>
          </w:tcPr>
          <w:p w14:paraId="7E023062">
            <w:pPr>
              <w:jc w:val="center"/>
              <w:rPr>
                <w:rFonts w:hint="eastAsia" w:ascii="宋体" w:hAnsi="宋体" w:cs="宋体"/>
                <w:color w:val="000000" w:themeColor="text1"/>
                <w:sz w:val="21"/>
                <w:szCs w:val="21"/>
                <w:highlight w:val="none"/>
                <w14:textFill>
                  <w14:solidFill>
                    <w14:schemeClr w14:val="tx1"/>
                  </w14:solidFill>
                </w14:textFill>
              </w:rPr>
            </w:pPr>
          </w:p>
        </w:tc>
        <w:tc>
          <w:tcPr>
            <w:tcW w:w="1350" w:type="dxa"/>
            <w:noWrap/>
            <w:vAlign w:val="center"/>
          </w:tcPr>
          <w:p w14:paraId="189DFF45">
            <w:pPr>
              <w:jc w:val="center"/>
              <w:rPr>
                <w:rFonts w:hint="eastAsia" w:ascii="宋体" w:hAnsi="宋体" w:cs="宋体"/>
                <w:color w:val="000000" w:themeColor="text1"/>
                <w:sz w:val="21"/>
                <w:szCs w:val="21"/>
                <w:highlight w:val="none"/>
                <w14:textFill>
                  <w14:solidFill>
                    <w14:schemeClr w14:val="tx1"/>
                  </w14:solidFill>
                </w14:textFill>
              </w:rPr>
            </w:pPr>
          </w:p>
        </w:tc>
        <w:tc>
          <w:tcPr>
            <w:tcW w:w="862" w:type="dxa"/>
            <w:noWrap/>
            <w:vAlign w:val="center"/>
          </w:tcPr>
          <w:p w14:paraId="6498FD6C">
            <w:pPr>
              <w:jc w:val="center"/>
              <w:rPr>
                <w:rFonts w:hint="eastAsia" w:ascii="宋体" w:hAnsi="宋体" w:cs="宋体"/>
                <w:color w:val="000000" w:themeColor="text1"/>
                <w:sz w:val="21"/>
                <w:szCs w:val="21"/>
                <w:highlight w:val="none"/>
                <w14:textFill>
                  <w14:solidFill>
                    <w14:schemeClr w14:val="tx1"/>
                  </w14:solidFill>
                </w14:textFill>
              </w:rPr>
            </w:pPr>
          </w:p>
        </w:tc>
        <w:tc>
          <w:tcPr>
            <w:tcW w:w="737" w:type="dxa"/>
            <w:noWrap/>
            <w:vAlign w:val="center"/>
          </w:tcPr>
          <w:p w14:paraId="0F0B4316">
            <w:pPr>
              <w:jc w:val="center"/>
              <w:rPr>
                <w:rFonts w:hint="eastAsia" w:ascii="宋体" w:hAnsi="宋体" w:cs="宋体"/>
                <w:color w:val="000000" w:themeColor="text1"/>
                <w:sz w:val="21"/>
                <w:szCs w:val="21"/>
                <w:highlight w:val="none"/>
                <w14:textFill>
                  <w14:solidFill>
                    <w14:schemeClr w14:val="tx1"/>
                  </w14:solidFill>
                </w14:textFill>
              </w:rPr>
            </w:pPr>
          </w:p>
        </w:tc>
        <w:tc>
          <w:tcPr>
            <w:tcW w:w="1646" w:type="dxa"/>
            <w:noWrap/>
            <w:vAlign w:val="center"/>
          </w:tcPr>
          <w:p w14:paraId="79EF58A4">
            <w:pPr>
              <w:jc w:val="center"/>
              <w:rPr>
                <w:rFonts w:hint="eastAsia" w:ascii="宋体" w:hAnsi="宋体" w:cs="宋体"/>
                <w:color w:val="000000" w:themeColor="text1"/>
                <w:sz w:val="21"/>
                <w:szCs w:val="21"/>
                <w:highlight w:val="none"/>
                <w14:textFill>
                  <w14:solidFill>
                    <w14:schemeClr w14:val="tx1"/>
                  </w14:solidFill>
                </w14:textFill>
              </w:rPr>
            </w:pPr>
          </w:p>
        </w:tc>
        <w:tc>
          <w:tcPr>
            <w:tcW w:w="1354" w:type="dxa"/>
            <w:noWrap/>
            <w:vAlign w:val="center"/>
          </w:tcPr>
          <w:p w14:paraId="3B136F81">
            <w:pPr>
              <w:jc w:val="center"/>
              <w:rPr>
                <w:rFonts w:hint="eastAsia" w:ascii="宋体" w:hAnsi="宋体" w:cs="宋体"/>
                <w:color w:val="000000" w:themeColor="text1"/>
                <w:sz w:val="21"/>
                <w:szCs w:val="21"/>
                <w:highlight w:val="none"/>
                <w14:textFill>
                  <w14:solidFill>
                    <w14:schemeClr w14:val="tx1"/>
                  </w14:solidFill>
                </w14:textFill>
              </w:rPr>
            </w:pPr>
          </w:p>
        </w:tc>
        <w:tc>
          <w:tcPr>
            <w:tcW w:w="840" w:type="dxa"/>
            <w:noWrap/>
            <w:vAlign w:val="center"/>
          </w:tcPr>
          <w:p w14:paraId="1B08E2A4">
            <w:pPr>
              <w:rPr>
                <w:rFonts w:hint="eastAsia" w:ascii="宋体" w:hAnsi="宋体" w:cs="宋体"/>
                <w:color w:val="000000" w:themeColor="text1"/>
                <w:sz w:val="21"/>
                <w:szCs w:val="21"/>
                <w:highlight w:val="none"/>
                <w14:textFill>
                  <w14:solidFill>
                    <w14:schemeClr w14:val="tx1"/>
                  </w14:solidFill>
                </w14:textFill>
              </w:rPr>
            </w:pPr>
          </w:p>
        </w:tc>
      </w:tr>
      <w:tr w14:paraId="101DDE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0" w:hRule="atLeast"/>
        </w:trPr>
        <w:tc>
          <w:tcPr>
            <w:tcW w:w="1098" w:type="dxa"/>
            <w:vMerge w:val="continue"/>
            <w:noWrap/>
            <w:vAlign w:val="center"/>
          </w:tcPr>
          <w:p w14:paraId="19D6EF0D">
            <w:pPr>
              <w:jc w:val="center"/>
              <w:rPr>
                <w:rFonts w:hint="eastAsia" w:ascii="宋体" w:hAnsi="宋体" w:cs="宋体"/>
                <w:color w:val="000000" w:themeColor="text1"/>
                <w:sz w:val="21"/>
                <w:szCs w:val="21"/>
                <w:highlight w:val="none"/>
                <w14:textFill>
                  <w14:solidFill>
                    <w14:schemeClr w14:val="tx1"/>
                  </w14:solidFill>
                </w14:textFill>
              </w:rPr>
            </w:pPr>
          </w:p>
        </w:tc>
        <w:tc>
          <w:tcPr>
            <w:tcW w:w="754" w:type="dxa"/>
            <w:noWrap/>
            <w:vAlign w:val="center"/>
          </w:tcPr>
          <w:p w14:paraId="32E19D0C">
            <w:pPr>
              <w:jc w:val="center"/>
              <w:rPr>
                <w:rFonts w:hint="eastAsia" w:ascii="宋体" w:hAnsi="宋体" w:cs="宋体"/>
                <w:color w:val="000000" w:themeColor="text1"/>
                <w:sz w:val="21"/>
                <w:szCs w:val="21"/>
                <w:highlight w:val="none"/>
                <w14:textFill>
                  <w14:solidFill>
                    <w14:schemeClr w14:val="tx1"/>
                  </w14:solidFill>
                </w14:textFill>
              </w:rPr>
            </w:pPr>
          </w:p>
        </w:tc>
        <w:tc>
          <w:tcPr>
            <w:tcW w:w="1350" w:type="dxa"/>
            <w:noWrap/>
            <w:vAlign w:val="center"/>
          </w:tcPr>
          <w:p w14:paraId="45AF1AFC">
            <w:pPr>
              <w:jc w:val="center"/>
              <w:rPr>
                <w:rFonts w:hint="eastAsia" w:ascii="宋体" w:hAnsi="宋体" w:cs="宋体"/>
                <w:color w:val="000000" w:themeColor="text1"/>
                <w:sz w:val="21"/>
                <w:szCs w:val="21"/>
                <w:highlight w:val="none"/>
                <w14:textFill>
                  <w14:solidFill>
                    <w14:schemeClr w14:val="tx1"/>
                  </w14:solidFill>
                </w14:textFill>
              </w:rPr>
            </w:pPr>
          </w:p>
        </w:tc>
        <w:tc>
          <w:tcPr>
            <w:tcW w:w="862" w:type="dxa"/>
            <w:noWrap/>
            <w:vAlign w:val="center"/>
          </w:tcPr>
          <w:p w14:paraId="01BC7C57">
            <w:pPr>
              <w:jc w:val="center"/>
              <w:rPr>
                <w:rFonts w:hint="eastAsia" w:ascii="宋体" w:hAnsi="宋体" w:cs="宋体"/>
                <w:color w:val="000000" w:themeColor="text1"/>
                <w:sz w:val="21"/>
                <w:szCs w:val="21"/>
                <w:highlight w:val="none"/>
                <w14:textFill>
                  <w14:solidFill>
                    <w14:schemeClr w14:val="tx1"/>
                  </w14:solidFill>
                </w14:textFill>
              </w:rPr>
            </w:pPr>
          </w:p>
        </w:tc>
        <w:tc>
          <w:tcPr>
            <w:tcW w:w="737" w:type="dxa"/>
            <w:noWrap/>
            <w:vAlign w:val="center"/>
          </w:tcPr>
          <w:p w14:paraId="308C9120">
            <w:pPr>
              <w:jc w:val="center"/>
              <w:rPr>
                <w:rFonts w:hint="eastAsia" w:ascii="宋体" w:hAnsi="宋体" w:cs="宋体"/>
                <w:color w:val="000000" w:themeColor="text1"/>
                <w:sz w:val="21"/>
                <w:szCs w:val="21"/>
                <w:highlight w:val="none"/>
                <w14:textFill>
                  <w14:solidFill>
                    <w14:schemeClr w14:val="tx1"/>
                  </w14:solidFill>
                </w14:textFill>
              </w:rPr>
            </w:pPr>
          </w:p>
        </w:tc>
        <w:tc>
          <w:tcPr>
            <w:tcW w:w="1646" w:type="dxa"/>
            <w:noWrap/>
            <w:vAlign w:val="center"/>
          </w:tcPr>
          <w:p w14:paraId="1B5F20A3">
            <w:pPr>
              <w:jc w:val="center"/>
              <w:rPr>
                <w:rFonts w:hint="eastAsia" w:ascii="宋体" w:hAnsi="宋体" w:cs="宋体"/>
                <w:color w:val="000000" w:themeColor="text1"/>
                <w:sz w:val="21"/>
                <w:szCs w:val="21"/>
                <w:highlight w:val="none"/>
                <w14:textFill>
                  <w14:solidFill>
                    <w14:schemeClr w14:val="tx1"/>
                  </w14:solidFill>
                </w14:textFill>
              </w:rPr>
            </w:pPr>
          </w:p>
        </w:tc>
        <w:tc>
          <w:tcPr>
            <w:tcW w:w="1354" w:type="dxa"/>
            <w:noWrap/>
            <w:vAlign w:val="center"/>
          </w:tcPr>
          <w:p w14:paraId="798E24DE">
            <w:pPr>
              <w:jc w:val="center"/>
              <w:rPr>
                <w:rFonts w:hint="eastAsia" w:ascii="宋体" w:hAnsi="宋体" w:cs="宋体"/>
                <w:color w:val="000000" w:themeColor="text1"/>
                <w:sz w:val="21"/>
                <w:szCs w:val="21"/>
                <w:highlight w:val="none"/>
                <w14:textFill>
                  <w14:solidFill>
                    <w14:schemeClr w14:val="tx1"/>
                  </w14:solidFill>
                </w14:textFill>
              </w:rPr>
            </w:pPr>
          </w:p>
        </w:tc>
        <w:tc>
          <w:tcPr>
            <w:tcW w:w="840" w:type="dxa"/>
            <w:noWrap/>
            <w:vAlign w:val="center"/>
          </w:tcPr>
          <w:p w14:paraId="39EF50EF">
            <w:pPr>
              <w:rPr>
                <w:rFonts w:hint="eastAsia" w:ascii="宋体" w:hAnsi="宋体" w:cs="宋体"/>
                <w:color w:val="000000" w:themeColor="text1"/>
                <w:sz w:val="21"/>
                <w:szCs w:val="21"/>
                <w:highlight w:val="none"/>
                <w14:textFill>
                  <w14:solidFill>
                    <w14:schemeClr w14:val="tx1"/>
                  </w14:solidFill>
                </w14:textFill>
              </w:rPr>
            </w:pPr>
          </w:p>
        </w:tc>
      </w:tr>
      <w:tr w14:paraId="03AC79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0" w:hRule="atLeast"/>
        </w:trPr>
        <w:tc>
          <w:tcPr>
            <w:tcW w:w="8641" w:type="dxa"/>
            <w:gridSpan w:val="8"/>
            <w:noWrap/>
            <w:vAlign w:val="center"/>
          </w:tcPr>
          <w:p w14:paraId="7D927FD8">
            <w:pPr>
              <w:tabs>
                <w:tab w:val="left" w:pos="718"/>
              </w:tabs>
              <w:rPr>
                <w:rFonts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rPr>
                <w:rFonts w:hint="eastAsia" w:ascii="宋体" w:hAnsi="宋体" w:eastAsia="宋体" w:cs="宋体"/>
                <w:color w:val="000000" w:themeColor="text1"/>
                <w:sz w:val="21"/>
                <w:szCs w:val="21"/>
                <w:highlight w:val="none"/>
                <w:lang w:val="en-US" w:eastAsia="zh-CN"/>
                <w14:textFill>
                  <w14:solidFill>
                    <w14:schemeClr w14:val="tx1"/>
                  </w14:solidFill>
                </w14:textFill>
              </w:rPr>
              <w:t>乙方在成交结果公告之日起7日内没有配置齐所有人员或在在收到甲方进场通知后24小时内，乙方没有100%进场，甲方有权取消其成交资格或解除合同并要求乙方承担相应的损失。10000元/人·次。甲方有权从履约保证金及未付服务费中扣除违约金和全部损失，不足部分继续追偿。</w:t>
            </w:r>
          </w:p>
        </w:tc>
      </w:tr>
    </w:tbl>
    <w:p w14:paraId="2B6CDDAE">
      <w:pPr>
        <w:numPr>
          <w:ilvl w:val="0"/>
          <w:numId w:val="15"/>
        </w:numPr>
        <w:spacing w:line="336" w:lineRule="auto"/>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验收日期为：      年    月     日 </w:t>
      </w:r>
    </w:p>
    <w:p w14:paraId="7E397D21">
      <w:pPr>
        <w:numPr>
          <w:ilvl w:val="0"/>
          <w:numId w:val="15"/>
        </w:numPr>
        <w:spacing w:line="336" w:lineRule="auto"/>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进场日期为：      年    月     日 </w:t>
      </w:r>
    </w:p>
    <w:p w14:paraId="14652456">
      <w:pPr>
        <w:numPr>
          <w:ilvl w:val="0"/>
          <w:numId w:val="15"/>
        </w:numPr>
        <w:spacing w:line="336" w:lineRule="auto"/>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验收人：</w:t>
      </w:r>
    </w:p>
    <w:p w14:paraId="71F13372">
      <w:pPr>
        <w:numPr>
          <w:ilvl w:val="0"/>
          <w:numId w:val="0"/>
        </w:numPr>
        <w:spacing w:line="336" w:lineRule="auto"/>
        <w:jc w:val="left"/>
        <w:rPr>
          <w:rFonts w:hint="eastAsia" w:ascii="宋体" w:hAnsi="宋体" w:cs="宋体"/>
          <w:color w:val="000000" w:themeColor="text1"/>
          <w:sz w:val="21"/>
          <w:szCs w:val="21"/>
          <w:highlight w:val="none"/>
          <w14:textFill>
            <w14:solidFill>
              <w14:schemeClr w14:val="tx1"/>
            </w14:solidFill>
          </w14:textFill>
        </w:rPr>
      </w:pPr>
    </w:p>
    <w:p w14:paraId="29DA3361">
      <w:pPr>
        <w:pageBreakBefore/>
        <w:spacing w:line="360" w:lineRule="auto"/>
        <w:ind w:left="108"/>
        <w:jc w:val="center"/>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设备验收表</w:t>
      </w:r>
    </w:p>
    <w:tbl>
      <w:tblPr>
        <w:tblStyle w:val="44"/>
        <w:tblW w:w="8297" w:type="dxa"/>
        <w:tblInd w:w="-12" w:type="dxa"/>
        <w:tblLayout w:type="autofit"/>
        <w:tblCellMar>
          <w:top w:w="0" w:type="dxa"/>
          <w:left w:w="108" w:type="dxa"/>
          <w:bottom w:w="0" w:type="dxa"/>
          <w:right w:w="108" w:type="dxa"/>
        </w:tblCellMar>
      </w:tblPr>
      <w:tblGrid>
        <w:gridCol w:w="663"/>
        <w:gridCol w:w="570"/>
        <w:gridCol w:w="961"/>
        <w:gridCol w:w="846"/>
        <w:gridCol w:w="867"/>
        <w:gridCol w:w="692"/>
        <w:gridCol w:w="1346"/>
        <w:gridCol w:w="756"/>
        <w:gridCol w:w="793"/>
        <w:gridCol w:w="803"/>
      </w:tblGrid>
      <w:tr w14:paraId="0389F2EC">
        <w:tblPrEx>
          <w:tblCellMar>
            <w:top w:w="0" w:type="dxa"/>
            <w:left w:w="108" w:type="dxa"/>
            <w:bottom w:w="0" w:type="dxa"/>
            <w:right w:w="108" w:type="dxa"/>
          </w:tblCellMar>
        </w:tblPrEx>
        <w:trPr>
          <w:trHeight w:val="480" w:hRule="atLeast"/>
        </w:trPr>
        <w:tc>
          <w:tcPr>
            <w:tcW w:w="663" w:type="dxa"/>
            <w:tcBorders>
              <w:top w:val="single" w:color="000000" w:sz="4" w:space="0"/>
              <w:left w:val="single" w:color="000000" w:sz="4" w:space="0"/>
              <w:bottom w:val="single" w:color="000000" w:sz="4" w:space="0"/>
              <w:right w:val="single" w:color="000000" w:sz="4" w:space="0"/>
            </w:tcBorders>
            <w:noWrap w:val="0"/>
            <w:vAlign w:val="center"/>
          </w:tcPr>
          <w:p w14:paraId="01783576">
            <w:pPr>
              <w:widowControl/>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公司名称</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1594F1FF">
            <w:pPr>
              <w:widowControl/>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序号</w:t>
            </w:r>
          </w:p>
        </w:tc>
        <w:tc>
          <w:tcPr>
            <w:tcW w:w="961" w:type="dxa"/>
            <w:tcBorders>
              <w:top w:val="single" w:color="000000" w:sz="4" w:space="0"/>
              <w:left w:val="single" w:color="000000" w:sz="4" w:space="0"/>
              <w:bottom w:val="single" w:color="000000" w:sz="4" w:space="0"/>
              <w:right w:val="single" w:color="000000" w:sz="4" w:space="0"/>
            </w:tcBorders>
            <w:noWrap w:val="0"/>
            <w:vAlign w:val="center"/>
          </w:tcPr>
          <w:p w14:paraId="49270E48">
            <w:pPr>
              <w:widowControl/>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船只、车辆/设备</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222E1F75">
            <w:pPr>
              <w:widowControl/>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规格（吨）</w:t>
            </w:r>
          </w:p>
        </w:tc>
        <w:tc>
          <w:tcPr>
            <w:tcW w:w="867" w:type="dxa"/>
            <w:tcBorders>
              <w:top w:val="single" w:color="000000" w:sz="4" w:space="0"/>
              <w:left w:val="single" w:color="000000" w:sz="4" w:space="0"/>
              <w:bottom w:val="single" w:color="000000" w:sz="4" w:space="0"/>
              <w:right w:val="single" w:color="000000" w:sz="4" w:space="0"/>
            </w:tcBorders>
            <w:noWrap w:val="0"/>
            <w:vAlign w:val="center"/>
          </w:tcPr>
          <w:p w14:paraId="591455BF">
            <w:pPr>
              <w:widowControl/>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驾驶员姓名</w:t>
            </w: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77523918">
            <w:pPr>
              <w:widowControl/>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性别</w:t>
            </w:r>
          </w:p>
        </w:tc>
        <w:tc>
          <w:tcPr>
            <w:tcW w:w="1346" w:type="dxa"/>
            <w:tcBorders>
              <w:top w:val="single" w:color="000000" w:sz="4" w:space="0"/>
              <w:left w:val="single" w:color="000000" w:sz="4" w:space="0"/>
              <w:bottom w:val="single" w:color="000000" w:sz="4" w:space="0"/>
              <w:right w:val="single" w:color="000000" w:sz="4" w:space="0"/>
            </w:tcBorders>
            <w:noWrap w:val="0"/>
            <w:vAlign w:val="center"/>
          </w:tcPr>
          <w:p w14:paraId="4FD56E35">
            <w:pPr>
              <w:widowControl/>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身份证号</w:t>
            </w:r>
          </w:p>
        </w:tc>
        <w:tc>
          <w:tcPr>
            <w:tcW w:w="756" w:type="dxa"/>
            <w:tcBorders>
              <w:top w:val="single" w:color="000000" w:sz="4" w:space="0"/>
              <w:left w:val="single" w:color="000000" w:sz="4" w:space="0"/>
              <w:bottom w:val="single" w:color="000000" w:sz="4" w:space="0"/>
              <w:right w:val="single" w:color="000000" w:sz="4" w:space="0"/>
            </w:tcBorders>
            <w:noWrap w:val="0"/>
            <w:vAlign w:val="center"/>
          </w:tcPr>
          <w:p w14:paraId="5DF7EB31">
            <w:pPr>
              <w:widowControl/>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联系电话</w:t>
            </w:r>
          </w:p>
        </w:tc>
        <w:tc>
          <w:tcPr>
            <w:tcW w:w="793" w:type="dxa"/>
            <w:tcBorders>
              <w:top w:val="single" w:color="000000" w:sz="4" w:space="0"/>
              <w:left w:val="single" w:color="000000" w:sz="4" w:space="0"/>
              <w:bottom w:val="single" w:color="000000" w:sz="4" w:space="0"/>
              <w:right w:val="single" w:color="000000" w:sz="4" w:space="0"/>
            </w:tcBorders>
            <w:noWrap w:val="0"/>
            <w:vAlign w:val="center"/>
          </w:tcPr>
          <w:p w14:paraId="65719862">
            <w:pPr>
              <w:widowControl/>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车牌</w:t>
            </w:r>
          </w:p>
        </w:tc>
        <w:tc>
          <w:tcPr>
            <w:tcW w:w="803" w:type="dxa"/>
            <w:tcBorders>
              <w:top w:val="single" w:color="000000" w:sz="4" w:space="0"/>
              <w:left w:val="single" w:color="000000" w:sz="4" w:space="0"/>
              <w:bottom w:val="single" w:color="000000" w:sz="4" w:space="0"/>
              <w:right w:val="single" w:color="000000" w:sz="4" w:space="0"/>
            </w:tcBorders>
            <w:noWrap w:val="0"/>
            <w:vAlign w:val="center"/>
          </w:tcPr>
          <w:p w14:paraId="6084C48F">
            <w:pPr>
              <w:widowControl/>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照片</w:t>
            </w:r>
          </w:p>
        </w:tc>
      </w:tr>
      <w:tr w14:paraId="28CB5DD4">
        <w:tblPrEx>
          <w:tblCellMar>
            <w:top w:w="0" w:type="dxa"/>
            <w:left w:w="108" w:type="dxa"/>
            <w:bottom w:w="0" w:type="dxa"/>
            <w:right w:w="108" w:type="dxa"/>
          </w:tblCellMar>
        </w:tblPrEx>
        <w:trPr>
          <w:trHeight w:val="1134" w:hRule="atLeast"/>
        </w:trPr>
        <w:tc>
          <w:tcPr>
            <w:tcW w:w="663" w:type="dxa"/>
            <w:vMerge w:val="restart"/>
            <w:tcBorders>
              <w:top w:val="single" w:color="000000" w:sz="4" w:space="0"/>
              <w:left w:val="single" w:color="000000" w:sz="4" w:space="0"/>
              <w:bottom w:val="single" w:color="000000" w:sz="4" w:space="0"/>
              <w:right w:val="single" w:color="000000" w:sz="4" w:space="0"/>
            </w:tcBorders>
            <w:noWrap w:val="0"/>
            <w:textDirection w:val="tbRlV"/>
            <w:vAlign w:val="center"/>
          </w:tcPr>
          <w:p w14:paraId="10C5250E">
            <w:pPr>
              <w:jc w:val="center"/>
              <w:rPr>
                <w:rFonts w:hint="eastAsia" w:ascii="宋体" w:hAnsi="宋体" w:cs="宋体"/>
                <w:color w:val="000000" w:themeColor="text1"/>
                <w:sz w:val="21"/>
                <w:szCs w:val="21"/>
                <w:highlight w:val="none"/>
                <w14:textFill>
                  <w14:solidFill>
                    <w14:schemeClr w14:val="tx1"/>
                  </w14:solidFill>
                </w14:textFill>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39590C2A">
            <w:pPr>
              <w:jc w:val="center"/>
              <w:rPr>
                <w:rFonts w:hint="eastAsia" w:ascii="宋体" w:hAnsi="宋体" w:cs="宋体"/>
                <w:color w:val="000000" w:themeColor="text1"/>
                <w:sz w:val="21"/>
                <w:szCs w:val="21"/>
                <w:highlight w:val="none"/>
                <w14:textFill>
                  <w14:solidFill>
                    <w14:schemeClr w14:val="tx1"/>
                  </w14:solidFill>
                </w14:textFill>
              </w:rPr>
            </w:pPr>
          </w:p>
        </w:tc>
        <w:tc>
          <w:tcPr>
            <w:tcW w:w="961" w:type="dxa"/>
            <w:tcBorders>
              <w:top w:val="single" w:color="000000" w:sz="4" w:space="0"/>
              <w:left w:val="single" w:color="000000" w:sz="4" w:space="0"/>
              <w:bottom w:val="single" w:color="000000" w:sz="4" w:space="0"/>
              <w:right w:val="single" w:color="000000" w:sz="4" w:space="0"/>
            </w:tcBorders>
            <w:noWrap w:val="0"/>
            <w:vAlign w:val="center"/>
          </w:tcPr>
          <w:p w14:paraId="0BCBC522">
            <w:pPr>
              <w:jc w:val="center"/>
              <w:rPr>
                <w:rFonts w:hint="eastAsia" w:ascii="宋体" w:hAnsi="宋体" w:cs="宋体"/>
                <w:color w:val="000000" w:themeColor="text1"/>
                <w:sz w:val="21"/>
                <w:szCs w:val="21"/>
                <w:highlight w:val="none"/>
                <w14:textFill>
                  <w14:solidFill>
                    <w14:schemeClr w14:val="tx1"/>
                  </w14:solidFill>
                </w14:textFill>
              </w:rPr>
            </w:pP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42DDA64D">
            <w:pPr>
              <w:jc w:val="center"/>
              <w:rPr>
                <w:rFonts w:hint="eastAsia" w:ascii="宋体" w:hAnsi="宋体" w:cs="宋体"/>
                <w:color w:val="000000" w:themeColor="text1"/>
                <w:sz w:val="21"/>
                <w:szCs w:val="21"/>
                <w:highlight w:val="none"/>
                <w14:textFill>
                  <w14:solidFill>
                    <w14:schemeClr w14:val="tx1"/>
                  </w14:solidFill>
                </w14:textFill>
              </w:rPr>
            </w:pPr>
          </w:p>
        </w:tc>
        <w:tc>
          <w:tcPr>
            <w:tcW w:w="867" w:type="dxa"/>
            <w:tcBorders>
              <w:top w:val="single" w:color="000000" w:sz="4" w:space="0"/>
              <w:left w:val="single" w:color="000000" w:sz="4" w:space="0"/>
              <w:bottom w:val="single" w:color="000000" w:sz="4" w:space="0"/>
              <w:right w:val="single" w:color="000000" w:sz="4" w:space="0"/>
            </w:tcBorders>
            <w:noWrap w:val="0"/>
            <w:vAlign w:val="center"/>
          </w:tcPr>
          <w:p w14:paraId="706B4A69">
            <w:pPr>
              <w:jc w:val="center"/>
              <w:rPr>
                <w:rFonts w:hint="eastAsia" w:ascii="宋体" w:hAnsi="宋体" w:cs="宋体"/>
                <w:color w:val="000000" w:themeColor="text1"/>
                <w:sz w:val="21"/>
                <w:szCs w:val="21"/>
                <w:highlight w:val="none"/>
                <w14:textFill>
                  <w14:solidFill>
                    <w14:schemeClr w14:val="tx1"/>
                  </w14:solidFill>
                </w14:textFill>
              </w:rPr>
            </w:pP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0BEC1BA1">
            <w:pPr>
              <w:jc w:val="center"/>
              <w:rPr>
                <w:rFonts w:hint="eastAsia" w:ascii="宋体" w:hAnsi="宋体" w:cs="宋体"/>
                <w:color w:val="000000" w:themeColor="text1"/>
                <w:sz w:val="21"/>
                <w:szCs w:val="21"/>
                <w:highlight w:val="none"/>
                <w14:textFill>
                  <w14:solidFill>
                    <w14:schemeClr w14:val="tx1"/>
                  </w14:solidFill>
                </w14:textFill>
              </w:rPr>
            </w:pPr>
          </w:p>
        </w:tc>
        <w:tc>
          <w:tcPr>
            <w:tcW w:w="1346" w:type="dxa"/>
            <w:tcBorders>
              <w:top w:val="single" w:color="000000" w:sz="4" w:space="0"/>
              <w:left w:val="single" w:color="000000" w:sz="4" w:space="0"/>
              <w:bottom w:val="single" w:color="000000" w:sz="4" w:space="0"/>
              <w:right w:val="single" w:color="000000" w:sz="4" w:space="0"/>
            </w:tcBorders>
            <w:noWrap w:val="0"/>
            <w:vAlign w:val="center"/>
          </w:tcPr>
          <w:p w14:paraId="519948B7">
            <w:pPr>
              <w:jc w:val="center"/>
              <w:rPr>
                <w:rFonts w:hint="eastAsia" w:ascii="宋体" w:hAnsi="宋体" w:cs="宋体"/>
                <w:color w:val="000000" w:themeColor="text1"/>
                <w:sz w:val="21"/>
                <w:szCs w:val="21"/>
                <w:highlight w:val="none"/>
                <w14:textFill>
                  <w14:solidFill>
                    <w14:schemeClr w14:val="tx1"/>
                  </w14:solidFill>
                </w14:textFill>
              </w:rPr>
            </w:pPr>
          </w:p>
        </w:tc>
        <w:tc>
          <w:tcPr>
            <w:tcW w:w="756" w:type="dxa"/>
            <w:tcBorders>
              <w:top w:val="single" w:color="000000" w:sz="4" w:space="0"/>
              <w:left w:val="single" w:color="000000" w:sz="4" w:space="0"/>
              <w:bottom w:val="single" w:color="000000" w:sz="4" w:space="0"/>
              <w:right w:val="single" w:color="000000" w:sz="4" w:space="0"/>
            </w:tcBorders>
            <w:noWrap w:val="0"/>
            <w:vAlign w:val="center"/>
          </w:tcPr>
          <w:p w14:paraId="13F2B2EF">
            <w:pPr>
              <w:jc w:val="center"/>
              <w:rPr>
                <w:rFonts w:hint="eastAsia" w:ascii="宋体" w:hAnsi="宋体" w:cs="宋体"/>
                <w:color w:val="000000" w:themeColor="text1"/>
                <w:sz w:val="21"/>
                <w:szCs w:val="21"/>
                <w:highlight w:val="none"/>
                <w14:textFill>
                  <w14:solidFill>
                    <w14:schemeClr w14:val="tx1"/>
                  </w14:solidFill>
                </w14:textFill>
              </w:rPr>
            </w:pPr>
          </w:p>
        </w:tc>
        <w:tc>
          <w:tcPr>
            <w:tcW w:w="793" w:type="dxa"/>
            <w:tcBorders>
              <w:top w:val="single" w:color="000000" w:sz="4" w:space="0"/>
              <w:left w:val="single" w:color="000000" w:sz="4" w:space="0"/>
              <w:bottom w:val="single" w:color="000000" w:sz="4" w:space="0"/>
              <w:right w:val="single" w:color="000000" w:sz="4" w:space="0"/>
            </w:tcBorders>
            <w:noWrap w:val="0"/>
            <w:vAlign w:val="center"/>
          </w:tcPr>
          <w:p w14:paraId="1B21C8C1">
            <w:pPr>
              <w:jc w:val="center"/>
              <w:rPr>
                <w:rFonts w:hint="eastAsia" w:ascii="宋体" w:hAnsi="宋体" w:cs="宋体"/>
                <w:color w:val="000000" w:themeColor="text1"/>
                <w:sz w:val="21"/>
                <w:szCs w:val="21"/>
                <w:highlight w:val="none"/>
                <w14:textFill>
                  <w14:solidFill>
                    <w14:schemeClr w14:val="tx1"/>
                  </w14:solidFill>
                </w14:textFill>
              </w:rPr>
            </w:pPr>
          </w:p>
        </w:tc>
        <w:tc>
          <w:tcPr>
            <w:tcW w:w="803" w:type="dxa"/>
            <w:tcBorders>
              <w:top w:val="single" w:color="000000" w:sz="4" w:space="0"/>
              <w:left w:val="single" w:color="000000" w:sz="4" w:space="0"/>
              <w:bottom w:val="single" w:color="000000" w:sz="4" w:space="0"/>
              <w:right w:val="single" w:color="000000" w:sz="4" w:space="0"/>
            </w:tcBorders>
            <w:noWrap w:val="0"/>
            <w:vAlign w:val="center"/>
          </w:tcPr>
          <w:p w14:paraId="627F45B9">
            <w:pPr>
              <w:jc w:val="center"/>
              <w:rPr>
                <w:rFonts w:hint="eastAsia" w:ascii="宋体" w:hAnsi="宋体" w:cs="宋体"/>
                <w:color w:val="000000" w:themeColor="text1"/>
                <w:sz w:val="21"/>
                <w:szCs w:val="21"/>
                <w:highlight w:val="none"/>
                <w14:textFill>
                  <w14:solidFill>
                    <w14:schemeClr w14:val="tx1"/>
                  </w14:solidFill>
                </w14:textFill>
              </w:rPr>
            </w:pPr>
          </w:p>
        </w:tc>
      </w:tr>
      <w:tr w14:paraId="69EAB709">
        <w:tblPrEx>
          <w:tblCellMar>
            <w:top w:w="0" w:type="dxa"/>
            <w:left w:w="108" w:type="dxa"/>
            <w:bottom w:w="0" w:type="dxa"/>
            <w:right w:w="108" w:type="dxa"/>
          </w:tblCellMar>
        </w:tblPrEx>
        <w:trPr>
          <w:trHeight w:val="1134" w:hRule="atLeast"/>
        </w:trPr>
        <w:tc>
          <w:tcPr>
            <w:tcW w:w="663" w:type="dxa"/>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14:paraId="3ACBE6CD">
            <w:pPr>
              <w:jc w:val="center"/>
              <w:rPr>
                <w:rFonts w:hint="eastAsia" w:ascii="宋体" w:hAnsi="宋体" w:cs="宋体"/>
                <w:color w:val="000000" w:themeColor="text1"/>
                <w:sz w:val="21"/>
                <w:szCs w:val="21"/>
                <w:highlight w:val="none"/>
                <w14:textFill>
                  <w14:solidFill>
                    <w14:schemeClr w14:val="tx1"/>
                  </w14:solidFill>
                </w14:textFill>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20F39C17">
            <w:pPr>
              <w:jc w:val="center"/>
              <w:rPr>
                <w:rFonts w:hint="eastAsia" w:ascii="宋体" w:hAnsi="宋体" w:cs="宋体"/>
                <w:color w:val="000000" w:themeColor="text1"/>
                <w:sz w:val="21"/>
                <w:szCs w:val="21"/>
                <w:highlight w:val="none"/>
                <w14:textFill>
                  <w14:solidFill>
                    <w14:schemeClr w14:val="tx1"/>
                  </w14:solidFill>
                </w14:textFill>
              </w:rPr>
            </w:pPr>
          </w:p>
        </w:tc>
        <w:tc>
          <w:tcPr>
            <w:tcW w:w="961" w:type="dxa"/>
            <w:tcBorders>
              <w:top w:val="single" w:color="000000" w:sz="4" w:space="0"/>
              <w:left w:val="single" w:color="000000" w:sz="4" w:space="0"/>
              <w:bottom w:val="single" w:color="000000" w:sz="4" w:space="0"/>
              <w:right w:val="single" w:color="000000" w:sz="4" w:space="0"/>
            </w:tcBorders>
            <w:noWrap w:val="0"/>
            <w:vAlign w:val="center"/>
          </w:tcPr>
          <w:p w14:paraId="229CD442">
            <w:pPr>
              <w:jc w:val="center"/>
              <w:rPr>
                <w:rFonts w:hint="eastAsia" w:ascii="宋体" w:hAnsi="宋体" w:cs="宋体"/>
                <w:color w:val="000000" w:themeColor="text1"/>
                <w:sz w:val="21"/>
                <w:szCs w:val="21"/>
                <w:highlight w:val="none"/>
                <w14:textFill>
                  <w14:solidFill>
                    <w14:schemeClr w14:val="tx1"/>
                  </w14:solidFill>
                </w14:textFill>
              </w:rPr>
            </w:pP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39CEA5FF">
            <w:pPr>
              <w:jc w:val="center"/>
              <w:rPr>
                <w:rFonts w:hint="eastAsia" w:ascii="宋体" w:hAnsi="宋体" w:cs="宋体"/>
                <w:color w:val="000000" w:themeColor="text1"/>
                <w:sz w:val="21"/>
                <w:szCs w:val="21"/>
                <w:highlight w:val="none"/>
                <w14:textFill>
                  <w14:solidFill>
                    <w14:schemeClr w14:val="tx1"/>
                  </w14:solidFill>
                </w14:textFill>
              </w:rPr>
            </w:pPr>
          </w:p>
        </w:tc>
        <w:tc>
          <w:tcPr>
            <w:tcW w:w="867" w:type="dxa"/>
            <w:tcBorders>
              <w:top w:val="single" w:color="000000" w:sz="4" w:space="0"/>
              <w:left w:val="single" w:color="000000" w:sz="4" w:space="0"/>
              <w:bottom w:val="single" w:color="000000" w:sz="4" w:space="0"/>
              <w:right w:val="single" w:color="000000" w:sz="4" w:space="0"/>
            </w:tcBorders>
            <w:noWrap w:val="0"/>
            <w:vAlign w:val="center"/>
          </w:tcPr>
          <w:p w14:paraId="16CE56B4">
            <w:pPr>
              <w:jc w:val="center"/>
              <w:rPr>
                <w:rFonts w:hint="eastAsia" w:ascii="宋体" w:hAnsi="宋体" w:cs="宋体"/>
                <w:color w:val="000000" w:themeColor="text1"/>
                <w:sz w:val="21"/>
                <w:szCs w:val="21"/>
                <w:highlight w:val="none"/>
                <w14:textFill>
                  <w14:solidFill>
                    <w14:schemeClr w14:val="tx1"/>
                  </w14:solidFill>
                </w14:textFill>
              </w:rPr>
            </w:pP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058B4698">
            <w:pPr>
              <w:jc w:val="center"/>
              <w:rPr>
                <w:rFonts w:hint="eastAsia" w:ascii="宋体" w:hAnsi="宋体" w:cs="宋体"/>
                <w:color w:val="000000" w:themeColor="text1"/>
                <w:sz w:val="21"/>
                <w:szCs w:val="21"/>
                <w:highlight w:val="none"/>
                <w14:textFill>
                  <w14:solidFill>
                    <w14:schemeClr w14:val="tx1"/>
                  </w14:solidFill>
                </w14:textFill>
              </w:rPr>
            </w:pPr>
          </w:p>
        </w:tc>
        <w:tc>
          <w:tcPr>
            <w:tcW w:w="1346" w:type="dxa"/>
            <w:tcBorders>
              <w:top w:val="single" w:color="000000" w:sz="4" w:space="0"/>
              <w:left w:val="single" w:color="000000" w:sz="4" w:space="0"/>
              <w:bottom w:val="single" w:color="000000" w:sz="4" w:space="0"/>
              <w:right w:val="single" w:color="000000" w:sz="4" w:space="0"/>
            </w:tcBorders>
            <w:noWrap w:val="0"/>
            <w:vAlign w:val="center"/>
          </w:tcPr>
          <w:p w14:paraId="66E6ED10">
            <w:pPr>
              <w:jc w:val="center"/>
              <w:rPr>
                <w:rFonts w:hint="eastAsia" w:ascii="宋体" w:hAnsi="宋体" w:cs="宋体"/>
                <w:color w:val="000000" w:themeColor="text1"/>
                <w:sz w:val="21"/>
                <w:szCs w:val="21"/>
                <w:highlight w:val="none"/>
                <w14:textFill>
                  <w14:solidFill>
                    <w14:schemeClr w14:val="tx1"/>
                  </w14:solidFill>
                </w14:textFill>
              </w:rPr>
            </w:pPr>
          </w:p>
        </w:tc>
        <w:tc>
          <w:tcPr>
            <w:tcW w:w="756" w:type="dxa"/>
            <w:tcBorders>
              <w:top w:val="single" w:color="000000" w:sz="4" w:space="0"/>
              <w:left w:val="single" w:color="000000" w:sz="4" w:space="0"/>
              <w:bottom w:val="single" w:color="000000" w:sz="4" w:space="0"/>
              <w:right w:val="single" w:color="000000" w:sz="4" w:space="0"/>
            </w:tcBorders>
            <w:noWrap w:val="0"/>
            <w:vAlign w:val="center"/>
          </w:tcPr>
          <w:p w14:paraId="7E1E7FB9">
            <w:pPr>
              <w:jc w:val="center"/>
              <w:rPr>
                <w:rFonts w:hint="eastAsia" w:ascii="宋体" w:hAnsi="宋体" w:cs="宋体"/>
                <w:color w:val="000000" w:themeColor="text1"/>
                <w:sz w:val="21"/>
                <w:szCs w:val="21"/>
                <w:highlight w:val="none"/>
                <w14:textFill>
                  <w14:solidFill>
                    <w14:schemeClr w14:val="tx1"/>
                  </w14:solidFill>
                </w14:textFill>
              </w:rPr>
            </w:pPr>
          </w:p>
        </w:tc>
        <w:tc>
          <w:tcPr>
            <w:tcW w:w="793" w:type="dxa"/>
            <w:tcBorders>
              <w:top w:val="single" w:color="000000" w:sz="4" w:space="0"/>
              <w:left w:val="single" w:color="000000" w:sz="4" w:space="0"/>
              <w:bottom w:val="single" w:color="000000" w:sz="4" w:space="0"/>
              <w:right w:val="single" w:color="000000" w:sz="4" w:space="0"/>
            </w:tcBorders>
            <w:noWrap w:val="0"/>
            <w:vAlign w:val="center"/>
          </w:tcPr>
          <w:p w14:paraId="19B06DC5">
            <w:pPr>
              <w:jc w:val="center"/>
              <w:rPr>
                <w:rFonts w:hint="eastAsia" w:ascii="宋体" w:hAnsi="宋体" w:cs="宋体"/>
                <w:color w:val="000000" w:themeColor="text1"/>
                <w:sz w:val="21"/>
                <w:szCs w:val="21"/>
                <w:highlight w:val="none"/>
                <w14:textFill>
                  <w14:solidFill>
                    <w14:schemeClr w14:val="tx1"/>
                  </w14:solidFill>
                </w14:textFill>
              </w:rPr>
            </w:pPr>
          </w:p>
        </w:tc>
        <w:tc>
          <w:tcPr>
            <w:tcW w:w="803" w:type="dxa"/>
            <w:tcBorders>
              <w:top w:val="single" w:color="000000" w:sz="4" w:space="0"/>
              <w:left w:val="single" w:color="000000" w:sz="4" w:space="0"/>
              <w:bottom w:val="single" w:color="000000" w:sz="4" w:space="0"/>
              <w:right w:val="single" w:color="000000" w:sz="4" w:space="0"/>
            </w:tcBorders>
            <w:noWrap w:val="0"/>
            <w:vAlign w:val="center"/>
          </w:tcPr>
          <w:p w14:paraId="5AC7DD5C">
            <w:pPr>
              <w:jc w:val="center"/>
              <w:rPr>
                <w:rFonts w:hint="eastAsia" w:ascii="宋体" w:hAnsi="宋体" w:cs="宋体"/>
                <w:color w:val="000000" w:themeColor="text1"/>
                <w:sz w:val="21"/>
                <w:szCs w:val="21"/>
                <w:highlight w:val="none"/>
                <w14:textFill>
                  <w14:solidFill>
                    <w14:schemeClr w14:val="tx1"/>
                  </w14:solidFill>
                </w14:textFill>
              </w:rPr>
            </w:pPr>
          </w:p>
        </w:tc>
      </w:tr>
      <w:tr w14:paraId="059E9FC9">
        <w:tblPrEx>
          <w:tblCellMar>
            <w:top w:w="0" w:type="dxa"/>
            <w:left w:w="108" w:type="dxa"/>
            <w:bottom w:w="0" w:type="dxa"/>
            <w:right w:w="108" w:type="dxa"/>
          </w:tblCellMar>
        </w:tblPrEx>
        <w:trPr>
          <w:trHeight w:val="1134" w:hRule="atLeast"/>
        </w:trPr>
        <w:tc>
          <w:tcPr>
            <w:tcW w:w="663" w:type="dxa"/>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14:paraId="7725C894">
            <w:pPr>
              <w:jc w:val="center"/>
              <w:rPr>
                <w:rFonts w:hint="eastAsia" w:ascii="宋体" w:hAnsi="宋体" w:cs="宋体"/>
                <w:color w:val="000000" w:themeColor="text1"/>
                <w:sz w:val="21"/>
                <w:szCs w:val="21"/>
                <w:highlight w:val="none"/>
                <w14:textFill>
                  <w14:solidFill>
                    <w14:schemeClr w14:val="tx1"/>
                  </w14:solidFill>
                </w14:textFill>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3CA7278A">
            <w:pPr>
              <w:jc w:val="center"/>
              <w:rPr>
                <w:rFonts w:hint="eastAsia" w:ascii="宋体" w:hAnsi="宋体" w:cs="宋体"/>
                <w:color w:val="000000" w:themeColor="text1"/>
                <w:sz w:val="21"/>
                <w:szCs w:val="21"/>
                <w:highlight w:val="none"/>
                <w14:textFill>
                  <w14:solidFill>
                    <w14:schemeClr w14:val="tx1"/>
                  </w14:solidFill>
                </w14:textFill>
              </w:rPr>
            </w:pPr>
          </w:p>
        </w:tc>
        <w:tc>
          <w:tcPr>
            <w:tcW w:w="961" w:type="dxa"/>
            <w:tcBorders>
              <w:top w:val="single" w:color="000000" w:sz="4" w:space="0"/>
              <w:left w:val="single" w:color="000000" w:sz="4" w:space="0"/>
              <w:bottom w:val="single" w:color="000000" w:sz="4" w:space="0"/>
              <w:right w:val="single" w:color="000000" w:sz="4" w:space="0"/>
            </w:tcBorders>
            <w:noWrap w:val="0"/>
            <w:vAlign w:val="center"/>
          </w:tcPr>
          <w:p w14:paraId="6A54D683">
            <w:pPr>
              <w:jc w:val="center"/>
              <w:rPr>
                <w:rFonts w:hint="eastAsia" w:ascii="宋体" w:hAnsi="宋体" w:cs="宋体"/>
                <w:color w:val="000000" w:themeColor="text1"/>
                <w:sz w:val="21"/>
                <w:szCs w:val="21"/>
                <w:highlight w:val="none"/>
                <w14:textFill>
                  <w14:solidFill>
                    <w14:schemeClr w14:val="tx1"/>
                  </w14:solidFill>
                </w14:textFill>
              </w:rPr>
            </w:pP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335308C7">
            <w:pPr>
              <w:jc w:val="center"/>
              <w:rPr>
                <w:rFonts w:hint="eastAsia" w:ascii="宋体" w:hAnsi="宋体" w:cs="宋体"/>
                <w:color w:val="000000" w:themeColor="text1"/>
                <w:sz w:val="21"/>
                <w:szCs w:val="21"/>
                <w:highlight w:val="none"/>
                <w14:textFill>
                  <w14:solidFill>
                    <w14:schemeClr w14:val="tx1"/>
                  </w14:solidFill>
                </w14:textFill>
              </w:rPr>
            </w:pPr>
          </w:p>
        </w:tc>
        <w:tc>
          <w:tcPr>
            <w:tcW w:w="867" w:type="dxa"/>
            <w:tcBorders>
              <w:top w:val="single" w:color="000000" w:sz="4" w:space="0"/>
              <w:left w:val="single" w:color="000000" w:sz="4" w:space="0"/>
              <w:bottom w:val="single" w:color="000000" w:sz="4" w:space="0"/>
              <w:right w:val="single" w:color="000000" w:sz="4" w:space="0"/>
            </w:tcBorders>
            <w:noWrap w:val="0"/>
            <w:vAlign w:val="center"/>
          </w:tcPr>
          <w:p w14:paraId="269DD038">
            <w:pPr>
              <w:jc w:val="center"/>
              <w:rPr>
                <w:rFonts w:hint="eastAsia" w:ascii="宋体" w:hAnsi="宋体" w:cs="宋体"/>
                <w:color w:val="000000" w:themeColor="text1"/>
                <w:sz w:val="21"/>
                <w:szCs w:val="21"/>
                <w:highlight w:val="none"/>
                <w14:textFill>
                  <w14:solidFill>
                    <w14:schemeClr w14:val="tx1"/>
                  </w14:solidFill>
                </w14:textFill>
              </w:rPr>
            </w:pP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30212B5D">
            <w:pPr>
              <w:jc w:val="center"/>
              <w:rPr>
                <w:rFonts w:hint="eastAsia" w:ascii="宋体" w:hAnsi="宋体" w:cs="宋体"/>
                <w:color w:val="000000" w:themeColor="text1"/>
                <w:sz w:val="21"/>
                <w:szCs w:val="21"/>
                <w:highlight w:val="none"/>
                <w14:textFill>
                  <w14:solidFill>
                    <w14:schemeClr w14:val="tx1"/>
                  </w14:solidFill>
                </w14:textFill>
              </w:rPr>
            </w:pPr>
          </w:p>
        </w:tc>
        <w:tc>
          <w:tcPr>
            <w:tcW w:w="1346" w:type="dxa"/>
            <w:tcBorders>
              <w:top w:val="single" w:color="000000" w:sz="4" w:space="0"/>
              <w:left w:val="single" w:color="000000" w:sz="4" w:space="0"/>
              <w:bottom w:val="single" w:color="000000" w:sz="4" w:space="0"/>
              <w:right w:val="single" w:color="000000" w:sz="4" w:space="0"/>
            </w:tcBorders>
            <w:noWrap w:val="0"/>
            <w:vAlign w:val="center"/>
          </w:tcPr>
          <w:p w14:paraId="5903432B">
            <w:pPr>
              <w:jc w:val="center"/>
              <w:rPr>
                <w:rFonts w:hint="eastAsia" w:ascii="宋体" w:hAnsi="宋体" w:cs="宋体"/>
                <w:color w:val="000000" w:themeColor="text1"/>
                <w:sz w:val="21"/>
                <w:szCs w:val="21"/>
                <w:highlight w:val="none"/>
                <w14:textFill>
                  <w14:solidFill>
                    <w14:schemeClr w14:val="tx1"/>
                  </w14:solidFill>
                </w14:textFill>
              </w:rPr>
            </w:pPr>
          </w:p>
        </w:tc>
        <w:tc>
          <w:tcPr>
            <w:tcW w:w="756" w:type="dxa"/>
            <w:tcBorders>
              <w:top w:val="single" w:color="000000" w:sz="4" w:space="0"/>
              <w:left w:val="single" w:color="000000" w:sz="4" w:space="0"/>
              <w:bottom w:val="single" w:color="000000" w:sz="4" w:space="0"/>
              <w:right w:val="single" w:color="000000" w:sz="4" w:space="0"/>
            </w:tcBorders>
            <w:noWrap w:val="0"/>
            <w:vAlign w:val="center"/>
          </w:tcPr>
          <w:p w14:paraId="66050516">
            <w:pPr>
              <w:jc w:val="center"/>
              <w:rPr>
                <w:rFonts w:hint="eastAsia" w:ascii="宋体" w:hAnsi="宋体" w:cs="宋体"/>
                <w:color w:val="000000" w:themeColor="text1"/>
                <w:sz w:val="21"/>
                <w:szCs w:val="21"/>
                <w:highlight w:val="none"/>
                <w14:textFill>
                  <w14:solidFill>
                    <w14:schemeClr w14:val="tx1"/>
                  </w14:solidFill>
                </w14:textFill>
              </w:rPr>
            </w:pPr>
          </w:p>
        </w:tc>
        <w:tc>
          <w:tcPr>
            <w:tcW w:w="793" w:type="dxa"/>
            <w:tcBorders>
              <w:top w:val="single" w:color="000000" w:sz="4" w:space="0"/>
              <w:left w:val="single" w:color="000000" w:sz="4" w:space="0"/>
              <w:bottom w:val="single" w:color="000000" w:sz="4" w:space="0"/>
              <w:right w:val="single" w:color="000000" w:sz="4" w:space="0"/>
            </w:tcBorders>
            <w:noWrap w:val="0"/>
            <w:vAlign w:val="center"/>
          </w:tcPr>
          <w:p w14:paraId="115B377B">
            <w:pPr>
              <w:jc w:val="center"/>
              <w:rPr>
                <w:rFonts w:hint="eastAsia" w:ascii="宋体" w:hAnsi="宋体" w:cs="宋体"/>
                <w:color w:val="000000" w:themeColor="text1"/>
                <w:sz w:val="21"/>
                <w:szCs w:val="21"/>
                <w:highlight w:val="none"/>
                <w14:textFill>
                  <w14:solidFill>
                    <w14:schemeClr w14:val="tx1"/>
                  </w14:solidFill>
                </w14:textFill>
              </w:rPr>
            </w:pPr>
          </w:p>
        </w:tc>
        <w:tc>
          <w:tcPr>
            <w:tcW w:w="803" w:type="dxa"/>
            <w:tcBorders>
              <w:top w:val="single" w:color="000000" w:sz="4" w:space="0"/>
              <w:left w:val="single" w:color="000000" w:sz="4" w:space="0"/>
              <w:bottom w:val="single" w:color="000000" w:sz="4" w:space="0"/>
              <w:right w:val="single" w:color="000000" w:sz="4" w:space="0"/>
            </w:tcBorders>
            <w:noWrap w:val="0"/>
            <w:vAlign w:val="center"/>
          </w:tcPr>
          <w:p w14:paraId="68D14FD6">
            <w:pPr>
              <w:jc w:val="center"/>
              <w:rPr>
                <w:rFonts w:hint="eastAsia" w:ascii="宋体" w:hAnsi="宋体" w:cs="宋体"/>
                <w:color w:val="000000" w:themeColor="text1"/>
                <w:sz w:val="21"/>
                <w:szCs w:val="21"/>
                <w:highlight w:val="none"/>
                <w14:textFill>
                  <w14:solidFill>
                    <w14:schemeClr w14:val="tx1"/>
                  </w14:solidFill>
                </w14:textFill>
              </w:rPr>
            </w:pPr>
          </w:p>
        </w:tc>
      </w:tr>
      <w:tr w14:paraId="69340961">
        <w:tblPrEx>
          <w:tblCellMar>
            <w:top w:w="0" w:type="dxa"/>
            <w:left w:w="108" w:type="dxa"/>
            <w:bottom w:w="0" w:type="dxa"/>
            <w:right w:w="108" w:type="dxa"/>
          </w:tblCellMar>
        </w:tblPrEx>
        <w:trPr>
          <w:trHeight w:val="1134" w:hRule="atLeast"/>
        </w:trPr>
        <w:tc>
          <w:tcPr>
            <w:tcW w:w="663" w:type="dxa"/>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14:paraId="0076B18A">
            <w:pPr>
              <w:jc w:val="center"/>
              <w:rPr>
                <w:rFonts w:hint="eastAsia" w:ascii="宋体" w:hAnsi="宋体" w:cs="宋体"/>
                <w:color w:val="000000" w:themeColor="text1"/>
                <w:sz w:val="21"/>
                <w:szCs w:val="21"/>
                <w:highlight w:val="none"/>
                <w14:textFill>
                  <w14:solidFill>
                    <w14:schemeClr w14:val="tx1"/>
                  </w14:solidFill>
                </w14:textFill>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34ED907B">
            <w:pPr>
              <w:jc w:val="center"/>
              <w:rPr>
                <w:rFonts w:hint="eastAsia" w:ascii="宋体" w:hAnsi="宋体" w:cs="宋体"/>
                <w:color w:val="000000" w:themeColor="text1"/>
                <w:sz w:val="21"/>
                <w:szCs w:val="21"/>
                <w:highlight w:val="none"/>
                <w14:textFill>
                  <w14:solidFill>
                    <w14:schemeClr w14:val="tx1"/>
                  </w14:solidFill>
                </w14:textFill>
              </w:rPr>
            </w:pPr>
          </w:p>
        </w:tc>
        <w:tc>
          <w:tcPr>
            <w:tcW w:w="961" w:type="dxa"/>
            <w:tcBorders>
              <w:top w:val="single" w:color="000000" w:sz="4" w:space="0"/>
              <w:left w:val="single" w:color="000000" w:sz="4" w:space="0"/>
              <w:bottom w:val="single" w:color="000000" w:sz="4" w:space="0"/>
              <w:right w:val="single" w:color="000000" w:sz="4" w:space="0"/>
            </w:tcBorders>
            <w:noWrap w:val="0"/>
            <w:vAlign w:val="center"/>
          </w:tcPr>
          <w:p w14:paraId="7CE661DF">
            <w:pPr>
              <w:jc w:val="center"/>
              <w:rPr>
                <w:rFonts w:hint="eastAsia" w:ascii="宋体" w:hAnsi="宋体" w:cs="宋体"/>
                <w:color w:val="000000" w:themeColor="text1"/>
                <w:sz w:val="21"/>
                <w:szCs w:val="21"/>
                <w:highlight w:val="none"/>
                <w14:textFill>
                  <w14:solidFill>
                    <w14:schemeClr w14:val="tx1"/>
                  </w14:solidFill>
                </w14:textFill>
              </w:rPr>
            </w:pP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5BAED685">
            <w:pPr>
              <w:jc w:val="center"/>
              <w:rPr>
                <w:rFonts w:hint="eastAsia" w:ascii="宋体" w:hAnsi="宋体" w:cs="宋体"/>
                <w:color w:val="000000" w:themeColor="text1"/>
                <w:sz w:val="21"/>
                <w:szCs w:val="21"/>
                <w:highlight w:val="none"/>
                <w14:textFill>
                  <w14:solidFill>
                    <w14:schemeClr w14:val="tx1"/>
                  </w14:solidFill>
                </w14:textFill>
              </w:rPr>
            </w:pPr>
          </w:p>
        </w:tc>
        <w:tc>
          <w:tcPr>
            <w:tcW w:w="867" w:type="dxa"/>
            <w:tcBorders>
              <w:top w:val="single" w:color="000000" w:sz="4" w:space="0"/>
              <w:left w:val="single" w:color="000000" w:sz="4" w:space="0"/>
              <w:bottom w:val="single" w:color="000000" w:sz="4" w:space="0"/>
              <w:right w:val="single" w:color="000000" w:sz="4" w:space="0"/>
            </w:tcBorders>
            <w:noWrap w:val="0"/>
            <w:vAlign w:val="center"/>
          </w:tcPr>
          <w:p w14:paraId="587BA4F7">
            <w:pPr>
              <w:jc w:val="center"/>
              <w:rPr>
                <w:rFonts w:hint="eastAsia" w:ascii="宋体" w:hAnsi="宋体" w:cs="宋体"/>
                <w:color w:val="000000" w:themeColor="text1"/>
                <w:sz w:val="21"/>
                <w:szCs w:val="21"/>
                <w:highlight w:val="none"/>
                <w14:textFill>
                  <w14:solidFill>
                    <w14:schemeClr w14:val="tx1"/>
                  </w14:solidFill>
                </w14:textFill>
              </w:rPr>
            </w:pP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462F4BD0">
            <w:pPr>
              <w:jc w:val="center"/>
              <w:rPr>
                <w:rFonts w:hint="eastAsia" w:ascii="宋体" w:hAnsi="宋体" w:cs="宋体"/>
                <w:color w:val="000000" w:themeColor="text1"/>
                <w:sz w:val="21"/>
                <w:szCs w:val="21"/>
                <w:highlight w:val="none"/>
                <w14:textFill>
                  <w14:solidFill>
                    <w14:schemeClr w14:val="tx1"/>
                  </w14:solidFill>
                </w14:textFill>
              </w:rPr>
            </w:pPr>
          </w:p>
        </w:tc>
        <w:tc>
          <w:tcPr>
            <w:tcW w:w="1346" w:type="dxa"/>
            <w:tcBorders>
              <w:top w:val="single" w:color="000000" w:sz="4" w:space="0"/>
              <w:left w:val="single" w:color="000000" w:sz="4" w:space="0"/>
              <w:bottom w:val="single" w:color="000000" w:sz="4" w:space="0"/>
              <w:right w:val="single" w:color="000000" w:sz="4" w:space="0"/>
            </w:tcBorders>
            <w:noWrap w:val="0"/>
            <w:vAlign w:val="center"/>
          </w:tcPr>
          <w:p w14:paraId="2978325A">
            <w:pPr>
              <w:jc w:val="center"/>
              <w:rPr>
                <w:rFonts w:hint="eastAsia" w:ascii="宋体" w:hAnsi="宋体" w:cs="宋体"/>
                <w:color w:val="000000" w:themeColor="text1"/>
                <w:sz w:val="21"/>
                <w:szCs w:val="21"/>
                <w:highlight w:val="none"/>
                <w14:textFill>
                  <w14:solidFill>
                    <w14:schemeClr w14:val="tx1"/>
                  </w14:solidFill>
                </w14:textFill>
              </w:rPr>
            </w:pPr>
          </w:p>
        </w:tc>
        <w:tc>
          <w:tcPr>
            <w:tcW w:w="756" w:type="dxa"/>
            <w:tcBorders>
              <w:top w:val="single" w:color="000000" w:sz="4" w:space="0"/>
              <w:left w:val="single" w:color="000000" w:sz="4" w:space="0"/>
              <w:bottom w:val="single" w:color="000000" w:sz="4" w:space="0"/>
              <w:right w:val="single" w:color="000000" w:sz="4" w:space="0"/>
            </w:tcBorders>
            <w:noWrap w:val="0"/>
            <w:vAlign w:val="center"/>
          </w:tcPr>
          <w:p w14:paraId="7AE0C3E3">
            <w:pPr>
              <w:jc w:val="center"/>
              <w:rPr>
                <w:rFonts w:hint="eastAsia" w:ascii="宋体" w:hAnsi="宋体" w:cs="宋体"/>
                <w:color w:val="000000" w:themeColor="text1"/>
                <w:sz w:val="21"/>
                <w:szCs w:val="21"/>
                <w:highlight w:val="none"/>
                <w14:textFill>
                  <w14:solidFill>
                    <w14:schemeClr w14:val="tx1"/>
                  </w14:solidFill>
                </w14:textFill>
              </w:rPr>
            </w:pPr>
          </w:p>
        </w:tc>
        <w:tc>
          <w:tcPr>
            <w:tcW w:w="793" w:type="dxa"/>
            <w:tcBorders>
              <w:top w:val="single" w:color="000000" w:sz="4" w:space="0"/>
              <w:left w:val="single" w:color="000000" w:sz="4" w:space="0"/>
              <w:bottom w:val="single" w:color="000000" w:sz="4" w:space="0"/>
              <w:right w:val="single" w:color="000000" w:sz="4" w:space="0"/>
            </w:tcBorders>
            <w:noWrap w:val="0"/>
            <w:vAlign w:val="center"/>
          </w:tcPr>
          <w:p w14:paraId="67891148">
            <w:pPr>
              <w:jc w:val="center"/>
              <w:rPr>
                <w:rFonts w:hint="eastAsia" w:ascii="宋体" w:hAnsi="宋体" w:cs="宋体"/>
                <w:color w:val="000000" w:themeColor="text1"/>
                <w:sz w:val="21"/>
                <w:szCs w:val="21"/>
                <w:highlight w:val="none"/>
                <w14:textFill>
                  <w14:solidFill>
                    <w14:schemeClr w14:val="tx1"/>
                  </w14:solidFill>
                </w14:textFill>
              </w:rPr>
            </w:pPr>
          </w:p>
        </w:tc>
        <w:tc>
          <w:tcPr>
            <w:tcW w:w="803" w:type="dxa"/>
            <w:tcBorders>
              <w:top w:val="single" w:color="000000" w:sz="4" w:space="0"/>
              <w:left w:val="single" w:color="000000" w:sz="4" w:space="0"/>
              <w:bottom w:val="single" w:color="000000" w:sz="4" w:space="0"/>
              <w:right w:val="single" w:color="000000" w:sz="4" w:space="0"/>
            </w:tcBorders>
            <w:noWrap w:val="0"/>
            <w:vAlign w:val="center"/>
          </w:tcPr>
          <w:p w14:paraId="788DCA8E">
            <w:pPr>
              <w:jc w:val="center"/>
              <w:rPr>
                <w:rFonts w:hint="eastAsia" w:ascii="宋体" w:hAnsi="宋体" w:cs="宋体"/>
                <w:color w:val="000000" w:themeColor="text1"/>
                <w:sz w:val="21"/>
                <w:szCs w:val="21"/>
                <w:highlight w:val="none"/>
                <w14:textFill>
                  <w14:solidFill>
                    <w14:schemeClr w14:val="tx1"/>
                  </w14:solidFill>
                </w14:textFill>
              </w:rPr>
            </w:pPr>
          </w:p>
        </w:tc>
      </w:tr>
      <w:tr w14:paraId="3508BA92">
        <w:tblPrEx>
          <w:tblCellMar>
            <w:top w:w="0" w:type="dxa"/>
            <w:left w:w="108" w:type="dxa"/>
            <w:bottom w:w="0" w:type="dxa"/>
            <w:right w:w="108" w:type="dxa"/>
          </w:tblCellMar>
        </w:tblPrEx>
        <w:trPr>
          <w:trHeight w:val="1134" w:hRule="atLeast"/>
        </w:trPr>
        <w:tc>
          <w:tcPr>
            <w:tcW w:w="663" w:type="dxa"/>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14:paraId="3FA77762">
            <w:pPr>
              <w:jc w:val="center"/>
              <w:rPr>
                <w:rFonts w:hint="eastAsia" w:ascii="宋体" w:hAnsi="宋体" w:cs="宋体"/>
                <w:color w:val="000000" w:themeColor="text1"/>
                <w:sz w:val="21"/>
                <w:szCs w:val="21"/>
                <w:highlight w:val="none"/>
                <w14:textFill>
                  <w14:solidFill>
                    <w14:schemeClr w14:val="tx1"/>
                  </w14:solidFill>
                </w14:textFill>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312B051E">
            <w:pPr>
              <w:jc w:val="center"/>
              <w:rPr>
                <w:rFonts w:hint="eastAsia" w:ascii="宋体" w:hAnsi="宋体" w:cs="宋体"/>
                <w:color w:val="000000" w:themeColor="text1"/>
                <w:sz w:val="21"/>
                <w:szCs w:val="21"/>
                <w:highlight w:val="none"/>
                <w14:textFill>
                  <w14:solidFill>
                    <w14:schemeClr w14:val="tx1"/>
                  </w14:solidFill>
                </w14:textFill>
              </w:rPr>
            </w:pPr>
          </w:p>
        </w:tc>
        <w:tc>
          <w:tcPr>
            <w:tcW w:w="961" w:type="dxa"/>
            <w:tcBorders>
              <w:top w:val="single" w:color="000000" w:sz="4" w:space="0"/>
              <w:left w:val="single" w:color="000000" w:sz="4" w:space="0"/>
              <w:bottom w:val="single" w:color="000000" w:sz="4" w:space="0"/>
              <w:right w:val="single" w:color="000000" w:sz="4" w:space="0"/>
            </w:tcBorders>
            <w:noWrap w:val="0"/>
            <w:vAlign w:val="center"/>
          </w:tcPr>
          <w:p w14:paraId="23E28EC0">
            <w:pPr>
              <w:jc w:val="center"/>
              <w:rPr>
                <w:rFonts w:hint="eastAsia" w:ascii="宋体" w:hAnsi="宋体" w:cs="宋体"/>
                <w:color w:val="000000" w:themeColor="text1"/>
                <w:sz w:val="21"/>
                <w:szCs w:val="21"/>
                <w:highlight w:val="none"/>
                <w14:textFill>
                  <w14:solidFill>
                    <w14:schemeClr w14:val="tx1"/>
                  </w14:solidFill>
                </w14:textFill>
              </w:rPr>
            </w:pP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00DFF021">
            <w:pPr>
              <w:jc w:val="center"/>
              <w:rPr>
                <w:rFonts w:hint="eastAsia" w:ascii="宋体" w:hAnsi="宋体" w:cs="宋体"/>
                <w:color w:val="000000" w:themeColor="text1"/>
                <w:sz w:val="21"/>
                <w:szCs w:val="21"/>
                <w:highlight w:val="none"/>
                <w14:textFill>
                  <w14:solidFill>
                    <w14:schemeClr w14:val="tx1"/>
                  </w14:solidFill>
                </w14:textFill>
              </w:rPr>
            </w:pPr>
          </w:p>
        </w:tc>
        <w:tc>
          <w:tcPr>
            <w:tcW w:w="867" w:type="dxa"/>
            <w:tcBorders>
              <w:top w:val="single" w:color="000000" w:sz="4" w:space="0"/>
              <w:left w:val="single" w:color="000000" w:sz="4" w:space="0"/>
              <w:bottom w:val="single" w:color="000000" w:sz="4" w:space="0"/>
              <w:right w:val="single" w:color="000000" w:sz="4" w:space="0"/>
            </w:tcBorders>
            <w:noWrap w:val="0"/>
            <w:vAlign w:val="center"/>
          </w:tcPr>
          <w:p w14:paraId="19058CBA">
            <w:pPr>
              <w:jc w:val="center"/>
              <w:rPr>
                <w:rFonts w:hint="eastAsia" w:ascii="宋体" w:hAnsi="宋体" w:cs="宋体"/>
                <w:color w:val="000000" w:themeColor="text1"/>
                <w:sz w:val="21"/>
                <w:szCs w:val="21"/>
                <w:highlight w:val="none"/>
                <w14:textFill>
                  <w14:solidFill>
                    <w14:schemeClr w14:val="tx1"/>
                  </w14:solidFill>
                </w14:textFill>
              </w:rPr>
            </w:pP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4CF9D2B9">
            <w:pPr>
              <w:jc w:val="center"/>
              <w:rPr>
                <w:rFonts w:hint="eastAsia" w:ascii="宋体" w:hAnsi="宋体" w:cs="宋体"/>
                <w:color w:val="000000" w:themeColor="text1"/>
                <w:sz w:val="21"/>
                <w:szCs w:val="21"/>
                <w:highlight w:val="none"/>
                <w14:textFill>
                  <w14:solidFill>
                    <w14:schemeClr w14:val="tx1"/>
                  </w14:solidFill>
                </w14:textFill>
              </w:rPr>
            </w:pPr>
          </w:p>
        </w:tc>
        <w:tc>
          <w:tcPr>
            <w:tcW w:w="1346" w:type="dxa"/>
            <w:tcBorders>
              <w:top w:val="single" w:color="000000" w:sz="4" w:space="0"/>
              <w:left w:val="single" w:color="000000" w:sz="4" w:space="0"/>
              <w:bottom w:val="single" w:color="000000" w:sz="4" w:space="0"/>
              <w:right w:val="single" w:color="000000" w:sz="4" w:space="0"/>
            </w:tcBorders>
            <w:noWrap w:val="0"/>
            <w:vAlign w:val="center"/>
          </w:tcPr>
          <w:p w14:paraId="2E78FFE5">
            <w:pPr>
              <w:jc w:val="center"/>
              <w:rPr>
                <w:rFonts w:hint="eastAsia" w:ascii="宋体" w:hAnsi="宋体" w:cs="宋体"/>
                <w:color w:val="000000" w:themeColor="text1"/>
                <w:sz w:val="21"/>
                <w:szCs w:val="21"/>
                <w:highlight w:val="none"/>
                <w14:textFill>
                  <w14:solidFill>
                    <w14:schemeClr w14:val="tx1"/>
                  </w14:solidFill>
                </w14:textFill>
              </w:rPr>
            </w:pPr>
          </w:p>
        </w:tc>
        <w:tc>
          <w:tcPr>
            <w:tcW w:w="756" w:type="dxa"/>
            <w:tcBorders>
              <w:top w:val="single" w:color="000000" w:sz="4" w:space="0"/>
              <w:left w:val="single" w:color="000000" w:sz="4" w:space="0"/>
              <w:bottom w:val="single" w:color="000000" w:sz="4" w:space="0"/>
              <w:right w:val="single" w:color="000000" w:sz="4" w:space="0"/>
            </w:tcBorders>
            <w:noWrap w:val="0"/>
            <w:vAlign w:val="center"/>
          </w:tcPr>
          <w:p w14:paraId="008B49EF">
            <w:pPr>
              <w:jc w:val="center"/>
              <w:rPr>
                <w:rFonts w:hint="eastAsia" w:ascii="宋体" w:hAnsi="宋体" w:cs="宋体"/>
                <w:color w:val="000000" w:themeColor="text1"/>
                <w:sz w:val="21"/>
                <w:szCs w:val="21"/>
                <w:highlight w:val="none"/>
                <w14:textFill>
                  <w14:solidFill>
                    <w14:schemeClr w14:val="tx1"/>
                  </w14:solidFill>
                </w14:textFill>
              </w:rPr>
            </w:pPr>
          </w:p>
        </w:tc>
        <w:tc>
          <w:tcPr>
            <w:tcW w:w="793" w:type="dxa"/>
            <w:tcBorders>
              <w:top w:val="single" w:color="000000" w:sz="4" w:space="0"/>
              <w:left w:val="single" w:color="000000" w:sz="4" w:space="0"/>
              <w:bottom w:val="single" w:color="000000" w:sz="4" w:space="0"/>
              <w:right w:val="single" w:color="000000" w:sz="4" w:space="0"/>
            </w:tcBorders>
            <w:noWrap w:val="0"/>
            <w:vAlign w:val="center"/>
          </w:tcPr>
          <w:p w14:paraId="4DF33440">
            <w:pPr>
              <w:jc w:val="center"/>
              <w:rPr>
                <w:rFonts w:hint="eastAsia" w:ascii="宋体" w:hAnsi="宋体" w:cs="宋体"/>
                <w:color w:val="000000" w:themeColor="text1"/>
                <w:sz w:val="21"/>
                <w:szCs w:val="21"/>
                <w:highlight w:val="none"/>
                <w14:textFill>
                  <w14:solidFill>
                    <w14:schemeClr w14:val="tx1"/>
                  </w14:solidFill>
                </w14:textFill>
              </w:rPr>
            </w:pPr>
          </w:p>
        </w:tc>
        <w:tc>
          <w:tcPr>
            <w:tcW w:w="803" w:type="dxa"/>
            <w:tcBorders>
              <w:top w:val="single" w:color="000000" w:sz="4" w:space="0"/>
              <w:left w:val="single" w:color="000000" w:sz="4" w:space="0"/>
              <w:bottom w:val="single" w:color="000000" w:sz="4" w:space="0"/>
              <w:right w:val="single" w:color="000000" w:sz="4" w:space="0"/>
            </w:tcBorders>
            <w:noWrap w:val="0"/>
            <w:vAlign w:val="center"/>
          </w:tcPr>
          <w:p w14:paraId="10BCD09F">
            <w:pPr>
              <w:jc w:val="center"/>
              <w:rPr>
                <w:rFonts w:hint="eastAsia" w:ascii="宋体" w:hAnsi="宋体" w:cs="宋体"/>
                <w:color w:val="000000" w:themeColor="text1"/>
                <w:sz w:val="21"/>
                <w:szCs w:val="21"/>
                <w:highlight w:val="none"/>
                <w14:textFill>
                  <w14:solidFill>
                    <w14:schemeClr w14:val="tx1"/>
                  </w14:solidFill>
                </w14:textFill>
              </w:rPr>
            </w:pPr>
          </w:p>
        </w:tc>
      </w:tr>
      <w:tr w14:paraId="4DBCB6A8">
        <w:tblPrEx>
          <w:tblCellMar>
            <w:top w:w="0" w:type="dxa"/>
            <w:left w:w="108" w:type="dxa"/>
            <w:bottom w:w="0" w:type="dxa"/>
            <w:right w:w="108" w:type="dxa"/>
          </w:tblCellMar>
        </w:tblPrEx>
        <w:trPr>
          <w:trHeight w:val="1134" w:hRule="atLeast"/>
        </w:trPr>
        <w:tc>
          <w:tcPr>
            <w:tcW w:w="663" w:type="dxa"/>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14:paraId="5FE4BF7D">
            <w:pPr>
              <w:jc w:val="center"/>
              <w:rPr>
                <w:rFonts w:hint="eastAsia" w:ascii="宋体" w:hAnsi="宋体" w:cs="宋体"/>
                <w:color w:val="000000" w:themeColor="text1"/>
                <w:sz w:val="21"/>
                <w:szCs w:val="21"/>
                <w:highlight w:val="none"/>
                <w14:textFill>
                  <w14:solidFill>
                    <w14:schemeClr w14:val="tx1"/>
                  </w14:solidFill>
                </w14:textFill>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60300E66">
            <w:pPr>
              <w:jc w:val="center"/>
              <w:rPr>
                <w:rFonts w:hint="eastAsia" w:ascii="宋体" w:hAnsi="宋体" w:cs="宋体"/>
                <w:color w:val="000000" w:themeColor="text1"/>
                <w:sz w:val="21"/>
                <w:szCs w:val="21"/>
                <w:highlight w:val="none"/>
                <w14:textFill>
                  <w14:solidFill>
                    <w14:schemeClr w14:val="tx1"/>
                  </w14:solidFill>
                </w14:textFill>
              </w:rPr>
            </w:pPr>
          </w:p>
        </w:tc>
        <w:tc>
          <w:tcPr>
            <w:tcW w:w="961" w:type="dxa"/>
            <w:tcBorders>
              <w:top w:val="single" w:color="000000" w:sz="4" w:space="0"/>
              <w:left w:val="single" w:color="000000" w:sz="4" w:space="0"/>
              <w:bottom w:val="single" w:color="000000" w:sz="4" w:space="0"/>
              <w:right w:val="single" w:color="000000" w:sz="4" w:space="0"/>
            </w:tcBorders>
            <w:noWrap w:val="0"/>
            <w:vAlign w:val="center"/>
          </w:tcPr>
          <w:p w14:paraId="5B9249CB">
            <w:pPr>
              <w:jc w:val="center"/>
              <w:rPr>
                <w:rFonts w:hint="eastAsia" w:ascii="宋体" w:hAnsi="宋体" w:cs="宋体"/>
                <w:color w:val="000000" w:themeColor="text1"/>
                <w:sz w:val="21"/>
                <w:szCs w:val="21"/>
                <w:highlight w:val="none"/>
                <w14:textFill>
                  <w14:solidFill>
                    <w14:schemeClr w14:val="tx1"/>
                  </w14:solidFill>
                </w14:textFill>
              </w:rPr>
            </w:pP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712C4941">
            <w:pPr>
              <w:jc w:val="center"/>
              <w:rPr>
                <w:rFonts w:hint="eastAsia" w:ascii="宋体" w:hAnsi="宋体" w:cs="宋体"/>
                <w:color w:val="000000" w:themeColor="text1"/>
                <w:sz w:val="21"/>
                <w:szCs w:val="21"/>
                <w:highlight w:val="none"/>
                <w14:textFill>
                  <w14:solidFill>
                    <w14:schemeClr w14:val="tx1"/>
                  </w14:solidFill>
                </w14:textFill>
              </w:rPr>
            </w:pPr>
          </w:p>
        </w:tc>
        <w:tc>
          <w:tcPr>
            <w:tcW w:w="867" w:type="dxa"/>
            <w:tcBorders>
              <w:top w:val="single" w:color="000000" w:sz="4" w:space="0"/>
              <w:left w:val="single" w:color="000000" w:sz="4" w:space="0"/>
              <w:bottom w:val="single" w:color="000000" w:sz="4" w:space="0"/>
              <w:right w:val="single" w:color="000000" w:sz="4" w:space="0"/>
            </w:tcBorders>
            <w:noWrap w:val="0"/>
            <w:vAlign w:val="center"/>
          </w:tcPr>
          <w:p w14:paraId="45323E40">
            <w:pPr>
              <w:jc w:val="center"/>
              <w:rPr>
                <w:rFonts w:hint="eastAsia" w:ascii="宋体" w:hAnsi="宋体" w:cs="宋体"/>
                <w:color w:val="000000" w:themeColor="text1"/>
                <w:sz w:val="21"/>
                <w:szCs w:val="21"/>
                <w:highlight w:val="none"/>
                <w14:textFill>
                  <w14:solidFill>
                    <w14:schemeClr w14:val="tx1"/>
                  </w14:solidFill>
                </w14:textFill>
              </w:rPr>
            </w:pP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04E23811">
            <w:pPr>
              <w:jc w:val="center"/>
              <w:rPr>
                <w:rFonts w:hint="eastAsia" w:ascii="宋体" w:hAnsi="宋体" w:cs="宋体"/>
                <w:color w:val="000000" w:themeColor="text1"/>
                <w:sz w:val="21"/>
                <w:szCs w:val="21"/>
                <w:highlight w:val="none"/>
                <w14:textFill>
                  <w14:solidFill>
                    <w14:schemeClr w14:val="tx1"/>
                  </w14:solidFill>
                </w14:textFill>
              </w:rPr>
            </w:pPr>
          </w:p>
        </w:tc>
        <w:tc>
          <w:tcPr>
            <w:tcW w:w="1346" w:type="dxa"/>
            <w:tcBorders>
              <w:top w:val="single" w:color="000000" w:sz="4" w:space="0"/>
              <w:left w:val="single" w:color="000000" w:sz="4" w:space="0"/>
              <w:bottom w:val="single" w:color="000000" w:sz="4" w:space="0"/>
              <w:right w:val="single" w:color="000000" w:sz="4" w:space="0"/>
            </w:tcBorders>
            <w:noWrap w:val="0"/>
            <w:vAlign w:val="center"/>
          </w:tcPr>
          <w:p w14:paraId="39733233">
            <w:pPr>
              <w:jc w:val="center"/>
              <w:rPr>
                <w:rFonts w:hint="eastAsia" w:ascii="宋体" w:hAnsi="宋体" w:cs="宋体"/>
                <w:color w:val="000000" w:themeColor="text1"/>
                <w:sz w:val="21"/>
                <w:szCs w:val="21"/>
                <w:highlight w:val="none"/>
                <w14:textFill>
                  <w14:solidFill>
                    <w14:schemeClr w14:val="tx1"/>
                  </w14:solidFill>
                </w14:textFill>
              </w:rPr>
            </w:pPr>
          </w:p>
        </w:tc>
        <w:tc>
          <w:tcPr>
            <w:tcW w:w="756" w:type="dxa"/>
            <w:tcBorders>
              <w:top w:val="single" w:color="000000" w:sz="4" w:space="0"/>
              <w:left w:val="single" w:color="000000" w:sz="4" w:space="0"/>
              <w:bottom w:val="single" w:color="000000" w:sz="4" w:space="0"/>
              <w:right w:val="single" w:color="000000" w:sz="4" w:space="0"/>
            </w:tcBorders>
            <w:noWrap w:val="0"/>
            <w:vAlign w:val="center"/>
          </w:tcPr>
          <w:p w14:paraId="51350F87">
            <w:pPr>
              <w:jc w:val="center"/>
              <w:rPr>
                <w:rFonts w:hint="eastAsia" w:ascii="宋体" w:hAnsi="宋体" w:cs="宋体"/>
                <w:color w:val="000000" w:themeColor="text1"/>
                <w:sz w:val="21"/>
                <w:szCs w:val="21"/>
                <w:highlight w:val="none"/>
                <w14:textFill>
                  <w14:solidFill>
                    <w14:schemeClr w14:val="tx1"/>
                  </w14:solidFill>
                </w14:textFill>
              </w:rPr>
            </w:pPr>
          </w:p>
        </w:tc>
        <w:tc>
          <w:tcPr>
            <w:tcW w:w="793" w:type="dxa"/>
            <w:tcBorders>
              <w:top w:val="single" w:color="000000" w:sz="4" w:space="0"/>
              <w:left w:val="single" w:color="000000" w:sz="4" w:space="0"/>
              <w:bottom w:val="single" w:color="000000" w:sz="4" w:space="0"/>
              <w:right w:val="single" w:color="000000" w:sz="4" w:space="0"/>
            </w:tcBorders>
            <w:noWrap w:val="0"/>
            <w:vAlign w:val="center"/>
          </w:tcPr>
          <w:p w14:paraId="7CF13636">
            <w:pPr>
              <w:jc w:val="center"/>
              <w:rPr>
                <w:rFonts w:hint="eastAsia" w:ascii="宋体" w:hAnsi="宋体" w:cs="宋体"/>
                <w:color w:val="000000" w:themeColor="text1"/>
                <w:sz w:val="21"/>
                <w:szCs w:val="21"/>
                <w:highlight w:val="none"/>
                <w14:textFill>
                  <w14:solidFill>
                    <w14:schemeClr w14:val="tx1"/>
                  </w14:solidFill>
                </w14:textFill>
              </w:rPr>
            </w:pPr>
          </w:p>
        </w:tc>
        <w:tc>
          <w:tcPr>
            <w:tcW w:w="803" w:type="dxa"/>
            <w:tcBorders>
              <w:top w:val="single" w:color="000000" w:sz="4" w:space="0"/>
              <w:left w:val="single" w:color="000000" w:sz="4" w:space="0"/>
              <w:bottom w:val="single" w:color="000000" w:sz="4" w:space="0"/>
              <w:right w:val="single" w:color="000000" w:sz="4" w:space="0"/>
            </w:tcBorders>
            <w:noWrap w:val="0"/>
            <w:vAlign w:val="center"/>
          </w:tcPr>
          <w:p w14:paraId="31E6E2C1">
            <w:pPr>
              <w:jc w:val="center"/>
              <w:rPr>
                <w:rFonts w:hint="eastAsia" w:ascii="宋体" w:hAnsi="宋体" w:cs="宋体"/>
                <w:color w:val="000000" w:themeColor="text1"/>
                <w:sz w:val="21"/>
                <w:szCs w:val="21"/>
                <w:highlight w:val="none"/>
                <w14:textFill>
                  <w14:solidFill>
                    <w14:schemeClr w14:val="tx1"/>
                  </w14:solidFill>
                </w14:textFill>
              </w:rPr>
            </w:pPr>
          </w:p>
        </w:tc>
      </w:tr>
      <w:tr w14:paraId="4A8180B1">
        <w:tblPrEx>
          <w:tblCellMar>
            <w:top w:w="0" w:type="dxa"/>
            <w:left w:w="108" w:type="dxa"/>
            <w:bottom w:w="0" w:type="dxa"/>
            <w:right w:w="108" w:type="dxa"/>
          </w:tblCellMar>
        </w:tblPrEx>
        <w:trPr>
          <w:trHeight w:val="1134" w:hRule="atLeast"/>
        </w:trPr>
        <w:tc>
          <w:tcPr>
            <w:tcW w:w="663" w:type="dxa"/>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14:paraId="51B4B69F">
            <w:pPr>
              <w:jc w:val="center"/>
              <w:rPr>
                <w:rFonts w:hint="eastAsia" w:ascii="宋体" w:hAnsi="宋体" w:cs="宋体"/>
                <w:color w:val="000000" w:themeColor="text1"/>
                <w:sz w:val="21"/>
                <w:szCs w:val="21"/>
                <w:highlight w:val="none"/>
                <w14:textFill>
                  <w14:solidFill>
                    <w14:schemeClr w14:val="tx1"/>
                  </w14:solidFill>
                </w14:textFill>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4E686AEB">
            <w:pPr>
              <w:jc w:val="center"/>
              <w:rPr>
                <w:rFonts w:hint="eastAsia" w:ascii="宋体" w:hAnsi="宋体" w:cs="宋体"/>
                <w:color w:val="000000" w:themeColor="text1"/>
                <w:sz w:val="21"/>
                <w:szCs w:val="21"/>
                <w:highlight w:val="none"/>
                <w14:textFill>
                  <w14:solidFill>
                    <w14:schemeClr w14:val="tx1"/>
                  </w14:solidFill>
                </w14:textFill>
              </w:rPr>
            </w:pPr>
          </w:p>
        </w:tc>
        <w:tc>
          <w:tcPr>
            <w:tcW w:w="961" w:type="dxa"/>
            <w:tcBorders>
              <w:top w:val="single" w:color="000000" w:sz="4" w:space="0"/>
              <w:left w:val="single" w:color="000000" w:sz="4" w:space="0"/>
              <w:bottom w:val="single" w:color="000000" w:sz="4" w:space="0"/>
              <w:right w:val="single" w:color="000000" w:sz="4" w:space="0"/>
            </w:tcBorders>
            <w:noWrap w:val="0"/>
            <w:vAlign w:val="center"/>
          </w:tcPr>
          <w:p w14:paraId="70E8E0C2">
            <w:pPr>
              <w:jc w:val="center"/>
              <w:rPr>
                <w:rFonts w:hint="eastAsia" w:ascii="宋体" w:hAnsi="宋体" w:cs="宋体"/>
                <w:color w:val="000000" w:themeColor="text1"/>
                <w:sz w:val="21"/>
                <w:szCs w:val="21"/>
                <w:highlight w:val="none"/>
                <w14:textFill>
                  <w14:solidFill>
                    <w14:schemeClr w14:val="tx1"/>
                  </w14:solidFill>
                </w14:textFill>
              </w:rPr>
            </w:pP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77954A20">
            <w:pPr>
              <w:jc w:val="center"/>
              <w:rPr>
                <w:rFonts w:hint="eastAsia" w:ascii="宋体" w:hAnsi="宋体" w:cs="宋体"/>
                <w:color w:val="000000" w:themeColor="text1"/>
                <w:sz w:val="21"/>
                <w:szCs w:val="21"/>
                <w:highlight w:val="none"/>
                <w14:textFill>
                  <w14:solidFill>
                    <w14:schemeClr w14:val="tx1"/>
                  </w14:solidFill>
                </w14:textFill>
              </w:rPr>
            </w:pPr>
          </w:p>
        </w:tc>
        <w:tc>
          <w:tcPr>
            <w:tcW w:w="867" w:type="dxa"/>
            <w:tcBorders>
              <w:top w:val="single" w:color="000000" w:sz="4" w:space="0"/>
              <w:left w:val="single" w:color="000000" w:sz="4" w:space="0"/>
              <w:bottom w:val="single" w:color="000000" w:sz="4" w:space="0"/>
              <w:right w:val="single" w:color="000000" w:sz="4" w:space="0"/>
            </w:tcBorders>
            <w:noWrap w:val="0"/>
            <w:vAlign w:val="center"/>
          </w:tcPr>
          <w:p w14:paraId="676EA7D1">
            <w:pPr>
              <w:jc w:val="center"/>
              <w:rPr>
                <w:rFonts w:hint="eastAsia" w:ascii="宋体" w:hAnsi="宋体" w:cs="宋体"/>
                <w:color w:val="000000" w:themeColor="text1"/>
                <w:sz w:val="21"/>
                <w:szCs w:val="21"/>
                <w:highlight w:val="none"/>
                <w14:textFill>
                  <w14:solidFill>
                    <w14:schemeClr w14:val="tx1"/>
                  </w14:solidFill>
                </w14:textFill>
              </w:rPr>
            </w:pP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44F8A8BB">
            <w:pPr>
              <w:jc w:val="center"/>
              <w:rPr>
                <w:rFonts w:hint="eastAsia" w:ascii="宋体" w:hAnsi="宋体" w:cs="宋体"/>
                <w:color w:val="000000" w:themeColor="text1"/>
                <w:sz w:val="21"/>
                <w:szCs w:val="21"/>
                <w:highlight w:val="none"/>
                <w14:textFill>
                  <w14:solidFill>
                    <w14:schemeClr w14:val="tx1"/>
                  </w14:solidFill>
                </w14:textFill>
              </w:rPr>
            </w:pPr>
          </w:p>
        </w:tc>
        <w:tc>
          <w:tcPr>
            <w:tcW w:w="1346" w:type="dxa"/>
            <w:tcBorders>
              <w:top w:val="single" w:color="000000" w:sz="4" w:space="0"/>
              <w:left w:val="single" w:color="000000" w:sz="4" w:space="0"/>
              <w:bottom w:val="single" w:color="000000" w:sz="4" w:space="0"/>
              <w:right w:val="single" w:color="000000" w:sz="4" w:space="0"/>
            </w:tcBorders>
            <w:noWrap w:val="0"/>
            <w:vAlign w:val="center"/>
          </w:tcPr>
          <w:p w14:paraId="27E29577">
            <w:pPr>
              <w:jc w:val="center"/>
              <w:rPr>
                <w:rFonts w:hint="eastAsia" w:ascii="宋体" w:hAnsi="宋体" w:cs="宋体"/>
                <w:color w:val="000000" w:themeColor="text1"/>
                <w:sz w:val="21"/>
                <w:szCs w:val="21"/>
                <w:highlight w:val="none"/>
                <w14:textFill>
                  <w14:solidFill>
                    <w14:schemeClr w14:val="tx1"/>
                  </w14:solidFill>
                </w14:textFill>
              </w:rPr>
            </w:pPr>
          </w:p>
        </w:tc>
        <w:tc>
          <w:tcPr>
            <w:tcW w:w="756" w:type="dxa"/>
            <w:tcBorders>
              <w:top w:val="single" w:color="000000" w:sz="4" w:space="0"/>
              <w:left w:val="single" w:color="000000" w:sz="4" w:space="0"/>
              <w:bottom w:val="single" w:color="000000" w:sz="4" w:space="0"/>
              <w:right w:val="single" w:color="000000" w:sz="4" w:space="0"/>
            </w:tcBorders>
            <w:noWrap w:val="0"/>
            <w:vAlign w:val="center"/>
          </w:tcPr>
          <w:p w14:paraId="19DA7BEB">
            <w:pPr>
              <w:jc w:val="center"/>
              <w:rPr>
                <w:rFonts w:hint="eastAsia" w:ascii="宋体" w:hAnsi="宋体" w:cs="宋体"/>
                <w:color w:val="000000" w:themeColor="text1"/>
                <w:sz w:val="21"/>
                <w:szCs w:val="21"/>
                <w:highlight w:val="none"/>
                <w14:textFill>
                  <w14:solidFill>
                    <w14:schemeClr w14:val="tx1"/>
                  </w14:solidFill>
                </w14:textFill>
              </w:rPr>
            </w:pPr>
          </w:p>
        </w:tc>
        <w:tc>
          <w:tcPr>
            <w:tcW w:w="793" w:type="dxa"/>
            <w:tcBorders>
              <w:top w:val="single" w:color="000000" w:sz="4" w:space="0"/>
              <w:left w:val="single" w:color="000000" w:sz="4" w:space="0"/>
              <w:bottom w:val="single" w:color="000000" w:sz="4" w:space="0"/>
              <w:right w:val="single" w:color="000000" w:sz="4" w:space="0"/>
            </w:tcBorders>
            <w:noWrap w:val="0"/>
            <w:vAlign w:val="center"/>
          </w:tcPr>
          <w:p w14:paraId="1317D06E">
            <w:pPr>
              <w:jc w:val="center"/>
              <w:rPr>
                <w:rFonts w:hint="eastAsia" w:ascii="宋体" w:hAnsi="宋体" w:cs="宋体"/>
                <w:color w:val="000000" w:themeColor="text1"/>
                <w:sz w:val="21"/>
                <w:szCs w:val="21"/>
                <w:highlight w:val="none"/>
                <w14:textFill>
                  <w14:solidFill>
                    <w14:schemeClr w14:val="tx1"/>
                  </w14:solidFill>
                </w14:textFill>
              </w:rPr>
            </w:pPr>
          </w:p>
        </w:tc>
        <w:tc>
          <w:tcPr>
            <w:tcW w:w="803" w:type="dxa"/>
            <w:tcBorders>
              <w:top w:val="single" w:color="000000" w:sz="4" w:space="0"/>
              <w:left w:val="single" w:color="000000" w:sz="4" w:space="0"/>
              <w:bottom w:val="single" w:color="000000" w:sz="4" w:space="0"/>
              <w:right w:val="single" w:color="000000" w:sz="4" w:space="0"/>
            </w:tcBorders>
            <w:noWrap w:val="0"/>
            <w:vAlign w:val="center"/>
          </w:tcPr>
          <w:p w14:paraId="443949F7">
            <w:pPr>
              <w:jc w:val="center"/>
              <w:rPr>
                <w:rFonts w:hint="eastAsia" w:ascii="宋体" w:hAnsi="宋体" w:cs="宋体"/>
                <w:color w:val="000000" w:themeColor="text1"/>
                <w:sz w:val="21"/>
                <w:szCs w:val="21"/>
                <w:highlight w:val="none"/>
                <w14:textFill>
                  <w14:solidFill>
                    <w14:schemeClr w14:val="tx1"/>
                  </w14:solidFill>
                </w14:textFill>
              </w:rPr>
            </w:pPr>
          </w:p>
        </w:tc>
      </w:tr>
      <w:tr w14:paraId="7233AB95">
        <w:tblPrEx>
          <w:tblCellMar>
            <w:top w:w="0" w:type="dxa"/>
            <w:left w:w="108" w:type="dxa"/>
            <w:bottom w:w="0" w:type="dxa"/>
            <w:right w:w="108" w:type="dxa"/>
          </w:tblCellMar>
        </w:tblPrEx>
        <w:trPr>
          <w:trHeight w:val="1134" w:hRule="atLeast"/>
        </w:trPr>
        <w:tc>
          <w:tcPr>
            <w:tcW w:w="663" w:type="dxa"/>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14:paraId="23CE850E">
            <w:pPr>
              <w:jc w:val="center"/>
              <w:rPr>
                <w:rFonts w:hint="eastAsia" w:ascii="宋体" w:hAnsi="宋体" w:cs="宋体"/>
                <w:color w:val="000000" w:themeColor="text1"/>
                <w:sz w:val="21"/>
                <w:szCs w:val="21"/>
                <w:highlight w:val="none"/>
                <w14:textFill>
                  <w14:solidFill>
                    <w14:schemeClr w14:val="tx1"/>
                  </w14:solidFill>
                </w14:textFill>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1BF7BBEA">
            <w:pPr>
              <w:jc w:val="center"/>
              <w:rPr>
                <w:rFonts w:hint="eastAsia" w:ascii="宋体" w:hAnsi="宋体" w:cs="宋体"/>
                <w:color w:val="000000" w:themeColor="text1"/>
                <w:sz w:val="21"/>
                <w:szCs w:val="21"/>
                <w:highlight w:val="none"/>
                <w14:textFill>
                  <w14:solidFill>
                    <w14:schemeClr w14:val="tx1"/>
                  </w14:solidFill>
                </w14:textFill>
              </w:rPr>
            </w:pPr>
          </w:p>
        </w:tc>
        <w:tc>
          <w:tcPr>
            <w:tcW w:w="961" w:type="dxa"/>
            <w:tcBorders>
              <w:top w:val="single" w:color="000000" w:sz="4" w:space="0"/>
              <w:left w:val="single" w:color="000000" w:sz="4" w:space="0"/>
              <w:bottom w:val="single" w:color="000000" w:sz="4" w:space="0"/>
              <w:right w:val="single" w:color="000000" w:sz="4" w:space="0"/>
            </w:tcBorders>
            <w:noWrap w:val="0"/>
            <w:vAlign w:val="center"/>
          </w:tcPr>
          <w:p w14:paraId="5FB756B6">
            <w:pPr>
              <w:jc w:val="center"/>
              <w:rPr>
                <w:rFonts w:hint="eastAsia" w:ascii="宋体" w:hAnsi="宋体" w:cs="宋体"/>
                <w:color w:val="000000" w:themeColor="text1"/>
                <w:sz w:val="21"/>
                <w:szCs w:val="21"/>
                <w:highlight w:val="none"/>
                <w14:textFill>
                  <w14:solidFill>
                    <w14:schemeClr w14:val="tx1"/>
                  </w14:solidFill>
                </w14:textFill>
              </w:rPr>
            </w:pP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18A6778F">
            <w:pPr>
              <w:jc w:val="center"/>
              <w:rPr>
                <w:rFonts w:hint="eastAsia" w:ascii="宋体" w:hAnsi="宋体" w:cs="宋体"/>
                <w:color w:val="000000" w:themeColor="text1"/>
                <w:sz w:val="21"/>
                <w:szCs w:val="21"/>
                <w:highlight w:val="none"/>
                <w14:textFill>
                  <w14:solidFill>
                    <w14:schemeClr w14:val="tx1"/>
                  </w14:solidFill>
                </w14:textFill>
              </w:rPr>
            </w:pPr>
          </w:p>
        </w:tc>
        <w:tc>
          <w:tcPr>
            <w:tcW w:w="867" w:type="dxa"/>
            <w:tcBorders>
              <w:top w:val="single" w:color="000000" w:sz="4" w:space="0"/>
              <w:left w:val="single" w:color="000000" w:sz="4" w:space="0"/>
              <w:bottom w:val="single" w:color="000000" w:sz="4" w:space="0"/>
              <w:right w:val="single" w:color="000000" w:sz="4" w:space="0"/>
            </w:tcBorders>
            <w:noWrap w:val="0"/>
            <w:vAlign w:val="center"/>
          </w:tcPr>
          <w:p w14:paraId="4144049D">
            <w:pPr>
              <w:jc w:val="center"/>
              <w:rPr>
                <w:rFonts w:hint="eastAsia" w:ascii="宋体" w:hAnsi="宋体" w:cs="宋体"/>
                <w:color w:val="000000" w:themeColor="text1"/>
                <w:sz w:val="21"/>
                <w:szCs w:val="21"/>
                <w:highlight w:val="none"/>
                <w14:textFill>
                  <w14:solidFill>
                    <w14:schemeClr w14:val="tx1"/>
                  </w14:solidFill>
                </w14:textFill>
              </w:rPr>
            </w:pP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651DA9E4">
            <w:pPr>
              <w:jc w:val="center"/>
              <w:rPr>
                <w:rFonts w:hint="eastAsia" w:ascii="宋体" w:hAnsi="宋体" w:cs="宋体"/>
                <w:color w:val="000000" w:themeColor="text1"/>
                <w:sz w:val="21"/>
                <w:szCs w:val="21"/>
                <w:highlight w:val="none"/>
                <w14:textFill>
                  <w14:solidFill>
                    <w14:schemeClr w14:val="tx1"/>
                  </w14:solidFill>
                </w14:textFill>
              </w:rPr>
            </w:pPr>
          </w:p>
        </w:tc>
        <w:tc>
          <w:tcPr>
            <w:tcW w:w="1346" w:type="dxa"/>
            <w:tcBorders>
              <w:top w:val="single" w:color="000000" w:sz="4" w:space="0"/>
              <w:left w:val="single" w:color="000000" w:sz="4" w:space="0"/>
              <w:bottom w:val="single" w:color="000000" w:sz="4" w:space="0"/>
              <w:right w:val="single" w:color="000000" w:sz="4" w:space="0"/>
            </w:tcBorders>
            <w:noWrap w:val="0"/>
            <w:vAlign w:val="center"/>
          </w:tcPr>
          <w:p w14:paraId="1D822BAD">
            <w:pPr>
              <w:jc w:val="center"/>
              <w:rPr>
                <w:rFonts w:hint="eastAsia" w:ascii="宋体" w:hAnsi="宋体" w:cs="宋体"/>
                <w:color w:val="000000" w:themeColor="text1"/>
                <w:sz w:val="21"/>
                <w:szCs w:val="21"/>
                <w:highlight w:val="none"/>
                <w14:textFill>
                  <w14:solidFill>
                    <w14:schemeClr w14:val="tx1"/>
                  </w14:solidFill>
                </w14:textFill>
              </w:rPr>
            </w:pPr>
          </w:p>
        </w:tc>
        <w:tc>
          <w:tcPr>
            <w:tcW w:w="756" w:type="dxa"/>
            <w:tcBorders>
              <w:top w:val="single" w:color="000000" w:sz="4" w:space="0"/>
              <w:left w:val="single" w:color="000000" w:sz="4" w:space="0"/>
              <w:bottom w:val="single" w:color="000000" w:sz="4" w:space="0"/>
              <w:right w:val="single" w:color="000000" w:sz="4" w:space="0"/>
            </w:tcBorders>
            <w:noWrap w:val="0"/>
            <w:vAlign w:val="center"/>
          </w:tcPr>
          <w:p w14:paraId="10550085">
            <w:pPr>
              <w:jc w:val="center"/>
              <w:rPr>
                <w:rFonts w:hint="eastAsia" w:ascii="宋体" w:hAnsi="宋体" w:cs="宋体"/>
                <w:color w:val="000000" w:themeColor="text1"/>
                <w:sz w:val="21"/>
                <w:szCs w:val="21"/>
                <w:highlight w:val="none"/>
                <w14:textFill>
                  <w14:solidFill>
                    <w14:schemeClr w14:val="tx1"/>
                  </w14:solidFill>
                </w14:textFill>
              </w:rPr>
            </w:pPr>
          </w:p>
        </w:tc>
        <w:tc>
          <w:tcPr>
            <w:tcW w:w="793" w:type="dxa"/>
            <w:tcBorders>
              <w:top w:val="single" w:color="000000" w:sz="4" w:space="0"/>
              <w:left w:val="single" w:color="000000" w:sz="4" w:space="0"/>
              <w:bottom w:val="single" w:color="000000" w:sz="4" w:space="0"/>
              <w:right w:val="single" w:color="000000" w:sz="4" w:space="0"/>
            </w:tcBorders>
            <w:noWrap w:val="0"/>
            <w:vAlign w:val="center"/>
          </w:tcPr>
          <w:p w14:paraId="3440E984">
            <w:pPr>
              <w:jc w:val="center"/>
              <w:rPr>
                <w:rFonts w:hint="eastAsia" w:ascii="宋体" w:hAnsi="宋体" w:cs="宋体"/>
                <w:color w:val="000000" w:themeColor="text1"/>
                <w:sz w:val="21"/>
                <w:szCs w:val="21"/>
                <w:highlight w:val="none"/>
                <w14:textFill>
                  <w14:solidFill>
                    <w14:schemeClr w14:val="tx1"/>
                  </w14:solidFill>
                </w14:textFill>
              </w:rPr>
            </w:pPr>
          </w:p>
        </w:tc>
        <w:tc>
          <w:tcPr>
            <w:tcW w:w="803" w:type="dxa"/>
            <w:tcBorders>
              <w:top w:val="single" w:color="000000" w:sz="4" w:space="0"/>
              <w:left w:val="single" w:color="000000" w:sz="4" w:space="0"/>
              <w:bottom w:val="single" w:color="000000" w:sz="4" w:space="0"/>
              <w:right w:val="single" w:color="000000" w:sz="4" w:space="0"/>
            </w:tcBorders>
            <w:noWrap w:val="0"/>
            <w:vAlign w:val="center"/>
          </w:tcPr>
          <w:p w14:paraId="449B1E18">
            <w:pPr>
              <w:jc w:val="center"/>
              <w:rPr>
                <w:rFonts w:hint="eastAsia" w:ascii="宋体" w:hAnsi="宋体" w:cs="宋体"/>
                <w:color w:val="000000" w:themeColor="text1"/>
                <w:sz w:val="21"/>
                <w:szCs w:val="21"/>
                <w:highlight w:val="none"/>
                <w14:textFill>
                  <w14:solidFill>
                    <w14:schemeClr w14:val="tx1"/>
                  </w14:solidFill>
                </w14:textFill>
              </w:rPr>
            </w:pPr>
          </w:p>
        </w:tc>
      </w:tr>
      <w:tr w14:paraId="2D679FF5">
        <w:tblPrEx>
          <w:tblCellMar>
            <w:top w:w="0" w:type="dxa"/>
            <w:left w:w="108" w:type="dxa"/>
            <w:bottom w:w="0" w:type="dxa"/>
            <w:right w:w="108" w:type="dxa"/>
          </w:tblCellMar>
        </w:tblPrEx>
        <w:trPr>
          <w:trHeight w:val="1134" w:hRule="atLeast"/>
        </w:trPr>
        <w:tc>
          <w:tcPr>
            <w:tcW w:w="663" w:type="dxa"/>
            <w:tcBorders>
              <w:top w:val="single" w:color="000000" w:sz="4" w:space="0"/>
              <w:left w:val="single" w:color="000000" w:sz="4" w:space="0"/>
              <w:bottom w:val="single" w:color="000000" w:sz="4" w:space="0"/>
              <w:right w:val="single" w:color="000000" w:sz="4" w:space="0"/>
            </w:tcBorders>
            <w:noWrap w:val="0"/>
            <w:textDirection w:val="tbRlV"/>
            <w:vAlign w:val="center"/>
          </w:tcPr>
          <w:p w14:paraId="720FD8CF">
            <w:pPr>
              <w:jc w:val="center"/>
              <w:rPr>
                <w:rFonts w:hint="eastAsia" w:ascii="宋体" w:hAnsi="宋体" w:cs="宋体"/>
                <w:color w:val="000000" w:themeColor="text1"/>
                <w:sz w:val="21"/>
                <w:szCs w:val="21"/>
                <w:highlight w:val="none"/>
                <w14:textFill>
                  <w14:solidFill>
                    <w14:schemeClr w14:val="tx1"/>
                  </w14:solidFill>
                </w14:textFill>
              </w:rPr>
            </w:pP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5193CEEE">
            <w:pPr>
              <w:jc w:val="center"/>
              <w:rPr>
                <w:rFonts w:hint="eastAsia" w:ascii="宋体" w:hAnsi="宋体" w:cs="宋体"/>
                <w:color w:val="000000" w:themeColor="text1"/>
                <w:sz w:val="21"/>
                <w:szCs w:val="21"/>
                <w:highlight w:val="none"/>
                <w14:textFill>
                  <w14:solidFill>
                    <w14:schemeClr w14:val="tx1"/>
                  </w14:solidFill>
                </w14:textFill>
              </w:rPr>
            </w:pPr>
          </w:p>
        </w:tc>
        <w:tc>
          <w:tcPr>
            <w:tcW w:w="961" w:type="dxa"/>
            <w:tcBorders>
              <w:top w:val="single" w:color="000000" w:sz="4" w:space="0"/>
              <w:left w:val="single" w:color="000000" w:sz="4" w:space="0"/>
              <w:bottom w:val="single" w:color="000000" w:sz="4" w:space="0"/>
              <w:right w:val="single" w:color="000000" w:sz="4" w:space="0"/>
            </w:tcBorders>
            <w:noWrap w:val="0"/>
            <w:vAlign w:val="center"/>
          </w:tcPr>
          <w:p w14:paraId="6E271D75">
            <w:pPr>
              <w:jc w:val="center"/>
              <w:rPr>
                <w:rFonts w:hint="eastAsia" w:ascii="宋体" w:hAnsi="宋体" w:cs="宋体"/>
                <w:color w:val="000000" w:themeColor="text1"/>
                <w:sz w:val="21"/>
                <w:szCs w:val="21"/>
                <w:highlight w:val="none"/>
                <w14:textFill>
                  <w14:solidFill>
                    <w14:schemeClr w14:val="tx1"/>
                  </w14:solidFill>
                </w14:textFill>
              </w:rPr>
            </w:pPr>
          </w:p>
        </w:tc>
        <w:tc>
          <w:tcPr>
            <w:tcW w:w="846" w:type="dxa"/>
            <w:tcBorders>
              <w:top w:val="single" w:color="000000" w:sz="4" w:space="0"/>
              <w:left w:val="single" w:color="000000" w:sz="4" w:space="0"/>
              <w:bottom w:val="single" w:color="000000" w:sz="4" w:space="0"/>
              <w:right w:val="single" w:color="000000" w:sz="4" w:space="0"/>
            </w:tcBorders>
            <w:noWrap w:val="0"/>
            <w:vAlign w:val="center"/>
          </w:tcPr>
          <w:p w14:paraId="3F7DD3AA">
            <w:pPr>
              <w:jc w:val="center"/>
              <w:rPr>
                <w:rFonts w:hint="eastAsia" w:ascii="宋体" w:hAnsi="宋体" w:cs="宋体"/>
                <w:color w:val="000000" w:themeColor="text1"/>
                <w:sz w:val="21"/>
                <w:szCs w:val="21"/>
                <w:highlight w:val="none"/>
                <w14:textFill>
                  <w14:solidFill>
                    <w14:schemeClr w14:val="tx1"/>
                  </w14:solidFill>
                </w14:textFill>
              </w:rPr>
            </w:pPr>
          </w:p>
        </w:tc>
        <w:tc>
          <w:tcPr>
            <w:tcW w:w="867" w:type="dxa"/>
            <w:tcBorders>
              <w:top w:val="single" w:color="000000" w:sz="4" w:space="0"/>
              <w:left w:val="single" w:color="000000" w:sz="4" w:space="0"/>
              <w:bottom w:val="single" w:color="000000" w:sz="4" w:space="0"/>
              <w:right w:val="single" w:color="000000" w:sz="4" w:space="0"/>
            </w:tcBorders>
            <w:noWrap w:val="0"/>
            <w:vAlign w:val="center"/>
          </w:tcPr>
          <w:p w14:paraId="597D1EE9">
            <w:pPr>
              <w:jc w:val="center"/>
              <w:rPr>
                <w:rFonts w:hint="eastAsia" w:ascii="宋体" w:hAnsi="宋体" w:cs="宋体"/>
                <w:color w:val="000000" w:themeColor="text1"/>
                <w:sz w:val="21"/>
                <w:szCs w:val="21"/>
                <w:highlight w:val="none"/>
                <w14:textFill>
                  <w14:solidFill>
                    <w14:schemeClr w14:val="tx1"/>
                  </w14:solidFill>
                </w14:textFill>
              </w:rPr>
            </w:pPr>
          </w:p>
        </w:tc>
        <w:tc>
          <w:tcPr>
            <w:tcW w:w="692" w:type="dxa"/>
            <w:tcBorders>
              <w:top w:val="single" w:color="000000" w:sz="4" w:space="0"/>
              <w:left w:val="single" w:color="000000" w:sz="4" w:space="0"/>
              <w:bottom w:val="single" w:color="000000" w:sz="4" w:space="0"/>
              <w:right w:val="single" w:color="000000" w:sz="4" w:space="0"/>
            </w:tcBorders>
            <w:noWrap w:val="0"/>
            <w:vAlign w:val="center"/>
          </w:tcPr>
          <w:p w14:paraId="2EF551C6">
            <w:pPr>
              <w:jc w:val="center"/>
              <w:rPr>
                <w:rFonts w:hint="eastAsia" w:ascii="宋体" w:hAnsi="宋体" w:cs="宋体"/>
                <w:color w:val="000000" w:themeColor="text1"/>
                <w:sz w:val="21"/>
                <w:szCs w:val="21"/>
                <w:highlight w:val="none"/>
                <w14:textFill>
                  <w14:solidFill>
                    <w14:schemeClr w14:val="tx1"/>
                  </w14:solidFill>
                </w14:textFill>
              </w:rPr>
            </w:pPr>
          </w:p>
        </w:tc>
        <w:tc>
          <w:tcPr>
            <w:tcW w:w="1346" w:type="dxa"/>
            <w:tcBorders>
              <w:top w:val="single" w:color="000000" w:sz="4" w:space="0"/>
              <w:left w:val="single" w:color="000000" w:sz="4" w:space="0"/>
              <w:bottom w:val="single" w:color="000000" w:sz="4" w:space="0"/>
              <w:right w:val="single" w:color="000000" w:sz="4" w:space="0"/>
            </w:tcBorders>
            <w:noWrap w:val="0"/>
            <w:vAlign w:val="center"/>
          </w:tcPr>
          <w:p w14:paraId="4CBB0532">
            <w:pPr>
              <w:jc w:val="center"/>
              <w:rPr>
                <w:rFonts w:hint="eastAsia" w:ascii="宋体" w:hAnsi="宋体" w:cs="宋体"/>
                <w:color w:val="000000" w:themeColor="text1"/>
                <w:sz w:val="21"/>
                <w:szCs w:val="21"/>
                <w:highlight w:val="none"/>
                <w14:textFill>
                  <w14:solidFill>
                    <w14:schemeClr w14:val="tx1"/>
                  </w14:solidFill>
                </w14:textFill>
              </w:rPr>
            </w:pPr>
          </w:p>
        </w:tc>
        <w:tc>
          <w:tcPr>
            <w:tcW w:w="756" w:type="dxa"/>
            <w:tcBorders>
              <w:top w:val="single" w:color="000000" w:sz="4" w:space="0"/>
              <w:left w:val="single" w:color="000000" w:sz="4" w:space="0"/>
              <w:bottom w:val="single" w:color="000000" w:sz="4" w:space="0"/>
              <w:right w:val="single" w:color="000000" w:sz="4" w:space="0"/>
            </w:tcBorders>
            <w:noWrap w:val="0"/>
            <w:vAlign w:val="center"/>
          </w:tcPr>
          <w:p w14:paraId="4A51965E">
            <w:pPr>
              <w:jc w:val="center"/>
              <w:rPr>
                <w:rFonts w:hint="eastAsia" w:ascii="宋体" w:hAnsi="宋体" w:cs="宋体"/>
                <w:color w:val="000000" w:themeColor="text1"/>
                <w:sz w:val="21"/>
                <w:szCs w:val="21"/>
                <w:highlight w:val="none"/>
                <w14:textFill>
                  <w14:solidFill>
                    <w14:schemeClr w14:val="tx1"/>
                  </w14:solidFill>
                </w14:textFill>
              </w:rPr>
            </w:pPr>
          </w:p>
        </w:tc>
        <w:tc>
          <w:tcPr>
            <w:tcW w:w="793" w:type="dxa"/>
            <w:tcBorders>
              <w:top w:val="single" w:color="000000" w:sz="4" w:space="0"/>
              <w:left w:val="single" w:color="000000" w:sz="4" w:space="0"/>
              <w:bottom w:val="single" w:color="000000" w:sz="4" w:space="0"/>
              <w:right w:val="single" w:color="000000" w:sz="4" w:space="0"/>
            </w:tcBorders>
            <w:noWrap w:val="0"/>
            <w:vAlign w:val="center"/>
          </w:tcPr>
          <w:p w14:paraId="193D1D4B">
            <w:pPr>
              <w:jc w:val="center"/>
              <w:rPr>
                <w:rFonts w:hint="eastAsia" w:ascii="宋体" w:hAnsi="宋体" w:cs="宋体"/>
                <w:color w:val="000000" w:themeColor="text1"/>
                <w:sz w:val="21"/>
                <w:szCs w:val="21"/>
                <w:highlight w:val="none"/>
                <w14:textFill>
                  <w14:solidFill>
                    <w14:schemeClr w14:val="tx1"/>
                  </w14:solidFill>
                </w14:textFill>
              </w:rPr>
            </w:pPr>
          </w:p>
        </w:tc>
        <w:tc>
          <w:tcPr>
            <w:tcW w:w="803" w:type="dxa"/>
            <w:tcBorders>
              <w:top w:val="single" w:color="000000" w:sz="4" w:space="0"/>
              <w:left w:val="single" w:color="000000" w:sz="4" w:space="0"/>
              <w:bottom w:val="single" w:color="000000" w:sz="4" w:space="0"/>
              <w:right w:val="single" w:color="000000" w:sz="4" w:space="0"/>
            </w:tcBorders>
            <w:noWrap w:val="0"/>
            <w:vAlign w:val="center"/>
          </w:tcPr>
          <w:p w14:paraId="50FF2452">
            <w:pPr>
              <w:jc w:val="center"/>
              <w:rPr>
                <w:rFonts w:hint="eastAsia" w:ascii="宋体" w:hAnsi="宋体" w:cs="宋体"/>
                <w:color w:val="000000" w:themeColor="text1"/>
                <w:sz w:val="21"/>
                <w:szCs w:val="21"/>
                <w:highlight w:val="none"/>
                <w14:textFill>
                  <w14:solidFill>
                    <w14:schemeClr w14:val="tx1"/>
                  </w14:solidFill>
                </w14:textFill>
              </w:rPr>
            </w:pPr>
          </w:p>
        </w:tc>
      </w:tr>
      <w:tr w14:paraId="439CECAB">
        <w:tblPrEx>
          <w:tblCellMar>
            <w:top w:w="0" w:type="dxa"/>
            <w:left w:w="108" w:type="dxa"/>
            <w:bottom w:w="0" w:type="dxa"/>
            <w:right w:w="108" w:type="dxa"/>
          </w:tblCellMar>
        </w:tblPrEx>
        <w:trPr>
          <w:trHeight w:val="1134" w:hRule="atLeast"/>
        </w:trPr>
        <w:tc>
          <w:tcPr>
            <w:tcW w:w="8297" w:type="dxa"/>
            <w:gridSpan w:val="10"/>
            <w:tcBorders>
              <w:top w:val="single" w:color="000000" w:sz="4" w:space="0"/>
              <w:left w:val="single" w:color="000000" w:sz="4" w:space="0"/>
              <w:bottom w:val="single" w:color="000000" w:sz="4" w:space="0"/>
              <w:right w:val="single" w:color="000000" w:sz="4" w:space="0"/>
            </w:tcBorders>
            <w:noWrap w:val="0"/>
            <w:vAlign w:val="center"/>
          </w:tcPr>
          <w:p w14:paraId="3252757A">
            <w:pPr>
              <w:ind w:firstLine="420" w:firstLineChars="20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乙方在成交结果公告之日起7日内没有立即进行设备的准备工作，或在在收到甲方进场通知后24小时内，乙方没有100%进场，甲方有权取消其成交资格或解除合同并要求乙方承担响应的损失。10000元/辆·次。甲方有权从履约保证金及未付服务费中扣除违约金和全部损失，不足部分继续追偿。</w:t>
            </w:r>
          </w:p>
        </w:tc>
      </w:tr>
    </w:tbl>
    <w:p w14:paraId="27DAB61B">
      <w:pPr>
        <w:spacing w:line="336" w:lineRule="auto"/>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1.验收日期为：      年    月     日 </w:t>
      </w:r>
    </w:p>
    <w:p w14:paraId="6B9D89A1">
      <w:pPr>
        <w:spacing w:line="336" w:lineRule="auto"/>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2.进场日期为：      年    月     日 </w:t>
      </w:r>
    </w:p>
    <w:p w14:paraId="7FF4D48C">
      <w:pPr>
        <w:spacing w:line="336" w:lineRule="auto"/>
        <w:jc w:val="left"/>
        <w:rPr>
          <w:rFonts w:hint="eastAsia" w:ascii="宋体" w:hAnsi="宋体" w:cs="宋体"/>
          <w:color w:val="000000" w:themeColor="text1"/>
          <w:sz w:val="21"/>
          <w:szCs w:val="21"/>
          <w:highlight w:val="none"/>
          <w14:textFill>
            <w14:solidFill>
              <w14:schemeClr w14:val="tx1"/>
            </w14:solidFill>
          </w14:textFill>
        </w:rPr>
        <w:sectPr>
          <w:footerReference r:id="rId9" w:type="first"/>
          <w:footerReference r:id="rId8" w:type="default"/>
          <w:endnotePr>
            <w:numFmt w:val="decimal"/>
          </w:endnotePr>
          <w:pgSz w:w="11906" w:h="16838"/>
          <w:pgMar w:top="936" w:right="1418" w:bottom="936" w:left="1418" w:header="510" w:footer="964" w:gutter="0"/>
          <w:pgNumType w:fmt="decimal" w:start="1"/>
          <w:cols w:space="1701" w:num="1"/>
          <w:titlePg/>
          <w:docGrid w:linePitch="360" w:charSpace="0"/>
        </w:sectPr>
      </w:pPr>
      <w:r>
        <w:rPr>
          <w:rFonts w:hint="eastAsia" w:ascii="宋体" w:hAnsi="宋体" w:cs="宋体"/>
          <w:color w:val="000000" w:themeColor="text1"/>
          <w:sz w:val="21"/>
          <w:szCs w:val="21"/>
          <w:highlight w:val="none"/>
          <w14:textFill>
            <w14:solidFill>
              <w14:schemeClr w14:val="tx1"/>
            </w14:solidFill>
          </w14:textFill>
        </w:rPr>
        <w:t>3.验收人：</w:t>
      </w:r>
    </w:p>
    <w:p w14:paraId="53CC94E8">
      <w:pPr>
        <w:spacing w:line="336" w:lineRule="auto"/>
        <w:jc w:val="center"/>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应急验收表</w:t>
      </w:r>
    </w:p>
    <w:p w14:paraId="74029B30">
      <w:pPr>
        <w:pStyle w:val="284"/>
        <w:keepNext w:val="0"/>
        <w:keepLines w:val="0"/>
        <w:widowControl/>
        <w:suppressLineNumbers w:val="0"/>
        <w:spacing w:before="0" w:beforeAutospacing="0" w:after="0" w:afterAutospacing="0" w:line="240" w:lineRule="auto"/>
        <w:ind w:right="0"/>
        <w:rPr>
          <w:rStyle w:val="293"/>
          <w:rFonts w:hint="eastAsia" w:ascii="Segoe UI" w:hAnsi="Segoe UI" w:eastAsia="Segoe UI" w:cs="Segoe UI"/>
          <w:b/>
          <w:bCs/>
          <w:i w:val="0"/>
          <w:iCs w:val="0"/>
          <w:caps w:val="0"/>
          <w:color w:val="000000" w:themeColor="text1"/>
          <w:spacing w:val="0"/>
          <w:sz w:val="21"/>
          <w:szCs w:val="21"/>
          <w:highlight w:val="none"/>
          <w:shd w:val="clear" w:color="auto" w:fill="FFFFFF"/>
          <w:lang w:val="en-US"/>
          <w14:textFill>
            <w14:solidFill>
              <w14:schemeClr w14:val="tx1"/>
            </w14:solidFill>
          </w14:textFill>
        </w:rPr>
      </w:pPr>
    </w:p>
    <w:p w14:paraId="27880C95">
      <w:pPr>
        <w:pStyle w:val="284"/>
        <w:keepNext w:val="0"/>
        <w:keepLines w:val="0"/>
        <w:widowControl/>
        <w:suppressLineNumbers w:val="0"/>
        <w:spacing w:before="0" w:beforeAutospacing="0" w:after="0" w:afterAutospacing="0" w:line="240" w:lineRule="auto"/>
        <w:ind w:right="0"/>
        <w:rPr>
          <w:rStyle w:val="293"/>
          <w:rFonts w:hint="eastAsia" w:ascii="Segoe UI" w:hAnsi="Segoe UI" w:eastAsia="Segoe UI" w:cs="Segoe UI"/>
          <w:b/>
          <w:bCs/>
          <w:i w:val="0"/>
          <w:iCs w:val="0"/>
          <w:caps w:val="0"/>
          <w:color w:val="000000" w:themeColor="text1"/>
          <w:spacing w:val="0"/>
          <w:sz w:val="21"/>
          <w:szCs w:val="21"/>
          <w:highlight w:val="none"/>
          <w:shd w:val="clear" w:color="auto" w:fill="FFFFFF"/>
          <w:lang w:val="en-US"/>
          <w14:textFill>
            <w14:solidFill>
              <w14:schemeClr w14:val="tx1"/>
            </w14:solidFill>
          </w14:textFill>
        </w:rPr>
      </w:pPr>
    </w:p>
    <w:tbl>
      <w:tblPr>
        <w:tblStyle w:val="292"/>
        <w:tblpPr w:leftFromText="180" w:rightFromText="180" w:vertAnchor="text" w:horzAnchor="page" w:tblpX="1914" w:tblpY="25"/>
        <w:tblW w:w="128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48"/>
        <w:gridCol w:w="2149"/>
        <w:gridCol w:w="2235"/>
        <w:gridCol w:w="1915"/>
        <w:gridCol w:w="2025"/>
        <w:gridCol w:w="3384"/>
      </w:tblGrid>
      <w:tr w14:paraId="5B9607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1" w:hRule="atLeast"/>
        </w:trPr>
        <w:tc>
          <w:tcPr>
            <w:tcW w:w="1148" w:type="dxa"/>
            <w:noWrap w:val="0"/>
            <w:vAlign w:val="center"/>
          </w:tcPr>
          <w:p w14:paraId="542A180D">
            <w:pPr>
              <w:keepNext w:val="0"/>
              <w:keepLines w:val="0"/>
              <w:pageBreakBefore w:val="0"/>
              <w:widowControl/>
              <w:spacing w:line="580" w:lineRule="exact"/>
              <w:jc w:val="center"/>
              <w:rPr>
                <w:rFonts w:ascii="Segoe UI" w:hAnsi="Segoe UI" w:eastAsia="宋体" w:cs="Segoe UI"/>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序号</w:t>
            </w:r>
          </w:p>
        </w:tc>
        <w:tc>
          <w:tcPr>
            <w:tcW w:w="2149" w:type="dxa"/>
            <w:noWrap w:val="0"/>
            <w:vAlign w:val="center"/>
          </w:tcPr>
          <w:p w14:paraId="6F721B09">
            <w:pPr>
              <w:keepNext w:val="0"/>
              <w:keepLines w:val="0"/>
              <w:widowControl/>
              <w:suppressLineNumbers w:val="0"/>
              <w:spacing w:line="340" w:lineRule="atLeast"/>
              <w:jc w:val="center"/>
              <w:rPr>
                <w:rFonts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人员类别</w:t>
            </w:r>
          </w:p>
        </w:tc>
        <w:tc>
          <w:tcPr>
            <w:tcW w:w="2235" w:type="dxa"/>
            <w:noWrap w:val="0"/>
            <w:vAlign w:val="center"/>
          </w:tcPr>
          <w:p w14:paraId="60AAC233">
            <w:pPr>
              <w:keepNext w:val="0"/>
              <w:keepLines w:val="0"/>
              <w:pageBreakBefore w:val="0"/>
              <w:widowControl/>
              <w:spacing w:line="580" w:lineRule="exact"/>
              <w:jc w:val="center"/>
              <w:rPr>
                <w:rFonts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最低响应人数参考</w:t>
            </w:r>
          </w:p>
        </w:tc>
        <w:tc>
          <w:tcPr>
            <w:tcW w:w="1915" w:type="dxa"/>
            <w:noWrap w:val="0"/>
            <w:vAlign w:val="center"/>
          </w:tcPr>
          <w:p w14:paraId="052001A8">
            <w:pPr>
              <w:keepNext w:val="0"/>
              <w:keepLines w:val="0"/>
              <w:pageBreakBefore w:val="0"/>
              <w:widowControl/>
              <w:spacing w:line="580" w:lineRule="exact"/>
              <w:jc w:val="center"/>
              <w:rPr>
                <w:rFonts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现场核查数量</w:t>
            </w:r>
          </w:p>
        </w:tc>
        <w:tc>
          <w:tcPr>
            <w:tcW w:w="2025" w:type="dxa"/>
            <w:noWrap w:val="0"/>
            <w:vAlign w:val="center"/>
          </w:tcPr>
          <w:p w14:paraId="4E883CF9">
            <w:pPr>
              <w:keepNext w:val="0"/>
              <w:keepLines w:val="0"/>
              <w:pageBreakBefore w:val="0"/>
              <w:widowControl/>
              <w:spacing w:line="580" w:lineRule="exact"/>
              <w:jc w:val="center"/>
              <w:rPr>
                <w:rFonts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增加数量</w:t>
            </w:r>
          </w:p>
        </w:tc>
        <w:tc>
          <w:tcPr>
            <w:tcW w:w="3384" w:type="dxa"/>
            <w:noWrap w:val="0"/>
            <w:vAlign w:val="center"/>
          </w:tcPr>
          <w:p w14:paraId="0DA943BC">
            <w:pPr>
              <w:keepNext w:val="0"/>
              <w:keepLines w:val="0"/>
              <w:pageBreakBefore w:val="0"/>
              <w:widowControl/>
              <w:spacing w:line="580" w:lineRule="exact"/>
              <w:jc w:val="center"/>
              <w:rPr>
                <w:rFonts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基本工资(元/人/天)</w:t>
            </w:r>
          </w:p>
        </w:tc>
      </w:tr>
      <w:tr w14:paraId="6EBF14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148" w:type="dxa"/>
            <w:noWrap w:val="0"/>
            <w:vAlign w:val="center"/>
          </w:tcPr>
          <w:p w14:paraId="38A815A7">
            <w:pPr>
              <w:pStyle w:val="284"/>
              <w:keepNext w:val="0"/>
              <w:keepLines w:val="0"/>
              <w:widowControl/>
              <w:suppressLineNumbers w:val="0"/>
              <w:spacing w:before="217" w:beforeAutospacing="0" w:after="217" w:afterAutospacing="0" w:line="380" w:lineRule="atLeast"/>
              <w:ind w:right="598"/>
              <w:jc w:val="center"/>
              <w:rPr>
                <w:rFonts w:hint="eastAsia" w:ascii="Segoe UI" w:hAnsi="Segoe UI" w:eastAsia="宋体" w:cs="Segoe UI"/>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pPr>
            <w:r>
              <w:rPr>
                <w:rFonts w:hint="eastAsia" w:ascii="Segoe UI" w:hAnsi="Segoe UI" w:eastAsia="宋体" w:cs="Segoe UI"/>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t>1</w:t>
            </w:r>
          </w:p>
        </w:tc>
        <w:tc>
          <w:tcPr>
            <w:tcW w:w="2149" w:type="dxa"/>
            <w:noWrap w:val="0"/>
            <w:vAlign w:val="center"/>
          </w:tcPr>
          <w:p w14:paraId="1316627B">
            <w:pPr>
              <w:keepNext w:val="0"/>
              <w:keepLines w:val="0"/>
              <w:widowControl/>
              <w:suppressLineNumbers w:val="0"/>
              <w:spacing w:line="340" w:lineRule="atLeast"/>
              <w:jc w:val="center"/>
              <w:rPr>
                <w:rFonts w:hint="eastAsia" w:ascii="Segoe UI" w:hAnsi="Segoe UI" w:eastAsia="宋体" w:cs="Segoe UI"/>
                <w:color w:val="000000" w:themeColor="text1"/>
                <w:sz w:val="21"/>
                <w:szCs w:val="21"/>
                <w:highlight w:val="none"/>
                <w:lang w:val="en-US" w:eastAsia="zh-CN" w:bidi="ar-SA"/>
                <w14:textFill>
                  <w14:solidFill>
                    <w14:schemeClr w14:val="tx1"/>
                  </w14:solidFill>
                </w14:textFill>
              </w:rPr>
            </w:pPr>
            <w:r>
              <w:rPr>
                <w:rFonts w:hint="eastAsia" w:ascii="宋体" w:hAnsi="宋体" w:eastAsia="宋体" w:cs="仿宋_GB2312"/>
                <w:color w:val="000000" w:themeColor="text1"/>
                <w:sz w:val="21"/>
                <w:szCs w:val="21"/>
                <w:highlight w:val="none"/>
                <w:lang w:eastAsia="zh-CN"/>
                <w14:textFill>
                  <w14:solidFill>
                    <w14:schemeClr w14:val="tx1"/>
                  </w14:solidFill>
                </w14:textFill>
              </w:rPr>
              <w:t>项目负责人</w:t>
            </w:r>
          </w:p>
        </w:tc>
        <w:tc>
          <w:tcPr>
            <w:tcW w:w="2235" w:type="dxa"/>
            <w:noWrap w:val="0"/>
            <w:vAlign w:val="center"/>
          </w:tcPr>
          <w:p w14:paraId="7FC2565C">
            <w:pPr>
              <w:widowControl/>
              <w:spacing w:line="580" w:lineRule="exact"/>
              <w:jc w:val="center"/>
              <w:rPr>
                <w:rFonts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1人</w:t>
            </w:r>
          </w:p>
        </w:tc>
        <w:tc>
          <w:tcPr>
            <w:tcW w:w="1915" w:type="dxa"/>
            <w:noWrap w:val="0"/>
            <w:vAlign w:val="top"/>
          </w:tcPr>
          <w:p w14:paraId="1BB66652">
            <w:pPr>
              <w:pStyle w:val="284"/>
              <w:keepNext w:val="0"/>
              <w:keepLines w:val="0"/>
              <w:widowControl/>
              <w:suppressLineNumbers w:val="0"/>
              <w:spacing w:before="217" w:beforeAutospacing="0" w:after="217" w:afterAutospacing="0" w:line="380" w:lineRule="atLeast"/>
              <w:ind w:right="598"/>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pPr>
          </w:p>
        </w:tc>
        <w:tc>
          <w:tcPr>
            <w:tcW w:w="2025" w:type="dxa"/>
            <w:noWrap w:val="0"/>
            <w:vAlign w:val="top"/>
          </w:tcPr>
          <w:p w14:paraId="7E876A11">
            <w:pPr>
              <w:pStyle w:val="284"/>
              <w:keepNext w:val="0"/>
              <w:keepLines w:val="0"/>
              <w:widowControl/>
              <w:suppressLineNumbers w:val="0"/>
              <w:spacing w:before="217" w:beforeAutospacing="0" w:after="217" w:afterAutospacing="0" w:line="380" w:lineRule="atLeast"/>
              <w:ind w:right="598"/>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pPr>
          </w:p>
        </w:tc>
        <w:tc>
          <w:tcPr>
            <w:tcW w:w="3384" w:type="dxa"/>
            <w:noWrap w:val="0"/>
            <w:vAlign w:val="top"/>
          </w:tcPr>
          <w:p w14:paraId="0645F42C">
            <w:pPr>
              <w:pStyle w:val="284"/>
              <w:keepNext w:val="0"/>
              <w:keepLines w:val="0"/>
              <w:widowControl/>
              <w:suppressLineNumbers w:val="0"/>
              <w:spacing w:before="217" w:beforeAutospacing="0" w:after="217" w:afterAutospacing="0" w:line="380" w:lineRule="atLeast"/>
              <w:ind w:right="598"/>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pPr>
          </w:p>
        </w:tc>
      </w:tr>
      <w:tr w14:paraId="05F4EA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148" w:type="dxa"/>
            <w:noWrap w:val="0"/>
            <w:vAlign w:val="center"/>
          </w:tcPr>
          <w:p w14:paraId="226EB5EB">
            <w:pPr>
              <w:pStyle w:val="284"/>
              <w:keepNext w:val="0"/>
              <w:keepLines w:val="0"/>
              <w:widowControl/>
              <w:suppressLineNumbers w:val="0"/>
              <w:spacing w:before="217" w:beforeAutospacing="0" w:after="217" w:afterAutospacing="0" w:line="380" w:lineRule="atLeast"/>
              <w:ind w:right="598"/>
              <w:jc w:val="center"/>
              <w:rPr>
                <w:rFonts w:hint="eastAsia" w:ascii="Segoe UI" w:hAnsi="Segoe UI" w:eastAsia="宋体" w:cs="Segoe UI"/>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pPr>
            <w:r>
              <w:rPr>
                <w:rFonts w:hint="eastAsia" w:ascii="Segoe UI" w:hAnsi="Segoe UI" w:eastAsia="宋体" w:cs="Segoe UI"/>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t>2</w:t>
            </w:r>
          </w:p>
        </w:tc>
        <w:tc>
          <w:tcPr>
            <w:tcW w:w="2149" w:type="dxa"/>
            <w:noWrap w:val="0"/>
            <w:vAlign w:val="center"/>
          </w:tcPr>
          <w:p w14:paraId="77FA1255">
            <w:pPr>
              <w:keepNext w:val="0"/>
              <w:keepLines w:val="0"/>
              <w:widowControl/>
              <w:suppressLineNumbers w:val="0"/>
              <w:spacing w:line="340" w:lineRule="atLeast"/>
              <w:jc w:val="center"/>
              <w:rPr>
                <w:rFonts w:ascii="Segoe UI" w:hAnsi="Segoe UI" w:eastAsia="Segoe UI" w:cs="Segoe UI"/>
                <w:color w:val="000000" w:themeColor="text1"/>
                <w:sz w:val="21"/>
                <w:szCs w:val="21"/>
                <w:highlight w:val="none"/>
                <w:lang w:val="en-US" w:eastAsia="zh-CN" w:bidi="ar-SA"/>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日常专职巡查员</w:t>
            </w:r>
          </w:p>
        </w:tc>
        <w:tc>
          <w:tcPr>
            <w:tcW w:w="2235" w:type="dxa"/>
            <w:noWrap w:val="0"/>
            <w:vAlign w:val="center"/>
          </w:tcPr>
          <w:p w14:paraId="384A2371">
            <w:pPr>
              <w:widowControl/>
              <w:spacing w:line="580" w:lineRule="exact"/>
              <w:jc w:val="center"/>
              <w:rPr>
                <w:rFonts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1人</w:t>
            </w:r>
          </w:p>
        </w:tc>
        <w:tc>
          <w:tcPr>
            <w:tcW w:w="1915" w:type="dxa"/>
            <w:noWrap w:val="0"/>
            <w:vAlign w:val="top"/>
          </w:tcPr>
          <w:p w14:paraId="1E9175E8">
            <w:pPr>
              <w:pStyle w:val="284"/>
              <w:keepNext w:val="0"/>
              <w:keepLines w:val="0"/>
              <w:widowControl/>
              <w:suppressLineNumbers w:val="0"/>
              <w:spacing w:before="217" w:beforeAutospacing="0" w:after="217" w:afterAutospacing="0" w:line="380" w:lineRule="atLeast"/>
              <w:ind w:right="598"/>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pPr>
          </w:p>
        </w:tc>
        <w:tc>
          <w:tcPr>
            <w:tcW w:w="2025" w:type="dxa"/>
            <w:noWrap w:val="0"/>
            <w:vAlign w:val="top"/>
          </w:tcPr>
          <w:p w14:paraId="27BC26A4">
            <w:pPr>
              <w:pStyle w:val="284"/>
              <w:keepNext w:val="0"/>
              <w:keepLines w:val="0"/>
              <w:widowControl/>
              <w:suppressLineNumbers w:val="0"/>
              <w:spacing w:before="217" w:beforeAutospacing="0" w:after="217" w:afterAutospacing="0" w:line="380" w:lineRule="atLeast"/>
              <w:ind w:right="598"/>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pPr>
          </w:p>
        </w:tc>
        <w:tc>
          <w:tcPr>
            <w:tcW w:w="3384" w:type="dxa"/>
            <w:noWrap w:val="0"/>
            <w:vAlign w:val="top"/>
          </w:tcPr>
          <w:p w14:paraId="4F0F1100">
            <w:pPr>
              <w:pStyle w:val="284"/>
              <w:keepNext w:val="0"/>
              <w:keepLines w:val="0"/>
              <w:widowControl/>
              <w:suppressLineNumbers w:val="0"/>
              <w:spacing w:before="217" w:beforeAutospacing="0" w:after="217" w:afterAutospacing="0" w:line="380" w:lineRule="atLeast"/>
              <w:ind w:right="598"/>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pPr>
          </w:p>
        </w:tc>
      </w:tr>
      <w:tr w14:paraId="35D149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148" w:type="dxa"/>
            <w:noWrap w:val="0"/>
            <w:vAlign w:val="center"/>
          </w:tcPr>
          <w:p w14:paraId="05C8DAB4">
            <w:pPr>
              <w:pStyle w:val="284"/>
              <w:keepNext w:val="0"/>
              <w:keepLines w:val="0"/>
              <w:widowControl/>
              <w:suppressLineNumbers w:val="0"/>
              <w:spacing w:before="217" w:beforeAutospacing="0" w:after="217" w:afterAutospacing="0" w:line="380" w:lineRule="atLeast"/>
              <w:ind w:right="598"/>
              <w:jc w:val="center"/>
              <w:rPr>
                <w:rFonts w:hint="eastAsia" w:ascii="Segoe UI" w:hAnsi="Segoe UI" w:eastAsia="宋体" w:cs="Segoe UI"/>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pPr>
            <w:r>
              <w:rPr>
                <w:rFonts w:hint="eastAsia" w:ascii="Segoe UI" w:hAnsi="Segoe UI" w:eastAsia="宋体" w:cs="Segoe UI"/>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t>3</w:t>
            </w:r>
          </w:p>
        </w:tc>
        <w:tc>
          <w:tcPr>
            <w:tcW w:w="2149" w:type="dxa"/>
            <w:noWrap w:val="0"/>
            <w:vAlign w:val="center"/>
          </w:tcPr>
          <w:p w14:paraId="55BC0FE8">
            <w:pPr>
              <w:keepNext w:val="0"/>
              <w:keepLines w:val="0"/>
              <w:widowControl/>
              <w:suppressLineNumbers w:val="0"/>
              <w:spacing w:line="340" w:lineRule="atLeast"/>
              <w:jc w:val="center"/>
              <w:rPr>
                <w:rFonts w:ascii="Segoe UI" w:hAnsi="Segoe UI" w:eastAsia="Segoe UI" w:cs="Segoe UI"/>
                <w:color w:val="000000" w:themeColor="text1"/>
                <w:sz w:val="21"/>
                <w:szCs w:val="21"/>
                <w:highlight w:val="none"/>
                <w:lang w:val="en-US" w:eastAsia="zh-CN" w:bidi="ar-SA"/>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机动船驾驶打捞人员</w:t>
            </w:r>
          </w:p>
        </w:tc>
        <w:tc>
          <w:tcPr>
            <w:tcW w:w="2235" w:type="dxa"/>
            <w:noWrap w:val="0"/>
            <w:vAlign w:val="center"/>
          </w:tcPr>
          <w:p w14:paraId="3F66399B">
            <w:pPr>
              <w:widowControl/>
              <w:spacing w:line="580" w:lineRule="exact"/>
              <w:jc w:val="center"/>
              <w:rPr>
                <w:rFonts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4人</w:t>
            </w:r>
          </w:p>
        </w:tc>
        <w:tc>
          <w:tcPr>
            <w:tcW w:w="1915" w:type="dxa"/>
            <w:noWrap w:val="0"/>
            <w:vAlign w:val="top"/>
          </w:tcPr>
          <w:p w14:paraId="769C4A25">
            <w:pPr>
              <w:pStyle w:val="284"/>
              <w:keepNext w:val="0"/>
              <w:keepLines w:val="0"/>
              <w:widowControl/>
              <w:suppressLineNumbers w:val="0"/>
              <w:spacing w:before="217" w:beforeAutospacing="0" w:after="217" w:afterAutospacing="0" w:line="380" w:lineRule="atLeast"/>
              <w:ind w:right="598"/>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pPr>
          </w:p>
        </w:tc>
        <w:tc>
          <w:tcPr>
            <w:tcW w:w="2025" w:type="dxa"/>
            <w:noWrap w:val="0"/>
            <w:vAlign w:val="top"/>
          </w:tcPr>
          <w:p w14:paraId="01F09A88">
            <w:pPr>
              <w:pStyle w:val="284"/>
              <w:keepNext w:val="0"/>
              <w:keepLines w:val="0"/>
              <w:widowControl/>
              <w:suppressLineNumbers w:val="0"/>
              <w:spacing w:before="217" w:beforeAutospacing="0" w:after="217" w:afterAutospacing="0" w:line="380" w:lineRule="atLeast"/>
              <w:ind w:right="598"/>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pPr>
          </w:p>
        </w:tc>
        <w:tc>
          <w:tcPr>
            <w:tcW w:w="3384" w:type="dxa"/>
            <w:noWrap w:val="0"/>
            <w:vAlign w:val="top"/>
          </w:tcPr>
          <w:p w14:paraId="753C80D9">
            <w:pPr>
              <w:pStyle w:val="284"/>
              <w:keepNext w:val="0"/>
              <w:keepLines w:val="0"/>
              <w:widowControl/>
              <w:suppressLineNumbers w:val="0"/>
              <w:spacing w:before="217" w:beforeAutospacing="0" w:after="217" w:afterAutospacing="0" w:line="380" w:lineRule="atLeast"/>
              <w:ind w:right="598"/>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pPr>
          </w:p>
        </w:tc>
      </w:tr>
      <w:tr w14:paraId="0A5072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148" w:type="dxa"/>
            <w:noWrap w:val="0"/>
            <w:vAlign w:val="center"/>
          </w:tcPr>
          <w:p w14:paraId="2B36800C">
            <w:pPr>
              <w:pStyle w:val="284"/>
              <w:keepNext w:val="0"/>
              <w:keepLines w:val="0"/>
              <w:widowControl/>
              <w:suppressLineNumbers w:val="0"/>
              <w:spacing w:before="217" w:beforeAutospacing="0" w:after="217" w:afterAutospacing="0" w:line="380" w:lineRule="atLeast"/>
              <w:ind w:right="598"/>
              <w:jc w:val="center"/>
              <w:rPr>
                <w:rFonts w:hint="eastAsia" w:ascii="Segoe UI" w:hAnsi="Segoe UI" w:eastAsia="宋体" w:cs="Segoe UI"/>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pPr>
            <w:r>
              <w:rPr>
                <w:rFonts w:hint="eastAsia" w:ascii="Segoe UI" w:hAnsi="Segoe UI" w:eastAsia="宋体" w:cs="Segoe UI"/>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t>4</w:t>
            </w:r>
          </w:p>
        </w:tc>
        <w:tc>
          <w:tcPr>
            <w:tcW w:w="2149" w:type="dxa"/>
            <w:noWrap w:val="0"/>
            <w:vAlign w:val="center"/>
          </w:tcPr>
          <w:p w14:paraId="70956D09">
            <w:pPr>
              <w:keepNext w:val="0"/>
              <w:keepLines w:val="0"/>
              <w:widowControl/>
              <w:suppressLineNumbers w:val="0"/>
              <w:spacing w:line="340" w:lineRule="atLeast"/>
              <w:jc w:val="both"/>
              <w:rPr>
                <w:rFonts w:ascii="Segoe UI" w:hAnsi="Segoe UI" w:eastAsia="Segoe UI" w:cs="Segoe UI"/>
                <w:color w:val="000000" w:themeColor="text1"/>
                <w:sz w:val="21"/>
                <w:szCs w:val="21"/>
                <w:highlight w:val="none"/>
                <w:lang w:val="en-US" w:eastAsia="zh-CN" w:bidi="ar-SA"/>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日常打捞蓝藻（水草）作业人员</w:t>
            </w:r>
          </w:p>
        </w:tc>
        <w:tc>
          <w:tcPr>
            <w:tcW w:w="2235" w:type="dxa"/>
            <w:noWrap w:val="0"/>
            <w:vAlign w:val="center"/>
          </w:tcPr>
          <w:p w14:paraId="37D4C8CE">
            <w:pPr>
              <w:widowControl/>
              <w:spacing w:line="580" w:lineRule="exact"/>
              <w:jc w:val="center"/>
              <w:rPr>
                <w:rFonts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4人</w:t>
            </w:r>
          </w:p>
        </w:tc>
        <w:tc>
          <w:tcPr>
            <w:tcW w:w="1915" w:type="dxa"/>
            <w:noWrap w:val="0"/>
            <w:vAlign w:val="top"/>
          </w:tcPr>
          <w:p w14:paraId="1933F416">
            <w:pPr>
              <w:pStyle w:val="284"/>
              <w:keepNext w:val="0"/>
              <w:keepLines w:val="0"/>
              <w:widowControl/>
              <w:suppressLineNumbers w:val="0"/>
              <w:spacing w:before="217" w:beforeAutospacing="0" w:after="217" w:afterAutospacing="0" w:line="380" w:lineRule="atLeast"/>
              <w:ind w:right="598"/>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pPr>
          </w:p>
        </w:tc>
        <w:tc>
          <w:tcPr>
            <w:tcW w:w="2025" w:type="dxa"/>
            <w:noWrap w:val="0"/>
            <w:vAlign w:val="top"/>
          </w:tcPr>
          <w:p w14:paraId="50714D3A">
            <w:pPr>
              <w:pStyle w:val="284"/>
              <w:keepNext w:val="0"/>
              <w:keepLines w:val="0"/>
              <w:widowControl/>
              <w:suppressLineNumbers w:val="0"/>
              <w:spacing w:before="217" w:beforeAutospacing="0" w:after="217" w:afterAutospacing="0" w:line="380" w:lineRule="atLeast"/>
              <w:ind w:right="598"/>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pPr>
          </w:p>
        </w:tc>
        <w:tc>
          <w:tcPr>
            <w:tcW w:w="3384" w:type="dxa"/>
            <w:noWrap w:val="0"/>
            <w:vAlign w:val="top"/>
          </w:tcPr>
          <w:p w14:paraId="205517DC">
            <w:pPr>
              <w:pStyle w:val="284"/>
              <w:keepNext w:val="0"/>
              <w:keepLines w:val="0"/>
              <w:widowControl/>
              <w:suppressLineNumbers w:val="0"/>
              <w:spacing w:before="217" w:beforeAutospacing="0" w:after="217" w:afterAutospacing="0" w:line="380" w:lineRule="atLeast"/>
              <w:ind w:right="598"/>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pPr>
          </w:p>
        </w:tc>
      </w:tr>
      <w:tr w14:paraId="512AA7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148" w:type="dxa"/>
            <w:noWrap w:val="0"/>
            <w:vAlign w:val="center"/>
          </w:tcPr>
          <w:p w14:paraId="49085CB3">
            <w:pPr>
              <w:pStyle w:val="284"/>
              <w:keepNext w:val="0"/>
              <w:keepLines w:val="0"/>
              <w:widowControl/>
              <w:suppressLineNumbers w:val="0"/>
              <w:spacing w:before="217" w:beforeAutospacing="0" w:after="217" w:afterAutospacing="0" w:line="380" w:lineRule="atLeast"/>
              <w:ind w:right="598"/>
              <w:jc w:val="center"/>
              <w:rPr>
                <w:rFonts w:ascii="Segoe UI" w:hAnsi="Segoe UI" w:eastAsia="宋体" w:cs="Segoe UI"/>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pPr>
            <w:r>
              <w:rPr>
                <w:rFonts w:hint="eastAsia" w:ascii="Segoe UI" w:hAnsi="Segoe UI" w:eastAsia="宋体" w:cs="Segoe UI"/>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t>5</w:t>
            </w:r>
          </w:p>
        </w:tc>
        <w:tc>
          <w:tcPr>
            <w:tcW w:w="2149" w:type="dxa"/>
            <w:noWrap w:val="0"/>
            <w:vAlign w:val="center"/>
          </w:tcPr>
          <w:p w14:paraId="14A3F72D">
            <w:pPr>
              <w:keepNext w:val="0"/>
              <w:keepLines w:val="0"/>
              <w:widowControl/>
              <w:suppressLineNumbers w:val="0"/>
              <w:spacing w:line="340" w:lineRule="atLeast"/>
              <w:jc w:val="center"/>
              <w:rPr>
                <w:rFonts w:ascii="Segoe UI" w:hAnsi="Segoe UI" w:eastAsia="Segoe UI" w:cs="Segoe UI"/>
                <w:b/>
                <w:bCs/>
                <w:color w:val="000000" w:themeColor="text1"/>
                <w:sz w:val="21"/>
                <w:szCs w:val="21"/>
                <w:highlight w:val="none"/>
                <w:lang w:val="en-US" w:eastAsia="zh-CN" w:bidi="ar"/>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运输车驾驶员</w:t>
            </w:r>
          </w:p>
        </w:tc>
        <w:tc>
          <w:tcPr>
            <w:tcW w:w="2235" w:type="dxa"/>
            <w:noWrap w:val="0"/>
            <w:vAlign w:val="center"/>
          </w:tcPr>
          <w:p w14:paraId="20E14774">
            <w:pPr>
              <w:widowControl/>
              <w:spacing w:line="580" w:lineRule="exact"/>
              <w:jc w:val="center"/>
              <w:rPr>
                <w:rFonts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2人</w:t>
            </w:r>
          </w:p>
        </w:tc>
        <w:tc>
          <w:tcPr>
            <w:tcW w:w="1915" w:type="dxa"/>
            <w:noWrap w:val="0"/>
            <w:vAlign w:val="top"/>
          </w:tcPr>
          <w:p w14:paraId="5A98BD24">
            <w:pPr>
              <w:pStyle w:val="284"/>
              <w:keepNext w:val="0"/>
              <w:keepLines w:val="0"/>
              <w:widowControl/>
              <w:suppressLineNumbers w:val="0"/>
              <w:spacing w:before="217" w:beforeAutospacing="0" w:after="217" w:afterAutospacing="0" w:line="380" w:lineRule="atLeast"/>
              <w:ind w:right="598"/>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pPr>
          </w:p>
        </w:tc>
        <w:tc>
          <w:tcPr>
            <w:tcW w:w="2025" w:type="dxa"/>
            <w:noWrap w:val="0"/>
            <w:vAlign w:val="top"/>
          </w:tcPr>
          <w:p w14:paraId="62832CA8">
            <w:pPr>
              <w:pStyle w:val="284"/>
              <w:keepNext w:val="0"/>
              <w:keepLines w:val="0"/>
              <w:widowControl/>
              <w:suppressLineNumbers w:val="0"/>
              <w:spacing w:before="217" w:beforeAutospacing="0" w:after="217" w:afterAutospacing="0" w:line="380" w:lineRule="atLeast"/>
              <w:ind w:right="598"/>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pPr>
          </w:p>
        </w:tc>
        <w:tc>
          <w:tcPr>
            <w:tcW w:w="3384" w:type="dxa"/>
            <w:noWrap w:val="0"/>
            <w:vAlign w:val="top"/>
          </w:tcPr>
          <w:p w14:paraId="27FAEE0E">
            <w:pPr>
              <w:pStyle w:val="284"/>
              <w:keepNext w:val="0"/>
              <w:keepLines w:val="0"/>
              <w:widowControl/>
              <w:suppressLineNumbers w:val="0"/>
              <w:spacing w:before="217" w:beforeAutospacing="0" w:after="217" w:afterAutospacing="0" w:line="380" w:lineRule="atLeast"/>
              <w:ind w:right="598"/>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pPr>
          </w:p>
        </w:tc>
      </w:tr>
      <w:tr w14:paraId="05DE5C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148" w:type="dxa"/>
            <w:noWrap w:val="0"/>
            <w:vAlign w:val="center"/>
          </w:tcPr>
          <w:p w14:paraId="5FB89730">
            <w:pPr>
              <w:pStyle w:val="284"/>
              <w:keepNext w:val="0"/>
              <w:keepLines w:val="0"/>
              <w:widowControl/>
              <w:suppressLineNumbers w:val="0"/>
              <w:spacing w:before="217" w:beforeAutospacing="0" w:after="217" w:afterAutospacing="0" w:line="380" w:lineRule="atLeast"/>
              <w:ind w:right="598"/>
              <w:jc w:val="center"/>
              <w:rPr>
                <w:rFonts w:hint="eastAsia" w:ascii="Segoe UI" w:hAnsi="Segoe UI" w:eastAsia="宋体" w:cs="Segoe UI"/>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pPr>
            <w:r>
              <w:rPr>
                <w:rFonts w:hint="eastAsia" w:ascii="Segoe UI" w:hAnsi="Segoe UI" w:eastAsia="宋体" w:cs="Segoe UI"/>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t>6</w:t>
            </w:r>
          </w:p>
        </w:tc>
        <w:tc>
          <w:tcPr>
            <w:tcW w:w="2149" w:type="dxa"/>
            <w:noWrap w:val="0"/>
            <w:vAlign w:val="center"/>
          </w:tcPr>
          <w:p w14:paraId="34159D9E">
            <w:pPr>
              <w:keepNext w:val="0"/>
              <w:keepLines w:val="0"/>
              <w:widowControl/>
              <w:suppressLineNumbers w:val="0"/>
              <w:spacing w:line="340" w:lineRule="atLeast"/>
              <w:jc w:val="center"/>
              <w:rPr>
                <w:rFonts w:ascii="Segoe UI" w:hAnsi="Segoe UI" w:eastAsia="Segoe UI" w:cs="Segoe UI"/>
                <w:b/>
                <w:bCs/>
                <w:color w:val="000000" w:themeColor="text1"/>
                <w:sz w:val="21"/>
                <w:szCs w:val="21"/>
                <w:highlight w:val="none"/>
                <w:lang w:val="en-US" w:eastAsia="zh-CN" w:bidi="ar"/>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应急蓝藻（水草）打捞作业人员</w:t>
            </w:r>
          </w:p>
        </w:tc>
        <w:tc>
          <w:tcPr>
            <w:tcW w:w="2235" w:type="dxa"/>
            <w:noWrap w:val="0"/>
            <w:vAlign w:val="center"/>
          </w:tcPr>
          <w:p w14:paraId="78AF6E0B">
            <w:pPr>
              <w:widowControl/>
              <w:spacing w:line="580" w:lineRule="exact"/>
              <w:jc w:val="center"/>
              <w:rPr>
                <w:rFonts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6人</w:t>
            </w:r>
          </w:p>
        </w:tc>
        <w:tc>
          <w:tcPr>
            <w:tcW w:w="1915" w:type="dxa"/>
            <w:noWrap w:val="0"/>
            <w:vAlign w:val="top"/>
          </w:tcPr>
          <w:p w14:paraId="19C001FB">
            <w:pPr>
              <w:pStyle w:val="284"/>
              <w:keepNext w:val="0"/>
              <w:keepLines w:val="0"/>
              <w:widowControl/>
              <w:suppressLineNumbers w:val="0"/>
              <w:spacing w:before="217" w:beforeAutospacing="0" w:after="217" w:afterAutospacing="0" w:line="380" w:lineRule="atLeast"/>
              <w:ind w:right="598"/>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pPr>
          </w:p>
        </w:tc>
        <w:tc>
          <w:tcPr>
            <w:tcW w:w="2025" w:type="dxa"/>
            <w:noWrap w:val="0"/>
            <w:vAlign w:val="top"/>
          </w:tcPr>
          <w:p w14:paraId="27ED25C6">
            <w:pPr>
              <w:pStyle w:val="284"/>
              <w:keepNext w:val="0"/>
              <w:keepLines w:val="0"/>
              <w:widowControl/>
              <w:suppressLineNumbers w:val="0"/>
              <w:spacing w:before="217" w:beforeAutospacing="0" w:after="217" w:afterAutospacing="0" w:line="380" w:lineRule="atLeast"/>
              <w:ind w:right="598"/>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pPr>
          </w:p>
        </w:tc>
        <w:tc>
          <w:tcPr>
            <w:tcW w:w="3384" w:type="dxa"/>
            <w:noWrap w:val="0"/>
            <w:vAlign w:val="top"/>
          </w:tcPr>
          <w:p w14:paraId="215F96DC">
            <w:pPr>
              <w:pStyle w:val="284"/>
              <w:keepNext w:val="0"/>
              <w:keepLines w:val="0"/>
              <w:widowControl/>
              <w:suppressLineNumbers w:val="0"/>
              <w:spacing w:before="217" w:beforeAutospacing="0" w:after="217" w:afterAutospacing="0" w:line="380" w:lineRule="atLeast"/>
              <w:ind w:right="598"/>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pPr>
          </w:p>
        </w:tc>
      </w:tr>
      <w:tr w14:paraId="5900C6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148" w:type="dxa"/>
            <w:noWrap w:val="0"/>
            <w:vAlign w:val="center"/>
          </w:tcPr>
          <w:p w14:paraId="29517FC0">
            <w:pPr>
              <w:pStyle w:val="284"/>
              <w:keepNext w:val="0"/>
              <w:keepLines w:val="0"/>
              <w:widowControl/>
              <w:suppressLineNumbers w:val="0"/>
              <w:spacing w:before="217" w:beforeAutospacing="0" w:after="217" w:afterAutospacing="0" w:line="380" w:lineRule="atLeast"/>
              <w:ind w:right="598"/>
              <w:jc w:val="center"/>
              <w:rPr>
                <w:rFonts w:hint="eastAsia" w:ascii="Segoe UI" w:hAnsi="Segoe UI" w:eastAsia="宋体" w:cs="Segoe UI"/>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pPr>
            <w:r>
              <w:rPr>
                <w:rFonts w:hint="eastAsia" w:ascii="Segoe UI" w:hAnsi="Segoe UI" w:eastAsia="宋体" w:cs="Segoe UI"/>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t>7</w:t>
            </w:r>
          </w:p>
        </w:tc>
        <w:tc>
          <w:tcPr>
            <w:tcW w:w="2149" w:type="dxa"/>
            <w:noWrap w:val="0"/>
            <w:vAlign w:val="center"/>
          </w:tcPr>
          <w:p w14:paraId="0D8AA8C1">
            <w:pPr>
              <w:keepNext w:val="0"/>
              <w:keepLines w:val="0"/>
              <w:widowControl/>
              <w:suppressLineNumbers w:val="0"/>
              <w:spacing w:line="340" w:lineRule="atLeast"/>
              <w:jc w:val="center"/>
              <w:rPr>
                <w:rFonts w:ascii="宋体" w:hAnsi="宋体" w:eastAsia="宋体" w:cs="仿宋_GB2312"/>
                <w:color w:val="000000" w:themeColor="text1"/>
                <w:sz w:val="21"/>
                <w:szCs w:val="21"/>
                <w:highlight w:val="none"/>
                <w:lang w:val="en-US" w:eastAsia="zh-CN" w:bidi="ar-SA"/>
                <w14:textFill>
                  <w14:solidFill>
                    <w14:schemeClr w14:val="tx1"/>
                  </w14:solidFill>
                </w14:textFill>
              </w:rPr>
            </w:pPr>
            <w:r>
              <w:rPr>
                <w:rFonts w:hint="eastAsia" w:ascii="宋体" w:hAnsi="宋体" w:cs="仿宋_GB2312"/>
                <w:color w:val="000000" w:themeColor="text1"/>
                <w:sz w:val="21"/>
                <w:szCs w:val="21"/>
                <w:highlight w:val="none"/>
                <w:lang w:val="en-US" w:eastAsia="zh-CN"/>
                <w14:textFill>
                  <w14:solidFill>
                    <w14:schemeClr w14:val="tx1"/>
                  </w14:solidFill>
                </w14:textFill>
              </w:rPr>
              <w:t>增加的其他人员</w:t>
            </w:r>
          </w:p>
        </w:tc>
        <w:tc>
          <w:tcPr>
            <w:tcW w:w="2235" w:type="dxa"/>
            <w:noWrap w:val="0"/>
            <w:vAlign w:val="center"/>
          </w:tcPr>
          <w:p w14:paraId="23E38DE1">
            <w:pPr>
              <w:pStyle w:val="284"/>
              <w:keepNext w:val="0"/>
              <w:keepLines w:val="0"/>
              <w:widowControl/>
              <w:suppressLineNumbers w:val="0"/>
              <w:spacing w:before="217" w:beforeAutospacing="0" w:after="217" w:afterAutospacing="0" w:line="380" w:lineRule="atLeast"/>
              <w:ind w:right="598"/>
              <w:jc w:val="center"/>
              <w:rPr>
                <w:rFonts w:hint="eastAsia" w:ascii="Segoe UI" w:hAnsi="Segoe UI" w:eastAsia="宋体" w:cs="Segoe UI"/>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pPr>
            <w:r>
              <w:rPr>
                <w:rFonts w:hint="eastAsia" w:ascii="Segoe UI" w:hAnsi="Segoe UI" w:eastAsia="宋体" w:cs="Segoe UI"/>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t xml:space="preserve">    /</w:t>
            </w:r>
          </w:p>
        </w:tc>
        <w:tc>
          <w:tcPr>
            <w:tcW w:w="1915" w:type="dxa"/>
            <w:noWrap w:val="0"/>
            <w:vAlign w:val="top"/>
          </w:tcPr>
          <w:p w14:paraId="6D470C21">
            <w:pPr>
              <w:pStyle w:val="284"/>
              <w:keepNext w:val="0"/>
              <w:keepLines w:val="0"/>
              <w:widowControl/>
              <w:suppressLineNumbers w:val="0"/>
              <w:spacing w:before="217" w:beforeAutospacing="0" w:after="217" w:afterAutospacing="0" w:line="380" w:lineRule="atLeast"/>
              <w:ind w:right="598"/>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pPr>
          </w:p>
        </w:tc>
        <w:tc>
          <w:tcPr>
            <w:tcW w:w="2025" w:type="dxa"/>
            <w:noWrap w:val="0"/>
            <w:vAlign w:val="top"/>
          </w:tcPr>
          <w:p w14:paraId="7EDB3213">
            <w:pPr>
              <w:pStyle w:val="284"/>
              <w:keepNext w:val="0"/>
              <w:keepLines w:val="0"/>
              <w:widowControl/>
              <w:suppressLineNumbers w:val="0"/>
              <w:spacing w:before="217" w:beforeAutospacing="0" w:after="217" w:afterAutospacing="0" w:line="380" w:lineRule="atLeast"/>
              <w:ind w:right="598"/>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pPr>
          </w:p>
        </w:tc>
        <w:tc>
          <w:tcPr>
            <w:tcW w:w="3384" w:type="dxa"/>
            <w:noWrap w:val="0"/>
            <w:vAlign w:val="top"/>
          </w:tcPr>
          <w:p w14:paraId="5C8E7F55">
            <w:pPr>
              <w:pStyle w:val="284"/>
              <w:keepNext w:val="0"/>
              <w:keepLines w:val="0"/>
              <w:widowControl/>
              <w:suppressLineNumbers w:val="0"/>
              <w:spacing w:before="217" w:beforeAutospacing="0" w:after="217" w:afterAutospacing="0" w:line="380" w:lineRule="atLeast"/>
              <w:ind w:right="598"/>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pPr>
          </w:p>
        </w:tc>
      </w:tr>
    </w:tbl>
    <w:p w14:paraId="1BF7F147">
      <w:pPr>
        <w:pStyle w:val="284"/>
        <w:keepNext w:val="0"/>
        <w:keepLines w:val="0"/>
        <w:widowControl/>
        <w:suppressLineNumbers w:val="0"/>
        <w:spacing w:before="217" w:beforeAutospacing="0" w:after="217" w:afterAutospacing="0" w:line="380" w:lineRule="atLeast"/>
        <w:ind w:left="598" w:right="598"/>
        <w:rPr>
          <w:rStyle w:val="293"/>
          <w:rFonts w:hint="eastAsia" w:ascii="Segoe UI" w:hAnsi="Segoe UI" w:eastAsia="Segoe UI" w:cs="Segoe UI"/>
          <w:b/>
          <w:bCs/>
          <w:i w:val="0"/>
          <w:iCs w:val="0"/>
          <w:caps w:val="0"/>
          <w:color w:val="000000" w:themeColor="text1"/>
          <w:spacing w:val="0"/>
          <w:sz w:val="21"/>
          <w:szCs w:val="21"/>
          <w:highlight w:val="none"/>
          <w:shd w:val="clear" w:color="auto" w:fill="FFFFFF"/>
          <w:lang w:val="en-US"/>
          <w14:textFill>
            <w14:solidFill>
              <w14:schemeClr w14:val="tx1"/>
            </w14:solidFill>
          </w14:textFill>
        </w:rPr>
      </w:pPr>
    </w:p>
    <w:p w14:paraId="4917D7DB">
      <w:pPr>
        <w:pStyle w:val="284"/>
        <w:keepNext w:val="0"/>
        <w:keepLines w:val="0"/>
        <w:widowControl/>
        <w:suppressLineNumbers w:val="0"/>
        <w:spacing w:before="217" w:beforeAutospacing="0" w:after="217" w:afterAutospacing="0" w:line="380" w:lineRule="atLeast"/>
        <w:ind w:left="598" w:right="598"/>
        <w:rPr>
          <w:rStyle w:val="293"/>
          <w:rFonts w:hint="eastAsia" w:ascii="Segoe UI" w:hAnsi="Segoe UI" w:eastAsia="Segoe UI" w:cs="Segoe UI"/>
          <w:b/>
          <w:bCs/>
          <w:i w:val="0"/>
          <w:iCs w:val="0"/>
          <w:caps w:val="0"/>
          <w:color w:val="000000" w:themeColor="text1"/>
          <w:spacing w:val="0"/>
          <w:sz w:val="21"/>
          <w:szCs w:val="21"/>
          <w:highlight w:val="none"/>
          <w:shd w:val="clear" w:color="auto" w:fill="FFFFFF"/>
          <w:lang w:val="en-US"/>
          <w14:textFill>
            <w14:solidFill>
              <w14:schemeClr w14:val="tx1"/>
            </w14:solidFill>
          </w14:textFill>
        </w:rPr>
      </w:pPr>
    </w:p>
    <w:p w14:paraId="41429CEF">
      <w:pPr>
        <w:pStyle w:val="284"/>
        <w:keepNext w:val="0"/>
        <w:keepLines w:val="0"/>
        <w:widowControl/>
        <w:suppressLineNumbers w:val="0"/>
        <w:spacing w:before="217" w:beforeAutospacing="0" w:after="217" w:afterAutospacing="0" w:line="380" w:lineRule="atLeast"/>
        <w:ind w:left="598" w:right="598"/>
        <w:rPr>
          <w:rStyle w:val="293"/>
          <w:rFonts w:hint="eastAsia" w:ascii="Segoe UI" w:hAnsi="Segoe UI" w:eastAsia="Segoe UI" w:cs="Segoe UI"/>
          <w:b/>
          <w:bCs/>
          <w:i w:val="0"/>
          <w:iCs w:val="0"/>
          <w:caps w:val="0"/>
          <w:color w:val="000000" w:themeColor="text1"/>
          <w:spacing w:val="0"/>
          <w:sz w:val="21"/>
          <w:szCs w:val="21"/>
          <w:highlight w:val="none"/>
          <w:shd w:val="clear" w:color="auto" w:fill="FFFFFF"/>
          <w:lang w:val="en-US"/>
          <w14:textFill>
            <w14:solidFill>
              <w14:schemeClr w14:val="tx1"/>
            </w14:solidFill>
          </w14:textFill>
        </w:rPr>
      </w:pPr>
    </w:p>
    <w:p w14:paraId="7E2DE4ED">
      <w:pPr>
        <w:pStyle w:val="284"/>
        <w:keepNext w:val="0"/>
        <w:keepLines w:val="0"/>
        <w:widowControl/>
        <w:suppressLineNumbers w:val="0"/>
        <w:spacing w:before="217" w:beforeAutospacing="0" w:after="217" w:afterAutospacing="0" w:line="380" w:lineRule="atLeast"/>
        <w:ind w:left="598" w:right="598"/>
        <w:rPr>
          <w:rStyle w:val="293"/>
          <w:rFonts w:hint="eastAsia" w:ascii="Segoe UI" w:hAnsi="Segoe UI" w:eastAsia="Segoe UI" w:cs="Segoe UI"/>
          <w:b/>
          <w:bCs/>
          <w:i w:val="0"/>
          <w:iCs w:val="0"/>
          <w:caps w:val="0"/>
          <w:color w:val="000000" w:themeColor="text1"/>
          <w:spacing w:val="0"/>
          <w:sz w:val="21"/>
          <w:szCs w:val="21"/>
          <w:highlight w:val="none"/>
          <w:shd w:val="clear" w:color="auto" w:fill="FFFFFF"/>
          <w:lang w:val="en-US"/>
          <w14:textFill>
            <w14:solidFill>
              <w14:schemeClr w14:val="tx1"/>
            </w14:solidFill>
          </w14:textFill>
        </w:rPr>
      </w:pPr>
    </w:p>
    <w:p w14:paraId="3E00618E">
      <w:pPr>
        <w:pStyle w:val="284"/>
        <w:keepNext w:val="0"/>
        <w:keepLines w:val="0"/>
        <w:widowControl/>
        <w:suppressLineNumbers w:val="0"/>
        <w:spacing w:before="217" w:beforeAutospacing="0" w:after="217" w:afterAutospacing="0" w:line="380" w:lineRule="atLeast"/>
        <w:ind w:left="598" w:right="598"/>
        <w:rPr>
          <w:rStyle w:val="293"/>
          <w:rFonts w:hint="eastAsia" w:ascii="Segoe UI" w:hAnsi="Segoe UI" w:eastAsia="Segoe UI" w:cs="Segoe UI"/>
          <w:b/>
          <w:bCs/>
          <w:i w:val="0"/>
          <w:iCs w:val="0"/>
          <w:caps w:val="0"/>
          <w:color w:val="000000" w:themeColor="text1"/>
          <w:spacing w:val="0"/>
          <w:sz w:val="21"/>
          <w:szCs w:val="21"/>
          <w:highlight w:val="none"/>
          <w:shd w:val="clear" w:color="auto" w:fill="FFFFFF"/>
          <w:lang w:val="en-US"/>
          <w14:textFill>
            <w14:solidFill>
              <w14:schemeClr w14:val="tx1"/>
            </w14:solidFill>
          </w14:textFill>
        </w:rPr>
      </w:pPr>
    </w:p>
    <w:p w14:paraId="6DBE3878">
      <w:pPr>
        <w:pStyle w:val="284"/>
        <w:keepNext w:val="0"/>
        <w:keepLines w:val="0"/>
        <w:widowControl/>
        <w:suppressLineNumbers w:val="0"/>
        <w:spacing w:before="217" w:beforeAutospacing="0" w:after="217" w:afterAutospacing="0" w:line="380" w:lineRule="atLeast"/>
        <w:ind w:left="598" w:right="598"/>
        <w:rPr>
          <w:rStyle w:val="293"/>
          <w:rFonts w:hint="eastAsia" w:ascii="Segoe UI" w:hAnsi="Segoe UI" w:eastAsia="Segoe UI" w:cs="Segoe UI"/>
          <w:b/>
          <w:bCs/>
          <w:i w:val="0"/>
          <w:iCs w:val="0"/>
          <w:caps w:val="0"/>
          <w:color w:val="000000" w:themeColor="text1"/>
          <w:spacing w:val="0"/>
          <w:sz w:val="21"/>
          <w:szCs w:val="21"/>
          <w:highlight w:val="none"/>
          <w:shd w:val="clear" w:color="auto" w:fill="FFFFFF"/>
          <w:lang w:val="en-US"/>
          <w14:textFill>
            <w14:solidFill>
              <w14:schemeClr w14:val="tx1"/>
            </w14:solidFill>
          </w14:textFill>
        </w:rPr>
      </w:pPr>
    </w:p>
    <w:p w14:paraId="6D888190">
      <w:pPr>
        <w:pStyle w:val="284"/>
        <w:keepNext w:val="0"/>
        <w:keepLines w:val="0"/>
        <w:widowControl/>
        <w:suppressLineNumbers w:val="0"/>
        <w:spacing w:before="217" w:beforeAutospacing="0" w:after="217" w:afterAutospacing="0" w:line="380" w:lineRule="atLeast"/>
        <w:ind w:left="598" w:right="598"/>
        <w:rPr>
          <w:rStyle w:val="293"/>
          <w:rFonts w:hint="eastAsia" w:ascii="Segoe UI" w:hAnsi="Segoe UI" w:eastAsia="Segoe UI" w:cs="Segoe UI"/>
          <w:b/>
          <w:bCs/>
          <w:i w:val="0"/>
          <w:iCs w:val="0"/>
          <w:caps w:val="0"/>
          <w:color w:val="000000" w:themeColor="text1"/>
          <w:spacing w:val="0"/>
          <w:sz w:val="21"/>
          <w:szCs w:val="21"/>
          <w:highlight w:val="none"/>
          <w:shd w:val="clear" w:color="auto" w:fill="FFFFFF"/>
          <w:lang w:val="en-US"/>
          <w14:textFill>
            <w14:solidFill>
              <w14:schemeClr w14:val="tx1"/>
            </w14:solidFill>
          </w14:textFill>
        </w:rPr>
      </w:pPr>
    </w:p>
    <w:p w14:paraId="2B667030">
      <w:pPr>
        <w:pStyle w:val="284"/>
        <w:keepNext w:val="0"/>
        <w:keepLines w:val="0"/>
        <w:widowControl/>
        <w:suppressLineNumbers w:val="0"/>
        <w:spacing w:before="217" w:beforeAutospacing="0" w:after="217" w:afterAutospacing="0" w:line="380" w:lineRule="atLeast"/>
        <w:ind w:left="598" w:right="598"/>
        <w:rPr>
          <w:rStyle w:val="293"/>
          <w:rFonts w:hint="eastAsia" w:ascii="Segoe UI" w:hAnsi="Segoe UI" w:eastAsia="Segoe UI" w:cs="Segoe UI"/>
          <w:b/>
          <w:bCs/>
          <w:i w:val="0"/>
          <w:iCs w:val="0"/>
          <w:caps w:val="0"/>
          <w:color w:val="000000" w:themeColor="text1"/>
          <w:spacing w:val="0"/>
          <w:sz w:val="21"/>
          <w:szCs w:val="21"/>
          <w:highlight w:val="none"/>
          <w:shd w:val="clear" w:color="auto" w:fill="FFFFFF"/>
          <w:lang w:val="en-US"/>
          <w14:textFill>
            <w14:solidFill>
              <w14:schemeClr w14:val="tx1"/>
            </w14:solidFill>
          </w14:textFill>
        </w:rPr>
      </w:pPr>
    </w:p>
    <w:p w14:paraId="36D94EC4">
      <w:pPr>
        <w:pStyle w:val="284"/>
        <w:keepNext w:val="0"/>
        <w:keepLines w:val="0"/>
        <w:widowControl/>
        <w:suppressLineNumbers w:val="0"/>
        <w:spacing w:before="217" w:beforeAutospacing="0" w:after="217" w:afterAutospacing="0" w:line="380" w:lineRule="atLeast"/>
        <w:ind w:left="598" w:right="598"/>
        <w:rPr>
          <w:rStyle w:val="293"/>
          <w:rFonts w:hint="eastAsia" w:ascii="Segoe UI" w:hAnsi="Segoe UI" w:eastAsia="Segoe UI" w:cs="Segoe UI"/>
          <w:b/>
          <w:bCs/>
          <w:i w:val="0"/>
          <w:iCs w:val="0"/>
          <w:caps w:val="0"/>
          <w:color w:val="000000" w:themeColor="text1"/>
          <w:spacing w:val="0"/>
          <w:sz w:val="21"/>
          <w:szCs w:val="21"/>
          <w:highlight w:val="none"/>
          <w:shd w:val="clear" w:color="auto" w:fill="FFFFFF"/>
          <w:lang w:val="en-US"/>
          <w14:textFill>
            <w14:solidFill>
              <w14:schemeClr w14:val="tx1"/>
            </w14:solidFill>
          </w14:textFill>
        </w:rPr>
      </w:pPr>
    </w:p>
    <w:p w14:paraId="1D63431E">
      <w:pPr>
        <w:pStyle w:val="284"/>
        <w:keepNext w:val="0"/>
        <w:keepLines w:val="0"/>
        <w:widowControl/>
        <w:suppressLineNumbers w:val="0"/>
        <w:spacing w:before="217" w:beforeAutospacing="0" w:after="217" w:afterAutospacing="0" w:line="380" w:lineRule="atLeast"/>
        <w:ind w:left="598" w:right="598"/>
        <w:rPr>
          <w:rStyle w:val="293"/>
          <w:rFonts w:hint="eastAsia" w:ascii="Segoe UI" w:hAnsi="Segoe UI" w:eastAsia="Segoe UI" w:cs="Segoe UI"/>
          <w:b/>
          <w:bCs/>
          <w:i w:val="0"/>
          <w:iCs w:val="0"/>
          <w:caps w:val="0"/>
          <w:color w:val="000000" w:themeColor="text1"/>
          <w:spacing w:val="0"/>
          <w:sz w:val="21"/>
          <w:szCs w:val="21"/>
          <w:highlight w:val="none"/>
          <w:shd w:val="clear" w:color="auto" w:fill="FFFFFF"/>
          <w:lang w:val="en-US"/>
          <w14:textFill>
            <w14:solidFill>
              <w14:schemeClr w14:val="tx1"/>
            </w14:solidFill>
          </w14:textFill>
        </w:rPr>
      </w:pPr>
    </w:p>
    <w:p w14:paraId="5C37E416">
      <w:pPr>
        <w:pStyle w:val="284"/>
        <w:keepNext w:val="0"/>
        <w:keepLines w:val="0"/>
        <w:widowControl/>
        <w:suppressLineNumbers w:val="0"/>
        <w:spacing w:before="217" w:beforeAutospacing="0" w:after="217" w:afterAutospacing="0" w:line="380" w:lineRule="atLeast"/>
        <w:ind w:left="598" w:right="598"/>
        <w:rPr>
          <w:rStyle w:val="293"/>
          <w:rFonts w:hint="eastAsia" w:ascii="Segoe UI" w:hAnsi="Segoe UI" w:eastAsia="Segoe UI" w:cs="Segoe UI"/>
          <w:b/>
          <w:bCs/>
          <w:i w:val="0"/>
          <w:iCs w:val="0"/>
          <w:caps w:val="0"/>
          <w:color w:val="000000" w:themeColor="text1"/>
          <w:spacing w:val="0"/>
          <w:sz w:val="21"/>
          <w:szCs w:val="21"/>
          <w:highlight w:val="none"/>
          <w:shd w:val="clear" w:color="auto" w:fill="FFFFFF"/>
          <w:lang w:val="en-US"/>
          <w14:textFill>
            <w14:solidFill>
              <w14:schemeClr w14:val="tx1"/>
            </w14:solidFill>
          </w14:textFill>
        </w:rPr>
      </w:pPr>
    </w:p>
    <w:p w14:paraId="1B525170">
      <w:pPr>
        <w:pStyle w:val="284"/>
        <w:keepNext w:val="0"/>
        <w:keepLines w:val="0"/>
        <w:widowControl/>
        <w:suppressLineNumbers w:val="0"/>
        <w:spacing w:before="217" w:beforeAutospacing="0" w:after="217" w:afterAutospacing="0" w:line="380" w:lineRule="atLeast"/>
        <w:ind w:left="598" w:right="598"/>
        <w:rPr>
          <w:rStyle w:val="293"/>
          <w:rFonts w:ascii="Segoe UI" w:hAnsi="Segoe UI" w:eastAsia="Segoe UI" w:cs="Segoe UI"/>
          <w:b/>
          <w:bCs/>
          <w:i w:val="0"/>
          <w:iCs w:val="0"/>
          <w:caps w:val="0"/>
          <w:color w:val="000000" w:themeColor="text1"/>
          <w:spacing w:val="0"/>
          <w:sz w:val="21"/>
          <w:szCs w:val="21"/>
          <w:highlight w:val="none"/>
          <w:shd w:val="clear" w:color="auto" w:fill="FFFFFF"/>
          <w14:textFill>
            <w14:solidFill>
              <w14:schemeClr w14:val="tx1"/>
            </w14:solidFill>
          </w14:textFill>
        </w:rPr>
      </w:pPr>
      <w:r>
        <w:rPr>
          <w:rStyle w:val="293"/>
          <w:rFonts w:hint="eastAsia" w:ascii="Segoe UI" w:hAnsi="Segoe UI" w:eastAsia="Segoe UI" w:cs="Segoe UI"/>
          <w:b/>
          <w:bCs/>
          <w:i w:val="0"/>
          <w:iCs w:val="0"/>
          <w:caps w:val="0"/>
          <w:color w:val="000000" w:themeColor="text1"/>
          <w:spacing w:val="0"/>
          <w:sz w:val="21"/>
          <w:szCs w:val="21"/>
          <w:highlight w:val="none"/>
          <w:shd w:val="clear" w:color="auto" w:fill="FFFFFF"/>
          <w:lang w:val="en-US"/>
          <w14:textFill>
            <w14:solidFill>
              <w14:schemeClr w14:val="tx1"/>
            </w14:solidFill>
          </w14:textFill>
        </w:rPr>
        <w:t>注：验收</w:t>
      </w:r>
      <w:r>
        <w:rPr>
          <w:rStyle w:val="293"/>
          <w:rFonts w:ascii="Segoe UI" w:hAnsi="Segoe UI" w:eastAsia="Segoe UI" w:cs="Segoe UI"/>
          <w:b/>
          <w:bCs/>
          <w:i w:val="0"/>
          <w:iCs w:val="0"/>
          <w:caps w:val="0"/>
          <w:color w:val="000000" w:themeColor="text1"/>
          <w:spacing w:val="0"/>
          <w:sz w:val="21"/>
          <w:szCs w:val="21"/>
          <w:highlight w:val="none"/>
          <w:shd w:val="clear" w:color="auto" w:fill="FFFFFF"/>
          <w14:textFill>
            <w14:solidFill>
              <w14:schemeClr w14:val="tx1"/>
            </w14:solidFill>
          </w14:textFill>
        </w:rPr>
        <w:t>人员</w:t>
      </w:r>
      <w:r>
        <w:rPr>
          <w:rStyle w:val="293"/>
          <w:rFonts w:hint="eastAsia" w:ascii="Segoe UI" w:hAnsi="Segoe UI" w:eastAsia="Segoe UI" w:cs="Segoe UI"/>
          <w:b/>
          <w:bCs/>
          <w:i w:val="0"/>
          <w:iCs w:val="0"/>
          <w:caps w:val="0"/>
          <w:color w:val="000000" w:themeColor="text1"/>
          <w:spacing w:val="0"/>
          <w:sz w:val="21"/>
          <w:szCs w:val="21"/>
          <w:highlight w:val="none"/>
          <w:shd w:val="clear" w:color="auto" w:fill="FFFFFF"/>
          <w14:textFill>
            <w14:solidFill>
              <w14:schemeClr w14:val="tx1"/>
            </w14:solidFill>
          </w14:textFill>
        </w:rPr>
        <w:t>、</w:t>
      </w:r>
      <w:r>
        <w:rPr>
          <w:rStyle w:val="293"/>
          <w:rFonts w:ascii="Segoe UI" w:hAnsi="Segoe UI" w:eastAsia="Segoe UI" w:cs="Segoe UI"/>
          <w:b/>
          <w:bCs/>
          <w:i w:val="0"/>
          <w:iCs w:val="0"/>
          <w:caps w:val="0"/>
          <w:color w:val="000000" w:themeColor="text1"/>
          <w:spacing w:val="0"/>
          <w:sz w:val="21"/>
          <w:szCs w:val="21"/>
          <w:highlight w:val="none"/>
          <w:shd w:val="clear" w:color="auto" w:fill="FFFFFF"/>
          <w14:textFill>
            <w14:solidFill>
              <w14:schemeClr w14:val="tx1"/>
            </w14:solidFill>
          </w14:textFill>
        </w:rPr>
        <w:t>设备考核按照日常考核进行考核</w:t>
      </w:r>
    </w:p>
    <w:p w14:paraId="3F1F6229">
      <w:pPr>
        <w:pStyle w:val="284"/>
        <w:keepNext w:val="0"/>
        <w:keepLines w:val="0"/>
        <w:widowControl/>
        <w:suppressLineNumbers w:val="0"/>
        <w:spacing w:before="217" w:beforeAutospacing="0" w:after="217" w:afterAutospacing="0" w:line="380" w:lineRule="atLeast"/>
        <w:ind w:left="598" w:right="598"/>
        <w:rPr>
          <w:color w:val="000000" w:themeColor="text1"/>
          <w:sz w:val="21"/>
          <w:szCs w:val="21"/>
          <w:highlight w:val="none"/>
          <w14:textFill>
            <w14:solidFill>
              <w14:schemeClr w14:val="tx1"/>
            </w14:solidFill>
          </w14:textFill>
        </w:rPr>
      </w:pPr>
      <w:r>
        <w:rPr>
          <w:rStyle w:val="293"/>
          <w:rFonts w:ascii="Segoe UI" w:hAnsi="Segoe UI" w:eastAsia="Segoe UI" w:cs="Segoe UI"/>
          <w:b/>
          <w:bCs/>
          <w:i w:val="0"/>
          <w:iCs w:val="0"/>
          <w:caps w:val="0"/>
          <w:color w:val="000000" w:themeColor="text1"/>
          <w:spacing w:val="0"/>
          <w:sz w:val="21"/>
          <w:szCs w:val="21"/>
          <w:highlight w:val="none"/>
          <w:shd w:val="clear" w:color="auto" w:fill="FFFFFF"/>
          <w14:textFill>
            <w14:solidFill>
              <w14:schemeClr w14:val="tx1"/>
            </w14:solidFill>
          </w14:textFill>
        </w:rPr>
        <w:t>核查人签字：</w:t>
      </w:r>
      <w:r>
        <w:rPr>
          <w:rFonts w:ascii="Segoe UI" w:hAnsi="Segoe UI" w:eastAsia="Segoe UI" w:cs="Segoe UI"/>
          <w:i w:val="0"/>
          <w:iCs w:val="0"/>
          <w:caps w:val="0"/>
          <w:color w:val="000000" w:themeColor="text1"/>
          <w:spacing w:val="0"/>
          <w:sz w:val="21"/>
          <w:szCs w:val="21"/>
          <w:highlight w:val="none"/>
          <w:shd w:val="clear" w:color="auto" w:fill="FFFFFF"/>
          <w14:textFill>
            <w14:solidFill>
              <w14:schemeClr w14:val="tx1"/>
            </w14:solidFill>
          </w14:textFill>
        </w:rPr>
        <w:t> ___________</w:t>
      </w:r>
      <w:r>
        <w:rPr>
          <w:rFonts w:ascii="Segoe UI" w:hAnsi="Segoe UI" w:eastAsia="Segoe UI" w:cs="Segoe UI"/>
          <w:i w:val="0"/>
          <w:iCs w:val="0"/>
          <w:caps w:val="0"/>
          <w:color w:val="000000" w:themeColor="text1"/>
          <w:spacing w:val="0"/>
          <w:sz w:val="21"/>
          <w:szCs w:val="21"/>
          <w:highlight w:val="none"/>
          <w:shd w:val="clear" w:color="auto" w:fill="FFFFFF"/>
          <w14:textFill>
            <w14:solidFill>
              <w14:schemeClr w14:val="tx1"/>
            </w14:solidFill>
          </w14:textFill>
        </w:rPr>
        <w:br w:type="textWrapping" w:clear="all"/>
      </w:r>
      <w:r>
        <w:rPr>
          <w:rStyle w:val="293"/>
          <w:rFonts w:ascii="Segoe UI" w:hAnsi="Segoe UI" w:eastAsia="Segoe UI" w:cs="Segoe UI"/>
          <w:b/>
          <w:bCs/>
          <w:i w:val="0"/>
          <w:iCs w:val="0"/>
          <w:caps w:val="0"/>
          <w:color w:val="000000" w:themeColor="text1"/>
          <w:spacing w:val="0"/>
          <w:sz w:val="21"/>
          <w:szCs w:val="21"/>
          <w:highlight w:val="none"/>
          <w:shd w:val="clear" w:color="auto" w:fill="FFFFFF"/>
          <w14:textFill>
            <w14:solidFill>
              <w14:schemeClr w14:val="tx1"/>
            </w14:solidFill>
          </w14:textFill>
        </w:rPr>
        <w:t>日期：</w:t>
      </w:r>
      <w:r>
        <w:rPr>
          <w:rFonts w:ascii="Segoe UI" w:hAnsi="Segoe UI" w:eastAsia="Segoe UI" w:cs="Segoe UI"/>
          <w:i w:val="0"/>
          <w:iCs w:val="0"/>
          <w:caps w:val="0"/>
          <w:color w:val="000000" w:themeColor="text1"/>
          <w:spacing w:val="0"/>
          <w:sz w:val="21"/>
          <w:szCs w:val="21"/>
          <w:highlight w:val="none"/>
          <w:shd w:val="clear" w:color="auto" w:fill="FFFFFF"/>
          <w14:textFill>
            <w14:solidFill>
              <w14:schemeClr w14:val="tx1"/>
            </w14:solidFill>
          </w14:textFill>
        </w:rPr>
        <w:t> </w:t>
      </w:r>
      <w:r>
        <w:rPr>
          <w:rFonts w:hint="eastAsia" w:ascii="Segoe UI" w:hAnsi="Segoe UI" w:eastAsia="宋体" w:cs="Segoe UI"/>
          <w:i w:val="0"/>
          <w:iCs w:val="0"/>
          <w:caps w:val="0"/>
          <w:color w:val="000000" w:themeColor="text1"/>
          <w:spacing w:val="0"/>
          <w:sz w:val="21"/>
          <w:szCs w:val="21"/>
          <w:highlight w:val="none"/>
          <w:u w:val="single"/>
          <w:shd w:val="clear" w:color="auto" w:fill="FFFFFF"/>
          <w:lang w:val="en-US" w:eastAsia="zh-CN"/>
          <w14:textFill>
            <w14:solidFill>
              <w14:schemeClr w14:val="tx1"/>
            </w14:solidFill>
          </w14:textFill>
        </w:rPr>
        <w:t xml:space="preserve">     </w:t>
      </w:r>
      <w:r>
        <w:rPr>
          <w:rFonts w:ascii="Segoe UI" w:hAnsi="Segoe UI" w:eastAsia="Segoe UI" w:cs="Segoe UI"/>
          <w:i w:val="0"/>
          <w:iCs w:val="0"/>
          <w:caps w:val="0"/>
          <w:color w:val="000000" w:themeColor="text1"/>
          <w:spacing w:val="0"/>
          <w:sz w:val="21"/>
          <w:szCs w:val="21"/>
          <w:highlight w:val="none"/>
          <w:shd w:val="clear" w:color="auto" w:fill="FFFFFF"/>
          <w14:textFill>
            <w14:solidFill>
              <w14:schemeClr w14:val="tx1"/>
            </w14:solidFill>
          </w14:textFill>
        </w:rPr>
        <w:t>年</w:t>
      </w:r>
      <w:r>
        <w:rPr>
          <w:rFonts w:hint="eastAsia" w:ascii="Segoe UI" w:hAnsi="Segoe UI" w:eastAsia="宋体" w:cs="Segoe UI"/>
          <w:i w:val="0"/>
          <w:iCs w:val="0"/>
          <w:caps w:val="0"/>
          <w:color w:val="000000" w:themeColor="text1"/>
          <w:spacing w:val="0"/>
          <w:sz w:val="21"/>
          <w:szCs w:val="21"/>
          <w:highlight w:val="none"/>
          <w:u w:val="single"/>
          <w:shd w:val="clear" w:color="auto" w:fill="FFFFFF"/>
          <w:lang w:val="en-US" w:eastAsia="zh-CN"/>
          <w14:textFill>
            <w14:solidFill>
              <w14:schemeClr w14:val="tx1"/>
            </w14:solidFill>
          </w14:textFill>
        </w:rPr>
        <w:t xml:space="preserve">   </w:t>
      </w:r>
      <w:r>
        <w:rPr>
          <w:rFonts w:ascii="Segoe UI" w:hAnsi="Segoe UI" w:eastAsia="Segoe UI" w:cs="Segoe UI"/>
          <w:i w:val="0"/>
          <w:iCs w:val="0"/>
          <w:caps w:val="0"/>
          <w:color w:val="000000" w:themeColor="text1"/>
          <w:spacing w:val="0"/>
          <w:sz w:val="21"/>
          <w:szCs w:val="21"/>
          <w:highlight w:val="none"/>
          <w:shd w:val="clear" w:color="auto" w:fill="FFFFFF"/>
          <w14:textFill>
            <w14:solidFill>
              <w14:schemeClr w14:val="tx1"/>
            </w14:solidFill>
          </w14:textFill>
        </w:rPr>
        <w:t>月</w:t>
      </w:r>
      <w:r>
        <w:rPr>
          <w:rFonts w:hint="eastAsia" w:ascii="Segoe UI" w:hAnsi="Segoe UI" w:eastAsia="宋体" w:cs="Segoe UI"/>
          <w:i w:val="0"/>
          <w:iCs w:val="0"/>
          <w:caps w:val="0"/>
          <w:color w:val="000000" w:themeColor="text1"/>
          <w:spacing w:val="0"/>
          <w:sz w:val="21"/>
          <w:szCs w:val="21"/>
          <w:highlight w:val="none"/>
          <w:u w:val="single"/>
          <w:shd w:val="clear" w:color="auto" w:fill="FFFFFF"/>
          <w:lang w:val="en-US" w:eastAsia="zh-CN"/>
          <w14:textFill>
            <w14:solidFill>
              <w14:schemeClr w14:val="tx1"/>
            </w14:solidFill>
          </w14:textFill>
        </w:rPr>
        <w:t xml:space="preserve">   </w:t>
      </w:r>
      <w:r>
        <w:rPr>
          <w:rFonts w:ascii="Segoe UI" w:hAnsi="Segoe UI" w:eastAsia="Segoe UI" w:cs="Segoe UI"/>
          <w:i w:val="0"/>
          <w:iCs w:val="0"/>
          <w:caps w:val="0"/>
          <w:color w:val="000000" w:themeColor="text1"/>
          <w:spacing w:val="0"/>
          <w:sz w:val="21"/>
          <w:szCs w:val="21"/>
          <w:highlight w:val="none"/>
          <w:shd w:val="clear" w:color="auto" w:fill="FFFFFF"/>
          <w14:textFill>
            <w14:solidFill>
              <w14:schemeClr w14:val="tx1"/>
            </w14:solidFill>
          </w14:textFill>
        </w:rPr>
        <w:t>日</w:t>
      </w:r>
    </w:p>
    <w:p w14:paraId="5683B8E5">
      <w:pPr>
        <w:spacing w:line="336" w:lineRule="auto"/>
        <w:jc w:val="center"/>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br w:type="page" w:clear="all"/>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核算单</w:t>
      </w:r>
    </w:p>
    <w:p w14:paraId="108E256D">
      <w:pPr>
        <w:spacing w:line="336" w:lineRule="auto"/>
        <w:jc w:val="center"/>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p>
    <w:tbl>
      <w:tblPr>
        <w:tblStyle w:val="292"/>
        <w:tblpPr w:leftFromText="180" w:rightFromText="180" w:vertAnchor="text" w:horzAnchor="page" w:tblpX="1667" w:tblpY="315"/>
        <w:tblW w:w="1328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48"/>
        <w:gridCol w:w="2149"/>
        <w:gridCol w:w="1753"/>
        <w:gridCol w:w="2458"/>
        <w:gridCol w:w="1925"/>
        <w:gridCol w:w="1925"/>
        <w:gridCol w:w="1925"/>
      </w:tblGrid>
      <w:tr w14:paraId="77CE09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1" w:hRule="atLeast"/>
        </w:trPr>
        <w:tc>
          <w:tcPr>
            <w:tcW w:w="1148" w:type="dxa"/>
            <w:noWrap w:val="0"/>
            <w:vAlign w:val="center"/>
          </w:tcPr>
          <w:p w14:paraId="77B43124">
            <w:pPr>
              <w:keepNext w:val="0"/>
              <w:keepLines w:val="0"/>
              <w:pageBreakBefore w:val="0"/>
              <w:widowControl/>
              <w:spacing w:line="580" w:lineRule="exact"/>
              <w:jc w:val="center"/>
              <w:rPr>
                <w:rFonts w:hint="eastAsia" w:ascii="Segoe UI" w:hAnsi="Segoe UI" w:eastAsia="宋体" w:cs="Segoe UI"/>
                <w:i w:val="0"/>
                <w:iCs w:val="0"/>
                <w:caps w:val="0"/>
                <w:color w:val="000000" w:themeColor="text1"/>
                <w:spacing w:val="0"/>
                <w:sz w:val="21"/>
                <w:szCs w:val="21"/>
                <w:highlight w:val="none"/>
                <w:shd w:val="clear" w:color="auto" w:fill="FFFFFF"/>
                <w:vertAlign w:val="baseli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序号</w:t>
            </w:r>
          </w:p>
        </w:tc>
        <w:tc>
          <w:tcPr>
            <w:tcW w:w="2149" w:type="dxa"/>
            <w:noWrap w:val="0"/>
            <w:vAlign w:val="center"/>
          </w:tcPr>
          <w:p w14:paraId="26087FB7">
            <w:pPr>
              <w:keepNext w:val="0"/>
              <w:keepLines w:val="0"/>
              <w:widowControl/>
              <w:suppressLineNumbers w:val="0"/>
              <w:spacing w:line="340" w:lineRule="atLeast"/>
              <w:jc w:val="cente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人员类别</w:t>
            </w:r>
          </w:p>
        </w:tc>
        <w:tc>
          <w:tcPr>
            <w:tcW w:w="1753" w:type="dxa"/>
            <w:noWrap w:val="0"/>
            <w:vAlign w:val="center"/>
          </w:tcPr>
          <w:p w14:paraId="5C7C4E4F">
            <w:pPr>
              <w:keepNext w:val="0"/>
              <w:keepLines w:val="0"/>
              <w:pageBreakBefore w:val="0"/>
              <w:widowControl/>
              <w:spacing w:line="580" w:lineRule="exact"/>
              <w:jc w:val="center"/>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增加数量</w:t>
            </w:r>
          </w:p>
        </w:tc>
        <w:tc>
          <w:tcPr>
            <w:tcW w:w="2458" w:type="dxa"/>
            <w:noWrap w:val="0"/>
            <w:vAlign w:val="center"/>
          </w:tcPr>
          <w:p w14:paraId="6910C948">
            <w:pPr>
              <w:keepNext w:val="0"/>
              <w:keepLines w:val="0"/>
              <w:pageBreakBefore w:val="0"/>
              <w:widowControl/>
              <w:spacing w:line="580" w:lineRule="exact"/>
              <w:jc w:val="center"/>
              <w:rPr>
                <w:rFonts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基本工资(元/人/天)</w:t>
            </w:r>
          </w:p>
        </w:tc>
        <w:tc>
          <w:tcPr>
            <w:tcW w:w="1925" w:type="dxa"/>
            <w:noWrap w:val="0"/>
            <w:vAlign w:val="center"/>
          </w:tcPr>
          <w:p w14:paraId="1920A36B">
            <w:pPr>
              <w:keepNext w:val="0"/>
              <w:keepLines w:val="0"/>
              <w:pageBreakBefore w:val="0"/>
              <w:widowControl/>
              <w:spacing w:line="580" w:lineRule="exact"/>
              <w:jc w:val="cente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时间（天）</w:t>
            </w:r>
          </w:p>
        </w:tc>
        <w:tc>
          <w:tcPr>
            <w:tcW w:w="1925" w:type="dxa"/>
            <w:noWrap w:val="0"/>
            <w:vAlign w:val="center"/>
          </w:tcPr>
          <w:p w14:paraId="400B521D">
            <w:pPr>
              <w:keepNext w:val="0"/>
              <w:keepLines w:val="0"/>
              <w:pageBreakBefore w:val="0"/>
              <w:widowControl/>
              <w:spacing w:line="580" w:lineRule="exact"/>
              <w:jc w:val="cente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总工资</w:t>
            </w:r>
          </w:p>
        </w:tc>
        <w:tc>
          <w:tcPr>
            <w:tcW w:w="1925" w:type="dxa"/>
            <w:noWrap w:val="0"/>
            <w:vAlign w:val="center"/>
          </w:tcPr>
          <w:p w14:paraId="79FF78A2">
            <w:pPr>
              <w:keepNext w:val="0"/>
              <w:keepLines w:val="0"/>
              <w:pageBreakBefore w:val="0"/>
              <w:widowControl/>
              <w:spacing w:line="580" w:lineRule="exact"/>
              <w:jc w:val="cente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备注</w:t>
            </w:r>
          </w:p>
        </w:tc>
      </w:tr>
      <w:tr w14:paraId="1AEB21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148" w:type="dxa"/>
            <w:noWrap w:val="0"/>
            <w:vAlign w:val="center"/>
          </w:tcPr>
          <w:p w14:paraId="4D5371E2">
            <w:pPr>
              <w:pStyle w:val="284"/>
              <w:keepNext w:val="0"/>
              <w:keepLines w:val="0"/>
              <w:widowControl/>
              <w:suppressLineNumbers w:val="0"/>
              <w:spacing w:before="217" w:beforeAutospacing="0" w:after="217" w:afterAutospacing="0" w:line="380" w:lineRule="atLeast"/>
              <w:ind w:right="598"/>
              <w:jc w:val="center"/>
              <w:rPr>
                <w:rFonts w:ascii="Segoe UI" w:hAnsi="Segoe UI" w:eastAsia="宋体" w:cs="Segoe UI"/>
                <w:i w:val="0"/>
                <w:iCs w:val="0"/>
                <w:caps w:val="0"/>
                <w:color w:val="000000" w:themeColor="text1"/>
                <w:spacing w:val="0"/>
                <w:sz w:val="21"/>
                <w:szCs w:val="21"/>
                <w:highlight w:val="none"/>
                <w:shd w:val="clear" w:color="auto" w:fill="FFFFFF"/>
                <w:vertAlign w:val="baseline"/>
                <w:lang w:val="en-US" w:eastAsia="zh-CN" w:bidi="ar-SA"/>
                <w14:textFill>
                  <w14:solidFill>
                    <w14:schemeClr w14:val="tx1"/>
                  </w14:solidFill>
                </w14:textFill>
              </w:rPr>
            </w:pPr>
            <w:r>
              <w:rPr>
                <w:rFonts w:hint="eastAsia" w:ascii="Segoe UI" w:hAnsi="Segoe UI" w:eastAsia="宋体" w:cs="Segoe UI"/>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t>1</w:t>
            </w:r>
          </w:p>
        </w:tc>
        <w:tc>
          <w:tcPr>
            <w:tcW w:w="2149" w:type="dxa"/>
            <w:noWrap w:val="0"/>
            <w:vAlign w:val="center"/>
          </w:tcPr>
          <w:p w14:paraId="3BD64030">
            <w:pPr>
              <w:keepNext w:val="0"/>
              <w:keepLines w:val="0"/>
              <w:widowControl/>
              <w:suppressLineNumbers w:val="0"/>
              <w:spacing w:line="340" w:lineRule="atLeast"/>
              <w:jc w:val="center"/>
              <w:rPr>
                <w:rFonts w:hint="eastAsia" w:ascii="Segoe UI" w:hAnsi="Segoe UI" w:eastAsia="宋体" w:cs="Segoe UI"/>
                <w:color w:val="000000" w:themeColor="text1"/>
                <w:sz w:val="21"/>
                <w:szCs w:val="21"/>
                <w:highlight w:val="none"/>
                <w:lang w:val="en-US" w:eastAsia="zh-CN" w:bidi="ar-SA"/>
                <w14:textFill>
                  <w14:solidFill>
                    <w14:schemeClr w14:val="tx1"/>
                  </w14:solidFill>
                </w14:textFill>
              </w:rPr>
            </w:pPr>
            <w:r>
              <w:rPr>
                <w:rFonts w:hint="eastAsia" w:ascii="宋体" w:hAnsi="宋体" w:eastAsia="宋体" w:cs="仿宋_GB2312"/>
                <w:color w:val="000000" w:themeColor="text1"/>
                <w:sz w:val="21"/>
                <w:szCs w:val="21"/>
                <w:highlight w:val="none"/>
                <w:lang w:eastAsia="zh-CN"/>
                <w14:textFill>
                  <w14:solidFill>
                    <w14:schemeClr w14:val="tx1"/>
                  </w14:solidFill>
                </w14:textFill>
              </w:rPr>
              <w:t>项目负责人</w:t>
            </w:r>
          </w:p>
        </w:tc>
        <w:tc>
          <w:tcPr>
            <w:tcW w:w="1753" w:type="dxa"/>
            <w:noWrap w:val="0"/>
            <w:vAlign w:val="center"/>
          </w:tcPr>
          <w:p w14:paraId="17BC508E">
            <w:pPr>
              <w:pStyle w:val="284"/>
              <w:keepNext w:val="0"/>
              <w:keepLines w:val="0"/>
              <w:widowControl/>
              <w:suppressLineNumbers w:val="0"/>
              <w:spacing w:before="217" w:beforeAutospacing="0" w:after="217" w:afterAutospacing="0" w:line="380" w:lineRule="atLeast"/>
              <w:ind w:right="598"/>
              <w:jc w:val="cente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pPr>
          </w:p>
        </w:tc>
        <w:tc>
          <w:tcPr>
            <w:tcW w:w="2458" w:type="dxa"/>
            <w:noWrap w:val="0"/>
            <w:vAlign w:val="center"/>
          </w:tcPr>
          <w:p w14:paraId="1D39A7C8">
            <w:pPr>
              <w:pStyle w:val="284"/>
              <w:keepNext w:val="0"/>
              <w:keepLines w:val="0"/>
              <w:widowControl/>
              <w:suppressLineNumbers w:val="0"/>
              <w:spacing w:before="217" w:beforeAutospacing="0" w:after="217" w:afterAutospacing="0" w:line="380" w:lineRule="atLeast"/>
              <w:ind w:right="598"/>
              <w:jc w:val="cente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pPr>
          </w:p>
        </w:tc>
        <w:tc>
          <w:tcPr>
            <w:tcW w:w="1925" w:type="dxa"/>
            <w:noWrap w:val="0"/>
            <w:vAlign w:val="center"/>
          </w:tcPr>
          <w:p w14:paraId="2C1B28BE">
            <w:pPr>
              <w:pStyle w:val="284"/>
              <w:keepNext w:val="0"/>
              <w:keepLines w:val="0"/>
              <w:widowControl/>
              <w:suppressLineNumbers w:val="0"/>
              <w:spacing w:before="217" w:beforeAutospacing="0" w:after="217" w:afterAutospacing="0" w:line="380" w:lineRule="atLeast"/>
              <w:ind w:right="598"/>
              <w:jc w:val="cente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pPr>
          </w:p>
        </w:tc>
        <w:tc>
          <w:tcPr>
            <w:tcW w:w="1925" w:type="dxa"/>
            <w:noWrap w:val="0"/>
            <w:vAlign w:val="center"/>
          </w:tcPr>
          <w:p w14:paraId="267DA13C">
            <w:pPr>
              <w:pStyle w:val="284"/>
              <w:keepNext w:val="0"/>
              <w:keepLines w:val="0"/>
              <w:widowControl/>
              <w:suppressLineNumbers w:val="0"/>
              <w:spacing w:before="217" w:beforeAutospacing="0" w:after="217" w:afterAutospacing="0" w:line="380" w:lineRule="atLeast"/>
              <w:ind w:right="598"/>
              <w:jc w:val="cente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pPr>
          </w:p>
        </w:tc>
        <w:tc>
          <w:tcPr>
            <w:tcW w:w="1925" w:type="dxa"/>
            <w:noWrap w:val="0"/>
            <w:vAlign w:val="center"/>
          </w:tcPr>
          <w:p w14:paraId="46B1314F">
            <w:pPr>
              <w:pStyle w:val="284"/>
              <w:keepNext w:val="0"/>
              <w:keepLines w:val="0"/>
              <w:widowControl/>
              <w:suppressLineNumbers w:val="0"/>
              <w:spacing w:before="217" w:beforeAutospacing="0" w:after="217" w:afterAutospacing="0" w:line="380" w:lineRule="atLeast"/>
              <w:ind w:right="598"/>
              <w:jc w:val="cente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pPr>
          </w:p>
        </w:tc>
      </w:tr>
      <w:tr w14:paraId="722BCB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148" w:type="dxa"/>
            <w:noWrap w:val="0"/>
            <w:vAlign w:val="center"/>
          </w:tcPr>
          <w:p w14:paraId="1206FC8E">
            <w:pPr>
              <w:pStyle w:val="284"/>
              <w:keepNext w:val="0"/>
              <w:keepLines w:val="0"/>
              <w:widowControl/>
              <w:suppressLineNumbers w:val="0"/>
              <w:spacing w:before="217" w:beforeAutospacing="0" w:after="217" w:afterAutospacing="0" w:line="380" w:lineRule="atLeast"/>
              <w:ind w:right="598"/>
              <w:jc w:val="center"/>
              <w:rPr>
                <w:rFonts w:ascii="Segoe UI" w:hAnsi="Segoe UI" w:eastAsia="宋体" w:cs="Segoe UI"/>
                <w:i w:val="0"/>
                <w:iCs w:val="0"/>
                <w:caps w:val="0"/>
                <w:color w:val="000000" w:themeColor="text1"/>
                <w:spacing w:val="0"/>
                <w:sz w:val="21"/>
                <w:szCs w:val="21"/>
                <w:highlight w:val="none"/>
                <w:shd w:val="clear" w:color="auto" w:fill="FFFFFF"/>
                <w:vertAlign w:val="baseline"/>
                <w:lang w:val="en-US" w:eastAsia="zh-CN" w:bidi="ar-SA"/>
                <w14:textFill>
                  <w14:solidFill>
                    <w14:schemeClr w14:val="tx1"/>
                  </w14:solidFill>
                </w14:textFill>
              </w:rPr>
            </w:pPr>
            <w:r>
              <w:rPr>
                <w:rFonts w:hint="eastAsia" w:ascii="Segoe UI" w:hAnsi="Segoe UI" w:eastAsia="宋体" w:cs="Segoe UI"/>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t>2</w:t>
            </w:r>
          </w:p>
        </w:tc>
        <w:tc>
          <w:tcPr>
            <w:tcW w:w="2149" w:type="dxa"/>
            <w:noWrap w:val="0"/>
            <w:vAlign w:val="center"/>
          </w:tcPr>
          <w:p w14:paraId="78C9B032">
            <w:pPr>
              <w:keepNext w:val="0"/>
              <w:keepLines w:val="0"/>
              <w:widowControl/>
              <w:suppressLineNumbers w:val="0"/>
              <w:spacing w:line="340" w:lineRule="atLeast"/>
              <w:jc w:val="center"/>
              <w:rPr>
                <w:rFonts w:ascii="Segoe UI" w:hAnsi="Segoe UI" w:eastAsia="Segoe UI" w:cs="Segoe UI"/>
                <w:color w:val="000000" w:themeColor="text1"/>
                <w:sz w:val="21"/>
                <w:szCs w:val="21"/>
                <w:highlight w:val="none"/>
                <w:lang w:val="en-US" w:eastAsia="zh-CN" w:bidi="ar-SA"/>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日常专职巡查员</w:t>
            </w:r>
          </w:p>
        </w:tc>
        <w:tc>
          <w:tcPr>
            <w:tcW w:w="1753" w:type="dxa"/>
            <w:noWrap w:val="0"/>
            <w:vAlign w:val="center"/>
          </w:tcPr>
          <w:p w14:paraId="765B2CB8">
            <w:pPr>
              <w:pStyle w:val="284"/>
              <w:keepNext w:val="0"/>
              <w:keepLines w:val="0"/>
              <w:widowControl/>
              <w:suppressLineNumbers w:val="0"/>
              <w:spacing w:before="217" w:beforeAutospacing="0" w:after="217" w:afterAutospacing="0" w:line="380" w:lineRule="atLeast"/>
              <w:ind w:right="598"/>
              <w:jc w:val="cente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pPr>
          </w:p>
        </w:tc>
        <w:tc>
          <w:tcPr>
            <w:tcW w:w="2458" w:type="dxa"/>
            <w:noWrap w:val="0"/>
            <w:vAlign w:val="center"/>
          </w:tcPr>
          <w:p w14:paraId="6BED4A03">
            <w:pPr>
              <w:pStyle w:val="284"/>
              <w:keepNext w:val="0"/>
              <w:keepLines w:val="0"/>
              <w:widowControl/>
              <w:suppressLineNumbers w:val="0"/>
              <w:spacing w:before="217" w:beforeAutospacing="0" w:after="217" w:afterAutospacing="0" w:line="380" w:lineRule="atLeast"/>
              <w:ind w:right="598"/>
              <w:jc w:val="cente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pPr>
          </w:p>
        </w:tc>
        <w:tc>
          <w:tcPr>
            <w:tcW w:w="1925" w:type="dxa"/>
            <w:noWrap w:val="0"/>
            <w:vAlign w:val="center"/>
          </w:tcPr>
          <w:p w14:paraId="178EB5DC">
            <w:pPr>
              <w:pStyle w:val="284"/>
              <w:keepNext w:val="0"/>
              <w:keepLines w:val="0"/>
              <w:widowControl/>
              <w:suppressLineNumbers w:val="0"/>
              <w:spacing w:before="217" w:beforeAutospacing="0" w:after="217" w:afterAutospacing="0" w:line="380" w:lineRule="atLeast"/>
              <w:ind w:right="598"/>
              <w:jc w:val="cente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pPr>
          </w:p>
        </w:tc>
        <w:tc>
          <w:tcPr>
            <w:tcW w:w="1925" w:type="dxa"/>
            <w:noWrap w:val="0"/>
            <w:vAlign w:val="center"/>
          </w:tcPr>
          <w:p w14:paraId="77C4BF98">
            <w:pPr>
              <w:pStyle w:val="284"/>
              <w:keepNext w:val="0"/>
              <w:keepLines w:val="0"/>
              <w:widowControl/>
              <w:suppressLineNumbers w:val="0"/>
              <w:spacing w:before="217" w:beforeAutospacing="0" w:after="217" w:afterAutospacing="0" w:line="380" w:lineRule="atLeast"/>
              <w:ind w:right="598"/>
              <w:jc w:val="cente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pPr>
          </w:p>
        </w:tc>
        <w:tc>
          <w:tcPr>
            <w:tcW w:w="1925" w:type="dxa"/>
            <w:noWrap w:val="0"/>
            <w:vAlign w:val="center"/>
          </w:tcPr>
          <w:p w14:paraId="2C3282EE">
            <w:pPr>
              <w:pStyle w:val="284"/>
              <w:keepNext w:val="0"/>
              <w:keepLines w:val="0"/>
              <w:widowControl/>
              <w:suppressLineNumbers w:val="0"/>
              <w:spacing w:before="217" w:beforeAutospacing="0" w:after="217" w:afterAutospacing="0" w:line="380" w:lineRule="atLeast"/>
              <w:ind w:right="598"/>
              <w:jc w:val="cente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pPr>
          </w:p>
        </w:tc>
      </w:tr>
      <w:tr w14:paraId="790BCD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148" w:type="dxa"/>
            <w:noWrap w:val="0"/>
            <w:vAlign w:val="center"/>
          </w:tcPr>
          <w:p w14:paraId="4EEFDA0E">
            <w:pPr>
              <w:pStyle w:val="284"/>
              <w:keepNext w:val="0"/>
              <w:keepLines w:val="0"/>
              <w:widowControl/>
              <w:suppressLineNumbers w:val="0"/>
              <w:spacing w:before="217" w:beforeAutospacing="0" w:after="217" w:afterAutospacing="0" w:line="380" w:lineRule="atLeast"/>
              <w:ind w:right="598"/>
              <w:jc w:val="center"/>
              <w:rPr>
                <w:rFonts w:ascii="Segoe UI" w:hAnsi="Segoe UI" w:eastAsia="宋体" w:cs="Segoe UI"/>
                <w:i w:val="0"/>
                <w:iCs w:val="0"/>
                <w:caps w:val="0"/>
                <w:color w:val="000000" w:themeColor="text1"/>
                <w:spacing w:val="0"/>
                <w:sz w:val="21"/>
                <w:szCs w:val="21"/>
                <w:highlight w:val="none"/>
                <w:shd w:val="clear" w:color="auto" w:fill="FFFFFF"/>
                <w:vertAlign w:val="baseline"/>
                <w:lang w:val="en-US" w:eastAsia="zh-CN" w:bidi="ar-SA"/>
                <w14:textFill>
                  <w14:solidFill>
                    <w14:schemeClr w14:val="tx1"/>
                  </w14:solidFill>
                </w14:textFill>
              </w:rPr>
            </w:pPr>
            <w:r>
              <w:rPr>
                <w:rFonts w:hint="eastAsia" w:ascii="Segoe UI" w:hAnsi="Segoe UI" w:eastAsia="宋体" w:cs="Segoe UI"/>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t>3</w:t>
            </w:r>
          </w:p>
        </w:tc>
        <w:tc>
          <w:tcPr>
            <w:tcW w:w="2149" w:type="dxa"/>
            <w:noWrap w:val="0"/>
            <w:vAlign w:val="center"/>
          </w:tcPr>
          <w:p w14:paraId="56BC0DCA">
            <w:pPr>
              <w:keepNext w:val="0"/>
              <w:keepLines w:val="0"/>
              <w:widowControl/>
              <w:suppressLineNumbers w:val="0"/>
              <w:spacing w:line="340" w:lineRule="atLeast"/>
              <w:jc w:val="center"/>
              <w:rPr>
                <w:rFonts w:ascii="Segoe UI" w:hAnsi="Segoe UI" w:eastAsia="Segoe UI" w:cs="Segoe UI"/>
                <w:color w:val="000000" w:themeColor="text1"/>
                <w:sz w:val="21"/>
                <w:szCs w:val="21"/>
                <w:highlight w:val="none"/>
                <w:lang w:val="en-US" w:eastAsia="zh-CN" w:bidi="ar-SA"/>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机动船驾驶打捞人员</w:t>
            </w:r>
          </w:p>
        </w:tc>
        <w:tc>
          <w:tcPr>
            <w:tcW w:w="1753" w:type="dxa"/>
            <w:noWrap w:val="0"/>
            <w:vAlign w:val="center"/>
          </w:tcPr>
          <w:p w14:paraId="51296CAF">
            <w:pPr>
              <w:pStyle w:val="284"/>
              <w:keepNext w:val="0"/>
              <w:keepLines w:val="0"/>
              <w:widowControl/>
              <w:suppressLineNumbers w:val="0"/>
              <w:spacing w:before="217" w:beforeAutospacing="0" w:after="217" w:afterAutospacing="0" w:line="380" w:lineRule="atLeast"/>
              <w:ind w:right="598"/>
              <w:jc w:val="cente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pPr>
          </w:p>
        </w:tc>
        <w:tc>
          <w:tcPr>
            <w:tcW w:w="2458" w:type="dxa"/>
            <w:noWrap w:val="0"/>
            <w:vAlign w:val="center"/>
          </w:tcPr>
          <w:p w14:paraId="2B8A83BA">
            <w:pPr>
              <w:pStyle w:val="284"/>
              <w:keepNext w:val="0"/>
              <w:keepLines w:val="0"/>
              <w:widowControl/>
              <w:suppressLineNumbers w:val="0"/>
              <w:spacing w:before="217" w:beforeAutospacing="0" w:after="217" w:afterAutospacing="0" w:line="380" w:lineRule="atLeast"/>
              <w:ind w:right="598"/>
              <w:jc w:val="cente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pPr>
          </w:p>
        </w:tc>
        <w:tc>
          <w:tcPr>
            <w:tcW w:w="1925" w:type="dxa"/>
            <w:noWrap w:val="0"/>
            <w:vAlign w:val="center"/>
          </w:tcPr>
          <w:p w14:paraId="4862877D">
            <w:pPr>
              <w:pStyle w:val="284"/>
              <w:keepNext w:val="0"/>
              <w:keepLines w:val="0"/>
              <w:widowControl/>
              <w:suppressLineNumbers w:val="0"/>
              <w:spacing w:before="217" w:beforeAutospacing="0" w:after="217" w:afterAutospacing="0" w:line="380" w:lineRule="atLeast"/>
              <w:ind w:right="598"/>
              <w:jc w:val="cente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pPr>
          </w:p>
        </w:tc>
        <w:tc>
          <w:tcPr>
            <w:tcW w:w="1925" w:type="dxa"/>
            <w:noWrap w:val="0"/>
            <w:vAlign w:val="center"/>
          </w:tcPr>
          <w:p w14:paraId="7ADFEFCD">
            <w:pPr>
              <w:pStyle w:val="284"/>
              <w:keepNext w:val="0"/>
              <w:keepLines w:val="0"/>
              <w:widowControl/>
              <w:suppressLineNumbers w:val="0"/>
              <w:spacing w:before="217" w:beforeAutospacing="0" w:after="217" w:afterAutospacing="0" w:line="380" w:lineRule="atLeast"/>
              <w:ind w:right="598"/>
              <w:jc w:val="cente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pPr>
          </w:p>
        </w:tc>
        <w:tc>
          <w:tcPr>
            <w:tcW w:w="1925" w:type="dxa"/>
            <w:noWrap w:val="0"/>
            <w:vAlign w:val="center"/>
          </w:tcPr>
          <w:p w14:paraId="4D2592E7">
            <w:pPr>
              <w:pStyle w:val="284"/>
              <w:keepNext w:val="0"/>
              <w:keepLines w:val="0"/>
              <w:widowControl/>
              <w:suppressLineNumbers w:val="0"/>
              <w:spacing w:before="217" w:beforeAutospacing="0" w:after="217" w:afterAutospacing="0" w:line="380" w:lineRule="atLeast"/>
              <w:ind w:right="598"/>
              <w:jc w:val="cente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pPr>
          </w:p>
        </w:tc>
      </w:tr>
      <w:tr w14:paraId="5F3707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148" w:type="dxa"/>
            <w:noWrap w:val="0"/>
            <w:vAlign w:val="center"/>
          </w:tcPr>
          <w:p w14:paraId="040ADF31">
            <w:pPr>
              <w:pStyle w:val="284"/>
              <w:keepNext w:val="0"/>
              <w:keepLines w:val="0"/>
              <w:widowControl/>
              <w:suppressLineNumbers w:val="0"/>
              <w:spacing w:before="217" w:beforeAutospacing="0" w:after="217" w:afterAutospacing="0" w:line="380" w:lineRule="atLeast"/>
              <w:ind w:right="598"/>
              <w:jc w:val="center"/>
              <w:rPr>
                <w:rFonts w:ascii="Segoe UI" w:hAnsi="Segoe UI" w:eastAsia="宋体" w:cs="Segoe UI"/>
                <w:i w:val="0"/>
                <w:iCs w:val="0"/>
                <w:caps w:val="0"/>
                <w:color w:val="000000" w:themeColor="text1"/>
                <w:spacing w:val="0"/>
                <w:sz w:val="21"/>
                <w:szCs w:val="21"/>
                <w:highlight w:val="none"/>
                <w:shd w:val="clear" w:color="auto" w:fill="FFFFFF"/>
                <w:vertAlign w:val="baseline"/>
                <w:lang w:val="en-US" w:eastAsia="zh-CN" w:bidi="ar-SA"/>
                <w14:textFill>
                  <w14:solidFill>
                    <w14:schemeClr w14:val="tx1"/>
                  </w14:solidFill>
                </w14:textFill>
              </w:rPr>
            </w:pPr>
            <w:r>
              <w:rPr>
                <w:rFonts w:hint="eastAsia" w:ascii="Segoe UI" w:hAnsi="Segoe UI" w:eastAsia="宋体" w:cs="Segoe UI"/>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t>4</w:t>
            </w:r>
          </w:p>
        </w:tc>
        <w:tc>
          <w:tcPr>
            <w:tcW w:w="2149" w:type="dxa"/>
            <w:noWrap w:val="0"/>
            <w:vAlign w:val="center"/>
          </w:tcPr>
          <w:p w14:paraId="104C51F8">
            <w:pPr>
              <w:keepNext w:val="0"/>
              <w:keepLines w:val="0"/>
              <w:widowControl/>
              <w:suppressLineNumbers w:val="0"/>
              <w:spacing w:line="340" w:lineRule="atLeast"/>
              <w:jc w:val="center"/>
              <w:rPr>
                <w:rFonts w:ascii="Segoe UI" w:hAnsi="Segoe UI" w:eastAsia="Segoe UI" w:cs="Segoe UI"/>
                <w:color w:val="000000" w:themeColor="text1"/>
                <w:sz w:val="21"/>
                <w:szCs w:val="21"/>
                <w:highlight w:val="none"/>
                <w:lang w:val="en-US" w:eastAsia="zh-CN" w:bidi="ar-SA"/>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日常打捞蓝藻（水草）作业人员</w:t>
            </w:r>
          </w:p>
        </w:tc>
        <w:tc>
          <w:tcPr>
            <w:tcW w:w="1753" w:type="dxa"/>
            <w:noWrap w:val="0"/>
            <w:vAlign w:val="center"/>
          </w:tcPr>
          <w:p w14:paraId="37841DA8">
            <w:pPr>
              <w:pStyle w:val="284"/>
              <w:keepNext w:val="0"/>
              <w:keepLines w:val="0"/>
              <w:widowControl/>
              <w:suppressLineNumbers w:val="0"/>
              <w:spacing w:before="217" w:beforeAutospacing="0" w:after="217" w:afterAutospacing="0" w:line="380" w:lineRule="atLeast"/>
              <w:ind w:right="598"/>
              <w:jc w:val="cente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pPr>
          </w:p>
        </w:tc>
        <w:tc>
          <w:tcPr>
            <w:tcW w:w="2458" w:type="dxa"/>
            <w:noWrap w:val="0"/>
            <w:vAlign w:val="center"/>
          </w:tcPr>
          <w:p w14:paraId="2D440054">
            <w:pPr>
              <w:pStyle w:val="284"/>
              <w:keepNext w:val="0"/>
              <w:keepLines w:val="0"/>
              <w:widowControl/>
              <w:suppressLineNumbers w:val="0"/>
              <w:spacing w:before="217" w:beforeAutospacing="0" w:after="217" w:afterAutospacing="0" w:line="380" w:lineRule="atLeast"/>
              <w:ind w:right="598"/>
              <w:jc w:val="cente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pPr>
          </w:p>
        </w:tc>
        <w:tc>
          <w:tcPr>
            <w:tcW w:w="1925" w:type="dxa"/>
            <w:noWrap w:val="0"/>
            <w:vAlign w:val="center"/>
          </w:tcPr>
          <w:p w14:paraId="30EDF2A2">
            <w:pPr>
              <w:pStyle w:val="284"/>
              <w:keepNext w:val="0"/>
              <w:keepLines w:val="0"/>
              <w:widowControl/>
              <w:suppressLineNumbers w:val="0"/>
              <w:spacing w:before="217" w:beforeAutospacing="0" w:after="217" w:afterAutospacing="0" w:line="380" w:lineRule="atLeast"/>
              <w:ind w:right="598"/>
              <w:jc w:val="cente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pPr>
          </w:p>
        </w:tc>
        <w:tc>
          <w:tcPr>
            <w:tcW w:w="1925" w:type="dxa"/>
            <w:noWrap w:val="0"/>
            <w:vAlign w:val="center"/>
          </w:tcPr>
          <w:p w14:paraId="676EF196">
            <w:pPr>
              <w:pStyle w:val="284"/>
              <w:keepNext w:val="0"/>
              <w:keepLines w:val="0"/>
              <w:widowControl/>
              <w:suppressLineNumbers w:val="0"/>
              <w:spacing w:before="217" w:beforeAutospacing="0" w:after="217" w:afterAutospacing="0" w:line="380" w:lineRule="atLeast"/>
              <w:ind w:right="598"/>
              <w:jc w:val="cente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pPr>
          </w:p>
        </w:tc>
        <w:tc>
          <w:tcPr>
            <w:tcW w:w="1925" w:type="dxa"/>
            <w:noWrap w:val="0"/>
            <w:vAlign w:val="center"/>
          </w:tcPr>
          <w:p w14:paraId="0B64DEC2">
            <w:pPr>
              <w:pStyle w:val="284"/>
              <w:keepNext w:val="0"/>
              <w:keepLines w:val="0"/>
              <w:widowControl/>
              <w:suppressLineNumbers w:val="0"/>
              <w:spacing w:before="217" w:beforeAutospacing="0" w:after="217" w:afterAutospacing="0" w:line="380" w:lineRule="atLeast"/>
              <w:ind w:right="598"/>
              <w:jc w:val="cente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pPr>
          </w:p>
        </w:tc>
      </w:tr>
      <w:tr w14:paraId="5E4436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148" w:type="dxa"/>
            <w:noWrap w:val="0"/>
            <w:vAlign w:val="center"/>
          </w:tcPr>
          <w:p w14:paraId="6B591050">
            <w:pPr>
              <w:pStyle w:val="284"/>
              <w:keepNext w:val="0"/>
              <w:keepLines w:val="0"/>
              <w:widowControl/>
              <w:suppressLineNumbers w:val="0"/>
              <w:spacing w:before="217" w:beforeAutospacing="0" w:after="217" w:afterAutospacing="0" w:line="380" w:lineRule="atLeast"/>
              <w:ind w:right="598"/>
              <w:jc w:val="center"/>
              <w:rPr>
                <w:rFonts w:ascii="Segoe UI" w:hAnsi="Segoe UI" w:eastAsia="宋体" w:cs="Segoe UI"/>
                <w:i w:val="0"/>
                <w:iCs w:val="0"/>
                <w:caps w:val="0"/>
                <w:color w:val="000000" w:themeColor="text1"/>
                <w:spacing w:val="0"/>
                <w:sz w:val="21"/>
                <w:szCs w:val="21"/>
                <w:highlight w:val="none"/>
                <w:shd w:val="clear" w:color="auto" w:fill="FFFFFF"/>
                <w:vertAlign w:val="baseline"/>
                <w:lang w:val="en-US" w:eastAsia="zh-CN" w:bidi="ar-SA"/>
                <w14:textFill>
                  <w14:solidFill>
                    <w14:schemeClr w14:val="tx1"/>
                  </w14:solidFill>
                </w14:textFill>
              </w:rPr>
            </w:pPr>
            <w:r>
              <w:rPr>
                <w:rFonts w:hint="eastAsia" w:ascii="Segoe UI" w:hAnsi="Segoe UI" w:eastAsia="宋体" w:cs="Segoe UI"/>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t>5</w:t>
            </w:r>
          </w:p>
        </w:tc>
        <w:tc>
          <w:tcPr>
            <w:tcW w:w="2149" w:type="dxa"/>
            <w:noWrap w:val="0"/>
            <w:vAlign w:val="center"/>
          </w:tcPr>
          <w:p w14:paraId="772C39F6">
            <w:pPr>
              <w:keepNext w:val="0"/>
              <w:keepLines w:val="0"/>
              <w:widowControl/>
              <w:suppressLineNumbers w:val="0"/>
              <w:spacing w:line="340" w:lineRule="atLeast"/>
              <w:jc w:val="center"/>
              <w:rPr>
                <w:rFonts w:ascii="Segoe UI" w:hAnsi="Segoe UI" w:eastAsia="Segoe UI" w:cs="Segoe UI"/>
                <w:b/>
                <w:bCs/>
                <w:color w:val="000000" w:themeColor="text1"/>
                <w:sz w:val="21"/>
                <w:szCs w:val="21"/>
                <w:highlight w:val="none"/>
                <w:lang w:val="en-US" w:eastAsia="zh-CN" w:bidi="ar"/>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运输车驾驶员</w:t>
            </w:r>
          </w:p>
        </w:tc>
        <w:tc>
          <w:tcPr>
            <w:tcW w:w="1753" w:type="dxa"/>
            <w:noWrap w:val="0"/>
            <w:vAlign w:val="center"/>
          </w:tcPr>
          <w:p w14:paraId="6460B56F">
            <w:pPr>
              <w:pStyle w:val="284"/>
              <w:keepNext w:val="0"/>
              <w:keepLines w:val="0"/>
              <w:widowControl/>
              <w:suppressLineNumbers w:val="0"/>
              <w:spacing w:before="217" w:beforeAutospacing="0" w:after="217" w:afterAutospacing="0" w:line="380" w:lineRule="atLeast"/>
              <w:ind w:right="598"/>
              <w:jc w:val="cente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pPr>
          </w:p>
        </w:tc>
        <w:tc>
          <w:tcPr>
            <w:tcW w:w="2458" w:type="dxa"/>
            <w:noWrap w:val="0"/>
            <w:vAlign w:val="center"/>
          </w:tcPr>
          <w:p w14:paraId="1DB325B0">
            <w:pPr>
              <w:pStyle w:val="284"/>
              <w:keepNext w:val="0"/>
              <w:keepLines w:val="0"/>
              <w:widowControl/>
              <w:suppressLineNumbers w:val="0"/>
              <w:spacing w:before="217" w:beforeAutospacing="0" w:after="217" w:afterAutospacing="0" w:line="380" w:lineRule="atLeast"/>
              <w:ind w:right="598"/>
              <w:jc w:val="cente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pPr>
          </w:p>
        </w:tc>
        <w:tc>
          <w:tcPr>
            <w:tcW w:w="1925" w:type="dxa"/>
            <w:noWrap w:val="0"/>
            <w:vAlign w:val="center"/>
          </w:tcPr>
          <w:p w14:paraId="1CB4C605">
            <w:pPr>
              <w:pStyle w:val="284"/>
              <w:keepNext w:val="0"/>
              <w:keepLines w:val="0"/>
              <w:widowControl/>
              <w:suppressLineNumbers w:val="0"/>
              <w:spacing w:before="217" w:beforeAutospacing="0" w:after="217" w:afterAutospacing="0" w:line="380" w:lineRule="atLeast"/>
              <w:ind w:right="598"/>
              <w:jc w:val="cente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pPr>
          </w:p>
        </w:tc>
        <w:tc>
          <w:tcPr>
            <w:tcW w:w="1925" w:type="dxa"/>
            <w:noWrap w:val="0"/>
            <w:vAlign w:val="center"/>
          </w:tcPr>
          <w:p w14:paraId="6D9C8FD6">
            <w:pPr>
              <w:pStyle w:val="284"/>
              <w:keepNext w:val="0"/>
              <w:keepLines w:val="0"/>
              <w:widowControl/>
              <w:suppressLineNumbers w:val="0"/>
              <w:spacing w:before="217" w:beforeAutospacing="0" w:after="217" w:afterAutospacing="0" w:line="380" w:lineRule="atLeast"/>
              <w:ind w:right="598"/>
              <w:jc w:val="cente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pPr>
          </w:p>
        </w:tc>
        <w:tc>
          <w:tcPr>
            <w:tcW w:w="1925" w:type="dxa"/>
            <w:noWrap w:val="0"/>
            <w:vAlign w:val="center"/>
          </w:tcPr>
          <w:p w14:paraId="2915A277">
            <w:pPr>
              <w:pStyle w:val="284"/>
              <w:keepNext w:val="0"/>
              <w:keepLines w:val="0"/>
              <w:widowControl/>
              <w:suppressLineNumbers w:val="0"/>
              <w:spacing w:before="217" w:beforeAutospacing="0" w:after="217" w:afterAutospacing="0" w:line="380" w:lineRule="atLeast"/>
              <w:ind w:right="598"/>
              <w:jc w:val="cente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pPr>
          </w:p>
        </w:tc>
      </w:tr>
      <w:tr w14:paraId="768B81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148" w:type="dxa"/>
            <w:noWrap w:val="0"/>
            <w:vAlign w:val="center"/>
          </w:tcPr>
          <w:p w14:paraId="6D1E5D27">
            <w:pPr>
              <w:pStyle w:val="284"/>
              <w:keepNext w:val="0"/>
              <w:keepLines w:val="0"/>
              <w:widowControl/>
              <w:suppressLineNumbers w:val="0"/>
              <w:spacing w:before="217" w:beforeAutospacing="0" w:after="217" w:afterAutospacing="0" w:line="380" w:lineRule="atLeast"/>
              <w:ind w:right="598"/>
              <w:jc w:val="center"/>
              <w:rPr>
                <w:rFonts w:ascii="Segoe UI" w:hAnsi="Segoe UI" w:eastAsia="宋体" w:cs="Segoe UI"/>
                <w:i w:val="0"/>
                <w:iCs w:val="0"/>
                <w:caps w:val="0"/>
                <w:color w:val="000000" w:themeColor="text1"/>
                <w:spacing w:val="0"/>
                <w:sz w:val="21"/>
                <w:szCs w:val="21"/>
                <w:highlight w:val="none"/>
                <w:shd w:val="clear" w:color="auto" w:fill="FFFFFF"/>
                <w:vertAlign w:val="baseline"/>
                <w:lang w:val="en-US" w:eastAsia="zh-CN" w:bidi="ar-SA"/>
                <w14:textFill>
                  <w14:solidFill>
                    <w14:schemeClr w14:val="tx1"/>
                  </w14:solidFill>
                </w14:textFill>
              </w:rPr>
            </w:pPr>
            <w:r>
              <w:rPr>
                <w:rFonts w:hint="eastAsia" w:ascii="Segoe UI" w:hAnsi="Segoe UI" w:eastAsia="宋体" w:cs="Segoe UI"/>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t>6</w:t>
            </w:r>
          </w:p>
        </w:tc>
        <w:tc>
          <w:tcPr>
            <w:tcW w:w="2149" w:type="dxa"/>
            <w:noWrap w:val="0"/>
            <w:vAlign w:val="center"/>
          </w:tcPr>
          <w:p w14:paraId="38413D83">
            <w:pPr>
              <w:keepNext w:val="0"/>
              <w:keepLines w:val="0"/>
              <w:widowControl/>
              <w:suppressLineNumbers w:val="0"/>
              <w:spacing w:line="340" w:lineRule="atLeast"/>
              <w:jc w:val="center"/>
              <w:rPr>
                <w:rFonts w:ascii="Segoe UI" w:hAnsi="Segoe UI" w:eastAsia="Segoe UI" w:cs="Segoe UI"/>
                <w:b/>
                <w:bCs/>
                <w:color w:val="000000" w:themeColor="text1"/>
                <w:sz w:val="21"/>
                <w:szCs w:val="21"/>
                <w:highlight w:val="none"/>
                <w:lang w:val="en-US" w:eastAsia="zh-CN" w:bidi="ar"/>
                <w14:textFill>
                  <w14:solidFill>
                    <w14:schemeClr w14:val="tx1"/>
                  </w14:solidFill>
                </w14:textFill>
              </w:rPr>
            </w:pPr>
            <w:r>
              <w:rPr>
                <w:rFonts w:hint="eastAsia" w:ascii="宋体" w:hAnsi="宋体" w:cs="仿宋_GB2312"/>
                <w:color w:val="000000" w:themeColor="text1"/>
                <w:sz w:val="21"/>
                <w:szCs w:val="21"/>
                <w:highlight w:val="none"/>
                <w14:textFill>
                  <w14:solidFill>
                    <w14:schemeClr w14:val="tx1"/>
                  </w14:solidFill>
                </w14:textFill>
              </w:rPr>
              <w:t>应急蓝藻（水草）打捞作业人员</w:t>
            </w:r>
          </w:p>
        </w:tc>
        <w:tc>
          <w:tcPr>
            <w:tcW w:w="1753" w:type="dxa"/>
            <w:noWrap w:val="0"/>
            <w:vAlign w:val="center"/>
          </w:tcPr>
          <w:p w14:paraId="1A1E12B0">
            <w:pPr>
              <w:pStyle w:val="284"/>
              <w:keepNext w:val="0"/>
              <w:keepLines w:val="0"/>
              <w:widowControl/>
              <w:suppressLineNumbers w:val="0"/>
              <w:spacing w:before="217" w:beforeAutospacing="0" w:after="217" w:afterAutospacing="0" w:line="380" w:lineRule="atLeast"/>
              <w:ind w:right="598"/>
              <w:jc w:val="cente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pPr>
          </w:p>
        </w:tc>
        <w:tc>
          <w:tcPr>
            <w:tcW w:w="2458" w:type="dxa"/>
            <w:noWrap w:val="0"/>
            <w:vAlign w:val="center"/>
          </w:tcPr>
          <w:p w14:paraId="5921EA3E">
            <w:pPr>
              <w:pStyle w:val="284"/>
              <w:keepNext w:val="0"/>
              <w:keepLines w:val="0"/>
              <w:widowControl/>
              <w:suppressLineNumbers w:val="0"/>
              <w:spacing w:before="217" w:beforeAutospacing="0" w:after="217" w:afterAutospacing="0" w:line="380" w:lineRule="atLeast"/>
              <w:ind w:right="598"/>
              <w:jc w:val="cente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pPr>
          </w:p>
        </w:tc>
        <w:tc>
          <w:tcPr>
            <w:tcW w:w="1925" w:type="dxa"/>
            <w:noWrap w:val="0"/>
            <w:vAlign w:val="center"/>
          </w:tcPr>
          <w:p w14:paraId="1D8C6A8B">
            <w:pPr>
              <w:pStyle w:val="284"/>
              <w:keepNext w:val="0"/>
              <w:keepLines w:val="0"/>
              <w:widowControl/>
              <w:suppressLineNumbers w:val="0"/>
              <w:spacing w:before="217" w:beforeAutospacing="0" w:after="217" w:afterAutospacing="0" w:line="380" w:lineRule="atLeast"/>
              <w:ind w:right="598"/>
              <w:jc w:val="cente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pPr>
          </w:p>
        </w:tc>
        <w:tc>
          <w:tcPr>
            <w:tcW w:w="1925" w:type="dxa"/>
            <w:noWrap w:val="0"/>
            <w:vAlign w:val="center"/>
          </w:tcPr>
          <w:p w14:paraId="0C57F9EB">
            <w:pPr>
              <w:pStyle w:val="284"/>
              <w:keepNext w:val="0"/>
              <w:keepLines w:val="0"/>
              <w:widowControl/>
              <w:suppressLineNumbers w:val="0"/>
              <w:spacing w:before="217" w:beforeAutospacing="0" w:after="217" w:afterAutospacing="0" w:line="380" w:lineRule="atLeast"/>
              <w:ind w:right="598"/>
              <w:jc w:val="cente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pPr>
          </w:p>
        </w:tc>
        <w:tc>
          <w:tcPr>
            <w:tcW w:w="1925" w:type="dxa"/>
            <w:noWrap w:val="0"/>
            <w:vAlign w:val="center"/>
          </w:tcPr>
          <w:p w14:paraId="2E5A9929">
            <w:pPr>
              <w:pStyle w:val="284"/>
              <w:keepNext w:val="0"/>
              <w:keepLines w:val="0"/>
              <w:widowControl/>
              <w:suppressLineNumbers w:val="0"/>
              <w:spacing w:before="217" w:beforeAutospacing="0" w:after="217" w:afterAutospacing="0" w:line="380" w:lineRule="atLeast"/>
              <w:ind w:right="598"/>
              <w:jc w:val="cente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pPr>
          </w:p>
        </w:tc>
      </w:tr>
      <w:tr w14:paraId="2F02C3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148" w:type="dxa"/>
            <w:noWrap w:val="0"/>
            <w:vAlign w:val="center"/>
          </w:tcPr>
          <w:p w14:paraId="0AE55E92">
            <w:pPr>
              <w:pStyle w:val="284"/>
              <w:keepNext w:val="0"/>
              <w:keepLines w:val="0"/>
              <w:widowControl/>
              <w:suppressLineNumbers w:val="0"/>
              <w:spacing w:before="217" w:beforeAutospacing="0" w:after="217" w:afterAutospacing="0" w:line="380" w:lineRule="atLeast"/>
              <w:ind w:right="598"/>
              <w:jc w:val="center"/>
              <w:rPr>
                <w:rFonts w:ascii="Segoe UI" w:hAnsi="Segoe UI" w:eastAsia="宋体" w:cs="Segoe UI"/>
                <w:i w:val="0"/>
                <w:iCs w:val="0"/>
                <w:caps w:val="0"/>
                <w:color w:val="000000" w:themeColor="text1"/>
                <w:spacing w:val="0"/>
                <w:sz w:val="21"/>
                <w:szCs w:val="21"/>
                <w:highlight w:val="none"/>
                <w:shd w:val="clear" w:color="auto" w:fill="FFFFFF"/>
                <w:vertAlign w:val="baseline"/>
                <w:lang w:val="en-US" w:eastAsia="zh-CN" w:bidi="ar-SA"/>
                <w14:textFill>
                  <w14:solidFill>
                    <w14:schemeClr w14:val="tx1"/>
                  </w14:solidFill>
                </w14:textFill>
              </w:rPr>
            </w:pPr>
            <w:r>
              <w:rPr>
                <w:rFonts w:hint="eastAsia" w:ascii="Segoe UI" w:hAnsi="Segoe UI" w:eastAsia="宋体" w:cs="Segoe UI"/>
                <w:i w:val="0"/>
                <w:iCs w:val="0"/>
                <w:caps w:val="0"/>
                <w:color w:val="000000" w:themeColor="text1"/>
                <w:spacing w:val="0"/>
                <w:sz w:val="21"/>
                <w:szCs w:val="21"/>
                <w:highlight w:val="none"/>
                <w:shd w:val="clear" w:color="auto" w:fill="FFFFFF"/>
                <w:vertAlign w:val="baseline"/>
                <w:lang w:val="en-US" w:eastAsia="zh-CN"/>
                <w14:textFill>
                  <w14:solidFill>
                    <w14:schemeClr w14:val="tx1"/>
                  </w14:solidFill>
                </w14:textFill>
              </w:rPr>
              <w:t>7</w:t>
            </w:r>
          </w:p>
        </w:tc>
        <w:tc>
          <w:tcPr>
            <w:tcW w:w="2149" w:type="dxa"/>
            <w:noWrap w:val="0"/>
            <w:vAlign w:val="center"/>
          </w:tcPr>
          <w:p w14:paraId="2F3D01AB">
            <w:pPr>
              <w:keepNext w:val="0"/>
              <w:keepLines w:val="0"/>
              <w:widowControl/>
              <w:suppressLineNumbers w:val="0"/>
              <w:spacing w:line="340" w:lineRule="atLeast"/>
              <w:jc w:val="center"/>
              <w:rPr>
                <w:rFonts w:ascii="宋体" w:hAnsi="宋体" w:eastAsia="宋体" w:cs="仿宋_GB2312"/>
                <w:color w:val="000000" w:themeColor="text1"/>
                <w:sz w:val="21"/>
                <w:szCs w:val="21"/>
                <w:highlight w:val="none"/>
                <w:lang w:val="en-US" w:eastAsia="zh-CN" w:bidi="ar-SA"/>
                <w14:textFill>
                  <w14:solidFill>
                    <w14:schemeClr w14:val="tx1"/>
                  </w14:solidFill>
                </w14:textFill>
              </w:rPr>
            </w:pPr>
            <w:r>
              <w:rPr>
                <w:rFonts w:hint="eastAsia" w:ascii="宋体" w:hAnsi="宋体" w:cs="仿宋_GB2312"/>
                <w:color w:val="000000" w:themeColor="text1"/>
                <w:sz w:val="21"/>
                <w:szCs w:val="21"/>
                <w:highlight w:val="none"/>
                <w:lang w:val="en-US" w:eastAsia="zh-CN"/>
                <w14:textFill>
                  <w14:solidFill>
                    <w14:schemeClr w14:val="tx1"/>
                  </w14:solidFill>
                </w14:textFill>
              </w:rPr>
              <w:t>增加的其他人员</w:t>
            </w:r>
          </w:p>
        </w:tc>
        <w:tc>
          <w:tcPr>
            <w:tcW w:w="1753" w:type="dxa"/>
            <w:noWrap w:val="0"/>
            <w:vAlign w:val="center"/>
          </w:tcPr>
          <w:p w14:paraId="51CCEEDE">
            <w:pPr>
              <w:pStyle w:val="284"/>
              <w:keepNext w:val="0"/>
              <w:keepLines w:val="0"/>
              <w:widowControl/>
              <w:suppressLineNumbers w:val="0"/>
              <w:spacing w:before="217" w:beforeAutospacing="0" w:after="217" w:afterAutospacing="0" w:line="380" w:lineRule="atLeast"/>
              <w:ind w:right="598"/>
              <w:jc w:val="cente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pPr>
          </w:p>
        </w:tc>
        <w:tc>
          <w:tcPr>
            <w:tcW w:w="2458" w:type="dxa"/>
            <w:noWrap w:val="0"/>
            <w:vAlign w:val="center"/>
          </w:tcPr>
          <w:p w14:paraId="3E188F13">
            <w:pPr>
              <w:pStyle w:val="284"/>
              <w:keepNext w:val="0"/>
              <w:keepLines w:val="0"/>
              <w:widowControl/>
              <w:suppressLineNumbers w:val="0"/>
              <w:spacing w:before="217" w:beforeAutospacing="0" w:after="217" w:afterAutospacing="0" w:line="380" w:lineRule="atLeast"/>
              <w:ind w:right="598"/>
              <w:jc w:val="cente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pPr>
          </w:p>
        </w:tc>
        <w:tc>
          <w:tcPr>
            <w:tcW w:w="1925" w:type="dxa"/>
            <w:noWrap w:val="0"/>
            <w:vAlign w:val="center"/>
          </w:tcPr>
          <w:p w14:paraId="34E01AE2">
            <w:pPr>
              <w:pStyle w:val="284"/>
              <w:keepNext w:val="0"/>
              <w:keepLines w:val="0"/>
              <w:widowControl/>
              <w:suppressLineNumbers w:val="0"/>
              <w:spacing w:before="217" w:beforeAutospacing="0" w:after="217" w:afterAutospacing="0" w:line="380" w:lineRule="atLeast"/>
              <w:ind w:right="598"/>
              <w:jc w:val="cente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pPr>
          </w:p>
        </w:tc>
        <w:tc>
          <w:tcPr>
            <w:tcW w:w="1925" w:type="dxa"/>
            <w:noWrap w:val="0"/>
            <w:vAlign w:val="center"/>
          </w:tcPr>
          <w:p w14:paraId="02EAB44E">
            <w:pPr>
              <w:pStyle w:val="284"/>
              <w:keepNext w:val="0"/>
              <w:keepLines w:val="0"/>
              <w:widowControl/>
              <w:suppressLineNumbers w:val="0"/>
              <w:spacing w:before="217" w:beforeAutospacing="0" w:after="217" w:afterAutospacing="0" w:line="380" w:lineRule="atLeast"/>
              <w:ind w:right="598"/>
              <w:jc w:val="cente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pPr>
          </w:p>
        </w:tc>
        <w:tc>
          <w:tcPr>
            <w:tcW w:w="1925" w:type="dxa"/>
            <w:noWrap w:val="0"/>
            <w:vAlign w:val="center"/>
          </w:tcPr>
          <w:p w14:paraId="473900EE">
            <w:pPr>
              <w:pStyle w:val="284"/>
              <w:keepNext w:val="0"/>
              <w:keepLines w:val="0"/>
              <w:widowControl/>
              <w:suppressLineNumbers w:val="0"/>
              <w:spacing w:before="217" w:beforeAutospacing="0" w:after="217" w:afterAutospacing="0" w:line="380" w:lineRule="atLeast"/>
              <w:ind w:right="598"/>
              <w:jc w:val="center"/>
              <w:rPr>
                <w:rFonts w:ascii="Segoe UI" w:hAnsi="Segoe UI" w:eastAsia="Segoe UI" w:cs="Segoe UI"/>
                <w:i w:val="0"/>
                <w:iCs w:val="0"/>
                <w:caps w:val="0"/>
                <w:color w:val="000000" w:themeColor="text1"/>
                <w:spacing w:val="0"/>
                <w:sz w:val="21"/>
                <w:szCs w:val="21"/>
                <w:highlight w:val="none"/>
                <w:shd w:val="clear" w:color="auto" w:fill="FFFFFF"/>
                <w:vertAlign w:val="baseline"/>
                <w14:textFill>
                  <w14:solidFill>
                    <w14:schemeClr w14:val="tx1"/>
                  </w14:solidFill>
                </w14:textFill>
              </w:rPr>
            </w:pPr>
          </w:p>
        </w:tc>
      </w:tr>
    </w:tbl>
    <w:p w14:paraId="3A3C5855">
      <w:pPr>
        <w:rPr>
          <w:rFonts w:hint="eastAsia"/>
          <w:color w:val="000000" w:themeColor="text1"/>
          <w:sz w:val="21"/>
          <w:szCs w:val="21"/>
          <w:highlight w:val="none"/>
          <w:lang w:val="en-US" w:eastAsia="zh-CN"/>
          <w14:textFill>
            <w14:solidFill>
              <w14:schemeClr w14:val="tx1"/>
            </w14:solidFill>
          </w14:textFill>
        </w:rPr>
      </w:pPr>
    </w:p>
    <w:p w14:paraId="75CAE6EB">
      <w:pPr>
        <w:rPr>
          <w:rFonts w:hint="eastAsia"/>
          <w:color w:val="000000" w:themeColor="text1"/>
          <w:sz w:val="21"/>
          <w:szCs w:val="21"/>
          <w:highlight w:val="none"/>
          <w:lang w:val="en-US" w:eastAsia="zh-CN"/>
          <w14:textFill>
            <w14:solidFill>
              <w14:schemeClr w14:val="tx1"/>
            </w14:solidFill>
          </w14:textFill>
        </w:rPr>
      </w:pPr>
    </w:p>
    <w:p w14:paraId="57B89697">
      <w:pPr>
        <w:rPr>
          <w:rFonts w:hint="eastAsia"/>
          <w:color w:val="000000" w:themeColor="text1"/>
          <w:sz w:val="21"/>
          <w:szCs w:val="21"/>
          <w:highlight w:val="none"/>
          <w:lang w:val="en-US" w:eastAsia="zh-CN"/>
          <w14:textFill>
            <w14:solidFill>
              <w14:schemeClr w14:val="tx1"/>
            </w14:solidFill>
          </w14:textFill>
        </w:rPr>
      </w:pPr>
    </w:p>
    <w:p w14:paraId="79C1DBED">
      <w:pPr>
        <w:rPr>
          <w:rFonts w:hint="eastAsia"/>
          <w:color w:val="000000" w:themeColor="text1"/>
          <w:sz w:val="21"/>
          <w:szCs w:val="21"/>
          <w:highlight w:val="none"/>
          <w:lang w:val="en-US" w:eastAsia="zh-CN"/>
          <w14:textFill>
            <w14:solidFill>
              <w14:schemeClr w14:val="tx1"/>
            </w14:solidFill>
          </w14:textFill>
        </w:rPr>
      </w:pPr>
    </w:p>
    <w:p w14:paraId="6F9669D2">
      <w:pPr>
        <w:pStyle w:val="284"/>
        <w:keepNext w:val="0"/>
        <w:keepLines w:val="0"/>
        <w:widowControl/>
        <w:suppressLineNumbers w:val="0"/>
        <w:spacing w:before="217" w:beforeAutospacing="0" w:after="217" w:afterAutospacing="0" w:line="380" w:lineRule="atLeast"/>
        <w:ind w:left="836" w:right="598" w:hanging="240"/>
        <w:rPr>
          <w:color w:val="000000" w:themeColor="text1"/>
          <w:sz w:val="21"/>
          <w:szCs w:val="21"/>
          <w:highlight w:val="none"/>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ab/>
      </w:r>
      <w:r>
        <w:rPr>
          <w:rStyle w:val="293"/>
          <w:rFonts w:ascii="Segoe UI" w:hAnsi="Segoe UI" w:eastAsia="Segoe UI" w:cs="Segoe UI"/>
          <w:b/>
          <w:bCs/>
          <w:i w:val="0"/>
          <w:iCs w:val="0"/>
          <w:caps w:val="0"/>
          <w:color w:val="000000" w:themeColor="text1"/>
          <w:spacing w:val="0"/>
          <w:sz w:val="21"/>
          <w:szCs w:val="21"/>
          <w:highlight w:val="none"/>
          <w:shd w:val="clear" w:color="auto" w:fill="FFFFFF"/>
          <w14:textFill>
            <w14:solidFill>
              <w14:schemeClr w14:val="tx1"/>
            </w14:solidFill>
          </w14:textFill>
        </w:rPr>
        <w:t>核查人签字：</w:t>
      </w:r>
      <w:r>
        <w:rPr>
          <w:rFonts w:ascii="Segoe UI" w:hAnsi="Segoe UI" w:eastAsia="Segoe UI" w:cs="Segoe UI"/>
          <w:i w:val="0"/>
          <w:iCs w:val="0"/>
          <w:caps w:val="0"/>
          <w:color w:val="000000" w:themeColor="text1"/>
          <w:spacing w:val="0"/>
          <w:sz w:val="21"/>
          <w:szCs w:val="21"/>
          <w:highlight w:val="none"/>
          <w:shd w:val="clear" w:color="auto" w:fill="FFFFFF"/>
          <w14:textFill>
            <w14:solidFill>
              <w14:schemeClr w14:val="tx1"/>
            </w14:solidFill>
          </w14:textFill>
        </w:rPr>
        <w:t> ___________</w:t>
      </w:r>
      <w:r>
        <w:rPr>
          <w:rFonts w:ascii="Segoe UI" w:hAnsi="Segoe UI" w:eastAsia="Segoe UI" w:cs="Segoe UI"/>
          <w:i w:val="0"/>
          <w:iCs w:val="0"/>
          <w:caps w:val="0"/>
          <w:color w:val="000000" w:themeColor="text1"/>
          <w:spacing w:val="0"/>
          <w:sz w:val="21"/>
          <w:szCs w:val="21"/>
          <w:highlight w:val="none"/>
          <w:shd w:val="clear" w:color="auto" w:fill="FFFFFF"/>
          <w14:textFill>
            <w14:solidFill>
              <w14:schemeClr w14:val="tx1"/>
            </w14:solidFill>
          </w14:textFill>
        </w:rPr>
        <w:br w:type="textWrapping" w:clear="all"/>
      </w:r>
      <w:r>
        <w:rPr>
          <w:rStyle w:val="293"/>
          <w:rFonts w:ascii="Segoe UI" w:hAnsi="Segoe UI" w:eastAsia="Segoe UI" w:cs="Segoe UI"/>
          <w:b/>
          <w:bCs/>
          <w:i w:val="0"/>
          <w:iCs w:val="0"/>
          <w:caps w:val="0"/>
          <w:color w:val="000000" w:themeColor="text1"/>
          <w:spacing w:val="0"/>
          <w:sz w:val="21"/>
          <w:szCs w:val="21"/>
          <w:highlight w:val="none"/>
          <w:shd w:val="clear" w:color="auto" w:fill="FFFFFF"/>
          <w14:textFill>
            <w14:solidFill>
              <w14:schemeClr w14:val="tx1"/>
            </w14:solidFill>
          </w14:textFill>
        </w:rPr>
        <w:t>日期：</w:t>
      </w:r>
      <w:r>
        <w:rPr>
          <w:rFonts w:ascii="Segoe UI" w:hAnsi="Segoe UI" w:eastAsia="Segoe UI" w:cs="Segoe UI"/>
          <w:i w:val="0"/>
          <w:iCs w:val="0"/>
          <w:caps w:val="0"/>
          <w:color w:val="000000" w:themeColor="text1"/>
          <w:spacing w:val="0"/>
          <w:sz w:val="21"/>
          <w:szCs w:val="21"/>
          <w:highlight w:val="none"/>
          <w:shd w:val="clear" w:color="auto" w:fill="FFFFFF"/>
          <w14:textFill>
            <w14:solidFill>
              <w14:schemeClr w14:val="tx1"/>
            </w14:solidFill>
          </w14:textFill>
        </w:rPr>
        <w:t> </w:t>
      </w:r>
      <w:r>
        <w:rPr>
          <w:rFonts w:hint="eastAsia" w:ascii="Segoe UI" w:hAnsi="Segoe UI" w:eastAsia="宋体" w:cs="Segoe UI"/>
          <w:i w:val="0"/>
          <w:iCs w:val="0"/>
          <w:caps w:val="0"/>
          <w:color w:val="000000" w:themeColor="text1"/>
          <w:spacing w:val="0"/>
          <w:sz w:val="21"/>
          <w:szCs w:val="21"/>
          <w:highlight w:val="none"/>
          <w:u w:val="single"/>
          <w:shd w:val="clear" w:color="auto" w:fill="FFFFFF"/>
          <w:lang w:val="en-US" w:eastAsia="zh-CN"/>
          <w14:textFill>
            <w14:solidFill>
              <w14:schemeClr w14:val="tx1"/>
            </w14:solidFill>
          </w14:textFill>
        </w:rPr>
        <w:t xml:space="preserve">     </w:t>
      </w:r>
      <w:r>
        <w:rPr>
          <w:rFonts w:ascii="Segoe UI" w:hAnsi="Segoe UI" w:eastAsia="Segoe UI" w:cs="Segoe UI"/>
          <w:i w:val="0"/>
          <w:iCs w:val="0"/>
          <w:caps w:val="0"/>
          <w:color w:val="000000" w:themeColor="text1"/>
          <w:spacing w:val="0"/>
          <w:sz w:val="21"/>
          <w:szCs w:val="21"/>
          <w:highlight w:val="none"/>
          <w:shd w:val="clear" w:color="auto" w:fill="FFFFFF"/>
          <w14:textFill>
            <w14:solidFill>
              <w14:schemeClr w14:val="tx1"/>
            </w14:solidFill>
          </w14:textFill>
        </w:rPr>
        <w:t>年</w:t>
      </w:r>
      <w:r>
        <w:rPr>
          <w:rFonts w:hint="eastAsia" w:ascii="Segoe UI" w:hAnsi="Segoe UI" w:eastAsia="宋体" w:cs="Segoe UI"/>
          <w:i w:val="0"/>
          <w:iCs w:val="0"/>
          <w:caps w:val="0"/>
          <w:color w:val="000000" w:themeColor="text1"/>
          <w:spacing w:val="0"/>
          <w:sz w:val="21"/>
          <w:szCs w:val="21"/>
          <w:highlight w:val="none"/>
          <w:u w:val="single"/>
          <w:shd w:val="clear" w:color="auto" w:fill="FFFFFF"/>
          <w:lang w:val="en-US" w:eastAsia="zh-CN"/>
          <w14:textFill>
            <w14:solidFill>
              <w14:schemeClr w14:val="tx1"/>
            </w14:solidFill>
          </w14:textFill>
        </w:rPr>
        <w:t xml:space="preserve">   </w:t>
      </w:r>
      <w:r>
        <w:rPr>
          <w:rFonts w:ascii="Segoe UI" w:hAnsi="Segoe UI" w:eastAsia="Segoe UI" w:cs="Segoe UI"/>
          <w:i w:val="0"/>
          <w:iCs w:val="0"/>
          <w:caps w:val="0"/>
          <w:color w:val="000000" w:themeColor="text1"/>
          <w:spacing w:val="0"/>
          <w:sz w:val="21"/>
          <w:szCs w:val="21"/>
          <w:highlight w:val="none"/>
          <w:shd w:val="clear" w:color="auto" w:fill="FFFFFF"/>
          <w14:textFill>
            <w14:solidFill>
              <w14:schemeClr w14:val="tx1"/>
            </w14:solidFill>
          </w14:textFill>
        </w:rPr>
        <w:t>月</w:t>
      </w:r>
      <w:r>
        <w:rPr>
          <w:rFonts w:hint="eastAsia" w:ascii="Segoe UI" w:hAnsi="Segoe UI" w:eastAsia="宋体" w:cs="Segoe UI"/>
          <w:i w:val="0"/>
          <w:iCs w:val="0"/>
          <w:caps w:val="0"/>
          <w:color w:val="000000" w:themeColor="text1"/>
          <w:spacing w:val="0"/>
          <w:sz w:val="21"/>
          <w:szCs w:val="21"/>
          <w:highlight w:val="none"/>
          <w:u w:val="single"/>
          <w:shd w:val="clear" w:color="auto" w:fill="FFFFFF"/>
          <w:lang w:val="en-US" w:eastAsia="zh-CN"/>
          <w14:textFill>
            <w14:solidFill>
              <w14:schemeClr w14:val="tx1"/>
            </w14:solidFill>
          </w14:textFill>
        </w:rPr>
        <w:t xml:space="preserve">   </w:t>
      </w:r>
      <w:r>
        <w:rPr>
          <w:rFonts w:ascii="Segoe UI" w:hAnsi="Segoe UI" w:eastAsia="Segoe UI" w:cs="Segoe UI"/>
          <w:i w:val="0"/>
          <w:iCs w:val="0"/>
          <w:caps w:val="0"/>
          <w:color w:val="000000" w:themeColor="text1"/>
          <w:spacing w:val="0"/>
          <w:sz w:val="21"/>
          <w:szCs w:val="21"/>
          <w:highlight w:val="none"/>
          <w:shd w:val="clear" w:color="auto" w:fill="FFFFFF"/>
          <w14:textFill>
            <w14:solidFill>
              <w14:schemeClr w14:val="tx1"/>
            </w14:solidFill>
          </w14:textFill>
        </w:rPr>
        <w:t>日</w:t>
      </w:r>
    </w:p>
    <w:p w14:paraId="3B1739D8">
      <w:pPr>
        <w:tabs>
          <w:tab w:val="left" w:pos="1098"/>
        </w:tabs>
        <w:jc w:val="left"/>
        <w:rPr>
          <w:rFonts w:hint="eastAsia"/>
          <w:color w:val="000000" w:themeColor="text1"/>
          <w:sz w:val="21"/>
          <w:szCs w:val="21"/>
          <w:highlight w:val="none"/>
          <w:lang w:val="en-US" w:eastAsia="zh-CN"/>
          <w14:textFill>
            <w14:solidFill>
              <w14:schemeClr w14:val="tx1"/>
            </w14:solidFill>
          </w14:textFill>
        </w:rPr>
        <w:sectPr>
          <w:endnotePr>
            <w:numFmt w:val="decimal"/>
          </w:endnotePr>
          <w:pgSz w:w="16838" w:h="11906" w:orient="landscape"/>
          <w:pgMar w:top="567" w:right="936" w:bottom="567" w:left="936" w:header="510" w:footer="964" w:gutter="0"/>
          <w:pgNumType w:fmt="decimal"/>
          <w:cols w:space="1701" w:num="1"/>
          <w:titlePg/>
          <w:docGrid w:linePitch="360" w:charSpace="0"/>
        </w:sectPr>
      </w:pPr>
    </w:p>
    <w:p w14:paraId="6653AAE0">
      <w:pPr>
        <w:pStyle w:val="284"/>
        <w:keepNext w:val="0"/>
        <w:keepLines w:val="0"/>
        <w:widowControl/>
        <w:suppressLineNumbers w:val="0"/>
        <w:spacing w:before="217" w:beforeAutospacing="0" w:after="217" w:afterAutospacing="0" w:line="380" w:lineRule="atLeast"/>
        <w:ind w:right="598"/>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附件二：</w:t>
      </w:r>
    </w:p>
    <w:p w14:paraId="1A42CC1E">
      <w:pPr>
        <w:keepNext w:val="0"/>
        <w:keepLines w:val="0"/>
        <w:pageBreakBefore w:val="0"/>
        <w:widowControl w:val="0"/>
        <w:kinsoku/>
        <w:wordWrap/>
        <w:overflowPunct/>
        <w:topLinePunct w:val="0"/>
        <w:autoSpaceDE/>
        <w:autoSpaceDN/>
        <w:bidi w:val="0"/>
        <w:adjustRightInd/>
        <w:snapToGrid/>
        <w:spacing w:after="181" w:afterLines="50" w:line="580" w:lineRule="exact"/>
        <w:jc w:val="center"/>
        <w:textAlignment w:val="auto"/>
        <w:rPr>
          <w:rFonts w:hint="eastAsia" w:ascii="宋体" w:hAnsi="宋体" w:cs="方正小标宋_GBK"/>
          <w:b/>
          <w:bCs/>
          <w:color w:val="000000" w:themeColor="text1"/>
          <w:spacing w:val="-4"/>
          <w:sz w:val="21"/>
          <w:szCs w:val="21"/>
          <w:highlight w:val="none"/>
          <w14:textFill>
            <w14:solidFill>
              <w14:schemeClr w14:val="tx1"/>
            </w14:solidFill>
          </w14:textFill>
        </w:rPr>
      </w:pPr>
      <w:r>
        <w:rPr>
          <w:rFonts w:hint="eastAsia" w:ascii="宋体" w:hAnsi="宋体" w:cs="方正小标宋_GBK"/>
          <w:b/>
          <w:bCs/>
          <w:color w:val="000000" w:themeColor="text1"/>
          <w:spacing w:val="-4"/>
          <w:sz w:val="21"/>
          <w:szCs w:val="21"/>
          <w:highlight w:val="none"/>
          <w14:textFill>
            <w14:solidFill>
              <w14:schemeClr w14:val="tx1"/>
            </w14:solidFill>
          </w14:textFill>
        </w:rPr>
        <w:t>松陵街道太湖湖面保洁、蓝藻和水草打捞处置考核办法</w:t>
      </w:r>
    </w:p>
    <w:p w14:paraId="6E382AAB">
      <w:pPr>
        <w:widowControl/>
        <w:spacing w:line="360" w:lineRule="auto"/>
        <w:ind w:firstLine="464"/>
        <w:jc w:val="left"/>
        <w:rPr>
          <w:rFonts w:hint="eastAsia" w:ascii="宋体" w:hAnsi="宋体" w:cs="黑体"/>
          <w:bCs/>
          <w:color w:val="000000" w:themeColor="text1"/>
          <w:spacing w:val="-4"/>
          <w:sz w:val="21"/>
          <w:szCs w:val="21"/>
          <w:highlight w:val="none"/>
          <w14:textFill>
            <w14:solidFill>
              <w14:schemeClr w14:val="tx1"/>
            </w14:solidFill>
          </w14:textFill>
        </w:rPr>
      </w:pPr>
      <w:r>
        <w:rPr>
          <w:rFonts w:hint="eastAsia" w:ascii="宋体" w:hAnsi="宋体" w:cs="黑体"/>
          <w:bCs/>
          <w:color w:val="000000" w:themeColor="text1"/>
          <w:spacing w:val="-4"/>
          <w:sz w:val="21"/>
          <w:szCs w:val="21"/>
          <w:highlight w:val="none"/>
          <w14:textFill>
            <w14:solidFill>
              <w14:schemeClr w14:val="tx1"/>
            </w14:solidFill>
          </w14:textFill>
        </w:rPr>
        <w:t>一、太湖湖面保洁、蓝藻和水草打捞处置工作要求</w:t>
      </w:r>
    </w:p>
    <w:p w14:paraId="0962507A">
      <w:pPr>
        <w:widowControl/>
        <w:spacing w:line="360" w:lineRule="auto"/>
        <w:ind w:firstLine="466"/>
        <w:jc w:val="left"/>
        <w:rPr>
          <w:rFonts w:hint="eastAsia" w:ascii="宋体" w:hAnsi="宋体" w:cs="楷体_GB2312"/>
          <w:color w:val="000000" w:themeColor="text1"/>
          <w:spacing w:val="-4"/>
          <w:sz w:val="21"/>
          <w:szCs w:val="21"/>
          <w:highlight w:val="none"/>
          <w14:textFill>
            <w14:solidFill>
              <w14:schemeClr w14:val="tx1"/>
            </w14:solidFill>
          </w14:textFill>
        </w:rPr>
      </w:pPr>
      <w:r>
        <w:rPr>
          <w:rFonts w:hint="eastAsia" w:ascii="宋体" w:hAnsi="宋体" w:cs="楷体_GB2312"/>
          <w:b/>
          <w:bCs/>
          <w:color w:val="000000" w:themeColor="text1"/>
          <w:spacing w:val="-4"/>
          <w:sz w:val="21"/>
          <w:szCs w:val="21"/>
          <w:highlight w:val="none"/>
          <w14:textFill>
            <w14:solidFill>
              <w14:schemeClr w14:val="tx1"/>
            </w14:solidFill>
          </w14:textFill>
        </w:rPr>
        <w:t>（一）太湖湖面保洁、蓝藻和水草打捞处置</w:t>
      </w:r>
      <w:r>
        <w:rPr>
          <w:rFonts w:hint="eastAsia" w:ascii="宋体" w:hAnsi="宋体" w:cs="楷体_GB2312"/>
          <w:b/>
          <w:bCs/>
          <w:color w:val="000000" w:themeColor="text1"/>
          <w:spacing w:val="-4"/>
          <w:sz w:val="21"/>
          <w:szCs w:val="21"/>
          <w:highlight w:val="none"/>
          <w:lang w:val="zh-CN"/>
          <w14:textFill>
            <w14:solidFill>
              <w14:schemeClr w14:val="tx1"/>
            </w14:solidFill>
          </w14:textFill>
        </w:rPr>
        <w:t>标准</w:t>
      </w:r>
    </w:p>
    <w:p w14:paraId="1272EB53">
      <w:pPr>
        <w:widowControl/>
        <w:spacing w:line="360" w:lineRule="auto"/>
        <w:ind w:firstLine="464"/>
        <w:jc w:val="left"/>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进行日常作业对水面垃圾等漂浮物打捞，做好福寿螺防控，科学配置机械化打捞设备，安全、合理地调度作业人员，环保、科学处置打捞的蓝藻、水草，以防二次污染。</w:t>
      </w:r>
    </w:p>
    <w:p w14:paraId="38A4A30E">
      <w:pPr>
        <w:widowControl/>
        <w:spacing w:line="360" w:lineRule="auto"/>
        <w:ind w:firstLine="466"/>
        <w:jc w:val="left"/>
        <w:rPr>
          <w:rFonts w:hint="eastAsia" w:ascii="宋体" w:hAnsi="宋体" w:cs="仿宋_GB2312"/>
          <w:b/>
          <w:bCs/>
          <w:color w:val="000000" w:themeColor="text1"/>
          <w:spacing w:val="-4"/>
          <w:sz w:val="21"/>
          <w:szCs w:val="21"/>
          <w:highlight w:val="none"/>
          <w14:textFill>
            <w14:solidFill>
              <w14:schemeClr w14:val="tx1"/>
            </w14:solidFill>
          </w14:textFill>
        </w:rPr>
      </w:pPr>
      <w:r>
        <w:rPr>
          <w:rFonts w:hint="eastAsia" w:ascii="宋体" w:hAnsi="宋体" w:cs="仿宋_GB2312"/>
          <w:b/>
          <w:bCs/>
          <w:color w:val="000000" w:themeColor="text1"/>
          <w:spacing w:val="-4"/>
          <w:sz w:val="21"/>
          <w:szCs w:val="21"/>
          <w:highlight w:val="none"/>
          <w14:textFill>
            <w14:solidFill>
              <w14:schemeClr w14:val="tx1"/>
            </w14:solidFill>
          </w14:textFill>
        </w:rPr>
        <w:t>1.安全生产管理</w:t>
      </w:r>
    </w:p>
    <w:p w14:paraId="216710A1">
      <w:pPr>
        <w:widowControl/>
        <w:spacing w:line="360" w:lineRule="auto"/>
        <w:ind w:firstLine="464"/>
        <w:jc w:val="left"/>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每月定期进行安全生产检查，严查安全隐患，健全安全生产措施，保证人员生命健康安全，谨防重大安全事故。</w:t>
      </w:r>
    </w:p>
    <w:p w14:paraId="694B6D96">
      <w:pPr>
        <w:widowControl/>
        <w:spacing w:line="360" w:lineRule="auto"/>
        <w:ind w:firstLine="466"/>
        <w:jc w:val="left"/>
        <w:rPr>
          <w:rFonts w:hint="eastAsia" w:ascii="宋体" w:hAnsi="宋体" w:cs="仿宋_GB2312"/>
          <w:b/>
          <w:bCs/>
          <w:color w:val="000000" w:themeColor="text1"/>
          <w:spacing w:val="-4"/>
          <w:sz w:val="21"/>
          <w:szCs w:val="21"/>
          <w:highlight w:val="none"/>
          <w14:textFill>
            <w14:solidFill>
              <w14:schemeClr w14:val="tx1"/>
            </w14:solidFill>
          </w14:textFill>
        </w:rPr>
      </w:pPr>
      <w:r>
        <w:rPr>
          <w:rFonts w:hint="eastAsia" w:ascii="宋体" w:hAnsi="宋体" w:cs="仿宋_GB2312"/>
          <w:b/>
          <w:bCs/>
          <w:color w:val="000000" w:themeColor="text1"/>
          <w:spacing w:val="-4"/>
          <w:sz w:val="21"/>
          <w:szCs w:val="21"/>
          <w:highlight w:val="none"/>
          <w14:textFill>
            <w14:solidFill>
              <w14:schemeClr w14:val="tx1"/>
            </w14:solidFill>
          </w14:textFill>
        </w:rPr>
        <w:t>2.船只、车辆设备作业管理</w:t>
      </w:r>
    </w:p>
    <w:p w14:paraId="5E3CCBAA">
      <w:pPr>
        <w:widowControl/>
        <w:spacing w:line="360" w:lineRule="auto"/>
        <w:ind w:firstLine="464"/>
        <w:jc w:val="left"/>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（1）运输车证件齐全，驾驶员持证上岗。</w:t>
      </w:r>
    </w:p>
    <w:p w14:paraId="112CD8E1">
      <w:pPr>
        <w:widowControl/>
        <w:spacing w:line="360" w:lineRule="auto"/>
        <w:ind w:firstLine="464"/>
        <w:jc w:val="left"/>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（2）响应单位必须安排固定停船点，经采购单位批准停放船只。</w:t>
      </w:r>
    </w:p>
    <w:p w14:paraId="2A5BA3FE">
      <w:pPr>
        <w:widowControl/>
        <w:spacing w:line="360" w:lineRule="auto"/>
        <w:ind w:firstLine="464"/>
        <w:jc w:val="left"/>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（3）船只必须配备救生圈以及应急救生设施。</w:t>
      </w:r>
    </w:p>
    <w:p w14:paraId="34A4D738">
      <w:pPr>
        <w:widowControl/>
        <w:spacing w:line="360" w:lineRule="auto"/>
        <w:ind w:firstLine="464"/>
        <w:jc w:val="left"/>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（4）船只干净整洁，</w:t>
      </w:r>
      <w:r>
        <w:rPr>
          <w:rFonts w:hint="eastAsia" w:ascii="宋体" w:hAnsi="宋体" w:cs="仿宋_GB2312"/>
          <w:color w:val="000000" w:themeColor="text1"/>
          <w:spacing w:val="-4"/>
          <w:sz w:val="21"/>
          <w:szCs w:val="21"/>
          <w:highlight w:val="none"/>
          <w:lang w:eastAsia="zh-CN"/>
          <w14:textFill>
            <w14:solidFill>
              <w14:schemeClr w14:val="tx1"/>
            </w14:solidFill>
          </w14:textFill>
        </w:rPr>
        <w:t>标识</w:t>
      </w:r>
      <w:r>
        <w:rPr>
          <w:rFonts w:hint="eastAsia" w:ascii="宋体" w:hAnsi="宋体" w:cs="仿宋_GB2312"/>
          <w:color w:val="000000" w:themeColor="text1"/>
          <w:spacing w:val="-4"/>
          <w:sz w:val="21"/>
          <w:szCs w:val="21"/>
          <w:highlight w:val="none"/>
          <w14:textFill>
            <w14:solidFill>
              <w14:schemeClr w14:val="tx1"/>
            </w14:solidFill>
          </w14:textFill>
        </w:rPr>
        <w:t>标志完好无缺。</w:t>
      </w:r>
    </w:p>
    <w:p w14:paraId="51276A69">
      <w:pPr>
        <w:widowControl/>
        <w:spacing w:line="360" w:lineRule="auto"/>
        <w:ind w:firstLine="464"/>
        <w:jc w:val="left"/>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（5）当班作业船只数量必须满足调度需求。</w:t>
      </w:r>
    </w:p>
    <w:p w14:paraId="0CD29E0A">
      <w:pPr>
        <w:widowControl/>
        <w:spacing w:line="360" w:lineRule="auto"/>
        <w:ind w:firstLine="464"/>
        <w:jc w:val="left"/>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（6）作业设备定期养护、检修，不得造成设备无法运转，导致打捞效率下降。</w:t>
      </w:r>
    </w:p>
    <w:p w14:paraId="39E14CC1">
      <w:pPr>
        <w:widowControl/>
        <w:spacing w:line="360" w:lineRule="auto"/>
        <w:ind w:firstLine="466"/>
        <w:jc w:val="left"/>
        <w:rPr>
          <w:rFonts w:hint="eastAsia" w:ascii="宋体" w:hAnsi="宋体" w:cs="仿宋_GB2312"/>
          <w:b/>
          <w:bCs/>
          <w:color w:val="000000" w:themeColor="text1"/>
          <w:spacing w:val="-4"/>
          <w:sz w:val="21"/>
          <w:szCs w:val="21"/>
          <w:highlight w:val="none"/>
          <w14:textFill>
            <w14:solidFill>
              <w14:schemeClr w14:val="tx1"/>
            </w14:solidFill>
          </w14:textFill>
        </w:rPr>
      </w:pPr>
      <w:r>
        <w:rPr>
          <w:rFonts w:hint="eastAsia" w:ascii="宋体" w:hAnsi="宋体" w:cs="仿宋_GB2312"/>
          <w:b/>
          <w:bCs/>
          <w:color w:val="000000" w:themeColor="text1"/>
          <w:spacing w:val="-4"/>
          <w:sz w:val="21"/>
          <w:szCs w:val="21"/>
          <w:highlight w:val="none"/>
          <w14:textFill>
            <w14:solidFill>
              <w14:schemeClr w14:val="tx1"/>
            </w14:solidFill>
          </w14:textFill>
        </w:rPr>
        <w:t>3.人员安排和工作纪律</w:t>
      </w:r>
    </w:p>
    <w:p w14:paraId="7F27ADD5">
      <w:pPr>
        <w:widowControl/>
        <w:spacing w:line="360" w:lineRule="auto"/>
        <w:ind w:firstLine="464"/>
        <w:jc w:val="left"/>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（1）工作期间，所有工作人员禁止酒后作业。</w:t>
      </w:r>
    </w:p>
    <w:p w14:paraId="006AFE41">
      <w:pPr>
        <w:widowControl/>
        <w:spacing w:line="360" w:lineRule="auto"/>
        <w:ind w:firstLine="464"/>
        <w:jc w:val="left"/>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（2）工人必须购买人身意外保险，按规定要求着装，作业期间必须穿戴救生衣。</w:t>
      </w:r>
    </w:p>
    <w:p w14:paraId="454C0B91">
      <w:pPr>
        <w:widowControl/>
        <w:spacing w:line="360" w:lineRule="auto"/>
        <w:ind w:firstLine="464"/>
        <w:jc w:val="left"/>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（3）所有工作人员不得迟到早退现象。</w:t>
      </w:r>
    </w:p>
    <w:p w14:paraId="292FA01E">
      <w:pPr>
        <w:widowControl/>
        <w:spacing w:line="360" w:lineRule="auto"/>
        <w:ind w:firstLine="464"/>
        <w:jc w:val="left"/>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（4）所有工作人员不得擅自离岗，脱岗的。</w:t>
      </w:r>
    </w:p>
    <w:p w14:paraId="63033A08">
      <w:pPr>
        <w:widowControl/>
        <w:spacing w:line="360" w:lineRule="auto"/>
        <w:ind w:firstLine="464"/>
        <w:jc w:val="left"/>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（5）本项目配备各类专职服务人员18人，其中每日最低在岗人数12人（双休日、国假日全员在岗），应急人员6人，根据蓝藻情况，24小时随时听从采购单位进行调配。</w:t>
      </w:r>
    </w:p>
    <w:p w14:paraId="7F0C2CEB">
      <w:pPr>
        <w:widowControl/>
        <w:spacing w:line="360" w:lineRule="auto"/>
        <w:ind w:firstLine="466"/>
        <w:jc w:val="left"/>
        <w:rPr>
          <w:rFonts w:hint="eastAsia" w:ascii="宋体" w:hAnsi="宋体" w:cs="仿宋_GB2312"/>
          <w:b/>
          <w:bCs/>
          <w:color w:val="000000" w:themeColor="text1"/>
          <w:spacing w:val="-4"/>
          <w:sz w:val="21"/>
          <w:szCs w:val="21"/>
          <w:highlight w:val="none"/>
          <w14:textFill>
            <w14:solidFill>
              <w14:schemeClr w14:val="tx1"/>
            </w14:solidFill>
          </w14:textFill>
        </w:rPr>
      </w:pPr>
      <w:r>
        <w:rPr>
          <w:rFonts w:hint="eastAsia" w:ascii="宋体" w:hAnsi="宋体" w:cs="仿宋_GB2312"/>
          <w:b/>
          <w:bCs/>
          <w:color w:val="000000" w:themeColor="text1"/>
          <w:spacing w:val="-4"/>
          <w:sz w:val="21"/>
          <w:szCs w:val="21"/>
          <w:highlight w:val="none"/>
          <w14:textFill>
            <w14:solidFill>
              <w14:schemeClr w14:val="tx1"/>
            </w14:solidFill>
          </w14:textFill>
        </w:rPr>
        <w:t>4.作业质量管理</w:t>
      </w:r>
    </w:p>
    <w:p w14:paraId="25C2C133">
      <w:pPr>
        <w:widowControl/>
        <w:spacing w:line="360" w:lineRule="auto"/>
        <w:ind w:firstLine="464"/>
        <w:jc w:val="left"/>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（1）及时巡查发现并反馈蓝藻情况，迅速反应处理。</w:t>
      </w:r>
    </w:p>
    <w:p w14:paraId="33C74D96">
      <w:pPr>
        <w:widowControl/>
        <w:spacing w:line="360" w:lineRule="auto"/>
        <w:ind w:firstLine="464"/>
        <w:jc w:val="left"/>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（2）蓝藻打捞作业期间作业人员、作业船只及时衔接、交替，保证打捞作业的连续性。</w:t>
      </w:r>
    </w:p>
    <w:p w14:paraId="57751C21">
      <w:pPr>
        <w:widowControl/>
        <w:spacing w:line="360" w:lineRule="auto"/>
        <w:ind w:firstLine="464"/>
        <w:jc w:val="left"/>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（3）及时巡查发现水草及</w:t>
      </w:r>
      <w:r>
        <w:rPr>
          <w:rFonts w:hint="eastAsia" w:ascii="宋体" w:hAnsi="宋体" w:cs="仿宋_GB2312"/>
          <w:color w:val="000000" w:themeColor="text1"/>
          <w:spacing w:val="-4"/>
          <w:sz w:val="21"/>
          <w:szCs w:val="21"/>
          <w:highlight w:val="none"/>
          <w:lang w:eastAsia="zh-CN"/>
          <w14:textFill>
            <w14:solidFill>
              <w14:schemeClr w14:val="tx1"/>
            </w14:solidFill>
          </w14:textFill>
        </w:rPr>
        <w:t>漂浮物</w:t>
      </w:r>
      <w:r>
        <w:rPr>
          <w:rFonts w:hint="eastAsia" w:ascii="宋体" w:hAnsi="宋体" w:cs="仿宋_GB2312"/>
          <w:color w:val="000000" w:themeColor="text1"/>
          <w:spacing w:val="-4"/>
          <w:sz w:val="21"/>
          <w:szCs w:val="21"/>
          <w:highlight w:val="none"/>
          <w14:textFill>
            <w14:solidFill>
              <w14:schemeClr w14:val="tx1"/>
            </w14:solidFill>
          </w14:textFill>
        </w:rPr>
        <w:t>水面、堆积死角，并迅速反应处理。</w:t>
      </w:r>
    </w:p>
    <w:p w14:paraId="27D3284B">
      <w:pPr>
        <w:widowControl/>
        <w:spacing w:line="360" w:lineRule="auto"/>
        <w:ind w:firstLine="464"/>
        <w:jc w:val="left"/>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（4）打捞的水草及漂浮物必须无害化处理，不得随意丢弃、堆放。</w:t>
      </w:r>
    </w:p>
    <w:p w14:paraId="4879DAB0">
      <w:pPr>
        <w:widowControl/>
        <w:spacing w:line="360" w:lineRule="auto"/>
        <w:ind w:firstLine="464"/>
        <w:jc w:val="left"/>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（5）蓝藻收集运输途中密闭运输，不抛洒滴漏、不超载。</w:t>
      </w:r>
    </w:p>
    <w:p w14:paraId="7F7FB59B">
      <w:pPr>
        <w:widowControl/>
        <w:spacing w:line="360" w:lineRule="auto"/>
        <w:ind w:firstLine="466"/>
        <w:jc w:val="left"/>
        <w:rPr>
          <w:rFonts w:hint="eastAsia" w:ascii="宋体" w:hAnsi="宋体" w:cs="仿宋_GB2312"/>
          <w:b/>
          <w:bCs/>
          <w:color w:val="000000" w:themeColor="text1"/>
          <w:spacing w:val="-4"/>
          <w:sz w:val="21"/>
          <w:szCs w:val="21"/>
          <w:highlight w:val="none"/>
          <w14:textFill>
            <w14:solidFill>
              <w14:schemeClr w14:val="tx1"/>
            </w14:solidFill>
          </w14:textFill>
        </w:rPr>
      </w:pPr>
      <w:r>
        <w:rPr>
          <w:rFonts w:hint="eastAsia" w:ascii="宋体" w:hAnsi="宋体" w:cs="仿宋_GB2312"/>
          <w:b/>
          <w:bCs/>
          <w:color w:val="000000" w:themeColor="text1"/>
          <w:spacing w:val="-4"/>
          <w:sz w:val="21"/>
          <w:szCs w:val="21"/>
          <w:highlight w:val="none"/>
          <w14:textFill>
            <w14:solidFill>
              <w14:schemeClr w14:val="tx1"/>
            </w14:solidFill>
          </w14:textFill>
        </w:rPr>
        <w:t>5.应急处理能力</w:t>
      </w:r>
    </w:p>
    <w:p w14:paraId="16CC986B">
      <w:pPr>
        <w:widowControl/>
        <w:shd w:val="clear" w:color="auto" w:fill="FFFFFF"/>
        <w:spacing w:line="360" w:lineRule="auto"/>
        <w:ind w:firstLine="464"/>
        <w:jc w:val="left"/>
        <w:rPr>
          <w:rFonts w:hint="eastAsia" w:ascii="宋体" w:hAnsi="宋体" w:cs="仿宋_GB2312"/>
          <w:b/>
          <w:bCs/>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shd w:val="clear" w:color="auto" w:fill="FFFFFF"/>
          <w:lang w:bidi="ar"/>
          <w14:textFill>
            <w14:solidFill>
              <w14:schemeClr w14:val="tx1"/>
            </w14:solidFill>
          </w14:textFill>
        </w:rPr>
        <w:t>根据《苏州市吴江区太湖蓝藻应急预案》按照太湖蓝藻暴发的严重程度和影响范围，太湖蓝藻暴发分为重大事件、较大事件和一般事件三级。对应响应级别分别为一级、二级和三级。</w:t>
      </w:r>
    </w:p>
    <w:p w14:paraId="241AF226">
      <w:pPr>
        <w:widowControl/>
        <w:spacing w:line="360" w:lineRule="auto"/>
        <w:ind w:firstLine="464"/>
        <w:jc w:val="left"/>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（1）</w:t>
      </w:r>
      <w:r>
        <w:rPr>
          <w:rFonts w:hint="eastAsia" w:ascii="宋体" w:hAnsi="宋体" w:cs="仿宋_GB2312"/>
          <w:color w:val="000000" w:themeColor="text1"/>
          <w:spacing w:val="-4"/>
          <w:sz w:val="21"/>
          <w:szCs w:val="21"/>
          <w:highlight w:val="none"/>
          <w:shd w:val="clear" w:color="auto" w:fill="FFFFFF"/>
          <w14:textFill>
            <w14:solidFill>
              <w14:schemeClr w14:val="tx1"/>
            </w14:solidFill>
          </w14:textFill>
        </w:rPr>
        <w:t>出现一般事件时，</w:t>
      </w:r>
      <w:r>
        <w:rPr>
          <w:rFonts w:hint="eastAsia" w:ascii="宋体" w:hAnsi="宋体" w:cs="仿宋_GB2312"/>
          <w:color w:val="000000" w:themeColor="text1"/>
          <w:spacing w:val="-4"/>
          <w:sz w:val="21"/>
          <w:szCs w:val="21"/>
          <w:highlight w:val="none"/>
          <w14:textFill>
            <w14:solidFill>
              <w14:schemeClr w14:val="tx1"/>
            </w14:solidFill>
          </w14:textFill>
        </w:rPr>
        <w:t>根据实际情况，服从采购单位调整打捞作业时间，调配打捞人员数量，安排打捞工作。</w:t>
      </w:r>
    </w:p>
    <w:p w14:paraId="7C5CA1DA">
      <w:pPr>
        <w:widowControl/>
        <w:spacing w:line="360" w:lineRule="auto"/>
        <w:ind w:firstLine="464"/>
        <w:jc w:val="left"/>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shd w:val="clear" w:color="auto" w:fill="FFFFFF"/>
          <w14:textFill>
            <w14:solidFill>
              <w14:schemeClr w14:val="tx1"/>
            </w14:solidFill>
          </w14:textFill>
        </w:rPr>
        <w:t>（2）出现较大事件时，</w:t>
      </w:r>
      <w:r>
        <w:rPr>
          <w:rFonts w:hint="eastAsia" w:ascii="宋体" w:hAnsi="宋体" w:cs="仿宋_GB2312"/>
          <w:color w:val="000000" w:themeColor="text1"/>
          <w:spacing w:val="-4"/>
          <w:sz w:val="21"/>
          <w:szCs w:val="21"/>
          <w:highlight w:val="none"/>
          <w14:textFill>
            <w14:solidFill>
              <w14:schemeClr w14:val="tx1"/>
            </w14:solidFill>
          </w14:textFill>
        </w:rPr>
        <w:t>全部作业人员</w:t>
      </w:r>
      <w:r>
        <w:rPr>
          <w:rFonts w:hint="eastAsia" w:ascii="宋体" w:hAnsi="宋体" w:cs="仿宋_GB2312"/>
          <w:color w:val="000000" w:themeColor="text1"/>
          <w:spacing w:val="-4"/>
          <w:sz w:val="21"/>
          <w:szCs w:val="21"/>
          <w:highlight w:val="none"/>
          <w:lang w:eastAsia="zh-CN"/>
          <w14:textFill>
            <w14:solidFill>
              <w14:schemeClr w14:val="tx1"/>
            </w14:solidFill>
          </w14:textFill>
        </w:rPr>
        <w:t>（</w:t>
      </w:r>
      <w:r>
        <w:rPr>
          <w:rFonts w:hint="eastAsia" w:ascii="宋体" w:hAnsi="宋体" w:cs="仿宋_GB2312"/>
          <w:color w:val="000000" w:themeColor="text1"/>
          <w:spacing w:val="-4"/>
          <w:sz w:val="21"/>
          <w:szCs w:val="21"/>
          <w:highlight w:val="none"/>
          <w:lang w:val="en-US" w:eastAsia="zh-CN"/>
          <w14:textFill>
            <w14:solidFill>
              <w14:schemeClr w14:val="tx1"/>
            </w14:solidFill>
          </w14:textFill>
        </w:rPr>
        <w:t>18人</w:t>
      </w:r>
      <w:r>
        <w:rPr>
          <w:rFonts w:hint="eastAsia" w:ascii="宋体" w:hAnsi="宋体" w:cs="仿宋_GB2312"/>
          <w:color w:val="000000" w:themeColor="text1"/>
          <w:spacing w:val="-4"/>
          <w:sz w:val="21"/>
          <w:szCs w:val="21"/>
          <w:highlight w:val="none"/>
          <w:lang w:eastAsia="zh-CN"/>
          <w14:textFill>
            <w14:solidFill>
              <w14:schemeClr w14:val="tx1"/>
            </w14:solidFill>
          </w14:textFill>
        </w:rPr>
        <w:t>）</w:t>
      </w:r>
      <w:r>
        <w:rPr>
          <w:rFonts w:hint="eastAsia" w:ascii="宋体" w:hAnsi="宋体" w:cs="仿宋_GB2312"/>
          <w:color w:val="000000" w:themeColor="text1"/>
          <w:spacing w:val="-4"/>
          <w:sz w:val="21"/>
          <w:szCs w:val="21"/>
          <w:highlight w:val="none"/>
          <w14:textFill>
            <w14:solidFill>
              <w14:schemeClr w14:val="tx1"/>
            </w14:solidFill>
          </w14:textFill>
        </w:rPr>
        <w:t>全天候进行蓝藻打捞及处置，服从采购单位对具体作业的安排和调整。</w:t>
      </w:r>
    </w:p>
    <w:p w14:paraId="4A7770AF">
      <w:pPr>
        <w:widowControl/>
        <w:spacing w:line="360" w:lineRule="auto"/>
        <w:ind w:firstLine="464"/>
        <w:jc w:val="left"/>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shd w:val="clear" w:color="auto" w:fill="FFFFFF"/>
          <w14:textFill>
            <w14:solidFill>
              <w14:schemeClr w14:val="tx1"/>
            </w14:solidFill>
          </w14:textFill>
        </w:rPr>
        <w:t>（3）出现重大事件时，在</w:t>
      </w:r>
      <w:r>
        <w:rPr>
          <w:rFonts w:hint="eastAsia" w:ascii="宋体" w:hAnsi="宋体" w:cs="仿宋_GB2312"/>
          <w:color w:val="000000" w:themeColor="text1"/>
          <w:spacing w:val="-4"/>
          <w:sz w:val="21"/>
          <w:szCs w:val="21"/>
          <w:highlight w:val="none"/>
          <w14:textFill>
            <w14:solidFill>
              <w14:schemeClr w14:val="tx1"/>
            </w14:solidFill>
          </w14:textFill>
        </w:rPr>
        <w:t>全部作业人员全天候进行蓝藻打捞及处置的基础上，根据采购单位具体要求，协商增加打捞人员及设备，听从采购单位对具体作业的安排和调整。</w:t>
      </w:r>
    </w:p>
    <w:p w14:paraId="020E17D8">
      <w:pPr>
        <w:widowControl/>
        <w:spacing w:line="360" w:lineRule="auto"/>
        <w:ind w:firstLine="464"/>
        <w:jc w:val="left"/>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（4）遇重大活动、特殊情况时，必须及时应急处理，无条件服从采购单位调度和安排。</w:t>
      </w:r>
    </w:p>
    <w:p w14:paraId="2CEB24C8">
      <w:pPr>
        <w:widowControl/>
        <w:spacing w:line="360" w:lineRule="auto"/>
        <w:ind w:firstLine="466"/>
        <w:jc w:val="left"/>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b/>
          <w:bCs/>
          <w:color w:val="000000" w:themeColor="text1"/>
          <w:spacing w:val="-4"/>
          <w:sz w:val="21"/>
          <w:szCs w:val="21"/>
          <w:highlight w:val="none"/>
          <w14:textFill>
            <w14:solidFill>
              <w14:schemeClr w14:val="tx1"/>
            </w14:solidFill>
          </w14:textFill>
        </w:rPr>
        <w:t>6.数据、资料汇总及后期监管</w:t>
      </w:r>
    </w:p>
    <w:p w14:paraId="4D11BB38">
      <w:pPr>
        <w:widowControl/>
        <w:spacing w:line="360" w:lineRule="auto"/>
        <w:ind w:firstLine="464"/>
        <w:jc w:val="left"/>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（1）打捞的蓝藻必须运送至指定藻水分离站，打捞的水草及漂浮物由成交单位无害化处理。由甲乙双方共同确认蓝藻打捞数量、水草打捞数、人工数，船只使用数等，数量汇总以双方签字及照片资料为准。</w:t>
      </w:r>
    </w:p>
    <w:p w14:paraId="2CA8472D">
      <w:pPr>
        <w:widowControl/>
        <w:spacing w:line="360" w:lineRule="auto"/>
        <w:ind w:firstLine="464"/>
        <w:jc w:val="left"/>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（2）根据采购单位实际要求，</w:t>
      </w:r>
      <w:r>
        <w:rPr>
          <w:rFonts w:hint="eastAsia" w:ascii="宋体" w:hAnsi="宋体" w:cs="仿宋_GB2312"/>
          <w:color w:val="000000" w:themeColor="text1"/>
          <w:spacing w:val="-4"/>
          <w:sz w:val="21"/>
          <w:szCs w:val="21"/>
          <w:highlight w:val="none"/>
          <w:lang w:eastAsia="zh-CN"/>
          <w14:textFill>
            <w14:solidFill>
              <w14:schemeClr w14:val="tx1"/>
            </w14:solidFill>
          </w14:textFill>
        </w:rPr>
        <w:t>成交</w:t>
      </w:r>
      <w:r>
        <w:rPr>
          <w:rFonts w:hint="eastAsia" w:ascii="宋体" w:hAnsi="宋体" w:cs="仿宋_GB2312"/>
          <w:color w:val="000000" w:themeColor="text1"/>
          <w:spacing w:val="-4"/>
          <w:sz w:val="21"/>
          <w:szCs w:val="21"/>
          <w:highlight w:val="none"/>
          <w14:textFill>
            <w14:solidFill>
              <w14:schemeClr w14:val="tx1"/>
            </w14:solidFill>
          </w14:textFill>
        </w:rPr>
        <w:t>公司必须配合并提供其他需求台账资料。</w:t>
      </w:r>
    </w:p>
    <w:p w14:paraId="04D989AC">
      <w:pPr>
        <w:spacing w:line="360" w:lineRule="auto"/>
        <w:ind w:firstLine="464"/>
        <w:jc w:val="left"/>
        <w:rPr>
          <w:rFonts w:hint="eastAsia" w:ascii="宋体" w:hAnsi="宋体" w:cs="仿宋_GB2312"/>
          <w:b/>
          <w:bCs/>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（3）后期监管制度、设施、装备、系统平台等内容建设和实施，响应单位无条件配合采购单位。</w:t>
      </w:r>
    </w:p>
    <w:p w14:paraId="5C92E414">
      <w:pPr>
        <w:widowControl/>
        <w:spacing w:line="360" w:lineRule="auto"/>
        <w:ind w:firstLine="466"/>
        <w:jc w:val="left"/>
        <w:rPr>
          <w:rFonts w:hint="eastAsia" w:ascii="宋体" w:hAnsi="宋体" w:cs="楷体_GB2312"/>
          <w:b/>
          <w:bCs/>
          <w:color w:val="000000" w:themeColor="text1"/>
          <w:spacing w:val="-4"/>
          <w:sz w:val="21"/>
          <w:szCs w:val="21"/>
          <w:highlight w:val="none"/>
          <w:lang w:val="zh-CN"/>
          <w14:textFill>
            <w14:solidFill>
              <w14:schemeClr w14:val="tx1"/>
            </w14:solidFill>
          </w14:textFill>
        </w:rPr>
      </w:pPr>
      <w:r>
        <w:rPr>
          <w:rFonts w:hint="eastAsia" w:ascii="宋体" w:hAnsi="宋体" w:cs="楷体_GB2312"/>
          <w:b/>
          <w:bCs/>
          <w:color w:val="000000" w:themeColor="text1"/>
          <w:spacing w:val="-4"/>
          <w:sz w:val="21"/>
          <w:szCs w:val="21"/>
          <w:highlight w:val="none"/>
          <w:lang w:val="zh-CN"/>
          <w14:textFill>
            <w14:solidFill>
              <w14:schemeClr w14:val="tx1"/>
            </w14:solidFill>
          </w14:textFill>
        </w:rPr>
        <w:t>（二）作业时间</w:t>
      </w:r>
    </w:p>
    <w:p w14:paraId="196D4F34">
      <w:pPr>
        <w:widowControl/>
        <w:spacing w:line="360" w:lineRule="auto"/>
        <w:ind w:firstLine="464"/>
        <w:jc w:val="left"/>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1.作业时间：上午7：00—11：00，下午13：00—17：00</w:t>
      </w:r>
    </w:p>
    <w:p w14:paraId="7EE6C7F5">
      <w:pPr>
        <w:widowControl/>
        <w:spacing w:line="360" w:lineRule="auto"/>
        <w:ind w:firstLine="464"/>
        <w:jc w:val="left"/>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2.安全度夏期间（每年5月-10月）:上午6：30—11：00，下午14：30—18：00(蓝藻突发状况下，需适当延长至夜幕。)</w:t>
      </w:r>
    </w:p>
    <w:p w14:paraId="0CA99376">
      <w:pPr>
        <w:widowControl/>
        <w:spacing w:line="360" w:lineRule="auto"/>
        <w:ind w:firstLine="464"/>
        <w:jc w:val="left"/>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3.遇特殊情况（如恶劣天气、高温天气、重大活动等，根据甲方实际需求调整），甲方书面通知暂停打捞。暂停打捞期间，必须安排充足值班人员，以防应急作业需求。（如有应急需求及时安排充足作业人员调动）</w:t>
      </w:r>
    </w:p>
    <w:p w14:paraId="7B41FF57">
      <w:pPr>
        <w:widowControl/>
        <w:shd w:val="clear" w:color="auto" w:fill="FFFFFF"/>
        <w:spacing w:line="360" w:lineRule="auto"/>
        <w:ind w:firstLine="464"/>
        <w:jc w:val="left"/>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4.若重大活动或特殊事件，</w:t>
      </w:r>
      <w:r>
        <w:rPr>
          <w:rFonts w:hint="eastAsia" w:ascii="宋体" w:hAnsi="宋体" w:cs="仿宋_GB2312"/>
          <w:color w:val="000000" w:themeColor="text1"/>
          <w:spacing w:val="-4"/>
          <w:sz w:val="21"/>
          <w:szCs w:val="21"/>
          <w:highlight w:val="none"/>
          <w:lang w:eastAsia="zh-CN"/>
          <w14:textFill>
            <w14:solidFill>
              <w14:schemeClr w14:val="tx1"/>
            </w14:solidFill>
          </w14:textFill>
        </w:rPr>
        <w:t>供应商</w:t>
      </w:r>
      <w:r>
        <w:rPr>
          <w:rFonts w:hint="eastAsia" w:ascii="宋体" w:hAnsi="宋体" w:cs="仿宋_GB2312"/>
          <w:color w:val="000000" w:themeColor="text1"/>
          <w:spacing w:val="-4"/>
          <w:sz w:val="21"/>
          <w:szCs w:val="21"/>
          <w:highlight w:val="none"/>
          <w14:textFill>
            <w14:solidFill>
              <w14:schemeClr w14:val="tx1"/>
            </w14:solidFill>
          </w14:textFill>
        </w:rPr>
        <w:t>应无条件服从采购单位对打捞作业的安排。</w:t>
      </w:r>
    </w:p>
    <w:p w14:paraId="7C99A0A1">
      <w:pPr>
        <w:widowControl/>
        <w:numPr>
          <w:ilvl w:val="0"/>
          <w:numId w:val="16"/>
        </w:numPr>
        <w:spacing w:line="360" w:lineRule="auto"/>
        <w:ind w:firstLine="464"/>
        <w:jc w:val="left"/>
        <w:rPr>
          <w:rFonts w:hint="eastAsia" w:ascii="宋体" w:hAnsi="宋体" w:cs="黑体"/>
          <w:color w:val="000000" w:themeColor="text1"/>
          <w:spacing w:val="-4"/>
          <w:sz w:val="21"/>
          <w:szCs w:val="21"/>
          <w:highlight w:val="none"/>
          <w14:textFill>
            <w14:solidFill>
              <w14:schemeClr w14:val="tx1"/>
            </w14:solidFill>
          </w14:textFill>
        </w:rPr>
      </w:pPr>
      <w:r>
        <w:rPr>
          <w:rFonts w:hint="eastAsia" w:ascii="宋体" w:hAnsi="宋体" w:cs="黑体"/>
          <w:color w:val="000000" w:themeColor="text1"/>
          <w:spacing w:val="-4"/>
          <w:sz w:val="21"/>
          <w:szCs w:val="21"/>
          <w:highlight w:val="none"/>
          <w14:textFill>
            <w14:solidFill>
              <w14:schemeClr w14:val="tx1"/>
            </w14:solidFill>
          </w14:textFill>
        </w:rPr>
        <w:t>太湖湖面保洁、蓝藻和水草打捞处置考核方式</w:t>
      </w:r>
    </w:p>
    <w:p w14:paraId="2A03B7B0">
      <w:pPr>
        <w:widowControl/>
        <w:spacing w:line="360" w:lineRule="auto"/>
        <w:ind w:firstLine="464"/>
        <w:jc w:val="left"/>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（一）考核内容</w:t>
      </w:r>
    </w:p>
    <w:p w14:paraId="74A7829F">
      <w:pPr>
        <w:widowControl/>
        <w:spacing w:line="360" w:lineRule="auto"/>
        <w:ind w:firstLine="464"/>
        <w:jc w:val="left"/>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考核分为部门考核和社区考核，其中部门考核占70分，社区考核占30分。每月对考核结果进行汇总和通报，并根据每月考核总得分结算当月管理费。</w:t>
      </w:r>
    </w:p>
    <w:p w14:paraId="74DF6769">
      <w:pPr>
        <w:widowControl/>
        <w:spacing w:line="360" w:lineRule="auto"/>
        <w:ind w:firstLine="464"/>
        <w:jc w:val="left"/>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（二）部门考核（70分）</w:t>
      </w:r>
    </w:p>
    <w:p w14:paraId="541BAFCA">
      <w:pPr>
        <w:widowControl/>
        <w:spacing w:line="360" w:lineRule="auto"/>
        <w:ind w:firstLine="464"/>
        <w:jc w:val="left"/>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1.数字化工单：太湖湖面保洁、蓝藻和水草打捞处置管理外包单位应做好日常管理和巡查工作，及时发现并处置闸门周边问题，避免出现工单和投诉。因市民投诉、便民中心12345、各类论坛和媒体等渠道产生的工单，经查实为响应单位管理责任造成，能按时处理并完成回复的，扣1分/件；超时完成的，加扣1分/天，单个工单封顶最高扣5分。</w:t>
      </w:r>
    </w:p>
    <w:p w14:paraId="2184E8BB">
      <w:pPr>
        <w:widowControl/>
        <w:spacing w:line="360" w:lineRule="auto"/>
        <w:ind w:firstLine="464"/>
        <w:jc w:val="left"/>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2.督查通报：各相关部门督查、通报反应的问题，经查实为响应单位管理责任造成的，区级扣1分/次，市级扣2分/次，省级扣4分/次，国家级扣8分/次。</w:t>
      </w:r>
    </w:p>
    <w:p w14:paraId="0D6FE7A9">
      <w:pPr>
        <w:widowControl/>
        <w:spacing w:line="360" w:lineRule="auto"/>
        <w:ind w:firstLine="464"/>
        <w:jc w:val="left"/>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3.安全度夏期（5-10月）根据作业时间:上午6：30—11：00，下午14：30—18：00(蓝藻突发状况下，需延长至夜幕)，确保太湖沿线蓝藻打捞工作“藻在人在”、“日产日清”。非安全度夏期（11月--次年4月）作业时间：上午7：00—11：00，下午13：00—17：00。实际工作必须参照蓝藻（水草）打捞及处置工作要求，同时负责台账资料收集上报。未按上述要求执行的，扣1分/次。人员</w:t>
      </w:r>
      <w:r>
        <w:rPr>
          <w:rFonts w:hint="eastAsia" w:ascii="宋体" w:hAnsi="宋体" w:cs="仿宋_GB2312"/>
          <w:color w:val="000000" w:themeColor="text1"/>
          <w:spacing w:val="-4"/>
          <w:sz w:val="21"/>
          <w:szCs w:val="21"/>
          <w:highlight w:val="none"/>
          <w:lang w:val="en-US" w:eastAsia="zh-CN"/>
          <w14:textFill>
            <w14:solidFill>
              <w14:schemeClr w14:val="tx1"/>
            </w14:solidFill>
          </w14:textFill>
        </w:rPr>
        <w:t>及设备</w:t>
      </w:r>
      <w:r>
        <w:rPr>
          <w:rFonts w:hint="eastAsia" w:ascii="宋体" w:hAnsi="宋体" w:cs="仿宋_GB2312"/>
          <w:color w:val="000000" w:themeColor="text1"/>
          <w:spacing w:val="-4"/>
          <w:sz w:val="21"/>
          <w:szCs w:val="21"/>
          <w:highlight w:val="none"/>
          <w14:textFill>
            <w14:solidFill>
              <w14:schemeClr w14:val="tx1"/>
            </w14:solidFill>
          </w14:textFill>
        </w:rPr>
        <w:t>未按管理到位采购单位要求调配，少1人次扣1分。</w:t>
      </w:r>
    </w:p>
    <w:p w14:paraId="48A61442">
      <w:pPr>
        <w:pStyle w:val="237"/>
        <w:keepNext w:val="0"/>
        <w:keepLines w:val="0"/>
        <w:pageBreakBefore w:val="0"/>
        <w:spacing w:after="0" w:line="580" w:lineRule="exact"/>
        <w:ind w:left="0" w:firstLine="466"/>
        <w:rPr>
          <w:rFonts w:hint="eastAsia" w:ascii="宋体" w:hAnsi="宋体" w:eastAsia="宋体" w:cs="宋体"/>
          <w:color w:val="000000" w:themeColor="text1"/>
          <w:spacing w:val="-4"/>
          <w:sz w:val="21"/>
          <w:szCs w:val="21"/>
          <w:highlight w:val="none"/>
          <w:lang w:val="zh-CN"/>
          <w14:textFill>
            <w14:solidFill>
              <w14:schemeClr w14:val="tx1"/>
            </w14:solidFill>
          </w14:textFill>
        </w:rPr>
      </w:pPr>
      <w:r>
        <w:rPr>
          <w:rFonts w:hint="eastAsia" w:ascii="宋体" w:hAnsi="宋体" w:eastAsia="宋体" w:cs="宋体"/>
          <w:color w:val="000000" w:themeColor="text1"/>
          <w:spacing w:val="-4"/>
          <w:sz w:val="21"/>
          <w:szCs w:val="21"/>
          <w:highlight w:val="none"/>
          <w:lang w:val="zh-CN"/>
          <w14:textFill>
            <w14:solidFill>
              <w14:schemeClr w14:val="tx1"/>
            </w14:solidFill>
          </w14:textFill>
        </w:rPr>
        <w:t>4</w:t>
      </w:r>
      <w:r>
        <w:rPr>
          <w:rFonts w:hint="eastAsia" w:ascii="宋体" w:hAnsi="宋体" w:eastAsia="宋体" w:cs="宋体"/>
          <w:color w:val="000000" w:themeColor="text1"/>
          <w:spacing w:val="-4"/>
          <w:sz w:val="21"/>
          <w:szCs w:val="21"/>
          <w:highlight w:val="none"/>
          <w14:textFill>
            <w14:solidFill>
              <w14:schemeClr w14:val="tx1"/>
            </w14:solidFill>
          </w14:textFill>
        </w:rPr>
        <w:t>.</w:t>
      </w:r>
      <w:r>
        <w:rPr>
          <w:rFonts w:hint="eastAsia" w:ascii="宋体" w:hAnsi="宋体" w:eastAsia="宋体" w:cs="宋体"/>
          <w:color w:val="000000" w:themeColor="text1"/>
          <w:spacing w:val="-4"/>
          <w:sz w:val="21"/>
          <w:szCs w:val="21"/>
          <w:highlight w:val="none"/>
          <w:lang w:val="zh-CN"/>
          <w14:textFill>
            <w14:solidFill>
              <w14:schemeClr w14:val="tx1"/>
            </w14:solidFill>
          </w14:textFill>
        </w:rPr>
        <w:t>部门专项考核：</w:t>
      </w:r>
    </w:p>
    <w:tbl>
      <w:tblPr>
        <w:tblStyle w:val="44"/>
        <w:tblW w:w="93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71"/>
        <w:gridCol w:w="1210"/>
        <w:gridCol w:w="485"/>
        <w:gridCol w:w="5096"/>
        <w:gridCol w:w="600"/>
        <w:gridCol w:w="1181"/>
      </w:tblGrid>
      <w:tr w14:paraId="7AC23F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39" w:hRule="atLeast"/>
          <w:jc w:val="center"/>
        </w:trPr>
        <w:tc>
          <w:tcPr>
            <w:tcW w:w="771" w:type="dxa"/>
            <w:noWrap w:val="0"/>
            <w:vAlign w:val="center"/>
          </w:tcPr>
          <w:p w14:paraId="56692295">
            <w:pPr>
              <w:jc w:val="center"/>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类别</w:t>
            </w:r>
          </w:p>
        </w:tc>
        <w:tc>
          <w:tcPr>
            <w:tcW w:w="1210" w:type="dxa"/>
            <w:noWrap w:val="0"/>
            <w:vAlign w:val="center"/>
          </w:tcPr>
          <w:p w14:paraId="7535F536">
            <w:pPr>
              <w:jc w:val="center"/>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考核内容</w:t>
            </w:r>
          </w:p>
        </w:tc>
        <w:tc>
          <w:tcPr>
            <w:tcW w:w="485" w:type="dxa"/>
            <w:noWrap w:val="0"/>
            <w:vAlign w:val="center"/>
          </w:tcPr>
          <w:p w14:paraId="37BD37F2">
            <w:pPr>
              <w:jc w:val="center"/>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分值</w:t>
            </w:r>
          </w:p>
        </w:tc>
        <w:tc>
          <w:tcPr>
            <w:tcW w:w="5096" w:type="dxa"/>
            <w:noWrap w:val="0"/>
            <w:vAlign w:val="center"/>
          </w:tcPr>
          <w:p w14:paraId="4D821AB6">
            <w:pPr>
              <w:jc w:val="center"/>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扣分标准</w:t>
            </w:r>
          </w:p>
        </w:tc>
        <w:tc>
          <w:tcPr>
            <w:tcW w:w="600" w:type="dxa"/>
            <w:noWrap w:val="0"/>
            <w:vAlign w:val="center"/>
          </w:tcPr>
          <w:p w14:paraId="6337C10F">
            <w:pPr>
              <w:spacing w:line="360" w:lineRule="auto"/>
              <w:jc w:val="center"/>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最高扣分</w:t>
            </w:r>
          </w:p>
        </w:tc>
        <w:tc>
          <w:tcPr>
            <w:tcW w:w="1181" w:type="dxa"/>
            <w:noWrap w:val="0"/>
            <w:vAlign w:val="center"/>
          </w:tcPr>
          <w:p w14:paraId="340520E2">
            <w:pPr>
              <w:spacing w:line="360" w:lineRule="auto"/>
              <w:jc w:val="center"/>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扣分标准</w:t>
            </w:r>
          </w:p>
        </w:tc>
      </w:tr>
      <w:tr w14:paraId="252409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29" w:hRule="atLeast"/>
          <w:jc w:val="center"/>
        </w:trPr>
        <w:tc>
          <w:tcPr>
            <w:tcW w:w="771" w:type="dxa"/>
            <w:vMerge w:val="restart"/>
            <w:noWrap w:val="0"/>
            <w:vAlign w:val="center"/>
          </w:tcPr>
          <w:p w14:paraId="432F9B1C">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保洁作业质量</w:t>
            </w:r>
          </w:p>
        </w:tc>
        <w:tc>
          <w:tcPr>
            <w:tcW w:w="1210" w:type="dxa"/>
            <w:vMerge w:val="restart"/>
            <w:noWrap w:val="0"/>
            <w:vAlign w:val="center"/>
          </w:tcPr>
          <w:p w14:paraId="7EE9F4A8">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湖面保洁、蓝藻及水草打捞</w:t>
            </w:r>
          </w:p>
        </w:tc>
        <w:tc>
          <w:tcPr>
            <w:tcW w:w="485" w:type="dxa"/>
            <w:vMerge w:val="restart"/>
            <w:noWrap w:val="0"/>
            <w:vAlign w:val="center"/>
          </w:tcPr>
          <w:p w14:paraId="09AE7C69">
            <w:pPr>
              <w:jc w:val="center"/>
              <w:rPr>
                <w:rFonts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30</w:t>
            </w:r>
          </w:p>
        </w:tc>
        <w:tc>
          <w:tcPr>
            <w:tcW w:w="5096" w:type="dxa"/>
            <w:noWrap w:val="0"/>
            <w:vAlign w:val="center"/>
          </w:tcPr>
          <w:p w14:paraId="21538EF0">
            <w:pPr>
              <w:rPr>
                <w:rFonts w:hint="eastAsia" w:ascii="宋体" w:hAnsi="宋体" w:cs="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水体保洁责任区内距岸线范围内做到“六无一清”,即无生活垃圾、无建筑垃圾、无废弃杂物、无漂浮物、无浪渣堆积水体感官清洁。做好福寿螺防控。每发现一处不符合扣0.5分。</w:t>
            </w:r>
          </w:p>
        </w:tc>
        <w:tc>
          <w:tcPr>
            <w:tcW w:w="600" w:type="dxa"/>
            <w:noWrap w:val="0"/>
            <w:vAlign w:val="center"/>
          </w:tcPr>
          <w:p w14:paraId="3811D43F">
            <w:pPr>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5</w:t>
            </w:r>
          </w:p>
        </w:tc>
        <w:tc>
          <w:tcPr>
            <w:tcW w:w="1181" w:type="dxa"/>
            <w:noWrap w:val="0"/>
            <w:vAlign w:val="center"/>
          </w:tcPr>
          <w:p w14:paraId="58C6A46C">
            <w:pPr>
              <w:spacing w:line="360" w:lineRule="auto"/>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0.5分/次</w:t>
            </w:r>
          </w:p>
        </w:tc>
      </w:tr>
      <w:tr w14:paraId="16EBCF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771" w:type="dxa"/>
            <w:vMerge w:val="continue"/>
            <w:noWrap w:val="0"/>
            <w:vAlign w:val="center"/>
          </w:tcPr>
          <w:p w14:paraId="0FF7FC38">
            <w:pPr>
              <w:jc w:val="center"/>
              <w:rPr>
                <w:rFonts w:hint="eastAsia" w:ascii="宋体" w:hAnsi="宋体" w:cs="宋体"/>
                <w:color w:val="000000" w:themeColor="text1"/>
                <w:sz w:val="21"/>
                <w:szCs w:val="21"/>
                <w:highlight w:val="none"/>
                <w14:textFill>
                  <w14:solidFill>
                    <w14:schemeClr w14:val="tx1"/>
                  </w14:solidFill>
                </w14:textFill>
              </w:rPr>
            </w:pPr>
          </w:p>
        </w:tc>
        <w:tc>
          <w:tcPr>
            <w:tcW w:w="1210" w:type="dxa"/>
            <w:vMerge w:val="continue"/>
            <w:noWrap w:val="0"/>
            <w:vAlign w:val="center"/>
          </w:tcPr>
          <w:p w14:paraId="7DCC4C89">
            <w:pPr>
              <w:rPr>
                <w:rFonts w:hint="eastAsia" w:ascii="宋体" w:hAnsi="宋体" w:cs="宋体"/>
                <w:color w:val="000000" w:themeColor="text1"/>
                <w:sz w:val="21"/>
                <w:szCs w:val="21"/>
                <w:highlight w:val="none"/>
                <w14:textFill>
                  <w14:solidFill>
                    <w14:schemeClr w14:val="tx1"/>
                  </w14:solidFill>
                </w14:textFill>
              </w:rPr>
            </w:pPr>
          </w:p>
        </w:tc>
        <w:tc>
          <w:tcPr>
            <w:tcW w:w="485" w:type="dxa"/>
            <w:vMerge w:val="continue"/>
            <w:noWrap w:val="0"/>
            <w:vAlign w:val="center"/>
          </w:tcPr>
          <w:p w14:paraId="5659B2A6">
            <w:pPr>
              <w:rPr>
                <w:rFonts w:hint="eastAsia" w:ascii="宋体" w:hAnsi="宋体" w:cs="宋体"/>
                <w:color w:val="000000" w:themeColor="text1"/>
                <w:sz w:val="21"/>
                <w:szCs w:val="21"/>
                <w:highlight w:val="none"/>
                <w14:textFill>
                  <w14:solidFill>
                    <w14:schemeClr w14:val="tx1"/>
                  </w14:solidFill>
                </w14:textFill>
              </w:rPr>
            </w:pPr>
          </w:p>
        </w:tc>
        <w:tc>
          <w:tcPr>
            <w:tcW w:w="5096" w:type="dxa"/>
            <w:noWrap w:val="0"/>
            <w:vAlign w:val="center"/>
          </w:tcPr>
          <w:p w14:paraId="3B6CABC2">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未及时发现蓝藻，或未及时</w:t>
            </w:r>
            <w:r>
              <w:rPr>
                <w:rFonts w:hint="eastAsia" w:ascii="宋体" w:hAnsi="宋体" w:cs="宋体"/>
                <w:color w:val="000000" w:themeColor="text1"/>
                <w:sz w:val="21"/>
                <w:szCs w:val="21"/>
                <w:highlight w:val="none"/>
                <w:lang w:eastAsia="zh-CN"/>
                <w14:textFill>
                  <w14:solidFill>
                    <w14:schemeClr w14:val="tx1"/>
                  </w14:solidFill>
                </w14:textFill>
              </w:rPr>
              <w:t>竖立</w:t>
            </w:r>
            <w:r>
              <w:rPr>
                <w:rFonts w:hint="eastAsia" w:ascii="宋体" w:hAnsi="宋体" w:cs="宋体"/>
                <w:color w:val="000000" w:themeColor="text1"/>
                <w:sz w:val="21"/>
                <w:szCs w:val="21"/>
                <w:highlight w:val="none"/>
                <w14:textFill>
                  <w14:solidFill>
                    <w14:schemeClr w14:val="tx1"/>
                  </w14:solidFill>
                </w14:textFill>
              </w:rPr>
              <w:t>标识，发现一次扣0.5分</w:t>
            </w:r>
            <w:r>
              <w:rPr>
                <w:rFonts w:hint="eastAsia" w:ascii="宋体" w:hAnsi="宋体" w:cs="宋体"/>
                <w:color w:val="000000" w:themeColor="text1"/>
                <w:sz w:val="21"/>
                <w:szCs w:val="21"/>
                <w:highlight w:val="none"/>
                <w:lang w:eastAsia="zh-CN"/>
                <w14:textFill>
                  <w14:solidFill>
                    <w14:schemeClr w14:val="tx1"/>
                  </w14:solidFill>
                </w14:textFill>
              </w:rPr>
              <w:t>。</w:t>
            </w:r>
          </w:p>
        </w:tc>
        <w:tc>
          <w:tcPr>
            <w:tcW w:w="600" w:type="dxa"/>
            <w:noWrap w:val="0"/>
            <w:vAlign w:val="center"/>
          </w:tcPr>
          <w:p w14:paraId="0F333D49">
            <w:pPr>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5</w:t>
            </w:r>
          </w:p>
        </w:tc>
        <w:tc>
          <w:tcPr>
            <w:tcW w:w="1181" w:type="dxa"/>
            <w:noWrap w:val="0"/>
            <w:vAlign w:val="center"/>
          </w:tcPr>
          <w:p w14:paraId="5F4B5305">
            <w:pPr>
              <w:spacing w:line="360" w:lineRule="auto"/>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0.5分/次</w:t>
            </w:r>
          </w:p>
        </w:tc>
      </w:tr>
      <w:tr w14:paraId="4437CF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771" w:type="dxa"/>
            <w:vMerge w:val="continue"/>
            <w:noWrap w:val="0"/>
            <w:vAlign w:val="center"/>
          </w:tcPr>
          <w:p w14:paraId="6708A7D1">
            <w:pPr>
              <w:jc w:val="center"/>
              <w:rPr>
                <w:rFonts w:hint="eastAsia" w:ascii="宋体" w:hAnsi="宋体" w:cs="宋体"/>
                <w:color w:val="000000" w:themeColor="text1"/>
                <w:sz w:val="21"/>
                <w:szCs w:val="21"/>
                <w:highlight w:val="none"/>
                <w14:textFill>
                  <w14:solidFill>
                    <w14:schemeClr w14:val="tx1"/>
                  </w14:solidFill>
                </w14:textFill>
              </w:rPr>
            </w:pPr>
          </w:p>
        </w:tc>
        <w:tc>
          <w:tcPr>
            <w:tcW w:w="1210" w:type="dxa"/>
            <w:vMerge w:val="continue"/>
            <w:noWrap w:val="0"/>
            <w:vAlign w:val="center"/>
          </w:tcPr>
          <w:p w14:paraId="471203BD">
            <w:pPr>
              <w:rPr>
                <w:rFonts w:hint="eastAsia" w:ascii="宋体" w:hAnsi="宋体" w:cs="宋体"/>
                <w:color w:val="000000" w:themeColor="text1"/>
                <w:sz w:val="21"/>
                <w:szCs w:val="21"/>
                <w:highlight w:val="none"/>
                <w14:textFill>
                  <w14:solidFill>
                    <w14:schemeClr w14:val="tx1"/>
                  </w14:solidFill>
                </w14:textFill>
              </w:rPr>
            </w:pPr>
          </w:p>
        </w:tc>
        <w:tc>
          <w:tcPr>
            <w:tcW w:w="485" w:type="dxa"/>
            <w:vMerge w:val="continue"/>
            <w:noWrap w:val="0"/>
            <w:vAlign w:val="center"/>
          </w:tcPr>
          <w:p w14:paraId="4185FE27">
            <w:pPr>
              <w:rPr>
                <w:rFonts w:hint="eastAsia" w:ascii="宋体" w:hAnsi="宋体" w:cs="宋体"/>
                <w:color w:val="000000" w:themeColor="text1"/>
                <w:sz w:val="21"/>
                <w:szCs w:val="21"/>
                <w:highlight w:val="none"/>
                <w14:textFill>
                  <w14:solidFill>
                    <w14:schemeClr w14:val="tx1"/>
                  </w14:solidFill>
                </w14:textFill>
              </w:rPr>
            </w:pPr>
          </w:p>
        </w:tc>
        <w:tc>
          <w:tcPr>
            <w:tcW w:w="5096" w:type="dxa"/>
            <w:noWrap w:val="0"/>
            <w:vAlign w:val="center"/>
          </w:tcPr>
          <w:p w14:paraId="485AD41E">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蓝藻聚集面积在50平米以内，并无人员打捞，发现一处扣1分</w:t>
            </w:r>
            <w:r>
              <w:rPr>
                <w:rFonts w:hint="eastAsia" w:ascii="宋体" w:hAnsi="宋体" w:cs="宋体"/>
                <w:color w:val="000000" w:themeColor="text1"/>
                <w:sz w:val="21"/>
                <w:szCs w:val="21"/>
                <w:highlight w:val="none"/>
                <w:lang w:eastAsia="zh-CN"/>
                <w14:textFill>
                  <w14:solidFill>
                    <w14:schemeClr w14:val="tx1"/>
                  </w14:solidFill>
                </w14:textFill>
              </w:rPr>
              <w:t>。</w:t>
            </w:r>
          </w:p>
        </w:tc>
        <w:tc>
          <w:tcPr>
            <w:tcW w:w="600" w:type="dxa"/>
            <w:noWrap w:val="0"/>
            <w:vAlign w:val="center"/>
          </w:tcPr>
          <w:p w14:paraId="0BEB0AD3">
            <w:pPr>
              <w:spacing w:line="360" w:lineRule="auto"/>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4</w:t>
            </w:r>
          </w:p>
        </w:tc>
        <w:tc>
          <w:tcPr>
            <w:tcW w:w="1181" w:type="dxa"/>
            <w:noWrap w:val="0"/>
            <w:vAlign w:val="center"/>
          </w:tcPr>
          <w:p w14:paraId="4A23E5C7">
            <w:pP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1分/次</w:t>
            </w:r>
          </w:p>
        </w:tc>
      </w:tr>
      <w:tr w14:paraId="2AD799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771" w:type="dxa"/>
            <w:vMerge w:val="continue"/>
            <w:noWrap w:val="0"/>
            <w:vAlign w:val="center"/>
          </w:tcPr>
          <w:p w14:paraId="64B3B9BC">
            <w:pPr>
              <w:jc w:val="center"/>
              <w:rPr>
                <w:rFonts w:hint="eastAsia" w:ascii="宋体" w:hAnsi="宋体" w:cs="宋体"/>
                <w:color w:val="000000" w:themeColor="text1"/>
                <w:sz w:val="21"/>
                <w:szCs w:val="21"/>
                <w:highlight w:val="none"/>
                <w14:textFill>
                  <w14:solidFill>
                    <w14:schemeClr w14:val="tx1"/>
                  </w14:solidFill>
                </w14:textFill>
              </w:rPr>
            </w:pPr>
          </w:p>
        </w:tc>
        <w:tc>
          <w:tcPr>
            <w:tcW w:w="1210" w:type="dxa"/>
            <w:vMerge w:val="continue"/>
            <w:noWrap w:val="0"/>
            <w:vAlign w:val="center"/>
          </w:tcPr>
          <w:p w14:paraId="06B18901">
            <w:pPr>
              <w:rPr>
                <w:rFonts w:hint="eastAsia" w:ascii="宋体" w:hAnsi="宋体" w:cs="宋体"/>
                <w:color w:val="000000" w:themeColor="text1"/>
                <w:sz w:val="21"/>
                <w:szCs w:val="21"/>
                <w:highlight w:val="none"/>
                <w14:textFill>
                  <w14:solidFill>
                    <w14:schemeClr w14:val="tx1"/>
                  </w14:solidFill>
                </w14:textFill>
              </w:rPr>
            </w:pPr>
          </w:p>
        </w:tc>
        <w:tc>
          <w:tcPr>
            <w:tcW w:w="485" w:type="dxa"/>
            <w:vMerge w:val="continue"/>
            <w:noWrap w:val="0"/>
            <w:vAlign w:val="center"/>
          </w:tcPr>
          <w:p w14:paraId="1700B3AA">
            <w:pPr>
              <w:rPr>
                <w:rFonts w:hint="eastAsia" w:ascii="宋体" w:hAnsi="宋体" w:cs="宋体"/>
                <w:color w:val="000000" w:themeColor="text1"/>
                <w:sz w:val="21"/>
                <w:szCs w:val="21"/>
                <w:highlight w:val="none"/>
                <w14:textFill>
                  <w14:solidFill>
                    <w14:schemeClr w14:val="tx1"/>
                  </w14:solidFill>
                </w14:textFill>
              </w:rPr>
            </w:pPr>
          </w:p>
        </w:tc>
        <w:tc>
          <w:tcPr>
            <w:tcW w:w="5096" w:type="dxa"/>
            <w:noWrap w:val="0"/>
            <w:vAlign w:val="center"/>
          </w:tcPr>
          <w:p w14:paraId="2927159D">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蓝藻聚集面积50平米以上，并无充足人员打捞，发现一处扣2分</w:t>
            </w:r>
            <w:r>
              <w:rPr>
                <w:rFonts w:hint="eastAsia" w:ascii="宋体" w:hAnsi="宋体" w:cs="宋体"/>
                <w:color w:val="000000" w:themeColor="text1"/>
                <w:sz w:val="21"/>
                <w:szCs w:val="21"/>
                <w:highlight w:val="none"/>
                <w:lang w:eastAsia="zh-CN"/>
                <w14:textFill>
                  <w14:solidFill>
                    <w14:schemeClr w14:val="tx1"/>
                  </w14:solidFill>
                </w14:textFill>
              </w:rPr>
              <w:t>。</w:t>
            </w:r>
          </w:p>
        </w:tc>
        <w:tc>
          <w:tcPr>
            <w:tcW w:w="600" w:type="dxa"/>
            <w:noWrap w:val="0"/>
            <w:vAlign w:val="center"/>
          </w:tcPr>
          <w:p w14:paraId="3D2347CD">
            <w:pPr>
              <w:spacing w:line="360" w:lineRule="auto"/>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6</w:t>
            </w:r>
          </w:p>
        </w:tc>
        <w:tc>
          <w:tcPr>
            <w:tcW w:w="1181" w:type="dxa"/>
            <w:noWrap w:val="0"/>
            <w:vAlign w:val="center"/>
          </w:tcPr>
          <w:p w14:paraId="746DF611">
            <w:pP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2分/次</w:t>
            </w:r>
          </w:p>
        </w:tc>
      </w:tr>
      <w:tr w14:paraId="43F9D3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771" w:type="dxa"/>
            <w:vMerge w:val="continue"/>
            <w:noWrap w:val="0"/>
            <w:vAlign w:val="center"/>
          </w:tcPr>
          <w:p w14:paraId="4A0878E8">
            <w:pPr>
              <w:jc w:val="center"/>
              <w:rPr>
                <w:rFonts w:hint="eastAsia" w:ascii="宋体" w:hAnsi="宋体" w:cs="宋体"/>
                <w:color w:val="000000" w:themeColor="text1"/>
                <w:sz w:val="21"/>
                <w:szCs w:val="21"/>
                <w:highlight w:val="none"/>
                <w14:textFill>
                  <w14:solidFill>
                    <w14:schemeClr w14:val="tx1"/>
                  </w14:solidFill>
                </w14:textFill>
              </w:rPr>
            </w:pPr>
          </w:p>
        </w:tc>
        <w:tc>
          <w:tcPr>
            <w:tcW w:w="1210" w:type="dxa"/>
            <w:vMerge w:val="continue"/>
            <w:noWrap w:val="0"/>
            <w:vAlign w:val="center"/>
          </w:tcPr>
          <w:p w14:paraId="54B1CEAD">
            <w:pPr>
              <w:rPr>
                <w:rFonts w:hint="eastAsia" w:ascii="宋体" w:hAnsi="宋体" w:cs="宋体"/>
                <w:color w:val="000000" w:themeColor="text1"/>
                <w:sz w:val="21"/>
                <w:szCs w:val="21"/>
                <w:highlight w:val="none"/>
                <w14:textFill>
                  <w14:solidFill>
                    <w14:schemeClr w14:val="tx1"/>
                  </w14:solidFill>
                </w14:textFill>
              </w:rPr>
            </w:pPr>
          </w:p>
        </w:tc>
        <w:tc>
          <w:tcPr>
            <w:tcW w:w="485" w:type="dxa"/>
            <w:vMerge w:val="continue"/>
            <w:noWrap w:val="0"/>
            <w:vAlign w:val="center"/>
          </w:tcPr>
          <w:p w14:paraId="7D5C0949">
            <w:pPr>
              <w:rPr>
                <w:rFonts w:hint="eastAsia" w:ascii="宋体" w:hAnsi="宋体" w:cs="宋体"/>
                <w:color w:val="000000" w:themeColor="text1"/>
                <w:sz w:val="21"/>
                <w:szCs w:val="21"/>
                <w:highlight w:val="none"/>
                <w14:textFill>
                  <w14:solidFill>
                    <w14:schemeClr w14:val="tx1"/>
                  </w14:solidFill>
                </w14:textFill>
              </w:rPr>
            </w:pPr>
          </w:p>
        </w:tc>
        <w:tc>
          <w:tcPr>
            <w:tcW w:w="5096" w:type="dxa"/>
            <w:noWrap w:val="0"/>
            <w:vAlign w:val="center"/>
          </w:tcPr>
          <w:p w14:paraId="35D89883">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蓝藻成片聚集，已经明显散发臭味，发现一处扣2分</w:t>
            </w:r>
            <w:r>
              <w:rPr>
                <w:rFonts w:hint="eastAsia" w:ascii="宋体" w:hAnsi="宋体" w:cs="宋体"/>
                <w:color w:val="000000" w:themeColor="text1"/>
                <w:sz w:val="21"/>
                <w:szCs w:val="21"/>
                <w:highlight w:val="none"/>
                <w:lang w:eastAsia="zh-CN"/>
                <w14:textFill>
                  <w14:solidFill>
                    <w14:schemeClr w14:val="tx1"/>
                  </w14:solidFill>
                </w14:textFill>
              </w:rPr>
              <w:t>。</w:t>
            </w:r>
          </w:p>
        </w:tc>
        <w:tc>
          <w:tcPr>
            <w:tcW w:w="600" w:type="dxa"/>
            <w:noWrap w:val="0"/>
            <w:vAlign w:val="center"/>
          </w:tcPr>
          <w:p w14:paraId="2DDBA7C2">
            <w:pPr>
              <w:spacing w:line="360" w:lineRule="auto"/>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6</w:t>
            </w:r>
          </w:p>
        </w:tc>
        <w:tc>
          <w:tcPr>
            <w:tcW w:w="1181" w:type="dxa"/>
            <w:noWrap w:val="0"/>
            <w:vAlign w:val="center"/>
          </w:tcPr>
          <w:p w14:paraId="44048C12">
            <w:pP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2分/次</w:t>
            </w:r>
          </w:p>
        </w:tc>
      </w:tr>
      <w:tr w14:paraId="29A10F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771" w:type="dxa"/>
            <w:vMerge w:val="continue"/>
            <w:noWrap w:val="0"/>
            <w:vAlign w:val="center"/>
          </w:tcPr>
          <w:p w14:paraId="641124E0">
            <w:pPr>
              <w:jc w:val="center"/>
              <w:rPr>
                <w:rFonts w:hint="eastAsia" w:ascii="宋体" w:hAnsi="宋体" w:cs="宋体"/>
                <w:color w:val="000000" w:themeColor="text1"/>
                <w:sz w:val="21"/>
                <w:szCs w:val="21"/>
                <w:highlight w:val="none"/>
                <w14:textFill>
                  <w14:solidFill>
                    <w14:schemeClr w14:val="tx1"/>
                  </w14:solidFill>
                </w14:textFill>
              </w:rPr>
            </w:pPr>
          </w:p>
        </w:tc>
        <w:tc>
          <w:tcPr>
            <w:tcW w:w="1210" w:type="dxa"/>
            <w:vMerge w:val="continue"/>
            <w:noWrap w:val="0"/>
            <w:vAlign w:val="center"/>
          </w:tcPr>
          <w:p w14:paraId="458A4372">
            <w:pPr>
              <w:rPr>
                <w:rFonts w:hint="eastAsia" w:ascii="宋体" w:hAnsi="宋体" w:cs="宋体"/>
                <w:color w:val="000000" w:themeColor="text1"/>
                <w:sz w:val="21"/>
                <w:szCs w:val="21"/>
                <w:highlight w:val="none"/>
                <w14:textFill>
                  <w14:solidFill>
                    <w14:schemeClr w14:val="tx1"/>
                  </w14:solidFill>
                </w14:textFill>
              </w:rPr>
            </w:pPr>
          </w:p>
        </w:tc>
        <w:tc>
          <w:tcPr>
            <w:tcW w:w="485" w:type="dxa"/>
            <w:vMerge w:val="continue"/>
            <w:noWrap w:val="0"/>
            <w:vAlign w:val="center"/>
          </w:tcPr>
          <w:p w14:paraId="5DE0DD5C">
            <w:pPr>
              <w:rPr>
                <w:rFonts w:hint="eastAsia" w:ascii="宋体" w:hAnsi="宋体" w:cs="宋体"/>
                <w:color w:val="000000" w:themeColor="text1"/>
                <w:sz w:val="21"/>
                <w:szCs w:val="21"/>
                <w:highlight w:val="none"/>
                <w14:textFill>
                  <w14:solidFill>
                    <w14:schemeClr w14:val="tx1"/>
                  </w14:solidFill>
                </w14:textFill>
              </w:rPr>
            </w:pPr>
          </w:p>
        </w:tc>
        <w:tc>
          <w:tcPr>
            <w:tcW w:w="5096" w:type="dxa"/>
            <w:noWrap w:val="0"/>
            <w:vAlign w:val="center"/>
          </w:tcPr>
          <w:p w14:paraId="60E8C133">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由于人员、船只等衔接不上，导致蓝藻无法及</w:t>
            </w:r>
          </w:p>
          <w:p w14:paraId="77ECDED7">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时打捞，发现一次扣2分</w:t>
            </w:r>
            <w:r>
              <w:rPr>
                <w:rFonts w:hint="eastAsia" w:ascii="宋体" w:hAnsi="宋体" w:cs="宋体"/>
                <w:color w:val="000000" w:themeColor="text1"/>
                <w:sz w:val="21"/>
                <w:szCs w:val="21"/>
                <w:highlight w:val="none"/>
                <w:lang w:eastAsia="zh-CN"/>
                <w14:textFill>
                  <w14:solidFill>
                    <w14:schemeClr w14:val="tx1"/>
                  </w14:solidFill>
                </w14:textFill>
              </w:rPr>
              <w:t>。</w:t>
            </w:r>
          </w:p>
        </w:tc>
        <w:tc>
          <w:tcPr>
            <w:tcW w:w="600" w:type="dxa"/>
            <w:noWrap w:val="0"/>
            <w:vAlign w:val="center"/>
          </w:tcPr>
          <w:p w14:paraId="0BE7EB45">
            <w:pPr>
              <w:spacing w:line="360" w:lineRule="auto"/>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4</w:t>
            </w:r>
          </w:p>
        </w:tc>
        <w:tc>
          <w:tcPr>
            <w:tcW w:w="1181" w:type="dxa"/>
            <w:noWrap w:val="0"/>
            <w:vAlign w:val="center"/>
          </w:tcPr>
          <w:p w14:paraId="73795828">
            <w:pP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2分/次</w:t>
            </w:r>
          </w:p>
        </w:tc>
      </w:tr>
      <w:tr w14:paraId="1C5598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771" w:type="dxa"/>
            <w:vMerge w:val="continue"/>
            <w:noWrap w:val="0"/>
            <w:vAlign w:val="center"/>
          </w:tcPr>
          <w:p w14:paraId="16839FCA">
            <w:pPr>
              <w:jc w:val="center"/>
              <w:rPr>
                <w:rFonts w:hint="eastAsia" w:ascii="宋体" w:hAnsi="宋体" w:cs="宋体"/>
                <w:color w:val="000000" w:themeColor="text1"/>
                <w:sz w:val="21"/>
                <w:szCs w:val="21"/>
                <w:highlight w:val="none"/>
                <w14:textFill>
                  <w14:solidFill>
                    <w14:schemeClr w14:val="tx1"/>
                  </w14:solidFill>
                </w14:textFill>
              </w:rPr>
            </w:pPr>
          </w:p>
        </w:tc>
        <w:tc>
          <w:tcPr>
            <w:tcW w:w="1210" w:type="dxa"/>
            <w:vMerge w:val="restart"/>
            <w:noWrap w:val="0"/>
            <w:vAlign w:val="center"/>
          </w:tcPr>
          <w:p w14:paraId="2526D92F">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设备作业</w:t>
            </w:r>
          </w:p>
          <w:p w14:paraId="5BF911B4">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管理</w:t>
            </w:r>
          </w:p>
        </w:tc>
        <w:tc>
          <w:tcPr>
            <w:tcW w:w="485" w:type="dxa"/>
            <w:vMerge w:val="restart"/>
            <w:noWrap w:val="0"/>
            <w:vAlign w:val="center"/>
          </w:tcPr>
          <w:p w14:paraId="0BB7A378">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w:t>
            </w:r>
            <w:r>
              <w:rPr>
                <w:rFonts w:hint="eastAsia" w:ascii="宋体" w:hAnsi="宋体" w:cs="宋体"/>
                <w:color w:val="000000" w:themeColor="text1"/>
                <w:sz w:val="21"/>
                <w:szCs w:val="21"/>
                <w:highlight w:val="none"/>
                <w:lang w:val="en-US" w:eastAsia="zh-CN"/>
                <w14:textFill>
                  <w14:solidFill>
                    <w14:schemeClr w14:val="tx1"/>
                  </w14:solidFill>
                </w14:textFill>
              </w:rPr>
              <w:t>7</w:t>
            </w:r>
          </w:p>
        </w:tc>
        <w:tc>
          <w:tcPr>
            <w:tcW w:w="5096" w:type="dxa"/>
            <w:noWrap w:val="0"/>
            <w:vAlign w:val="center"/>
          </w:tcPr>
          <w:p w14:paraId="0B98A6C0">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检查是否按照甲方批准位置停放船只，否则每发现一次扣1分。</w:t>
            </w:r>
          </w:p>
        </w:tc>
        <w:tc>
          <w:tcPr>
            <w:tcW w:w="600" w:type="dxa"/>
            <w:noWrap w:val="0"/>
            <w:vAlign w:val="center"/>
          </w:tcPr>
          <w:p w14:paraId="5D90624C">
            <w:pPr>
              <w:spacing w:line="360" w:lineRule="auto"/>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3</w:t>
            </w:r>
          </w:p>
        </w:tc>
        <w:tc>
          <w:tcPr>
            <w:tcW w:w="1181" w:type="dxa"/>
            <w:noWrap w:val="0"/>
            <w:vAlign w:val="center"/>
          </w:tcPr>
          <w:p w14:paraId="34E120A1">
            <w:pP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1分/次</w:t>
            </w:r>
          </w:p>
        </w:tc>
      </w:tr>
      <w:tr w14:paraId="33D2EF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771" w:type="dxa"/>
            <w:vMerge w:val="continue"/>
            <w:noWrap w:val="0"/>
            <w:vAlign w:val="center"/>
          </w:tcPr>
          <w:p w14:paraId="33551EA2">
            <w:pPr>
              <w:jc w:val="center"/>
              <w:rPr>
                <w:rFonts w:hint="eastAsia" w:ascii="宋体" w:hAnsi="宋体" w:cs="宋体"/>
                <w:color w:val="000000" w:themeColor="text1"/>
                <w:sz w:val="21"/>
                <w:szCs w:val="21"/>
                <w:highlight w:val="none"/>
                <w14:textFill>
                  <w14:solidFill>
                    <w14:schemeClr w14:val="tx1"/>
                  </w14:solidFill>
                </w14:textFill>
              </w:rPr>
            </w:pPr>
          </w:p>
        </w:tc>
        <w:tc>
          <w:tcPr>
            <w:tcW w:w="1210" w:type="dxa"/>
            <w:vMerge w:val="continue"/>
            <w:noWrap w:val="0"/>
            <w:vAlign w:val="center"/>
          </w:tcPr>
          <w:p w14:paraId="7325AADA">
            <w:pPr>
              <w:rPr>
                <w:rFonts w:hint="eastAsia" w:ascii="宋体" w:hAnsi="宋体" w:cs="宋体"/>
                <w:color w:val="000000" w:themeColor="text1"/>
                <w:sz w:val="21"/>
                <w:szCs w:val="21"/>
                <w:highlight w:val="none"/>
                <w14:textFill>
                  <w14:solidFill>
                    <w14:schemeClr w14:val="tx1"/>
                  </w14:solidFill>
                </w14:textFill>
              </w:rPr>
            </w:pPr>
          </w:p>
        </w:tc>
        <w:tc>
          <w:tcPr>
            <w:tcW w:w="485" w:type="dxa"/>
            <w:vMerge w:val="continue"/>
            <w:noWrap w:val="0"/>
            <w:vAlign w:val="center"/>
          </w:tcPr>
          <w:p w14:paraId="2CA85F0D">
            <w:pPr>
              <w:rPr>
                <w:rFonts w:hint="eastAsia" w:ascii="宋体" w:hAnsi="宋体" w:cs="宋体"/>
                <w:color w:val="000000" w:themeColor="text1"/>
                <w:sz w:val="21"/>
                <w:szCs w:val="21"/>
                <w:highlight w:val="none"/>
                <w14:textFill>
                  <w14:solidFill>
                    <w14:schemeClr w14:val="tx1"/>
                  </w14:solidFill>
                </w14:textFill>
              </w:rPr>
            </w:pPr>
          </w:p>
        </w:tc>
        <w:tc>
          <w:tcPr>
            <w:tcW w:w="5096" w:type="dxa"/>
            <w:noWrap w:val="0"/>
            <w:vAlign w:val="center"/>
          </w:tcPr>
          <w:p w14:paraId="1B8B21B6">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检查船只是否干净整洁，</w:t>
            </w:r>
            <w:r>
              <w:rPr>
                <w:rFonts w:hint="eastAsia" w:ascii="宋体" w:hAnsi="宋体" w:cs="宋体"/>
                <w:color w:val="000000" w:themeColor="text1"/>
                <w:sz w:val="21"/>
                <w:szCs w:val="21"/>
                <w:highlight w:val="none"/>
                <w:lang w:eastAsia="zh-CN"/>
                <w14:textFill>
                  <w14:solidFill>
                    <w14:schemeClr w14:val="tx1"/>
                  </w14:solidFill>
                </w14:textFill>
              </w:rPr>
              <w:t>标识</w:t>
            </w:r>
            <w:r>
              <w:rPr>
                <w:rFonts w:hint="eastAsia" w:ascii="宋体" w:hAnsi="宋体" w:cs="宋体"/>
                <w:color w:val="000000" w:themeColor="text1"/>
                <w:sz w:val="21"/>
                <w:szCs w:val="21"/>
                <w:highlight w:val="none"/>
                <w14:textFill>
                  <w14:solidFill>
                    <w14:schemeClr w14:val="tx1"/>
                  </w14:solidFill>
                </w14:textFill>
              </w:rPr>
              <w:t>标志是否完好无缺，否则每发现一次扣0.5分；检查船只是否配备救生圈，船上作业人员是否穿救生衣，否则每发现一次扣1分</w:t>
            </w:r>
            <w:r>
              <w:rPr>
                <w:rFonts w:hint="eastAsia" w:ascii="宋体" w:hAnsi="宋体" w:cs="宋体"/>
                <w:color w:val="000000" w:themeColor="text1"/>
                <w:sz w:val="21"/>
                <w:szCs w:val="21"/>
                <w:highlight w:val="none"/>
                <w:lang w:eastAsia="zh-CN"/>
                <w14:textFill>
                  <w14:solidFill>
                    <w14:schemeClr w14:val="tx1"/>
                  </w14:solidFill>
                </w14:textFill>
              </w:rPr>
              <w:t>。</w:t>
            </w:r>
          </w:p>
        </w:tc>
        <w:tc>
          <w:tcPr>
            <w:tcW w:w="600" w:type="dxa"/>
            <w:noWrap w:val="0"/>
            <w:vAlign w:val="center"/>
          </w:tcPr>
          <w:p w14:paraId="2EE09433">
            <w:pPr>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4</w:t>
            </w:r>
          </w:p>
        </w:tc>
        <w:tc>
          <w:tcPr>
            <w:tcW w:w="1181" w:type="dxa"/>
            <w:noWrap w:val="0"/>
            <w:vAlign w:val="center"/>
          </w:tcPr>
          <w:p w14:paraId="4B3057ED">
            <w:pP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0.5-1分/次</w:t>
            </w:r>
          </w:p>
        </w:tc>
      </w:tr>
      <w:tr w14:paraId="2504FC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771" w:type="dxa"/>
            <w:vMerge w:val="continue"/>
            <w:noWrap w:val="0"/>
            <w:vAlign w:val="center"/>
          </w:tcPr>
          <w:p w14:paraId="6F25DCE9">
            <w:pPr>
              <w:jc w:val="center"/>
              <w:rPr>
                <w:rFonts w:hint="eastAsia" w:ascii="宋体" w:hAnsi="宋体" w:cs="宋体"/>
                <w:color w:val="000000" w:themeColor="text1"/>
                <w:sz w:val="21"/>
                <w:szCs w:val="21"/>
                <w:highlight w:val="none"/>
                <w14:textFill>
                  <w14:solidFill>
                    <w14:schemeClr w14:val="tx1"/>
                  </w14:solidFill>
                </w14:textFill>
              </w:rPr>
            </w:pPr>
          </w:p>
        </w:tc>
        <w:tc>
          <w:tcPr>
            <w:tcW w:w="1210" w:type="dxa"/>
            <w:vMerge w:val="continue"/>
            <w:noWrap w:val="0"/>
            <w:vAlign w:val="center"/>
          </w:tcPr>
          <w:p w14:paraId="098C3700">
            <w:pPr>
              <w:rPr>
                <w:rFonts w:hint="eastAsia" w:ascii="宋体" w:hAnsi="宋体" w:cs="宋体"/>
                <w:color w:val="000000" w:themeColor="text1"/>
                <w:sz w:val="21"/>
                <w:szCs w:val="21"/>
                <w:highlight w:val="none"/>
                <w14:textFill>
                  <w14:solidFill>
                    <w14:schemeClr w14:val="tx1"/>
                  </w14:solidFill>
                </w14:textFill>
              </w:rPr>
            </w:pPr>
          </w:p>
        </w:tc>
        <w:tc>
          <w:tcPr>
            <w:tcW w:w="485" w:type="dxa"/>
            <w:vMerge w:val="continue"/>
            <w:noWrap w:val="0"/>
            <w:vAlign w:val="center"/>
          </w:tcPr>
          <w:p w14:paraId="703E1D28">
            <w:pPr>
              <w:rPr>
                <w:rFonts w:hint="eastAsia" w:ascii="宋体" w:hAnsi="宋体" w:cs="宋体"/>
                <w:color w:val="000000" w:themeColor="text1"/>
                <w:sz w:val="21"/>
                <w:szCs w:val="21"/>
                <w:highlight w:val="none"/>
                <w14:textFill>
                  <w14:solidFill>
                    <w14:schemeClr w14:val="tx1"/>
                  </w14:solidFill>
                </w14:textFill>
              </w:rPr>
            </w:pPr>
          </w:p>
        </w:tc>
        <w:tc>
          <w:tcPr>
            <w:tcW w:w="5096" w:type="dxa"/>
            <w:noWrap w:val="0"/>
            <w:vAlign w:val="center"/>
          </w:tcPr>
          <w:p w14:paraId="52328FA0">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抽查当班作业船只数量是否满足甲方调度需求，否则每缺一船扣1分</w:t>
            </w:r>
            <w:r>
              <w:rPr>
                <w:rFonts w:hint="eastAsia" w:ascii="宋体" w:hAnsi="宋体" w:cs="宋体"/>
                <w:color w:val="000000" w:themeColor="text1"/>
                <w:sz w:val="21"/>
                <w:szCs w:val="21"/>
                <w:highlight w:val="none"/>
                <w:lang w:eastAsia="zh-CN"/>
                <w14:textFill>
                  <w14:solidFill>
                    <w14:schemeClr w14:val="tx1"/>
                  </w14:solidFill>
                </w14:textFill>
              </w:rPr>
              <w:t>。</w:t>
            </w:r>
          </w:p>
        </w:tc>
        <w:tc>
          <w:tcPr>
            <w:tcW w:w="600" w:type="dxa"/>
            <w:noWrap w:val="0"/>
            <w:vAlign w:val="center"/>
          </w:tcPr>
          <w:p w14:paraId="43F5331A">
            <w:pPr>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4</w:t>
            </w:r>
          </w:p>
        </w:tc>
        <w:tc>
          <w:tcPr>
            <w:tcW w:w="1181" w:type="dxa"/>
            <w:noWrap w:val="0"/>
            <w:vAlign w:val="center"/>
          </w:tcPr>
          <w:p w14:paraId="4B695447">
            <w:pP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1分/次</w:t>
            </w:r>
          </w:p>
        </w:tc>
      </w:tr>
      <w:tr w14:paraId="0446EB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771" w:type="dxa"/>
            <w:vMerge w:val="continue"/>
            <w:noWrap w:val="0"/>
            <w:vAlign w:val="center"/>
          </w:tcPr>
          <w:p w14:paraId="28C72D38">
            <w:pPr>
              <w:jc w:val="center"/>
              <w:rPr>
                <w:rFonts w:hint="eastAsia" w:ascii="宋体" w:hAnsi="宋体" w:cs="宋体"/>
                <w:color w:val="000000" w:themeColor="text1"/>
                <w:sz w:val="21"/>
                <w:szCs w:val="21"/>
                <w:highlight w:val="none"/>
                <w14:textFill>
                  <w14:solidFill>
                    <w14:schemeClr w14:val="tx1"/>
                  </w14:solidFill>
                </w14:textFill>
              </w:rPr>
            </w:pPr>
          </w:p>
        </w:tc>
        <w:tc>
          <w:tcPr>
            <w:tcW w:w="1210" w:type="dxa"/>
            <w:vMerge w:val="continue"/>
            <w:noWrap w:val="0"/>
            <w:vAlign w:val="center"/>
          </w:tcPr>
          <w:p w14:paraId="0413CF03">
            <w:pPr>
              <w:rPr>
                <w:rFonts w:hint="eastAsia" w:ascii="宋体" w:hAnsi="宋体" w:cs="宋体"/>
                <w:color w:val="000000" w:themeColor="text1"/>
                <w:sz w:val="21"/>
                <w:szCs w:val="21"/>
                <w:highlight w:val="none"/>
                <w14:textFill>
                  <w14:solidFill>
                    <w14:schemeClr w14:val="tx1"/>
                  </w14:solidFill>
                </w14:textFill>
              </w:rPr>
            </w:pPr>
          </w:p>
        </w:tc>
        <w:tc>
          <w:tcPr>
            <w:tcW w:w="485" w:type="dxa"/>
            <w:vMerge w:val="continue"/>
            <w:noWrap w:val="0"/>
            <w:vAlign w:val="center"/>
          </w:tcPr>
          <w:p w14:paraId="2C843738">
            <w:pPr>
              <w:rPr>
                <w:rFonts w:hint="eastAsia" w:ascii="宋体" w:hAnsi="宋体" w:cs="宋体"/>
                <w:color w:val="000000" w:themeColor="text1"/>
                <w:sz w:val="21"/>
                <w:szCs w:val="21"/>
                <w:highlight w:val="none"/>
                <w14:textFill>
                  <w14:solidFill>
                    <w14:schemeClr w14:val="tx1"/>
                  </w14:solidFill>
                </w14:textFill>
              </w:rPr>
            </w:pPr>
          </w:p>
        </w:tc>
        <w:tc>
          <w:tcPr>
            <w:tcW w:w="5096" w:type="dxa"/>
            <w:noWrap w:val="0"/>
            <w:vAlign w:val="center"/>
          </w:tcPr>
          <w:p w14:paraId="03F5CF39">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船只能否30分钟内响应的，每发现一次扣1分</w:t>
            </w:r>
            <w:r>
              <w:rPr>
                <w:rFonts w:hint="eastAsia" w:ascii="宋体" w:hAnsi="宋体" w:cs="宋体"/>
                <w:color w:val="000000" w:themeColor="text1"/>
                <w:sz w:val="21"/>
                <w:szCs w:val="21"/>
                <w:highlight w:val="none"/>
                <w:lang w:eastAsia="zh-CN"/>
                <w14:textFill>
                  <w14:solidFill>
                    <w14:schemeClr w14:val="tx1"/>
                  </w14:solidFill>
                </w14:textFill>
              </w:rPr>
              <w:t>。</w:t>
            </w:r>
          </w:p>
        </w:tc>
        <w:tc>
          <w:tcPr>
            <w:tcW w:w="600" w:type="dxa"/>
            <w:noWrap w:val="0"/>
            <w:vAlign w:val="center"/>
          </w:tcPr>
          <w:p w14:paraId="501ED2DF">
            <w:pPr>
              <w:spacing w:line="360" w:lineRule="auto"/>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3</w:t>
            </w:r>
          </w:p>
        </w:tc>
        <w:tc>
          <w:tcPr>
            <w:tcW w:w="1181" w:type="dxa"/>
            <w:noWrap w:val="0"/>
            <w:vAlign w:val="center"/>
          </w:tcPr>
          <w:p w14:paraId="766BAF85">
            <w:pP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1分/次</w:t>
            </w:r>
          </w:p>
        </w:tc>
      </w:tr>
      <w:tr w14:paraId="46A199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771" w:type="dxa"/>
            <w:vMerge w:val="continue"/>
            <w:noWrap w:val="0"/>
            <w:vAlign w:val="center"/>
          </w:tcPr>
          <w:p w14:paraId="4AEDE940">
            <w:pPr>
              <w:jc w:val="center"/>
              <w:rPr>
                <w:rFonts w:hint="eastAsia" w:ascii="宋体" w:hAnsi="宋体" w:cs="宋体"/>
                <w:color w:val="000000" w:themeColor="text1"/>
                <w:sz w:val="21"/>
                <w:szCs w:val="21"/>
                <w:highlight w:val="none"/>
                <w14:textFill>
                  <w14:solidFill>
                    <w14:schemeClr w14:val="tx1"/>
                  </w14:solidFill>
                </w14:textFill>
              </w:rPr>
            </w:pPr>
          </w:p>
        </w:tc>
        <w:tc>
          <w:tcPr>
            <w:tcW w:w="1210" w:type="dxa"/>
            <w:vMerge w:val="continue"/>
            <w:noWrap w:val="0"/>
            <w:vAlign w:val="center"/>
          </w:tcPr>
          <w:p w14:paraId="45501462">
            <w:pPr>
              <w:rPr>
                <w:rFonts w:hint="eastAsia" w:ascii="宋体" w:hAnsi="宋体" w:cs="宋体"/>
                <w:color w:val="000000" w:themeColor="text1"/>
                <w:sz w:val="21"/>
                <w:szCs w:val="21"/>
                <w:highlight w:val="none"/>
                <w14:textFill>
                  <w14:solidFill>
                    <w14:schemeClr w14:val="tx1"/>
                  </w14:solidFill>
                </w14:textFill>
              </w:rPr>
            </w:pPr>
          </w:p>
        </w:tc>
        <w:tc>
          <w:tcPr>
            <w:tcW w:w="485" w:type="dxa"/>
            <w:vMerge w:val="continue"/>
            <w:noWrap w:val="0"/>
            <w:vAlign w:val="center"/>
          </w:tcPr>
          <w:p w14:paraId="5993ED12">
            <w:pPr>
              <w:rPr>
                <w:rFonts w:hint="eastAsia" w:ascii="宋体" w:hAnsi="宋体" w:cs="宋体"/>
                <w:color w:val="000000" w:themeColor="text1"/>
                <w:sz w:val="21"/>
                <w:szCs w:val="21"/>
                <w:highlight w:val="none"/>
                <w14:textFill>
                  <w14:solidFill>
                    <w14:schemeClr w14:val="tx1"/>
                  </w14:solidFill>
                </w14:textFill>
              </w:rPr>
            </w:pPr>
          </w:p>
        </w:tc>
        <w:tc>
          <w:tcPr>
            <w:tcW w:w="5096" w:type="dxa"/>
            <w:noWrap w:val="0"/>
            <w:vAlign w:val="center"/>
          </w:tcPr>
          <w:p w14:paraId="61C2626D">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蓝藻车证件齐全，驾驶员持证上岗，有违纪违章出事故扣3分</w:t>
            </w:r>
            <w:r>
              <w:rPr>
                <w:rFonts w:hint="eastAsia" w:ascii="宋体" w:hAnsi="宋体" w:cs="宋体"/>
                <w:color w:val="000000" w:themeColor="text1"/>
                <w:sz w:val="21"/>
                <w:szCs w:val="21"/>
                <w:highlight w:val="none"/>
                <w:lang w:eastAsia="zh-CN"/>
                <w14:textFill>
                  <w14:solidFill>
                    <w14:schemeClr w14:val="tx1"/>
                  </w14:solidFill>
                </w14:textFill>
              </w:rPr>
              <w:t>。</w:t>
            </w:r>
          </w:p>
        </w:tc>
        <w:tc>
          <w:tcPr>
            <w:tcW w:w="600" w:type="dxa"/>
            <w:noWrap w:val="0"/>
            <w:vAlign w:val="center"/>
          </w:tcPr>
          <w:p w14:paraId="26A0B9AD">
            <w:pPr>
              <w:spacing w:line="360" w:lineRule="auto"/>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3</w:t>
            </w:r>
          </w:p>
        </w:tc>
        <w:tc>
          <w:tcPr>
            <w:tcW w:w="1181" w:type="dxa"/>
            <w:noWrap w:val="0"/>
            <w:vAlign w:val="center"/>
          </w:tcPr>
          <w:p w14:paraId="4E3D987A">
            <w:pPr>
              <w:spacing w:line="360" w:lineRule="auto"/>
              <w:jc w:val="both"/>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3分/次</w:t>
            </w:r>
          </w:p>
        </w:tc>
      </w:tr>
      <w:tr w14:paraId="4D917B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771" w:type="dxa"/>
            <w:vMerge w:val="restart"/>
            <w:noWrap w:val="0"/>
            <w:vAlign w:val="center"/>
          </w:tcPr>
          <w:p w14:paraId="2101EBC5">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劳动组织和纪律</w:t>
            </w:r>
          </w:p>
        </w:tc>
        <w:tc>
          <w:tcPr>
            <w:tcW w:w="1210" w:type="dxa"/>
            <w:vMerge w:val="restart"/>
            <w:noWrap w:val="0"/>
            <w:vAlign w:val="center"/>
          </w:tcPr>
          <w:p w14:paraId="1D61F2A7">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人员安排、工作纪律</w:t>
            </w:r>
          </w:p>
        </w:tc>
        <w:tc>
          <w:tcPr>
            <w:tcW w:w="485" w:type="dxa"/>
            <w:vMerge w:val="restart"/>
            <w:noWrap w:val="0"/>
            <w:vAlign w:val="center"/>
          </w:tcPr>
          <w:p w14:paraId="29BF953E">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w:t>
            </w:r>
            <w:r>
              <w:rPr>
                <w:rFonts w:hint="eastAsia" w:ascii="宋体" w:hAnsi="宋体" w:cs="宋体"/>
                <w:color w:val="000000" w:themeColor="text1"/>
                <w:sz w:val="21"/>
                <w:szCs w:val="21"/>
                <w:highlight w:val="none"/>
                <w:lang w:val="en-US" w:eastAsia="zh-CN"/>
                <w14:textFill>
                  <w14:solidFill>
                    <w14:schemeClr w14:val="tx1"/>
                  </w14:solidFill>
                </w14:textFill>
              </w:rPr>
              <w:t>2</w:t>
            </w:r>
          </w:p>
        </w:tc>
        <w:tc>
          <w:tcPr>
            <w:tcW w:w="5096" w:type="dxa"/>
            <w:noWrap w:val="0"/>
            <w:vAlign w:val="center"/>
          </w:tcPr>
          <w:p w14:paraId="59B5CA52">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检查工人是否按规定要求着装，每发现一起扣0.5分</w:t>
            </w:r>
            <w:r>
              <w:rPr>
                <w:rFonts w:hint="eastAsia" w:ascii="宋体" w:hAnsi="宋体" w:cs="宋体"/>
                <w:color w:val="000000" w:themeColor="text1"/>
                <w:sz w:val="21"/>
                <w:szCs w:val="21"/>
                <w:highlight w:val="none"/>
                <w:lang w:eastAsia="zh-CN"/>
                <w14:textFill>
                  <w14:solidFill>
                    <w14:schemeClr w14:val="tx1"/>
                  </w14:solidFill>
                </w14:textFill>
              </w:rPr>
              <w:t>。</w:t>
            </w:r>
          </w:p>
        </w:tc>
        <w:tc>
          <w:tcPr>
            <w:tcW w:w="600" w:type="dxa"/>
            <w:noWrap w:val="0"/>
            <w:vAlign w:val="center"/>
          </w:tcPr>
          <w:p w14:paraId="2E286295">
            <w:pPr>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3</w:t>
            </w:r>
          </w:p>
        </w:tc>
        <w:tc>
          <w:tcPr>
            <w:tcW w:w="1181" w:type="dxa"/>
            <w:noWrap w:val="0"/>
            <w:vAlign w:val="center"/>
          </w:tcPr>
          <w:p w14:paraId="59EC41E7">
            <w:pP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0.5分/次</w:t>
            </w:r>
          </w:p>
        </w:tc>
      </w:tr>
      <w:tr w14:paraId="15EEA8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771" w:type="dxa"/>
            <w:vMerge w:val="continue"/>
            <w:noWrap w:val="0"/>
            <w:vAlign w:val="center"/>
          </w:tcPr>
          <w:p w14:paraId="070B5739">
            <w:pPr>
              <w:jc w:val="center"/>
              <w:rPr>
                <w:rFonts w:hint="eastAsia" w:ascii="宋体" w:hAnsi="宋体" w:cs="宋体"/>
                <w:color w:val="000000" w:themeColor="text1"/>
                <w:sz w:val="21"/>
                <w:szCs w:val="21"/>
                <w:highlight w:val="none"/>
                <w14:textFill>
                  <w14:solidFill>
                    <w14:schemeClr w14:val="tx1"/>
                  </w14:solidFill>
                </w14:textFill>
              </w:rPr>
            </w:pPr>
          </w:p>
        </w:tc>
        <w:tc>
          <w:tcPr>
            <w:tcW w:w="1210" w:type="dxa"/>
            <w:vMerge w:val="continue"/>
            <w:noWrap w:val="0"/>
            <w:vAlign w:val="center"/>
          </w:tcPr>
          <w:p w14:paraId="2EB0B050">
            <w:pPr>
              <w:rPr>
                <w:rFonts w:hint="eastAsia" w:ascii="宋体" w:hAnsi="宋体" w:cs="宋体"/>
                <w:color w:val="000000" w:themeColor="text1"/>
                <w:sz w:val="21"/>
                <w:szCs w:val="21"/>
                <w:highlight w:val="none"/>
                <w14:textFill>
                  <w14:solidFill>
                    <w14:schemeClr w14:val="tx1"/>
                  </w14:solidFill>
                </w14:textFill>
              </w:rPr>
            </w:pPr>
          </w:p>
        </w:tc>
        <w:tc>
          <w:tcPr>
            <w:tcW w:w="485" w:type="dxa"/>
            <w:vMerge w:val="continue"/>
            <w:noWrap w:val="0"/>
            <w:vAlign w:val="center"/>
          </w:tcPr>
          <w:p w14:paraId="061FB874">
            <w:pPr>
              <w:rPr>
                <w:rFonts w:hint="eastAsia" w:ascii="宋体" w:hAnsi="宋体" w:cs="宋体"/>
                <w:color w:val="000000" w:themeColor="text1"/>
                <w:sz w:val="21"/>
                <w:szCs w:val="21"/>
                <w:highlight w:val="none"/>
                <w14:textFill>
                  <w14:solidFill>
                    <w14:schemeClr w14:val="tx1"/>
                  </w14:solidFill>
                </w14:textFill>
              </w:rPr>
            </w:pPr>
          </w:p>
        </w:tc>
        <w:tc>
          <w:tcPr>
            <w:tcW w:w="5096" w:type="dxa"/>
            <w:noWrap w:val="0"/>
            <w:vAlign w:val="center"/>
          </w:tcPr>
          <w:p w14:paraId="6D97D79A">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作业时间，禁止工人酒后作业，每发现一起</w:t>
            </w:r>
            <w:r>
              <w:rPr>
                <w:rFonts w:hint="eastAsia" w:ascii="宋体" w:hAnsi="宋体" w:cs="宋体"/>
                <w:color w:val="000000" w:themeColor="text1"/>
                <w:sz w:val="21"/>
                <w:szCs w:val="21"/>
                <w:highlight w:val="none"/>
                <w:lang w:val="en-US" w:eastAsia="zh-CN"/>
                <w14:textFill>
                  <w14:solidFill>
                    <w14:schemeClr w14:val="tx1"/>
                  </w14:solidFill>
                </w14:textFill>
              </w:rPr>
              <w:t>扣3</w:t>
            </w:r>
            <w:r>
              <w:rPr>
                <w:rFonts w:hint="eastAsia" w:ascii="宋体" w:hAnsi="宋体" w:cs="宋体"/>
                <w:color w:val="000000" w:themeColor="text1"/>
                <w:sz w:val="21"/>
                <w:szCs w:val="21"/>
                <w:highlight w:val="none"/>
                <w14:textFill>
                  <w14:solidFill>
                    <w14:schemeClr w14:val="tx1"/>
                  </w14:solidFill>
                </w14:textFill>
              </w:rPr>
              <w:t>分</w:t>
            </w:r>
            <w:r>
              <w:rPr>
                <w:rFonts w:hint="eastAsia" w:ascii="宋体" w:hAnsi="宋体" w:cs="宋体"/>
                <w:color w:val="000000" w:themeColor="text1"/>
                <w:sz w:val="21"/>
                <w:szCs w:val="21"/>
                <w:highlight w:val="none"/>
                <w:lang w:eastAsia="zh-CN"/>
                <w14:textFill>
                  <w14:solidFill>
                    <w14:schemeClr w14:val="tx1"/>
                  </w14:solidFill>
                </w14:textFill>
              </w:rPr>
              <w:t>。</w:t>
            </w:r>
          </w:p>
        </w:tc>
        <w:tc>
          <w:tcPr>
            <w:tcW w:w="600" w:type="dxa"/>
            <w:noWrap w:val="0"/>
            <w:vAlign w:val="center"/>
          </w:tcPr>
          <w:p w14:paraId="49E563B8">
            <w:pPr>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3</w:t>
            </w:r>
          </w:p>
        </w:tc>
        <w:tc>
          <w:tcPr>
            <w:tcW w:w="1181" w:type="dxa"/>
            <w:noWrap w:val="0"/>
            <w:vAlign w:val="center"/>
          </w:tcPr>
          <w:p w14:paraId="6F50DF9D">
            <w:pP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3</w:t>
            </w:r>
            <w:r>
              <w:rPr>
                <w:rFonts w:hint="eastAsia" w:ascii="宋体" w:hAnsi="宋体" w:cs="宋体"/>
                <w:color w:val="000000" w:themeColor="text1"/>
                <w:sz w:val="21"/>
                <w:szCs w:val="21"/>
                <w:highlight w:val="none"/>
                <w14:textFill>
                  <w14:solidFill>
                    <w14:schemeClr w14:val="tx1"/>
                  </w14:solidFill>
                </w14:textFill>
              </w:rPr>
              <w:t>分/次</w:t>
            </w:r>
          </w:p>
        </w:tc>
      </w:tr>
      <w:tr w14:paraId="1D44E4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771" w:type="dxa"/>
            <w:vMerge w:val="continue"/>
            <w:noWrap w:val="0"/>
            <w:vAlign w:val="center"/>
          </w:tcPr>
          <w:p w14:paraId="548E5761">
            <w:pPr>
              <w:jc w:val="center"/>
              <w:rPr>
                <w:rFonts w:hint="eastAsia" w:ascii="宋体" w:hAnsi="宋体" w:cs="宋体"/>
                <w:color w:val="000000" w:themeColor="text1"/>
                <w:sz w:val="21"/>
                <w:szCs w:val="21"/>
                <w:highlight w:val="none"/>
                <w14:textFill>
                  <w14:solidFill>
                    <w14:schemeClr w14:val="tx1"/>
                  </w14:solidFill>
                </w14:textFill>
              </w:rPr>
            </w:pPr>
          </w:p>
        </w:tc>
        <w:tc>
          <w:tcPr>
            <w:tcW w:w="1210" w:type="dxa"/>
            <w:vMerge w:val="continue"/>
            <w:noWrap w:val="0"/>
            <w:vAlign w:val="center"/>
          </w:tcPr>
          <w:p w14:paraId="60F4D51B">
            <w:pPr>
              <w:rPr>
                <w:rFonts w:hint="eastAsia" w:ascii="宋体" w:hAnsi="宋体" w:cs="宋体"/>
                <w:color w:val="000000" w:themeColor="text1"/>
                <w:sz w:val="21"/>
                <w:szCs w:val="21"/>
                <w:highlight w:val="none"/>
                <w14:textFill>
                  <w14:solidFill>
                    <w14:schemeClr w14:val="tx1"/>
                  </w14:solidFill>
                </w14:textFill>
              </w:rPr>
            </w:pPr>
          </w:p>
        </w:tc>
        <w:tc>
          <w:tcPr>
            <w:tcW w:w="485" w:type="dxa"/>
            <w:vMerge w:val="continue"/>
            <w:noWrap w:val="0"/>
            <w:vAlign w:val="center"/>
          </w:tcPr>
          <w:p w14:paraId="46F3CF51">
            <w:pPr>
              <w:rPr>
                <w:rFonts w:hint="eastAsia" w:ascii="宋体" w:hAnsi="宋体" w:cs="宋体"/>
                <w:color w:val="000000" w:themeColor="text1"/>
                <w:sz w:val="21"/>
                <w:szCs w:val="21"/>
                <w:highlight w:val="none"/>
                <w14:textFill>
                  <w14:solidFill>
                    <w14:schemeClr w14:val="tx1"/>
                  </w14:solidFill>
                </w14:textFill>
              </w:rPr>
            </w:pPr>
          </w:p>
        </w:tc>
        <w:tc>
          <w:tcPr>
            <w:tcW w:w="5096" w:type="dxa"/>
            <w:noWrap w:val="0"/>
            <w:vAlign w:val="center"/>
          </w:tcPr>
          <w:p w14:paraId="618C6A2F">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巡查管理人员、打捞人员、应急人员有迟到，早退现象的。发现一次扣1分</w:t>
            </w:r>
            <w:r>
              <w:rPr>
                <w:rFonts w:hint="eastAsia" w:ascii="宋体" w:hAnsi="宋体" w:cs="宋体"/>
                <w:color w:val="000000" w:themeColor="text1"/>
                <w:sz w:val="21"/>
                <w:szCs w:val="21"/>
                <w:highlight w:val="none"/>
                <w:lang w:eastAsia="zh-CN"/>
                <w14:textFill>
                  <w14:solidFill>
                    <w14:schemeClr w14:val="tx1"/>
                  </w14:solidFill>
                </w14:textFill>
              </w:rPr>
              <w:t>。</w:t>
            </w:r>
          </w:p>
        </w:tc>
        <w:tc>
          <w:tcPr>
            <w:tcW w:w="600" w:type="dxa"/>
            <w:noWrap w:val="0"/>
            <w:vAlign w:val="center"/>
          </w:tcPr>
          <w:p w14:paraId="31B55FE7">
            <w:pPr>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3</w:t>
            </w:r>
          </w:p>
        </w:tc>
        <w:tc>
          <w:tcPr>
            <w:tcW w:w="1181" w:type="dxa"/>
            <w:noWrap w:val="0"/>
            <w:vAlign w:val="center"/>
          </w:tcPr>
          <w:p w14:paraId="7FECF94B">
            <w:pP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1分/次</w:t>
            </w:r>
          </w:p>
        </w:tc>
      </w:tr>
      <w:tr w14:paraId="43984E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771" w:type="dxa"/>
            <w:vMerge w:val="continue"/>
            <w:noWrap w:val="0"/>
            <w:vAlign w:val="center"/>
          </w:tcPr>
          <w:p w14:paraId="406A3190">
            <w:pPr>
              <w:jc w:val="center"/>
              <w:rPr>
                <w:rFonts w:hint="eastAsia" w:ascii="宋体" w:hAnsi="宋体" w:cs="宋体"/>
                <w:color w:val="000000" w:themeColor="text1"/>
                <w:sz w:val="21"/>
                <w:szCs w:val="21"/>
                <w:highlight w:val="none"/>
                <w14:textFill>
                  <w14:solidFill>
                    <w14:schemeClr w14:val="tx1"/>
                  </w14:solidFill>
                </w14:textFill>
              </w:rPr>
            </w:pPr>
          </w:p>
        </w:tc>
        <w:tc>
          <w:tcPr>
            <w:tcW w:w="1210" w:type="dxa"/>
            <w:vMerge w:val="continue"/>
            <w:noWrap w:val="0"/>
            <w:vAlign w:val="center"/>
          </w:tcPr>
          <w:p w14:paraId="47D69919">
            <w:pPr>
              <w:rPr>
                <w:rFonts w:hint="eastAsia" w:ascii="宋体" w:hAnsi="宋体" w:cs="宋体"/>
                <w:color w:val="000000" w:themeColor="text1"/>
                <w:sz w:val="21"/>
                <w:szCs w:val="21"/>
                <w:highlight w:val="none"/>
                <w14:textFill>
                  <w14:solidFill>
                    <w14:schemeClr w14:val="tx1"/>
                  </w14:solidFill>
                </w14:textFill>
              </w:rPr>
            </w:pPr>
          </w:p>
        </w:tc>
        <w:tc>
          <w:tcPr>
            <w:tcW w:w="485" w:type="dxa"/>
            <w:vMerge w:val="continue"/>
            <w:noWrap w:val="0"/>
            <w:vAlign w:val="center"/>
          </w:tcPr>
          <w:p w14:paraId="3BD85DE9">
            <w:pPr>
              <w:rPr>
                <w:rFonts w:hint="eastAsia" w:ascii="宋体" w:hAnsi="宋体" w:cs="宋体"/>
                <w:color w:val="000000" w:themeColor="text1"/>
                <w:sz w:val="21"/>
                <w:szCs w:val="21"/>
                <w:highlight w:val="none"/>
                <w14:textFill>
                  <w14:solidFill>
                    <w14:schemeClr w14:val="tx1"/>
                  </w14:solidFill>
                </w14:textFill>
              </w:rPr>
            </w:pPr>
          </w:p>
        </w:tc>
        <w:tc>
          <w:tcPr>
            <w:tcW w:w="5096" w:type="dxa"/>
            <w:noWrap w:val="0"/>
            <w:vAlign w:val="center"/>
          </w:tcPr>
          <w:p w14:paraId="286DB871">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巡查管理人员、打捞人员、应急人员在规定时间内擅自离岗，脱岗的，发现一次扣1分</w:t>
            </w:r>
            <w:r>
              <w:rPr>
                <w:rFonts w:hint="eastAsia" w:ascii="宋体" w:hAnsi="宋体" w:cs="宋体"/>
                <w:color w:val="000000" w:themeColor="text1"/>
                <w:sz w:val="21"/>
                <w:szCs w:val="21"/>
                <w:highlight w:val="none"/>
                <w:lang w:eastAsia="zh-CN"/>
                <w14:textFill>
                  <w14:solidFill>
                    <w14:schemeClr w14:val="tx1"/>
                  </w14:solidFill>
                </w14:textFill>
              </w:rPr>
              <w:t>。</w:t>
            </w:r>
          </w:p>
        </w:tc>
        <w:tc>
          <w:tcPr>
            <w:tcW w:w="600" w:type="dxa"/>
            <w:noWrap w:val="0"/>
            <w:vAlign w:val="center"/>
          </w:tcPr>
          <w:p w14:paraId="46FA6C20">
            <w:pPr>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3</w:t>
            </w:r>
          </w:p>
        </w:tc>
        <w:tc>
          <w:tcPr>
            <w:tcW w:w="1181" w:type="dxa"/>
            <w:noWrap w:val="0"/>
            <w:vAlign w:val="center"/>
          </w:tcPr>
          <w:p w14:paraId="07568D34">
            <w:pP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1分/次</w:t>
            </w:r>
          </w:p>
        </w:tc>
      </w:tr>
      <w:tr w14:paraId="4D7D8F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771" w:type="dxa"/>
            <w:vMerge w:val="restart"/>
            <w:noWrap w:val="0"/>
            <w:vAlign w:val="center"/>
          </w:tcPr>
          <w:p w14:paraId="01644DF4">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日常管理</w:t>
            </w:r>
          </w:p>
        </w:tc>
        <w:tc>
          <w:tcPr>
            <w:tcW w:w="1210" w:type="dxa"/>
            <w:noWrap w:val="0"/>
            <w:vAlign w:val="center"/>
          </w:tcPr>
          <w:p w14:paraId="393D342E">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台账资料</w:t>
            </w:r>
          </w:p>
        </w:tc>
        <w:tc>
          <w:tcPr>
            <w:tcW w:w="485" w:type="dxa"/>
            <w:vMerge w:val="restart"/>
            <w:noWrap w:val="0"/>
            <w:vAlign w:val="center"/>
          </w:tcPr>
          <w:p w14:paraId="730A9F40">
            <w:pPr>
              <w:jc w:val="center"/>
              <w:rPr>
                <w:rFonts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11</w:t>
            </w:r>
          </w:p>
        </w:tc>
        <w:tc>
          <w:tcPr>
            <w:tcW w:w="5096" w:type="dxa"/>
            <w:noWrap w:val="0"/>
            <w:vAlign w:val="center"/>
          </w:tcPr>
          <w:p w14:paraId="52549967">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打捞上的蓝藻运送至藻水分离站，由双方确认数量，数量以双方签字及影像资料为准。资料不完整，台账资料汇总不及时，数据不准确，发现一次扣1分</w:t>
            </w:r>
            <w:r>
              <w:rPr>
                <w:rFonts w:hint="eastAsia" w:ascii="宋体" w:hAnsi="宋体" w:cs="宋体"/>
                <w:color w:val="000000" w:themeColor="text1"/>
                <w:sz w:val="21"/>
                <w:szCs w:val="21"/>
                <w:highlight w:val="none"/>
                <w:lang w:eastAsia="zh-CN"/>
                <w14:textFill>
                  <w14:solidFill>
                    <w14:schemeClr w14:val="tx1"/>
                  </w14:solidFill>
                </w14:textFill>
              </w:rPr>
              <w:t>。</w:t>
            </w:r>
          </w:p>
        </w:tc>
        <w:tc>
          <w:tcPr>
            <w:tcW w:w="600" w:type="dxa"/>
            <w:noWrap w:val="0"/>
            <w:vAlign w:val="center"/>
          </w:tcPr>
          <w:p w14:paraId="5A4A74AC">
            <w:pPr>
              <w:spacing w:line="360" w:lineRule="auto"/>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3</w:t>
            </w:r>
          </w:p>
        </w:tc>
        <w:tc>
          <w:tcPr>
            <w:tcW w:w="1181" w:type="dxa"/>
            <w:noWrap w:val="0"/>
            <w:vAlign w:val="center"/>
          </w:tcPr>
          <w:p w14:paraId="6AE86207">
            <w:pP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1分/次</w:t>
            </w:r>
          </w:p>
        </w:tc>
      </w:tr>
      <w:tr w14:paraId="65E1B3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771" w:type="dxa"/>
            <w:vMerge w:val="continue"/>
            <w:noWrap w:val="0"/>
            <w:vAlign w:val="center"/>
          </w:tcPr>
          <w:p w14:paraId="37DCD554">
            <w:pPr>
              <w:jc w:val="center"/>
              <w:rPr>
                <w:rFonts w:hint="eastAsia" w:ascii="宋体" w:hAnsi="宋体" w:cs="宋体"/>
                <w:color w:val="000000" w:themeColor="text1"/>
                <w:sz w:val="21"/>
                <w:szCs w:val="21"/>
                <w:highlight w:val="none"/>
                <w14:textFill>
                  <w14:solidFill>
                    <w14:schemeClr w14:val="tx1"/>
                  </w14:solidFill>
                </w14:textFill>
              </w:rPr>
            </w:pPr>
          </w:p>
        </w:tc>
        <w:tc>
          <w:tcPr>
            <w:tcW w:w="1210" w:type="dxa"/>
            <w:vMerge w:val="restart"/>
            <w:noWrap w:val="0"/>
            <w:vAlign w:val="center"/>
          </w:tcPr>
          <w:p w14:paraId="05140A11">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应急能力</w:t>
            </w:r>
          </w:p>
        </w:tc>
        <w:tc>
          <w:tcPr>
            <w:tcW w:w="485" w:type="dxa"/>
            <w:vMerge w:val="continue"/>
            <w:noWrap w:val="0"/>
            <w:vAlign w:val="center"/>
          </w:tcPr>
          <w:p w14:paraId="687BECC2">
            <w:pPr>
              <w:rPr>
                <w:rFonts w:hint="eastAsia" w:ascii="宋体" w:hAnsi="宋体" w:cs="宋体"/>
                <w:color w:val="000000" w:themeColor="text1"/>
                <w:sz w:val="21"/>
                <w:szCs w:val="21"/>
                <w:highlight w:val="none"/>
                <w14:textFill>
                  <w14:solidFill>
                    <w14:schemeClr w14:val="tx1"/>
                  </w14:solidFill>
                </w14:textFill>
              </w:rPr>
            </w:pPr>
          </w:p>
        </w:tc>
        <w:tc>
          <w:tcPr>
            <w:tcW w:w="5096" w:type="dxa"/>
            <w:noWrap w:val="0"/>
            <w:vAlign w:val="center"/>
          </w:tcPr>
          <w:p w14:paraId="59680918">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出现突发情况，不能及时应急处理，发现一次扣</w:t>
            </w:r>
            <w:r>
              <w:rPr>
                <w:rFonts w:hint="eastAsia" w:ascii="宋体" w:hAnsi="宋体" w:cs="宋体"/>
                <w:color w:val="000000" w:themeColor="text1"/>
                <w:sz w:val="21"/>
                <w:szCs w:val="21"/>
                <w:highlight w:val="none"/>
                <w:lang w:val="en-US" w:eastAsia="zh-CN"/>
                <w14:textFill>
                  <w14:solidFill>
                    <w14:schemeClr w14:val="tx1"/>
                  </w14:solidFill>
                </w14:textFill>
              </w:rPr>
              <w:t>2</w:t>
            </w:r>
            <w:r>
              <w:rPr>
                <w:rFonts w:hint="eastAsia" w:ascii="宋体" w:hAnsi="宋体" w:cs="宋体"/>
                <w:color w:val="000000" w:themeColor="text1"/>
                <w:sz w:val="21"/>
                <w:szCs w:val="21"/>
                <w:highlight w:val="none"/>
                <w14:textFill>
                  <w14:solidFill>
                    <w14:schemeClr w14:val="tx1"/>
                  </w14:solidFill>
                </w14:textFill>
              </w:rPr>
              <w:t>分</w:t>
            </w:r>
            <w:r>
              <w:rPr>
                <w:rFonts w:hint="eastAsia" w:ascii="宋体" w:hAnsi="宋体" w:cs="宋体"/>
                <w:color w:val="000000" w:themeColor="text1"/>
                <w:sz w:val="21"/>
                <w:szCs w:val="21"/>
                <w:highlight w:val="none"/>
                <w:lang w:eastAsia="zh-CN"/>
                <w14:textFill>
                  <w14:solidFill>
                    <w14:schemeClr w14:val="tx1"/>
                  </w14:solidFill>
                </w14:textFill>
              </w:rPr>
              <w:t>。</w:t>
            </w:r>
          </w:p>
        </w:tc>
        <w:tc>
          <w:tcPr>
            <w:tcW w:w="600" w:type="dxa"/>
            <w:noWrap w:val="0"/>
            <w:vAlign w:val="center"/>
          </w:tcPr>
          <w:p w14:paraId="4513B7FD">
            <w:pPr>
              <w:spacing w:line="360" w:lineRule="auto"/>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4</w:t>
            </w:r>
          </w:p>
        </w:tc>
        <w:tc>
          <w:tcPr>
            <w:tcW w:w="1181" w:type="dxa"/>
            <w:noWrap w:val="0"/>
            <w:vAlign w:val="center"/>
          </w:tcPr>
          <w:p w14:paraId="59DFA19B">
            <w:pP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2</w:t>
            </w:r>
            <w:r>
              <w:rPr>
                <w:rFonts w:hint="eastAsia" w:ascii="宋体" w:hAnsi="宋体" w:cs="宋体"/>
                <w:color w:val="000000" w:themeColor="text1"/>
                <w:sz w:val="21"/>
                <w:szCs w:val="21"/>
                <w:highlight w:val="none"/>
                <w14:textFill>
                  <w14:solidFill>
                    <w14:schemeClr w14:val="tx1"/>
                  </w14:solidFill>
                </w14:textFill>
              </w:rPr>
              <w:t>分/次</w:t>
            </w:r>
          </w:p>
        </w:tc>
      </w:tr>
      <w:tr w14:paraId="73289E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771" w:type="dxa"/>
            <w:vMerge w:val="continue"/>
            <w:noWrap w:val="0"/>
            <w:vAlign w:val="center"/>
          </w:tcPr>
          <w:p w14:paraId="3EE43AB2">
            <w:pPr>
              <w:jc w:val="center"/>
              <w:rPr>
                <w:rFonts w:hint="eastAsia" w:ascii="宋体" w:hAnsi="宋体" w:cs="宋体"/>
                <w:color w:val="000000" w:themeColor="text1"/>
                <w:sz w:val="21"/>
                <w:szCs w:val="21"/>
                <w:highlight w:val="none"/>
                <w14:textFill>
                  <w14:solidFill>
                    <w14:schemeClr w14:val="tx1"/>
                  </w14:solidFill>
                </w14:textFill>
              </w:rPr>
            </w:pPr>
          </w:p>
        </w:tc>
        <w:tc>
          <w:tcPr>
            <w:tcW w:w="1210" w:type="dxa"/>
            <w:vMerge w:val="continue"/>
            <w:noWrap w:val="0"/>
            <w:vAlign w:val="center"/>
          </w:tcPr>
          <w:p w14:paraId="147883B2">
            <w:pPr>
              <w:rPr>
                <w:rFonts w:hint="eastAsia" w:ascii="宋体" w:hAnsi="宋体" w:cs="宋体"/>
                <w:color w:val="000000" w:themeColor="text1"/>
                <w:sz w:val="21"/>
                <w:szCs w:val="21"/>
                <w:highlight w:val="none"/>
                <w14:textFill>
                  <w14:solidFill>
                    <w14:schemeClr w14:val="tx1"/>
                  </w14:solidFill>
                </w14:textFill>
              </w:rPr>
            </w:pPr>
          </w:p>
        </w:tc>
        <w:tc>
          <w:tcPr>
            <w:tcW w:w="485" w:type="dxa"/>
            <w:vMerge w:val="continue"/>
            <w:noWrap w:val="0"/>
            <w:vAlign w:val="center"/>
          </w:tcPr>
          <w:p w14:paraId="51B71B72">
            <w:pPr>
              <w:rPr>
                <w:rFonts w:hint="eastAsia" w:ascii="宋体" w:hAnsi="宋体" w:cs="宋体"/>
                <w:color w:val="000000" w:themeColor="text1"/>
                <w:sz w:val="21"/>
                <w:szCs w:val="21"/>
                <w:highlight w:val="none"/>
                <w14:textFill>
                  <w14:solidFill>
                    <w14:schemeClr w14:val="tx1"/>
                  </w14:solidFill>
                </w14:textFill>
              </w:rPr>
            </w:pPr>
          </w:p>
        </w:tc>
        <w:tc>
          <w:tcPr>
            <w:tcW w:w="5096" w:type="dxa"/>
            <w:noWrap w:val="0"/>
            <w:vAlign w:val="center"/>
          </w:tcPr>
          <w:p w14:paraId="1285BA2D">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对甲方调配工作服从性差，任务完成不及时，发现一次扣1分</w:t>
            </w:r>
            <w:r>
              <w:rPr>
                <w:rFonts w:hint="eastAsia" w:ascii="宋体" w:hAnsi="宋体" w:cs="宋体"/>
                <w:color w:val="000000" w:themeColor="text1"/>
                <w:sz w:val="21"/>
                <w:szCs w:val="21"/>
                <w:highlight w:val="none"/>
                <w:lang w:eastAsia="zh-CN"/>
                <w14:textFill>
                  <w14:solidFill>
                    <w14:schemeClr w14:val="tx1"/>
                  </w14:solidFill>
                </w14:textFill>
              </w:rPr>
              <w:t>。</w:t>
            </w:r>
          </w:p>
        </w:tc>
        <w:tc>
          <w:tcPr>
            <w:tcW w:w="600" w:type="dxa"/>
            <w:noWrap w:val="0"/>
            <w:vAlign w:val="center"/>
          </w:tcPr>
          <w:p w14:paraId="776EA489">
            <w:pPr>
              <w:spacing w:line="360" w:lineRule="auto"/>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4</w:t>
            </w:r>
          </w:p>
        </w:tc>
        <w:tc>
          <w:tcPr>
            <w:tcW w:w="1181" w:type="dxa"/>
            <w:noWrap w:val="0"/>
            <w:vAlign w:val="center"/>
          </w:tcPr>
          <w:p w14:paraId="42AE9998">
            <w:pP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1分/次</w:t>
            </w:r>
          </w:p>
        </w:tc>
      </w:tr>
    </w:tbl>
    <w:p w14:paraId="01C001DA">
      <w:pPr>
        <w:pStyle w:val="13"/>
        <w:rPr>
          <w:color w:val="000000" w:themeColor="text1"/>
          <w:sz w:val="21"/>
          <w:szCs w:val="21"/>
          <w:highlight w:val="none"/>
          <w14:textFill>
            <w14:solidFill>
              <w14:schemeClr w14:val="tx1"/>
            </w14:solidFill>
          </w14:textFill>
        </w:rPr>
      </w:pPr>
    </w:p>
    <w:p w14:paraId="76C4DDFB">
      <w:pPr>
        <w:keepNext w:val="0"/>
        <w:keepLines w:val="0"/>
        <w:pageBreakBefore w:val="0"/>
        <w:spacing w:line="580" w:lineRule="exact"/>
        <w:ind w:firstLine="464"/>
        <w:rPr>
          <w:rFonts w:hint="eastAsia" w:ascii="宋体" w:hAnsi="宋体" w:eastAsia="宋体" w:cs="宋体"/>
          <w:color w:val="000000" w:themeColor="text1"/>
          <w:spacing w:val="-4"/>
          <w:sz w:val="21"/>
          <w:szCs w:val="21"/>
          <w:highlight w:val="none"/>
          <w14:textFill>
            <w14:solidFill>
              <w14:schemeClr w14:val="tx1"/>
            </w14:solidFill>
          </w14:textFill>
        </w:rPr>
      </w:pPr>
      <w:r>
        <w:rPr>
          <w:rFonts w:hint="eastAsia" w:ascii="宋体" w:hAnsi="宋体" w:eastAsia="宋体" w:cs="宋体"/>
          <w:color w:val="000000" w:themeColor="text1"/>
          <w:spacing w:val="-4"/>
          <w:sz w:val="21"/>
          <w:szCs w:val="21"/>
          <w:highlight w:val="none"/>
          <w14:textFill>
            <w14:solidFill>
              <w14:schemeClr w14:val="tx1"/>
            </w14:solidFill>
          </w14:textFill>
        </w:rPr>
        <w:t>5.上述各类扣分为累计扣分，每月</w:t>
      </w:r>
      <w:r>
        <w:rPr>
          <w:rFonts w:hint="eastAsia" w:ascii="宋体" w:hAnsi="宋体" w:eastAsia="宋体" w:cs="宋体"/>
          <w:color w:val="000000" w:themeColor="text1"/>
          <w:spacing w:val="-4"/>
          <w:sz w:val="21"/>
          <w:szCs w:val="21"/>
          <w:highlight w:val="none"/>
          <w:lang w:val="en-US" w:eastAsia="zh-CN"/>
          <w14:textFill>
            <w14:solidFill>
              <w14:schemeClr w14:val="tx1"/>
            </w14:solidFill>
          </w14:textFill>
        </w:rPr>
        <w:t>70</w:t>
      </w:r>
      <w:r>
        <w:rPr>
          <w:rFonts w:hint="eastAsia" w:ascii="宋体" w:hAnsi="宋体" w:eastAsia="宋体" w:cs="宋体"/>
          <w:color w:val="000000" w:themeColor="text1"/>
          <w:spacing w:val="-4"/>
          <w:sz w:val="21"/>
          <w:szCs w:val="21"/>
          <w:highlight w:val="none"/>
          <w14:textFill>
            <w14:solidFill>
              <w14:schemeClr w14:val="tx1"/>
            </w14:solidFill>
          </w14:textFill>
        </w:rPr>
        <w:t>分封顶。</w:t>
      </w:r>
    </w:p>
    <w:p w14:paraId="65EAB555">
      <w:pPr>
        <w:keepNext w:val="0"/>
        <w:keepLines w:val="0"/>
        <w:pageBreakBefore w:val="0"/>
        <w:spacing w:line="580" w:lineRule="exact"/>
        <w:ind w:firstLine="464"/>
        <w:rPr>
          <w:rFonts w:hint="eastAsia" w:ascii="宋体" w:hAnsi="宋体" w:eastAsia="宋体" w:cs="宋体"/>
          <w:b/>
          <w:bCs/>
          <w:color w:val="000000" w:themeColor="text1"/>
          <w:spacing w:val="-4"/>
          <w:sz w:val="21"/>
          <w:szCs w:val="21"/>
          <w:highlight w:val="none"/>
          <w:lang w:eastAsia="zh-CN"/>
          <w14:textFill>
            <w14:solidFill>
              <w14:schemeClr w14:val="tx1"/>
            </w14:solidFill>
          </w14:textFill>
        </w:rPr>
      </w:pPr>
      <w:r>
        <w:rPr>
          <w:rFonts w:hint="eastAsia" w:ascii="宋体" w:hAnsi="宋体" w:eastAsia="宋体" w:cs="宋体"/>
          <w:color w:val="000000" w:themeColor="text1"/>
          <w:spacing w:val="-4"/>
          <w:sz w:val="21"/>
          <w:szCs w:val="21"/>
          <w:highlight w:val="none"/>
          <w14:textFill>
            <w14:solidFill>
              <w14:schemeClr w14:val="tx1"/>
            </w14:solidFill>
          </w14:textFill>
        </w:rPr>
        <w:t>6.</w:t>
      </w:r>
      <w:r>
        <w:rPr>
          <w:rFonts w:hint="eastAsia" w:ascii="宋体" w:hAnsi="宋体" w:cs="宋体"/>
          <w:color w:val="000000" w:themeColor="text1"/>
          <w:sz w:val="21"/>
          <w:szCs w:val="21"/>
          <w:highlight w:val="none"/>
          <w14:textFill>
            <w14:solidFill>
              <w14:schemeClr w14:val="tx1"/>
            </w14:solidFill>
          </w14:textFill>
        </w:rPr>
        <w:t>因管理失职造成恶劣社会影响、安全事故或导致管理部门被追责的，</w:t>
      </w:r>
      <w:r>
        <w:rPr>
          <w:rFonts w:hint="eastAsia" w:ascii="宋体" w:hAnsi="宋体" w:cs="宋体"/>
          <w:color w:val="000000" w:themeColor="text1"/>
          <w:sz w:val="21"/>
          <w:szCs w:val="21"/>
          <w:highlight w:val="none"/>
          <w:lang w:val="en-US" w:eastAsia="zh-CN"/>
          <w14:textFill>
            <w14:solidFill>
              <w14:schemeClr w14:val="tx1"/>
            </w14:solidFill>
          </w14:textFill>
        </w:rPr>
        <w:t>甲方可以</w:t>
      </w:r>
      <w:r>
        <w:rPr>
          <w:rFonts w:hint="eastAsia" w:ascii="宋体" w:hAnsi="宋体" w:cs="宋体"/>
          <w:color w:val="000000" w:themeColor="text1"/>
          <w:sz w:val="21"/>
          <w:szCs w:val="21"/>
          <w:highlight w:val="none"/>
          <w14:textFill>
            <w14:solidFill>
              <w14:schemeClr w14:val="tx1"/>
            </w14:solidFill>
          </w14:textFill>
        </w:rPr>
        <w:t>直接解除合同</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pacing w:val="-4"/>
          <w:sz w:val="21"/>
          <w:szCs w:val="21"/>
          <w:highlight w:val="none"/>
          <w14:textFill>
            <w14:solidFill>
              <w14:schemeClr w14:val="tx1"/>
            </w14:solidFill>
          </w14:textFill>
        </w:rPr>
        <w:t>当月管理费与履约保证金不予支付</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同时甲方有权</w:t>
      </w:r>
      <w:r>
        <w:rPr>
          <w:rFonts w:hint="eastAsia" w:ascii="宋体" w:hAnsi="宋体" w:cs="宋体"/>
          <w:color w:val="000000" w:themeColor="text1"/>
          <w:sz w:val="21"/>
          <w:szCs w:val="21"/>
          <w:highlight w:val="none"/>
          <w14:textFill>
            <w14:solidFill>
              <w14:schemeClr w14:val="tx1"/>
            </w14:solidFill>
          </w14:textFill>
        </w:rPr>
        <w:t>要求乙方承担违约责任并赔偿甲方全部损失</w:t>
      </w:r>
      <w:r>
        <w:rPr>
          <w:rFonts w:hint="eastAsia"/>
          <w:color w:val="000000" w:themeColor="text1"/>
          <w:highlight w:val="none"/>
          <w:lang w:eastAsia="zh-CN"/>
          <w14:textFill>
            <w14:solidFill>
              <w14:schemeClr w14:val="tx1"/>
            </w14:solidFill>
          </w14:textFill>
        </w:rPr>
        <w:t>。</w:t>
      </w:r>
    </w:p>
    <w:p w14:paraId="6D511FED">
      <w:pPr>
        <w:keepNext w:val="0"/>
        <w:keepLines w:val="0"/>
        <w:pageBreakBefore w:val="0"/>
        <w:spacing w:line="580" w:lineRule="exact"/>
        <w:ind w:firstLine="466"/>
        <w:rPr>
          <w:rFonts w:hint="eastAsia" w:ascii="宋体" w:hAnsi="宋体" w:eastAsia="宋体" w:cs="宋体"/>
          <w:b/>
          <w:bCs/>
          <w:color w:val="000000" w:themeColor="text1"/>
          <w:spacing w:val="-4"/>
          <w:sz w:val="21"/>
          <w:szCs w:val="21"/>
          <w:highlight w:val="none"/>
          <w14:textFill>
            <w14:solidFill>
              <w14:schemeClr w14:val="tx1"/>
            </w14:solidFill>
          </w14:textFill>
        </w:rPr>
      </w:pPr>
      <w:r>
        <w:rPr>
          <w:rFonts w:hint="eastAsia" w:ascii="宋体" w:hAnsi="宋体" w:eastAsia="宋体" w:cs="宋体"/>
          <w:b/>
          <w:bCs/>
          <w:color w:val="000000" w:themeColor="text1"/>
          <w:spacing w:val="-4"/>
          <w:sz w:val="21"/>
          <w:szCs w:val="21"/>
          <w:highlight w:val="none"/>
          <w14:textFill>
            <w14:solidFill>
              <w14:schemeClr w14:val="tx1"/>
            </w14:solidFill>
          </w14:textFill>
        </w:rPr>
        <w:t>（三）社区考核（</w:t>
      </w:r>
      <w:r>
        <w:rPr>
          <w:rFonts w:hint="eastAsia" w:ascii="宋体" w:hAnsi="宋体" w:eastAsia="宋体" w:cs="宋体"/>
          <w:b/>
          <w:bCs/>
          <w:color w:val="000000" w:themeColor="text1"/>
          <w:spacing w:val="-4"/>
          <w:sz w:val="21"/>
          <w:szCs w:val="21"/>
          <w:highlight w:val="none"/>
          <w:lang w:val="en-US" w:eastAsia="zh-CN"/>
          <w14:textFill>
            <w14:solidFill>
              <w14:schemeClr w14:val="tx1"/>
            </w14:solidFill>
          </w14:textFill>
        </w:rPr>
        <w:t>3</w:t>
      </w:r>
      <w:r>
        <w:rPr>
          <w:rFonts w:hint="eastAsia" w:ascii="宋体" w:hAnsi="宋体" w:eastAsia="宋体" w:cs="宋体"/>
          <w:b/>
          <w:bCs/>
          <w:color w:val="000000" w:themeColor="text1"/>
          <w:spacing w:val="-4"/>
          <w:sz w:val="21"/>
          <w:szCs w:val="21"/>
          <w:highlight w:val="none"/>
          <w14:textFill>
            <w14:solidFill>
              <w14:schemeClr w14:val="tx1"/>
            </w14:solidFill>
          </w14:textFill>
        </w:rPr>
        <w:t>0分）</w:t>
      </w:r>
    </w:p>
    <w:p w14:paraId="7948A1B4">
      <w:pPr>
        <w:pStyle w:val="284"/>
        <w:keepNext w:val="0"/>
        <w:keepLines w:val="0"/>
        <w:pageBreakBefore w:val="0"/>
        <w:widowControl/>
        <w:spacing w:before="0" w:beforeAutospacing="0" w:after="0" w:afterAutospacing="0" w:line="580" w:lineRule="exact"/>
        <w:ind w:firstLine="464"/>
        <w:jc w:val="both"/>
        <w:rPr>
          <w:rFonts w:hint="eastAsia" w:ascii="宋体" w:hAnsi="宋体" w:eastAsia="宋体" w:cs="宋体"/>
          <w:color w:val="000000" w:themeColor="text1"/>
          <w:spacing w:val="-4"/>
          <w:sz w:val="21"/>
          <w:szCs w:val="21"/>
          <w:highlight w:val="none"/>
          <w14:textFill>
            <w14:solidFill>
              <w14:schemeClr w14:val="tx1"/>
            </w14:solidFill>
          </w14:textFill>
        </w:rPr>
      </w:pPr>
      <w:r>
        <w:rPr>
          <w:rFonts w:hint="eastAsia" w:ascii="宋体" w:hAnsi="宋体" w:eastAsia="宋体" w:cs="宋体"/>
          <w:color w:val="000000" w:themeColor="text1"/>
          <w:spacing w:val="-4"/>
          <w:sz w:val="21"/>
          <w:szCs w:val="21"/>
          <w:highlight w:val="none"/>
          <w14:textFill>
            <w14:solidFill>
              <w14:schemeClr w14:val="tx1"/>
            </w14:solidFill>
          </w14:textFill>
        </w:rPr>
        <w:t>根据太湖湖面保洁、蓝藻和水草打捞处置管理日常工作情况进行考核，分为保洁作业质量、劳动组织和纪律、日常管理等要求进行考核。社区考核平均得分=月度检查分数，月度检查具体要求见下表。</w:t>
      </w:r>
    </w:p>
    <w:tbl>
      <w:tblPr>
        <w:tblStyle w:val="4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65"/>
        <w:gridCol w:w="1220"/>
        <w:gridCol w:w="737"/>
        <w:gridCol w:w="4537"/>
        <w:gridCol w:w="831"/>
        <w:gridCol w:w="896"/>
      </w:tblGrid>
      <w:tr w14:paraId="5DFD0A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037" w:type="dxa"/>
            <w:noWrap w:val="0"/>
            <w:vAlign w:val="center"/>
          </w:tcPr>
          <w:p w14:paraId="27975840">
            <w:pPr>
              <w:jc w:val="center"/>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类别</w:t>
            </w:r>
          </w:p>
        </w:tc>
        <w:tc>
          <w:tcPr>
            <w:tcW w:w="1189" w:type="dxa"/>
            <w:noWrap w:val="0"/>
            <w:vAlign w:val="center"/>
          </w:tcPr>
          <w:p w14:paraId="3283F503">
            <w:pPr>
              <w:jc w:val="center"/>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考核内容</w:t>
            </w:r>
          </w:p>
        </w:tc>
        <w:tc>
          <w:tcPr>
            <w:tcW w:w="715" w:type="dxa"/>
            <w:noWrap w:val="0"/>
            <w:vAlign w:val="center"/>
          </w:tcPr>
          <w:p w14:paraId="10E410A1">
            <w:pPr>
              <w:jc w:val="center"/>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分值</w:t>
            </w:r>
          </w:p>
        </w:tc>
        <w:tc>
          <w:tcPr>
            <w:tcW w:w="4441" w:type="dxa"/>
            <w:noWrap w:val="0"/>
            <w:vAlign w:val="center"/>
          </w:tcPr>
          <w:p w14:paraId="291B06E8">
            <w:pPr>
              <w:jc w:val="center"/>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扣分标准</w:t>
            </w:r>
          </w:p>
        </w:tc>
        <w:tc>
          <w:tcPr>
            <w:tcW w:w="808" w:type="dxa"/>
            <w:noWrap w:val="0"/>
            <w:vAlign w:val="center"/>
          </w:tcPr>
          <w:p w14:paraId="6FE21FD7">
            <w:pPr>
              <w:jc w:val="center"/>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最高扣分</w:t>
            </w:r>
          </w:p>
        </w:tc>
        <w:tc>
          <w:tcPr>
            <w:tcW w:w="871" w:type="dxa"/>
            <w:noWrap w:val="0"/>
            <w:vAlign w:val="center"/>
          </w:tcPr>
          <w:p w14:paraId="2D72EC8C">
            <w:pPr>
              <w:jc w:val="center"/>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扣分</w:t>
            </w:r>
          </w:p>
        </w:tc>
      </w:tr>
      <w:tr w14:paraId="1AA7CF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037" w:type="dxa"/>
            <w:vMerge w:val="restart"/>
            <w:noWrap w:val="0"/>
            <w:vAlign w:val="center"/>
          </w:tcPr>
          <w:p w14:paraId="4957FFDE">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保洁作业质量</w:t>
            </w:r>
          </w:p>
        </w:tc>
        <w:tc>
          <w:tcPr>
            <w:tcW w:w="1189" w:type="dxa"/>
            <w:vMerge w:val="restart"/>
            <w:noWrap w:val="0"/>
            <w:vAlign w:val="center"/>
          </w:tcPr>
          <w:p w14:paraId="16AAEBE0">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湖面保洁、蓝藻及水草打捞</w:t>
            </w:r>
          </w:p>
        </w:tc>
        <w:tc>
          <w:tcPr>
            <w:tcW w:w="715" w:type="dxa"/>
            <w:vMerge w:val="restart"/>
            <w:noWrap w:val="0"/>
            <w:vAlign w:val="center"/>
          </w:tcPr>
          <w:p w14:paraId="042CAE20">
            <w:pPr>
              <w:jc w:val="center"/>
              <w:rPr>
                <w:rFonts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16</w:t>
            </w:r>
          </w:p>
        </w:tc>
        <w:tc>
          <w:tcPr>
            <w:tcW w:w="4441" w:type="dxa"/>
            <w:noWrap w:val="0"/>
            <w:vAlign w:val="center"/>
          </w:tcPr>
          <w:p w14:paraId="5A24D3E8">
            <w:pPr>
              <w:rPr>
                <w:rFonts w:hint="eastAsia" w:ascii="宋体" w:hAnsi="宋体" w:cs="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水体保洁责任区内距岸线范围内做到“六无一清”,即无生活垃圾、无建筑垃圾、无废弃杂物、无漂浮物、无浪渣堆积水体感官清洁。每发现一处不符合扣0.5分。</w:t>
            </w:r>
          </w:p>
        </w:tc>
        <w:tc>
          <w:tcPr>
            <w:tcW w:w="808" w:type="dxa"/>
            <w:noWrap w:val="0"/>
            <w:vAlign w:val="center"/>
          </w:tcPr>
          <w:p w14:paraId="2F244165">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2</w:t>
            </w:r>
          </w:p>
        </w:tc>
        <w:tc>
          <w:tcPr>
            <w:tcW w:w="871" w:type="dxa"/>
            <w:noWrap w:val="0"/>
            <w:vAlign w:val="center"/>
          </w:tcPr>
          <w:p w14:paraId="7CC4298A">
            <w:pPr>
              <w:jc w:val="center"/>
              <w:rPr>
                <w:rFonts w:hint="eastAsia" w:ascii="宋体" w:hAnsi="宋体" w:cs="宋体"/>
                <w:color w:val="000000" w:themeColor="text1"/>
                <w:sz w:val="21"/>
                <w:szCs w:val="21"/>
                <w:highlight w:val="none"/>
                <w14:textFill>
                  <w14:solidFill>
                    <w14:schemeClr w14:val="tx1"/>
                  </w14:solidFill>
                </w14:textFill>
              </w:rPr>
            </w:pPr>
          </w:p>
        </w:tc>
      </w:tr>
      <w:tr w14:paraId="441F29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037" w:type="dxa"/>
            <w:vMerge w:val="continue"/>
            <w:noWrap w:val="0"/>
            <w:vAlign w:val="center"/>
          </w:tcPr>
          <w:p w14:paraId="29085585">
            <w:pPr>
              <w:jc w:val="center"/>
              <w:rPr>
                <w:rFonts w:hint="eastAsia" w:ascii="宋体" w:hAnsi="宋体" w:cs="宋体"/>
                <w:color w:val="000000" w:themeColor="text1"/>
                <w:sz w:val="21"/>
                <w:szCs w:val="21"/>
                <w:highlight w:val="none"/>
                <w14:textFill>
                  <w14:solidFill>
                    <w14:schemeClr w14:val="tx1"/>
                  </w14:solidFill>
                </w14:textFill>
              </w:rPr>
            </w:pPr>
          </w:p>
        </w:tc>
        <w:tc>
          <w:tcPr>
            <w:tcW w:w="1189" w:type="dxa"/>
            <w:vMerge w:val="continue"/>
            <w:noWrap w:val="0"/>
            <w:vAlign w:val="center"/>
          </w:tcPr>
          <w:p w14:paraId="0400C59F">
            <w:pPr>
              <w:rPr>
                <w:rFonts w:hint="eastAsia" w:ascii="宋体" w:hAnsi="宋体" w:cs="宋体"/>
                <w:color w:val="000000" w:themeColor="text1"/>
                <w:sz w:val="21"/>
                <w:szCs w:val="21"/>
                <w:highlight w:val="none"/>
                <w14:textFill>
                  <w14:solidFill>
                    <w14:schemeClr w14:val="tx1"/>
                  </w14:solidFill>
                </w14:textFill>
              </w:rPr>
            </w:pPr>
          </w:p>
        </w:tc>
        <w:tc>
          <w:tcPr>
            <w:tcW w:w="715" w:type="dxa"/>
            <w:vMerge w:val="continue"/>
            <w:noWrap w:val="0"/>
            <w:vAlign w:val="center"/>
          </w:tcPr>
          <w:p w14:paraId="64B963A5">
            <w:pPr>
              <w:rPr>
                <w:rFonts w:hint="eastAsia" w:ascii="宋体" w:hAnsi="宋体" w:cs="宋体"/>
                <w:color w:val="000000" w:themeColor="text1"/>
                <w:sz w:val="21"/>
                <w:szCs w:val="21"/>
                <w:highlight w:val="none"/>
                <w14:textFill>
                  <w14:solidFill>
                    <w14:schemeClr w14:val="tx1"/>
                  </w14:solidFill>
                </w14:textFill>
              </w:rPr>
            </w:pPr>
          </w:p>
        </w:tc>
        <w:tc>
          <w:tcPr>
            <w:tcW w:w="4441" w:type="dxa"/>
            <w:noWrap w:val="0"/>
            <w:vAlign w:val="center"/>
          </w:tcPr>
          <w:p w14:paraId="7C4DCE3D">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未及时发现蓝藻，或发现蓝藻后未及时上报，发现一次扣0.5分</w:t>
            </w:r>
            <w:r>
              <w:rPr>
                <w:rFonts w:hint="eastAsia" w:ascii="宋体" w:hAnsi="宋体" w:cs="宋体"/>
                <w:color w:val="000000" w:themeColor="text1"/>
                <w:sz w:val="21"/>
                <w:szCs w:val="21"/>
                <w:highlight w:val="none"/>
                <w:lang w:eastAsia="zh-CN"/>
                <w14:textFill>
                  <w14:solidFill>
                    <w14:schemeClr w14:val="tx1"/>
                  </w14:solidFill>
                </w14:textFill>
              </w:rPr>
              <w:t>。</w:t>
            </w:r>
          </w:p>
        </w:tc>
        <w:tc>
          <w:tcPr>
            <w:tcW w:w="808" w:type="dxa"/>
            <w:noWrap w:val="0"/>
            <w:vAlign w:val="center"/>
          </w:tcPr>
          <w:p w14:paraId="5D9B1B62">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w:t>
            </w:r>
          </w:p>
        </w:tc>
        <w:tc>
          <w:tcPr>
            <w:tcW w:w="871" w:type="dxa"/>
            <w:noWrap w:val="0"/>
            <w:vAlign w:val="center"/>
          </w:tcPr>
          <w:p w14:paraId="0FA2C6AD">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w:t>
            </w:r>
          </w:p>
        </w:tc>
      </w:tr>
      <w:tr w14:paraId="4F2528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037" w:type="dxa"/>
            <w:vMerge w:val="continue"/>
            <w:noWrap w:val="0"/>
            <w:vAlign w:val="center"/>
          </w:tcPr>
          <w:p w14:paraId="54333DDF">
            <w:pPr>
              <w:jc w:val="center"/>
              <w:rPr>
                <w:rFonts w:hint="eastAsia" w:ascii="宋体" w:hAnsi="宋体" w:cs="宋体"/>
                <w:color w:val="000000" w:themeColor="text1"/>
                <w:sz w:val="21"/>
                <w:szCs w:val="21"/>
                <w:highlight w:val="none"/>
                <w14:textFill>
                  <w14:solidFill>
                    <w14:schemeClr w14:val="tx1"/>
                  </w14:solidFill>
                </w14:textFill>
              </w:rPr>
            </w:pPr>
          </w:p>
        </w:tc>
        <w:tc>
          <w:tcPr>
            <w:tcW w:w="1189" w:type="dxa"/>
            <w:vMerge w:val="continue"/>
            <w:noWrap w:val="0"/>
            <w:vAlign w:val="center"/>
          </w:tcPr>
          <w:p w14:paraId="3935CF59">
            <w:pPr>
              <w:rPr>
                <w:rFonts w:hint="eastAsia" w:ascii="宋体" w:hAnsi="宋体" w:cs="宋体"/>
                <w:color w:val="000000" w:themeColor="text1"/>
                <w:sz w:val="21"/>
                <w:szCs w:val="21"/>
                <w:highlight w:val="none"/>
                <w14:textFill>
                  <w14:solidFill>
                    <w14:schemeClr w14:val="tx1"/>
                  </w14:solidFill>
                </w14:textFill>
              </w:rPr>
            </w:pPr>
          </w:p>
        </w:tc>
        <w:tc>
          <w:tcPr>
            <w:tcW w:w="715" w:type="dxa"/>
            <w:vMerge w:val="continue"/>
            <w:noWrap w:val="0"/>
            <w:vAlign w:val="center"/>
          </w:tcPr>
          <w:p w14:paraId="42833A2B">
            <w:pPr>
              <w:rPr>
                <w:rFonts w:hint="eastAsia" w:ascii="宋体" w:hAnsi="宋体" w:cs="宋体"/>
                <w:color w:val="000000" w:themeColor="text1"/>
                <w:sz w:val="21"/>
                <w:szCs w:val="21"/>
                <w:highlight w:val="none"/>
                <w14:textFill>
                  <w14:solidFill>
                    <w14:schemeClr w14:val="tx1"/>
                  </w14:solidFill>
                </w14:textFill>
              </w:rPr>
            </w:pPr>
          </w:p>
        </w:tc>
        <w:tc>
          <w:tcPr>
            <w:tcW w:w="4441" w:type="dxa"/>
            <w:noWrap w:val="0"/>
            <w:vAlign w:val="center"/>
          </w:tcPr>
          <w:p w14:paraId="1FB624DF">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蓝藻聚集面积在50平米以内，并无人员打捞，发现一处扣0.5分</w:t>
            </w:r>
            <w:r>
              <w:rPr>
                <w:rFonts w:hint="eastAsia" w:ascii="宋体" w:hAnsi="宋体" w:cs="宋体"/>
                <w:color w:val="000000" w:themeColor="text1"/>
                <w:sz w:val="21"/>
                <w:szCs w:val="21"/>
                <w:highlight w:val="none"/>
                <w:lang w:eastAsia="zh-CN"/>
                <w14:textFill>
                  <w14:solidFill>
                    <w14:schemeClr w14:val="tx1"/>
                  </w14:solidFill>
                </w14:textFill>
              </w:rPr>
              <w:t>。</w:t>
            </w:r>
          </w:p>
        </w:tc>
        <w:tc>
          <w:tcPr>
            <w:tcW w:w="808" w:type="dxa"/>
            <w:noWrap w:val="0"/>
            <w:vAlign w:val="center"/>
          </w:tcPr>
          <w:p w14:paraId="1177C5F6">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3</w:t>
            </w:r>
          </w:p>
        </w:tc>
        <w:tc>
          <w:tcPr>
            <w:tcW w:w="871" w:type="dxa"/>
            <w:noWrap w:val="0"/>
            <w:vAlign w:val="center"/>
          </w:tcPr>
          <w:p w14:paraId="3CDF7E97">
            <w:pPr>
              <w:rPr>
                <w:rFonts w:hint="eastAsia" w:ascii="宋体" w:hAnsi="宋体" w:cs="宋体"/>
                <w:color w:val="000000" w:themeColor="text1"/>
                <w:sz w:val="21"/>
                <w:szCs w:val="21"/>
                <w:highlight w:val="none"/>
                <w14:textFill>
                  <w14:solidFill>
                    <w14:schemeClr w14:val="tx1"/>
                  </w14:solidFill>
                </w14:textFill>
              </w:rPr>
            </w:pPr>
          </w:p>
        </w:tc>
      </w:tr>
      <w:tr w14:paraId="54FEA5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037" w:type="dxa"/>
            <w:vMerge w:val="continue"/>
            <w:noWrap w:val="0"/>
            <w:vAlign w:val="center"/>
          </w:tcPr>
          <w:p w14:paraId="499B6E0A">
            <w:pPr>
              <w:jc w:val="center"/>
              <w:rPr>
                <w:rFonts w:hint="eastAsia" w:ascii="宋体" w:hAnsi="宋体" w:cs="宋体"/>
                <w:color w:val="000000" w:themeColor="text1"/>
                <w:sz w:val="21"/>
                <w:szCs w:val="21"/>
                <w:highlight w:val="none"/>
                <w14:textFill>
                  <w14:solidFill>
                    <w14:schemeClr w14:val="tx1"/>
                  </w14:solidFill>
                </w14:textFill>
              </w:rPr>
            </w:pPr>
          </w:p>
        </w:tc>
        <w:tc>
          <w:tcPr>
            <w:tcW w:w="1189" w:type="dxa"/>
            <w:vMerge w:val="continue"/>
            <w:noWrap w:val="0"/>
            <w:vAlign w:val="center"/>
          </w:tcPr>
          <w:p w14:paraId="72799244">
            <w:pPr>
              <w:rPr>
                <w:rFonts w:hint="eastAsia" w:ascii="宋体" w:hAnsi="宋体" w:cs="宋体"/>
                <w:color w:val="000000" w:themeColor="text1"/>
                <w:sz w:val="21"/>
                <w:szCs w:val="21"/>
                <w:highlight w:val="none"/>
                <w14:textFill>
                  <w14:solidFill>
                    <w14:schemeClr w14:val="tx1"/>
                  </w14:solidFill>
                </w14:textFill>
              </w:rPr>
            </w:pPr>
          </w:p>
        </w:tc>
        <w:tc>
          <w:tcPr>
            <w:tcW w:w="715" w:type="dxa"/>
            <w:vMerge w:val="continue"/>
            <w:noWrap w:val="0"/>
            <w:vAlign w:val="center"/>
          </w:tcPr>
          <w:p w14:paraId="137E7E73">
            <w:pPr>
              <w:rPr>
                <w:rFonts w:hint="eastAsia" w:ascii="宋体" w:hAnsi="宋体" w:cs="宋体"/>
                <w:color w:val="000000" w:themeColor="text1"/>
                <w:sz w:val="21"/>
                <w:szCs w:val="21"/>
                <w:highlight w:val="none"/>
                <w14:textFill>
                  <w14:solidFill>
                    <w14:schemeClr w14:val="tx1"/>
                  </w14:solidFill>
                </w14:textFill>
              </w:rPr>
            </w:pPr>
          </w:p>
        </w:tc>
        <w:tc>
          <w:tcPr>
            <w:tcW w:w="4441" w:type="dxa"/>
            <w:noWrap w:val="0"/>
            <w:vAlign w:val="center"/>
          </w:tcPr>
          <w:p w14:paraId="4924BCFD">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蓝藻成片聚集，已经明显散发臭味，发现一处扣1分</w:t>
            </w:r>
            <w:r>
              <w:rPr>
                <w:rFonts w:hint="eastAsia" w:ascii="宋体" w:hAnsi="宋体" w:cs="宋体"/>
                <w:color w:val="000000" w:themeColor="text1"/>
                <w:sz w:val="21"/>
                <w:szCs w:val="21"/>
                <w:highlight w:val="none"/>
                <w:lang w:eastAsia="zh-CN"/>
                <w14:textFill>
                  <w14:solidFill>
                    <w14:schemeClr w14:val="tx1"/>
                  </w14:solidFill>
                </w14:textFill>
              </w:rPr>
              <w:t>。</w:t>
            </w:r>
          </w:p>
        </w:tc>
        <w:tc>
          <w:tcPr>
            <w:tcW w:w="808" w:type="dxa"/>
            <w:noWrap w:val="0"/>
            <w:vAlign w:val="center"/>
          </w:tcPr>
          <w:p w14:paraId="089A773A">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3</w:t>
            </w:r>
          </w:p>
        </w:tc>
        <w:tc>
          <w:tcPr>
            <w:tcW w:w="871" w:type="dxa"/>
            <w:noWrap w:val="0"/>
            <w:vAlign w:val="center"/>
          </w:tcPr>
          <w:p w14:paraId="6CF214CD">
            <w:pPr>
              <w:rPr>
                <w:rFonts w:hint="eastAsia" w:ascii="宋体" w:hAnsi="宋体" w:cs="宋体"/>
                <w:color w:val="000000" w:themeColor="text1"/>
                <w:sz w:val="21"/>
                <w:szCs w:val="21"/>
                <w:highlight w:val="none"/>
                <w14:textFill>
                  <w14:solidFill>
                    <w14:schemeClr w14:val="tx1"/>
                  </w14:solidFill>
                </w14:textFill>
              </w:rPr>
            </w:pPr>
          </w:p>
        </w:tc>
      </w:tr>
      <w:tr w14:paraId="774870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037" w:type="dxa"/>
            <w:vMerge w:val="continue"/>
            <w:noWrap w:val="0"/>
            <w:vAlign w:val="center"/>
          </w:tcPr>
          <w:p w14:paraId="4B860483">
            <w:pPr>
              <w:jc w:val="center"/>
              <w:rPr>
                <w:rFonts w:hint="eastAsia" w:ascii="宋体" w:hAnsi="宋体" w:cs="宋体"/>
                <w:color w:val="000000" w:themeColor="text1"/>
                <w:sz w:val="21"/>
                <w:szCs w:val="21"/>
                <w:highlight w:val="none"/>
                <w14:textFill>
                  <w14:solidFill>
                    <w14:schemeClr w14:val="tx1"/>
                  </w14:solidFill>
                </w14:textFill>
              </w:rPr>
            </w:pPr>
          </w:p>
        </w:tc>
        <w:tc>
          <w:tcPr>
            <w:tcW w:w="1189" w:type="dxa"/>
            <w:vMerge w:val="continue"/>
            <w:noWrap w:val="0"/>
            <w:vAlign w:val="center"/>
          </w:tcPr>
          <w:p w14:paraId="6B711133">
            <w:pPr>
              <w:rPr>
                <w:rFonts w:hint="eastAsia" w:ascii="宋体" w:hAnsi="宋体" w:cs="宋体"/>
                <w:color w:val="000000" w:themeColor="text1"/>
                <w:sz w:val="21"/>
                <w:szCs w:val="21"/>
                <w:highlight w:val="none"/>
                <w14:textFill>
                  <w14:solidFill>
                    <w14:schemeClr w14:val="tx1"/>
                  </w14:solidFill>
                </w14:textFill>
              </w:rPr>
            </w:pPr>
          </w:p>
        </w:tc>
        <w:tc>
          <w:tcPr>
            <w:tcW w:w="715" w:type="dxa"/>
            <w:vMerge w:val="continue"/>
            <w:noWrap w:val="0"/>
            <w:vAlign w:val="center"/>
          </w:tcPr>
          <w:p w14:paraId="1FCA218F">
            <w:pPr>
              <w:rPr>
                <w:rFonts w:hint="eastAsia" w:ascii="宋体" w:hAnsi="宋体" w:cs="宋体"/>
                <w:color w:val="000000" w:themeColor="text1"/>
                <w:sz w:val="21"/>
                <w:szCs w:val="21"/>
                <w:highlight w:val="none"/>
                <w14:textFill>
                  <w14:solidFill>
                    <w14:schemeClr w14:val="tx1"/>
                  </w14:solidFill>
                </w14:textFill>
              </w:rPr>
            </w:pPr>
          </w:p>
        </w:tc>
        <w:tc>
          <w:tcPr>
            <w:tcW w:w="4441" w:type="dxa"/>
            <w:noWrap w:val="0"/>
            <w:vAlign w:val="center"/>
          </w:tcPr>
          <w:p w14:paraId="5A968060">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由于人员、船只等衔接不上，导致蓝藻无法及时打捞，发现一次扣1分</w:t>
            </w:r>
            <w:r>
              <w:rPr>
                <w:rFonts w:hint="eastAsia" w:ascii="宋体" w:hAnsi="宋体" w:cs="宋体"/>
                <w:color w:val="000000" w:themeColor="text1"/>
                <w:sz w:val="21"/>
                <w:szCs w:val="21"/>
                <w:highlight w:val="none"/>
                <w:lang w:eastAsia="zh-CN"/>
                <w14:textFill>
                  <w14:solidFill>
                    <w14:schemeClr w14:val="tx1"/>
                  </w14:solidFill>
                </w14:textFill>
              </w:rPr>
              <w:t>。</w:t>
            </w:r>
          </w:p>
        </w:tc>
        <w:tc>
          <w:tcPr>
            <w:tcW w:w="808" w:type="dxa"/>
            <w:noWrap w:val="0"/>
            <w:vAlign w:val="center"/>
          </w:tcPr>
          <w:p w14:paraId="35D1EEED">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3</w:t>
            </w:r>
          </w:p>
        </w:tc>
        <w:tc>
          <w:tcPr>
            <w:tcW w:w="871" w:type="dxa"/>
            <w:noWrap w:val="0"/>
            <w:vAlign w:val="center"/>
          </w:tcPr>
          <w:p w14:paraId="0E7D1EB8">
            <w:pPr>
              <w:rPr>
                <w:rFonts w:hint="eastAsia" w:ascii="宋体" w:hAnsi="宋体" w:cs="宋体"/>
                <w:color w:val="000000" w:themeColor="text1"/>
                <w:sz w:val="21"/>
                <w:szCs w:val="21"/>
                <w:highlight w:val="none"/>
                <w14:textFill>
                  <w14:solidFill>
                    <w14:schemeClr w14:val="tx1"/>
                  </w14:solidFill>
                </w14:textFill>
              </w:rPr>
            </w:pPr>
          </w:p>
        </w:tc>
      </w:tr>
      <w:tr w14:paraId="12E502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037" w:type="dxa"/>
            <w:vMerge w:val="continue"/>
            <w:noWrap w:val="0"/>
            <w:vAlign w:val="center"/>
          </w:tcPr>
          <w:p w14:paraId="09AF1437">
            <w:pPr>
              <w:jc w:val="center"/>
              <w:rPr>
                <w:rFonts w:hint="eastAsia" w:ascii="宋体" w:hAnsi="宋体" w:cs="宋体"/>
                <w:color w:val="000000" w:themeColor="text1"/>
                <w:sz w:val="21"/>
                <w:szCs w:val="21"/>
                <w:highlight w:val="none"/>
                <w14:textFill>
                  <w14:solidFill>
                    <w14:schemeClr w14:val="tx1"/>
                  </w14:solidFill>
                </w14:textFill>
              </w:rPr>
            </w:pPr>
          </w:p>
        </w:tc>
        <w:tc>
          <w:tcPr>
            <w:tcW w:w="1189" w:type="dxa"/>
            <w:vMerge w:val="continue"/>
            <w:noWrap w:val="0"/>
            <w:vAlign w:val="center"/>
          </w:tcPr>
          <w:p w14:paraId="3B5805D4">
            <w:pPr>
              <w:rPr>
                <w:rFonts w:hint="eastAsia" w:ascii="宋体" w:hAnsi="宋体" w:cs="宋体"/>
                <w:color w:val="000000" w:themeColor="text1"/>
                <w:sz w:val="21"/>
                <w:szCs w:val="21"/>
                <w:highlight w:val="none"/>
                <w14:textFill>
                  <w14:solidFill>
                    <w14:schemeClr w14:val="tx1"/>
                  </w14:solidFill>
                </w14:textFill>
              </w:rPr>
            </w:pPr>
          </w:p>
        </w:tc>
        <w:tc>
          <w:tcPr>
            <w:tcW w:w="715" w:type="dxa"/>
            <w:vMerge w:val="continue"/>
            <w:noWrap w:val="0"/>
            <w:vAlign w:val="center"/>
          </w:tcPr>
          <w:p w14:paraId="427B6572">
            <w:pPr>
              <w:rPr>
                <w:rFonts w:hint="eastAsia" w:ascii="宋体" w:hAnsi="宋体" w:cs="宋体"/>
                <w:color w:val="000000" w:themeColor="text1"/>
                <w:sz w:val="21"/>
                <w:szCs w:val="21"/>
                <w:highlight w:val="none"/>
                <w14:textFill>
                  <w14:solidFill>
                    <w14:schemeClr w14:val="tx1"/>
                  </w14:solidFill>
                </w14:textFill>
              </w:rPr>
            </w:pPr>
          </w:p>
        </w:tc>
        <w:tc>
          <w:tcPr>
            <w:tcW w:w="4441" w:type="dxa"/>
            <w:noWrap w:val="0"/>
            <w:vAlign w:val="center"/>
          </w:tcPr>
          <w:p w14:paraId="75D02171">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因蓝藻聚集，打捞不及时，造成市民投诉严重，造成恶劣影响的，发现一次扣1分</w:t>
            </w:r>
            <w:r>
              <w:rPr>
                <w:rFonts w:hint="eastAsia" w:ascii="宋体" w:hAnsi="宋体" w:cs="宋体"/>
                <w:color w:val="000000" w:themeColor="text1"/>
                <w:sz w:val="21"/>
                <w:szCs w:val="21"/>
                <w:highlight w:val="none"/>
                <w:lang w:eastAsia="zh-CN"/>
                <w14:textFill>
                  <w14:solidFill>
                    <w14:schemeClr w14:val="tx1"/>
                  </w14:solidFill>
                </w14:textFill>
              </w:rPr>
              <w:t>。</w:t>
            </w:r>
          </w:p>
        </w:tc>
        <w:tc>
          <w:tcPr>
            <w:tcW w:w="808" w:type="dxa"/>
            <w:noWrap w:val="0"/>
            <w:vAlign w:val="center"/>
          </w:tcPr>
          <w:p w14:paraId="6D36F45E">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3</w:t>
            </w:r>
          </w:p>
        </w:tc>
        <w:tc>
          <w:tcPr>
            <w:tcW w:w="871" w:type="dxa"/>
            <w:noWrap w:val="0"/>
            <w:vAlign w:val="center"/>
          </w:tcPr>
          <w:p w14:paraId="231C2C3E">
            <w:pPr>
              <w:rPr>
                <w:rFonts w:hint="eastAsia" w:ascii="宋体" w:hAnsi="宋体" w:cs="宋体"/>
                <w:color w:val="000000" w:themeColor="text1"/>
                <w:sz w:val="21"/>
                <w:szCs w:val="21"/>
                <w:highlight w:val="none"/>
                <w14:textFill>
                  <w14:solidFill>
                    <w14:schemeClr w14:val="tx1"/>
                  </w14:solidFill>
                </w14:textFill>
              </w:rPr>
            </w:pPr>
          </w:p>
        </w:tc>
      </w:tr>
      <w:tr w14:paraId="42724B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037" w:type="dxa"/>
            <w:vMerge w:val="continue"/>
            <w:noWrap w:val="0"/>
            <w:vAlign w:val="center"/>
          </w:tcPr>
          <w:p w14:paraId="5EE3F885">
            <w:pPr>
              <w:jc w:val="center"/>
              <w:rPr>
                <w:rFonts w:hint="eastAsia" w:ascii="宋体" w:hAnsi="宋体" w:cs="宋体"/>
                <w:color w:val="000000" w:themeColor="text1"/>
                <w:sz w:val="21"/>
                <w:szCs w:val="21"/>
                <w:highlight w:val="none"/>
                <w14:textFill>
                  <w14:solidFill>
                    <w14:schemeClr w14:val="tx1"/>
                  </w14:solidFill>
                </w14:textFill>
              </w:rPr>
            </w:pPr>
          </w:p>
        </w:tc>
        <w:tc>
          <w:tcPr>
            <w:tcW w:w="1189" w:type="dxa"/>
            <w:vMerge w:val="restart"/>
            <w:noWrap w:val="0"/>
            <w:vAlign w:val="center"/>
          </w:tcPr>
          <w:p w14:paraId="6541F3B0">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设备作业</w:t>
            </w:r>
          </w:p>
          <w:p w14:paraId="67A9394F">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管理</w:t>
            </w:r>
          </w:p>
        </w:tc>
        <w:tc>
          <w:tcPr>
            <w:tcW w:w="715" w:type="dxa"/>
            <w:vMerge w:val="restart"/>
            <w:noWrap w:val="0"/>
            <w:vAlign w:val="center"/>
          </w:tcPr>
          <w:p w14:paraId="45D13232">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7</w:t>
            </w:r>
          </w:p>
        </w:tc>
        <w:tc>
          <w:tcPr>
            <w:tcW w:w="4441" w:type="dxa"/>
            <w:noWrap w:val="0"/>
            <w:vAlign w:val="center"/>
          </w:tcPr>
          <w:p w14:paraId="2A7161E5">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检查是否按照甲方批准位置停放船只，否则每发现一次扣0.5分。</w:t>
            </w:r>
          </w:p>
        </w:tc>
        <w:tc>
          <w:tcPr>
            <w:tcW w:w="808" w:type="dxa"/>
            <w:noWrap w:val="0"/>
            <w:vAlign w:val="center"/>
          </w:tcPr>
          <w:p w14:paraId="40AB3C07">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w:t>
            </w:r>
          </w:p>
        </w:tc>
        <w:tc>
          <w:tcPr>
            <w:tcW w:w="871" w:type="dxa"/>
            <w:noWrap w:val="0"/>
            <w:vAlign w:val="center"/>
          </w:tcPr>
          <w:p w14:paraId="134309EC">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w:t>
            </w:r>
          </w:p>
        </w:tc>
      </w:tr>
      <w:tr w14:paraId="699E9B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037" w:type="dxa"/>
            <w:vMerge w:val="continue"/>
            <w:noWrap w:val="0"/>
            <w:vAlign w:val="center"/>
          </w:tcPr>
          <w:p w14:paraId="17D48607">
            <w:pPr>
              <w:jc w:val="center"/>
              <w:rPr>
                <w:rFonts w:hint="eastAsia" w:ascii="宋体" w:hAnsi="宋体" w:cs="宋体"/>
                <w:color w:val="000000" w:themeColor="text1"/>
                <w:sz w:val="21"/>
                <w:szCs w:val="21"/>
                <w:highlight w:val="none"/>
                <w14:textFill>
                  <w14:solidFill>
                    <w14:schemeClr w14:val="tx1"/>
                  </w14:solidFill>
                </w14:textFill>
              </w:rPr>
            </w:pPr>
          </w:p>
        </w:tc>
        <w:tc>
          <w:tcPr>
            <w:tcW w:w="1189" w:type="dxa"/>
            <w:vMerge w:val="continue"/>
            <w:noWrap w:val="0"/>
            <w:vAlign w:val="center"/>
          </w:tcPr>
          <w:p w14:paraId="16264CD6">
            <w:pPr>
              <w:rPr>
                <w:rFonts w:hint="eastAsia" w:ascii="宋体" w:hAnsi="宋体" w:cs="宋体"/>
                <w:color w:val="000000" w:themeColor="text1"/>
                <w:sz w:val="21"/>
                <w:szCs w:val="21"/>
                <w:highlight w:val="none"/>
                <w14:textFill>
                  <w14:solidFill>
                    <w14:schemeClr w14:val="tx1"/>
                  </w14:solidFill>
                </w14:textFill>
              </w:rPr>
            </w:pPr>
          </w:p>
        </w:tc>
        <w:tc>
          <w:tcPr>
            <w:tcW w:w="715" w:type="dxa"/>
            <w:vMerge w:val="continue"/>
            <w:noWrap w:val="0"/>
            <w:vAlign w:val="center"/>
          </w:tcPr>
          <w:p w14:paraId="7B3AAA7D">
            <w:pPr>
              <w:rPr>
                <w:rFonts w:hint="eastAsia" w:ascii="宋体" w:hAnsi="宋体" w:cs="宋体"/>
                <w:color w:val="000000" w:themeColor="text1"/>
                <w:sz w:val="21"/>
                <w:szCs w:val="21"/>
                <w:highlight w:val="none"/>
                <w14:textFill>
                  <w14:solidFill>
                    <w14:schemeClr w14:val="tx1"/>
                  </w14:solidFill>
                </w14:textFill>
              </w:rPr>
            </w:pPr>
          </w:p>
        </w:tc>
        <w:tc>
          <w:tcPr>
            <w:tcW w:w="4441" w:type="dxa"/>
            <w:noWrap w:val="0"/>
            <w:vAlign w:val="center"/>
          </w:tcPr>
          <w:p w14:paraId="77E5AEC2">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检查船只是否干净整洁，</w:t>
            </w:r>
            <w:r>
              <w:rPr>
                <w:rFonts w:hint="eastAsia" w:ascii="宋体" w:hAnsi="宋体" w:cs="宋体"/>
                <w:color w:val="000000" w:themeColor="text1"/>
                <w:sz w:val="21"/>
                <w:szCs w:val="21"/>
                <w:highlight w:val="none"/>
                <w:lang w:eastAsia="zh-CN"/>
                <w14:textFill>
                  <w14:solidFill>
                    <w14:schemeClr w14:val="tx1"/>
                  </w14:solidFill>
                </w14:textFill>
              </w:rPr>
              <w:t>标识</w:t>
            </w:r>
            <w:r>
              <w:rPr>
                <w:rFonts w:hint="eastAsia" w:ascii="宋体" w:hAnsi="宋体" w:cs="宋体"/>
                <w:color w:val="000000" w:themeColor="text1"/>
                <w:sz w:val="21"/>
                <w:szCs w:val="21"/>
                <w:highlight w:val="none"/>
                <w14:textFill>
                  <w14:solidFill>
                    <w14:schemeClr w14:val="tx1"/>
                  </w14:solidFill>
                </w14:textFill>
              </w:rPr>
              <w:t>标志是否完好无缺，否则每发现一次扣0.5分；检查船只是否配备救生圈，船上作业人员是否穿救生衣，否则每发现一次扣0.5分</w:t>
            </w:r>
            <w:r>
              <w:rPr>
                <w:rFonts w:hint="eastAsia" w:ascii="宋体" w:hAnsi="宋体" w:cs="宋体"/>
                <w:color w:val="000000" w:themeColor="text1"/>
                <w:sz w:val="21"/>
                <w:szCs w:val="21"/>
                <w:highlight w:val="none"/>
                <w:lang w:eastAsia="zh-CN"/>
                <w14:textFill>
                  <w14:solidFill>
                    <w14:schemeClr w14:val="tx1"/>
                  </w14:solidFill>
                </w14:textFill>
              </w:rPr>
              <w:t>。</w:t>
            </w:r>
          </w:p>
        </w:tc>
        <w:tc>
          <w:tcPr>
            <w:tcW w:w="808" w:type="dxa"/>
            <w:noWrap w:val="0"/>
            <w:vAlign w:val="center"/>
          </w:tcPr>
          <w:p w14:paraId="1F5DBCA4">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w:t>
            </w:r>
          </w:p>
        </w:tc>
        <w:tc>
          <w:tcPr>
            <w:tcW w:w="871" w:type="dxa"/>
            <w:noWrap w:val="0"/>
            <w:vAlign w:val="center"/>
          </w:tcPr>
          <w:p w14:paraId="744B7965">
            <w:pPr>
              <w:rPr>
                <w:rFonts w:hint="eastAsia" w:ascii="宋体" w:hAnsi="宋体" w:cs="宋体"/>
                <w:color w:val="000000" w:themeColor="text1"/>
                <w:sz w:val="21"/>
                <w:szCs w:val="21"/>
                <w:highlight w:val="none"/>
                <w14:textFill>
                  <w14:solidFill>
                    <w14:schemeClr w14:val="tx1"/>
                  </w14:solidFill>
                </w14:textFill>
              </w:rPr>
            </w:pPr>
          </w:p>
        </w:tc>
      </w:tr>
      <w:tr w14:paraId="707184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037" w:type="dxa"/>
            <w:vMerge w:val="continue"/>
            <w:noWrap w:val="0"/>
            <w:vAlign w:val="center"/>
          </w:tcPr>
          <w:p w14:paraId="05BEA635">
            <w:pPr>
              <w:jc w:val="center"/>
              <w:rPr>
                <w:rFonts w:hint="eastAsia" w:ascii="宋体" w:hAnsi="宋体" w:cs="宋体"/>
                <w:color w:val="000000" w:themeColor="text1"/>
                <w:sz w:val="21"/>
                <w:szCs w:val="21"/>
                <w:highlight w:val="none"/>
                <w14:textFill>
                  <w14:solidFill>
                    <w14:schemeClr w14:val="tx1"/>
                  </w14:solidFill>
                </w14:textFill>
              </w:rPr>
            </w:pPr>
          </w:p>
        </w:tc>
        <w:tc>
          <w:tcPr>
            <w:tcW w:w="1189" w:type="dxa"/>
            <w:vMerge w:val="continue"/>
            <w:noWrap w:val="0"/>
            <w:vAlign w:val="center"/>
          </w:tcPr>
          <w:p w14:paraId="466D2C3B">
            <w:pPr>
              <w:rPr>
                <w:rFonts w:hint="eastAsia" w:ascii="宋体" w:hAnsi="宋体" w:cs="宋体"/>
                <w:color w:val="000000" w:themeColor="text1"/>
                <w:sz w:val="21"/>
                <w:szCs w:val="21"/>
                <w:highlight w:val="none"/>
                <w14:textFill>
                  <w14:solidFill>
                    <w14:schemeClr w14:val="tx1"/>
                  </w14:solidFill>
                </w14:textFill>
              </w:rPr>
            </w:pPr>
          </w:p>
        </w:tc>
        <w:tc>
          <w:tcPr>
            <w:tcW w:w="715" w:type="dxa"/>
            <w:vMerge w:val="continue"/>
            <w:noWrap w:val="0"/>
            <w:vAlign w:val="center"/>
          </w:tcPr>
          <w:p w14:paraId="45005BC0">
            <w:pPr>
              <w:rPr>
                <w:rFonts w:hint="eastAsia" w:ascii="宋体" w:hAnsi="宋体" w:cs="宋体"/>
                <w:color w:val="000000" w:themeColor="text1"/>
                <w:sz w:val="21"/>
                <w:szCs w:val="21"/>
                <w:highlight w:val="none"/>
                <w14:textFill>
                  <w14:solidFill>
                    <w14:schemeClr w14:val="tx1"/>
                  </w14:solidFill>
                </w14:textFill>
              </w:rPr>
            </w:pPr>
          </w:p>
        </w:tc>
        <w:tc>
          <w:tcPr>
            <w:tcW w:w="4441" w:type="dxa"/>
            <w:noWrap w:val="0"/>
            <w:vAlign w:val="center"/>
          </w:tcPr>
          <w:p w14:paraId="1E37ACCD">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抽查当班作业船只数量是否满足甲方调度需求，否则每缺一船扣</w:t>
            </w:r>
            <w:r>
              <w:rPr>
                <w:rFonts w:hint="eastAsia" w:ascii="宋体" w:hAnsi="宋体" w:cs="宋体"/>
                <w:color w:val="000000" w:themeColor="text1"/>
                <w:sz w:val="21"/>
                <w:szCs w:val="21"/>
                <w:highlight w:val="none"/>
                <w:lang w:val="en-US" w:eastAsia="zh-CN"/>
                <w14:textFill>
                  <w14:solidFill>
                    <w14:schemeClr w14:val="tx1"/>
                  </w14:solidFill>
                </w14:textFill>
              </w:rPr>
              <w:t>0.5</w:t>
            </w:r>
            <w:r>
              <w:rPr>
                <w:rFonts w:hint="eastAsia" w:ascii="宋体" w:hAnsi="宋体" w:cs="宋体"/>
                <w:color w:val="000000" w:themeColor="text1"/>
                <w:sz w:val="21"/>
                <w:szCs w:val="21"/>
                <w:highlight w:val="none"/>
                <w14:textFill>
                  <w14:solidFill>
                    <w14:schemeClr w14:val="tx1"/>
                  </w14:solidFill>
                </w14:textFill>
              </w:rPr>
              <w:t>分</w:t>
            </w:r>
            <w:r>
              <w:rPr>
                <w:rFonts w:hint="eastAsia" w:ascii="宋体" w:hAnsi="宋体" w:cs="宋体"/>
                <w:color w:val="000000" w:themeColor="text1"/>
                <w:sz w:val="21"/>
                <w:szCs w:val="21"/>
                <w:highlight w:val="none"/>
                <w:lang w:eastAsia="zh-CN"/>
                <w14:textFill>
                  <w14:solidFill>
                    <w14:schemeClr w14:val="tx1"/>
                  </w14:solidFill>
                </w14:textFill>
              </w:rPr>
              <w:t>。</w:t>
            </w:r>
          </w:p>
        </w:tc>
        <w:tc>
          <w:tcPr>
            <w:tcW w:w="808" w:type="dxa"/>
            <w:noWrap w:val="0"/>
            <w:vAlign w:val="center"/>
          </w:tcPr>
          <w:p w14:paraId="531C4E61">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w:t>
            </w:r>
          </w:p>
        </w:tc>
        <w:tc>
          <w:tcPr>
            <w:tcW w:w="871" w:type="dxa"/>
            <w:noWrap w:val="0"/>
            <w:vAlign w:val="center"/>
          </w:tcPr>
          <w:p w14:paraId="46FF4CF3">
            <w:pPr>
              <w:rPr>
                <w:rFonts w:hint="eastAsia" w:ascii="宋体" w:hAnsi="宋体" w:cs="宋体"/>
                <w:color w:val="000000" w:themeColor="text1"/>
                <w:sz w:val="21"/>
                <w:szCs w:val="21"/>
                <w:highlight w:val="none"/>
                <w14:textFill>
                  <w14:solidFill>
                    <w14:schemeClr w14:val="tx1"/>
                  </w14:solidFill>
                </w14:textFill>
              </w:rPr>
            </w:pPr>
          </w:p>
        </w:tc>
      </w:tr>
      <w:tr w14:paraId="3AD5AD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037" w:type="dxa"/>
            <w:vMerge w:val="continue"/>
            <w:noWrap w:val="0"/>
            <w:vAlign w:val="center"/>
          </w:tcPr>
          <w:p w14:paraId="42CFA184">
            <w:pPr>
              <w:jc w:val="center"/>
              <w:rPr>
                <w:rFonts w:hint="eastAsia" w:ascii="宋体" w:hAnsi="宋体" w:cs="宋体"/>
                <w:color w:val="000000" w:themeColor="text1"/>
                <w:sz w:val="21"/>
                <w:szCs w:val="21"/>
                <w:highlight w:val="none"/>
                <w14:textFill>
                  <w14:solidFill>
                    <w14:schemeClr w14:val="tx1"/>
                  </w14:solidFill>
                </w14:textFill>
              </w:rPr>
            </w:pPr>
          </w:p>
        </w:tc>
        <w:tc>
          <w:tcPr>
            <w:tcW w:w="1189" w:type="dxa"/>
            <w:vMerge w:val="continue"/>
            <w:noWrap w:val="0"/>
            <w:vAlign w:val="center"/>
          </w:tcPr>
          <w:p w14:paraId="77D58675">
            <w:pPr>
              <w:rPr>
                <w:rFonts w:hint="eastAsia" w:ascii="宋体" w:hAnsi="宋体" w:cs="宋体"/>
                <w:color w:val="000000" w:themeColor="text1"/>
                <w:sz w:val="21"/>
                <w:szCs w:val="21"/>
                <w:highlight w:val="none"/>
                <w14:textFill>
                  <w14:solidFill>
                    <w14:schemeClr w14:val="tx1"/>
                  </w14:solidFill>
                </w14:textFill>
              </w:rPr>
            </w:pPr>
          </w:p>
        </w:tc>
        <w:tc>
          <w:tcPr>
            <w:tcW w:w="715" w:type="dxa"/>
            <w:vMerge w:val="continue"/>
            <w:noWrap w:val="0"/>
            <w:vAlign w:val="center"/>
          </w:tcPr>
          <w:p w14:paraId="5BA76012">
            <w:pPr>
              <w:rPr>
                <w:rFonts w:hint="eastAsia" w:ascii="宋体" w:hAnsi="宋体" w:cs="宋体"/>
                <w:color w:val="000000" w:themeColor="text1"/>
                <w:sz w:val="21"/>
                <w:szCs w:val="21"/>
                <w:highlight w:val="none"/>
                <w14:textFill>
                  <w14:solidFill>
                    <w14:schemeClr w14:val="tx1"/>
                  </w14:solidFill>
                </w14:textFill>
              </w:rPr>
            </w:pPr>
          </w:p>
        </w:tc>
        <w:tc>
          <w:tcPr>
            <w:tcW w:w="4441" w:type="dxa"/>
            <w:noWrap w:val="0"/>
            <w:vAlign w:val="center"/>
          </w:tcPr>
          <w:p w14:paraId="4C3A4CF8">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船只无法在规定时间内响应的，每发现一次扣0.5分</w:t>
            </w:r>
            <w:r>
              <w:rPr>
                <w:rFonts w:hint="eastAsia" w:ascii="宋体" w:hAnsi="宋体" w:cs="宋体"/>
                <w:color w:val="000000" w:themeColor="text1"/>
                <w:sz w:val="21"/>
                <w:szCs w:val="21"/>
                <w:highlight w:val="none"/>
                <w:lang w:eastAsia="zh-CN"/>
                <w14:textFill>
                  <w14:solidFill>
                    <w14:schemeClr w14:val="tx1"/>
                  </w14:solidFill>
                </w14:textFill>
              </w:rPr>
              <w:t>。</w:t>
            </w:r>
          </w:p>
        </w:tc>
        <w:tc>
          <w:tcPr>
            <w:tcW w:w="808" w:type="dxa"/>
            <w:noWrap w:val="0"/>
            <w:vAlign w:val="center"/>
          </w:tcPr>
          <w:p w14:paraId="0B20B384">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w:t>
            </w:r>
          </w:p>
        </w:tc>
        <w:tc>
          <w:tcPr>
            <w:tcW w:w="871" w:type="dxa"/>
            <w:noWrap w:val="0"/>
            <w:vAlign w:val="center"/>
          </w:tcPr>
          <w:p w14:paraId="738A49EB">
            <w:pPr>
              <w:rPr>
                <w:rFonts w:hint="eastAsia" w:ascii="宋体" w:hAnsi="宋体" w:cs="宋体"/>
                <w:color w:val="000000" w:themeColor="text1"/>
                <w:sz w:val="21"/>
                <w:szCs w:val="21"/>
                <w:highlight w:val="none"/>
                <w14:textFill>
                  <w14:solidFill>
                    <w14:schemeClr w14:val="tx1"/>
                  </w14:solidFill>
                </w14:textFill>
              </w:rPr>
            </w:pPr>
          </w:p>
        </w:tc>
      </w:tr>
      <w:tr w14:paraId="70804E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037" w:type="dxa"/>
            <w:vMerge w:val="continue"/>
            <w:noWrap w:val="0"/>
            <w:vAlign w:val="center"/>
          </w:tcPr>
          <w:p w14:paraId="0EEF6A83">
            <w:pPr>
              <w:jc w:val="center"/>
              <w:rPr>
                <w:rFonts w:hint="eastAsia" w:ascii="宋体" w:hAnsi="宋体" w:cs="宋体"/>
                <w:color w:val="000000" w:themeColor="text1"/>
                <w:sz w:val="21"/>
                <w:szCs w:val="21"/>
                <w:highlight w:val="none"/>
                <w14:textFill>
                  <w14:solidFill>
                    <w14:schemeClr w14:val="tx1"/>
                  </w14:solidFill>
                </w14:textFill>
              </w:rPr>
            </w:pPr>
          </w:p>
        </w:tc>
        <w:tc>
          <w:tcPr>
            <w:tcW w:w="1189" w:type="dxa"/>
            <w:vMerge w:val="continue"/>
            <w:noWrap w:val="0"/>
            <w:vAlign w:val="center"/>
          </w:tcPr>
          <w:p w14:paraId="6F1D2423">
            <w:pPr>
              <w:rPr>
                <w:rFonts w:hint="eastAsia" w:ascii="宋体" w:hAnsi="宋体" w:cs="宋体"/>
                <w:color w:val="000000" w:themeColor="text1"/>
                <w:sz w:val="21"/>
                <w:szCs w:val="21"/>
                <w:highlight w:val="none"/>
                <w14:textFill>
                  <w14:solidFill>
                    <w14:schemeClr w14:val="tx1"/>
                  </w14:solidFill>
                </w14:textFill>
              </w:rPr>
            </w:pPr>
          </w:p>
        </w:tc>
        <w:tc>
          <w:tcPr>
            <w:tcW w:w="715" w:type="dxa"/>
            <w:vMerge w:val="continue"/>
            <w:noWrap w:val="0"/>
            <w:vAlign w:val="center"/>
          </w:tcPr>
          <w:p w14:paraId="679772AE">
            <w:pPr>
              <w:rPr>
                <w:rFonts w:hint="eastAsia" w:ascii="宋体" w:hAnsi="宋体" w:cs="宋体"/>
                <w:color w:val="000000" w:themeColor="text1"/>
                <w:sz w:val="21"/>
                <w:szCs w:val="21"/>
                <w:highlight w:val="none"/>
                <w14:textFill>
                  <w14:solidFill>
                    <w14:schemeClr w14:val="tx1"/>
                  </w14:solidFill>
                </w14:textFill>
              </w:rPr>
            </w:pPr>
          </w:p>
        </w:tc>
        <w:tc>
          <w:tcPr>
            <w:tcW w:w="4441" w:type="dxa"/>
            <w:noWrap w:val="0"/>
            <w:vAlign w:val="center"/>
          </w:tcPr>
          <w:p w14:paraId="5BDFCDBF">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蓝藻车证件齐全，驾驶员持证上岗，有违纪违章出事故扣1分</w:t>
            </w:r>
            <w:r>
              <w:rPr>
                <w:rFonts w:hint="eastAsia" w:ascii="宋体" w:hAnsi="宋体" w:cs="宋体"/>
                <w:color w:val="000000" w:themeColor="text1"/>
                <w:sz w:val="21"/>
                <w:szCs w:val="21"/>
                <w:highlight w:val="none"/>
                <w:lang w:eastAsia="zh-CN"/>
                <w14:textFill>
                  <w14:solidFill>
                    <w14:schemeClr w14:val="tx1"/>
                  </w14:solidFill>
                </w14:textFill>
              </w:rPr>
              <w:t>。</w:t>
            </w:r>
          </w:p>
        </w:tc>
        <w:tc>
          <w:tcPr>
            <w:tcW w:w="808" w:type="dxa"/>
            <w:noWrap w:val="0"/>
            <w:vAlign w:val="center"/>
          </w:tcPr>
          <w:p w14:paraId="0B98B37E">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w:t>
            </w:r>
          </w:p>
        </w:tc>
        <w:tc>
          <w:tcPr>
            <w:tcW w:w="871" w:type="dxa"/>
            <w:noWrap w:val="0"/>
            <w:vAlign w:val="center"/>
          </w:tcPr>
          <w:p w14:paraId="10716FF1">
            <w:pPr>
              <w:jc w:val="center"/>
              <w:rPr>
                <w:rFonts w:hint="eastAsia" w:ascii="宋体" w:hAnsi="宋体" w:cs="宋体"/>
                <w:color w:val="000000" w:themeColor="text1"/>
                <w:sz w:val="21"/>
                <w:szCs w:val="21"/>
                <w:highlight w:val="none"/>
                <w14:textFill>
                  <w14:solidFill>
                    <w14:schemeClr w14:val="tx1"/>
                  </w14:solidFill>
                </w14:textFill>
              </w:rPr>
            </w:pPr>
          </w:p>
        </w:tc>
      </w:tr>
      <w:tr w14:paraId="1B412E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037" w:type="dxa"/>
            <w:vMerge w:val="restart"/>
            <w:noWrap w:val="0"/>
            <w:vAlign w:val="center"/>
          </w:tcPr>
          <w:p w14:paraId="7527E2BD">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劳动组织和纪律</w:t>
            </w:r>
          </w:p>
        </w:tc>
        <w:tc>
          <w:tcPr>
            <w:tcW w:w="1189" w:type="dxa"/>
            <w:vMerge w:val="restart"/>
            <w:noWrap w:val="0"/>
            <w:vAlign w:val="center"/>
          </w:tcPr>
          <w:p w14:paraId="657DCB3C">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人员安排、工作纪律</w:t>
            </w:r>
          </w:p>
        </w:tc>
        <w:tc>
          <w:tcPr>
            <w:tcW w:w="715" w:type="dxa"/>
            <w:vMerge w:val="restart"/>
            <w:noWrap w:val="0"/>
            <w:vAlign w:val="center"/>
          </w:tcPr>
          <w:p w14:paraId="3CD1D143">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7</w:t>
            </w:r>
          </w:p>
        </w:tc>
        <w:tc>
          <w:tcPr>
            <w:tcW w:w="4441" w:type="dxa"/>
            <w:noWrap w:val="0"/>
            <w:vAlign w:val="center"/>
          </w:tcPr>
          <w:p w14:paraId="3C7EB415">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检查工人是否按规定要求着装，每发现一起扣0.5分</w:t>
            </w:r>
            <w:r>
              <w:rPr>
                <w:rFonts w:hint="eastAsia" w:ascii="宋体" w:hAnsi="宋体" w:cs="宋体"/>
                <w:color w:val="000000" w:themeColor="text1"/>
                <w:sz w:val="21"/>
                <w:szCs w:val="21"/>
                <w:highlight w:val="none"/>
                <w:lang w:eastAsia="zh-CN"/>
                <w14:textFill>
                  <w14:solidFill>
                    <w14:schemeClr w14:val="tx1"/>
                  </w14:solidFill>
                </w14:textFill>
              </w:rPr>
              <w:t>。</w:t>
            </w:r>
          </w:p>
        </w:tc>
        <w:tc>
          <w:tcPr>
            <w:tcW w:w="808" w:type="dxa"/>
            <w:noWrap w:val="0"/>
            <w:vAlign w:val="center"/>
          </w:tcPr>
          <w:p w14:paraId="70ED96F9">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w:t>
            </w:r>
          </w:p>
        </w:tc>
        <w:tc>
          <w:tcPr>
            <w:tcW w:w="871" w:type="dxa"/>
            <w:noWrap w:val="0"/>
            <w:vAlign w:val="center"/>
          </w:tcPr>
          <w:p w14:paraId="2ABF54B3">
            <w:pPr>
              <w:rPr>
                <w:rFonts w:hint="eastAsia" w:ascii="宋体" w:hAnsi="宋体" w:cs="宋体"/>
                <w:color w:val="000000" w:themeColor="text1"/>
                <w:sz w:val="21"/>
                <w:szCs w:val="21"/>
                <w:highlight w:val="none"/>
                <w14:textFill>
                  <w14:solidFill>
                    <w14:schemeClr w14:val="tx1"/>
                  </w14:solidFill>
                </w14:textFill>
              </w:rPr>
            </w:pPr>
          </w:p>
          <w:p w14:paraId="588211C3">
            <w:pPr>
              <w:rPr>
                <w:rFonts w:hint="eastAsia" w:ascii="宋体" w:hAnsi="宋体" w:cs="宋体"/>
                <w:color w:val="000000" w:themeColor="text1"/>
                <w:sz w:val="21"/>
                <w:szCs w:val="21"/>
                <w:highlight w:val="none"/>
                <w14:textFill>
                  <w14:solidFill>
                    <w14:schemeClr w14:val="tx1"/>
                  </w14:solidFill>
                </w14:textFill>
              </w:rPr>
            </w:pPr>
          </w:p>
        </w:tc>
      </w:tr>
      <w:tr w14:paraId="05F7F6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037" w:type="dxa"/>
            <w:vMerge w:val="continue"/>
            <w:noWrap w:val="0"/>
            <w:vAlign w:val="center"/>
          </w:tcPr>
          <w:p w14:paraId="684695FD">
            <w:pPr>
              <w:jc w:val="center"/>
              <w:rPr>
                <w:rFonts w:hint="eastAsia" w:ascii="宋体" w:hAnsi="宋体" w:cs="宋体"/>
                <w:color w:val="000000" w:themeColor="text1"/>
                <w:sz w:val="21"/>
                <w:szCs w:val="21"/>
                <w:highlight w:val="none"/>
                <w14:textFill>
                  <w14:solidFill>
                    <w14:schemeClr w14:val="tx1"/>
                  </w14:solidFill>
                </w14:textFill>
              </w:rPr>
            </w:pPr>
          </w:p>
        </w:tc>
        <w:tc>
          <w:tcPr>
            <w:tcW w:w="1189" w:type="dxa"/>
            <w:vMerge w:val="continue"/>
            <w:noWrap w:val="0"/>
            <w:vAlign w:val="center"/>
          </w:tcPr>
          <w:p w14:paraId="11890EA4">
            <w:pPr>
              <w:rPr>
                <w:rFonts w:hint="eastAsia" w:ascii="宋体" w:hAnsi="宋体" w:cs="宋体"/>
                <w:color w:val="000000" w:themeColor="text1"/>
                <w:sz w:val="21"/>
                <w:szCs w:val="21"/>
                <w:highlight w:val="none"/>
                <w14:textFill>
                  <w14:solidFill>
                    <w14:schemeClr w14:val="tx1"/>
                  </w14:solidFill>
                </w14:textFill>
              </w:rPr>
            </w:pPr>
          </w:p>
        </w:tc>
        <w:tc>
          <w:tcPr>
            <w:tcW w:w="715" w:type="dxa"/>
            <w:vMerge w:val="continue"/>
            <w:noWrap w:val="0"/>
            <w:vAlign w:val="center"/>
          </w:tcPr>
          <w:p w14:paraId="15F81191">
            <w:pPr>
              <w:rPr>
                <w:rFonts w:hint="eastAsia" w:ascii="宋体" w:hAnsi="宋体" w:cs="宋体"/>
                <w:color w:val="000000" w:themeColor="text1"/>
                <w:sz w:val="21"/>
                <w:szCs w:val="21"/>
                <w:highlight w:val="none"/>
                <w14:textFill>
                  <w14:solidFill>
                    <w14:schemeClr w14:val="tx1"/>
                  </w14:solidFill>
                </w14:textFill>
              </w:rPr>
            </w:pPr>
          </w:p>
        </w:tc>
        <w:tc>
          <w:tcPr>
            <w:tcW w:w="4441" w:type="dxa"/>
            <w:noWrap w:val="0"/>
            <w:vAlign w:val="center"/>
          </w:tcPr>
          <w:p w14:paraId="5B1B2B47">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作业时间，禁止工人酒后作业，每发现一起扣</w:t>
            </w:r>
            <w:r>
              <w:rPr>
                <w:rFonts w:hint="eastAsia" w:ascii="宋体" w:hAnsi="宋体" w:cs="宋体"/>
                <w:color w:val="000000" w:themeColor="text1"/>
                <w:sz w:val="21"/>
                <w:szCs w:val="21"/>
                <w:highlight w:val="none"/>
                <w:lang w:val="en-US" w:eastAsia="zh-CN"/>
                <w14:textFill>
                  <w14:solidFill>
                    <w14:schemeClr w14:val="tx1"/>
                  </w14:solidFill>
                </w14:textFill>
              </w:rPr>
              <w:t>0.5</w:t>
            </w:r>
            <w:r>
              <w:rPr>
                <w:rFonts w:hint="eastAsia" w:ascii="宋体" w:hAnsi="宋体" w:cs="宋体"/>
                <w:color w:val="000000" w:themeColor="text1"/>
                <w:sz w:val="21"/>
                <w:szCs w:val="21"/>
                <w:highlight w:val="none"/>
                <w14:textFill>
                  <w14:solidFill>
                    <w14:schemeClr w14:val="tx1"/>
                  </w14:solidFill>
                </w14:textFill>
              </w:rPr>
              <w:t>分</w:t>
            </w:r>
            <w:r>
              <w:rPr>
                <w:rFonts w:hint="eastAsia" w:ascii="宋体" w:hAnsi="宋体" w:cs="宋体"/>
                <w:color w:val="000000" w:themeColor="text1"/>
                <w:sz w:val="21"/>
                <w:szCs w:val="21"/>
                <w:highlight w:val="none"/>
                <w:lang w:eastAsia="zh-CN"/>
                <w14:textFill>
                  <w14:solidFill>
                    <w14:schemeClr w14:val="tx1"/>
                  </w14:solidFill>
                </w14:textFill>
              </w:rPr>
              <w:t>。</w:t>
            </w:r>
          </w:p>
        </w:tc>
        <w:tc>
          <w:tcPr>
            <w:tcW w:w="808" w:type="dxa"/>
            <w:noWrap w:val="0"/>
            <w:vAlign w:val="center"/>
          </w:tcPr>
          <w:p w14:paraId="4314A8C5">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w:t>
            </w:r>
          </w:p>
        </w:tc>
        <w:tc>
          <w:tcPr>
            <w:tcW w:w="871" w:type="dxa"/>
            <w:noWrap w:val="0"/>
            <w:vAlign w:val="center"/>
          </w:tcPr>
          <w:p w14:paraId="44E5F1F9">
            <w:pPr>
              <w:rPr>
                <w:rFonts w:hint="eastAsia" w:ascii="宋体" w:hAnsi="宋体" w:cs="宋体"/>
                <w:color w:val="000000" w:themeColor="text1"/>
                <w:sz w:val="21"/>
                <w:szCs w:val="21"/>
                <w:highlight w:val="none"/>
                <w14:textFill>
                  <w14:solidFill>
                    <w14:schemeClr w14:val="tx1"/>
                  </w14:solidFill>
                </w14:textFill>
              </w:rPr>
            </w:pPr>
          </w:p>
        </w:tc>
      </w:tr>
      <w:tr w14:paraId="4CE32E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037" w:type="dxa"/>
            <w:vMerge w:val="continue"/>
            <w:noWrap w:val="0"/>
            <w:vAlign w:val="center"/>
          </w:tcPr>
          <w:p w14:paraId="1401636B">
            <w:pPr>
              <w:jc w:val="center"/>
              <w:rPr>
                <w:rFonts w:hint="eastAsia" w:ascii="宋体" w:hAnsi="宋体" w:cs="宋体"/>
                <w:color w:val="000000" w:themeColor="text1"/>
                <w:sz w:val="21"/>
                <w:szCs w:val="21"/>
                <w:highlight w:val="none"/>
                <w14:textFill>
                  <w14:solidFill>
                    <w14:schemeClr w14:val="tx1"/>
                  </w14:solidFill>
                </w14:textFill>
              </w:rPr>
            </w:pPr>
          </w:p>
        </w:tc>
        <w:tc>
          <w:tcPr>
            <w:tcW w:w="1189" w:type="dxa"/>
            <w:vMerge w:val="continue"/>
            <w:noWrap w:val="0"/>
            <w:vAlign w:val="center"/>
          </w:tcPr>
          <w:p w14:paraId="69DCDCAE">
            <w:pPr>
              <w:rPr>
                <w:rFonts w:hint="eastAsia" w:ascii="宋体" w:hAnsi="宋体" w:cs="宋体"/>
                <w:color w:val="000000" w:themeColor="text1"/>
                <w:sz w:val="21"/>
                <w:szCs w:val="21"/>
                <w:highlight w:val="none"/>
                <w14:textFill>
                  <w14:solidFill>
                    <w14:schemeClr w14:val="tx1"/>
                  </w14:solidFill>
                </w14:textFill>
              </w:rPr>
            </w:pPr>
          </w:p>
        </w:tc>
        <w:tc>
          <w:tcPr>
            <w:tcW w:w="715" w:type="dxa"/>
            <w:vMerge w:val="continue"/>
            <w:noWrap w:val="0"/>
            <w:vAlign w:val="center"/>
          </w:tcPr>
          <w:p w14:paraId="09BE1560">
            <w:pPr>
              <w:rPr>
                <w:rFonts w:hint="eastAsia" w:ascii="宋体" w:hAnsi="宋体" w:cs="宋体"/>
                <w:color w:val="000000" w:themeColor="text1"/>
                <w:sz w:val="21"/>
                <w:szCs w:val="21"/>
                <w:highlight w:val="none"/>
                <w14:textFill>
                  <w14:solidFill>
                    <w14:schemeClr w14:val="tx1"/>
                  </w14:solidFill>
                </w14:textFill>
              </w:rPr>
            </w:pPr>
          </w:p>
        </w:tc>
        <w:tc>
          <w:tcPr>
            <w:tcW w:w="4441" w:type="dxa"/>
            <w:noWrap w:val="0"/>
            <w:vAlign w:val="center"/>
          </w:tcPr>
          <w:p w14:paraId="3B2F31F6">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打捞或者管理人员或应急人员有迟到，早退现象的。发现一次扣0.5分</w:t>
            </w:r>
            <w:r>
              <w:rPr>
                <w:rFonts w:hint="eastAsia" w:ascii="宋体" w:hAnsi="宋体" w:cs="宋体"/>
                <w:color w:val="000000" w:themeColor="text1"/>
                <w:sz w:val="21"/>
                <w:szCs w:val="21"/>
                <w:highlight w:val="none"/>
                <w:lang w:eastAsia="zh-CN"/>
                <w14:textFill>
                  <w14:solidFill>
                    <w14:schemeClr w14:val="tx1"/>
                  </w14:solidFill>
                </w14:textFill>
              </w:rPr>
              <w:t>。</w:t>
            </w:r>
          </w:p>
        </w:tc>
        <w:tc>
          <w:tcPr>
            <w:tcW w:w="808" w:type="dxa"/>
            <w:noWrap w:val="0"/>
            <w:vAlign w:val="center"/>
          </w:tcPr>
          <w:p w14:paraId="0C2C0824">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w:t>
            </w:r>
          </w:p>
        </w:tc>
        <w:tc>
          <w:tcPr>
            <w:tcW w:w="871" w:type="dxa"/>
            <w:noWrap w:val="0"/>
            <w:vAlign w:val="center"/>
          </w:tcPr>
          <w:p w14:paraId="06BAD91C">
            <w:pPr>
              <w:rPr>
                <w:rFonts w:hint="eastAsia" w:ascii="宋体" w:hAnsi="宋体" w:cs="宋体"/>
                <w:color w:val="000000" w:themeColor="text1"/>
                <w:sz w:val="21"/>
                <w:szCs w:val="21"/>
                <w:highlight w:val="none"/>
                <w14:textFill>
                  <w14:solidFill>
                    <w14:schemeClr w14:val="tx1"/>
                  </w14:solidFill>
                </w14:textFill>
              </w:rPr>
            </w:pPr>
          </w:p>
        </w:tc>
      </w:tr>
      <w:tr w14:paraId="05431B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037" w:type="dxa"/>
            <w:vMerge w:val="continue"/>
            <w:noWrap w:val="0"/>
            <w:vAlign w:val="center"/>
          </w:tcPr>
          <w:p w14:paraId="395ACA18">
            <w:pPr>
              <w:jc w:val="center"/>
              <w:rPr>
                <w:rFonts w:hint="eastAsia" w:ascii="宋体" w:hAnsi="宋体" w:cs="宋体"/>
                <w:color w:val="000000" w:themeColor="text1"/>
                <w:sz w:val="21"/>
                <w:szCs w:val="21"/>
                <w:highlight w:val="none"/>
                <w14:textFill>
                  <w14:solidFill>
                    <w14:schemeClr w14:val="tx1"/>
                  </w14:solidFill>
                </w14:textFill>
              </w:rPr>
            </w:pPr>
          </w:p>
        </w:tc>
        <w:tc>
          <w:tcPr>
            <w:tcW w:w="1189" w:type="dxa"/>
            <w:vMerge w:val="continue"/>
            <w:noWrap w:val="0"/>
            <w:vAlign w:val="center"/>
          </w:tcPr>
          <w:p w14:paraId="0C08A9AF">
            <w:pPr>
              <w:rPr>
                <w:rFonts w:hint="eastAsia" w:ascii="宋体" w:hAnsi="宋体" w:cs="宋体"/>
                <w:color w:val="000000" w:themeColor="text1"/>
                <w:sz w:val="21"/>
                <w:szCs w:val="21"/>
                <w:highlight w:val="none"/>
                <w14:textFill>
                  <w14:solidFill>
                    <w14:schemeClr w14:val="tx1"/>
                  </w14:solidFill>
                </w14:textFill>
              </w:rPr>
            </w:pPr>
          </w:p>
        </w:tc>
        <w:tc>
          <w:tcPr>
            <w:tcW w:w="715" w:type="dxa"/>
            <w:vMerge w:val="continue"/>
            <w:noWrap w:val="0"/>
            <w:vAlign w:val="center"/>
          </w:tcPr>
          <w:p w14:paraId="66D43EC2">
            <w:pPr>
              <w:rPr>
                <w:rFonts w:hint="eastAsia" w:ascii="宋体" w:hAnsi="宋体" w:cs="宋体"/>
                <w:color w:val="000000" w:themeColor="text1"/>
                <w:sz w:val="21"/>
                <w:szCs w:val="21"/>
                <w:highlight w:val="none"/>
                <w14:textFill>
                  <w14:solidFill>
                    <w14:schemeClr w14:val="tx1"/>
                  </w14:solidFill>
                </w14:textFill>
              </w:rPr>
            </w:pPr>
          </w:p>
        </w:tc>
        <w:tc>
          <w:tcPr>
            <w:tcW w:w="4441" w:type="dxa"/>
            <w:noWrap w:val="0"/>
            <w:vAlign w:val="center"/>
          </w:tcPr>
          <w:p w14:paraId="3213CBC8">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打捞人员或应急人员在规定时间内擅自离岗，脱岗的，发现一次扣0.5分</w:t>
            </w:r>
            <w:r>
              <w:rPr>
                <w:rFonts w:hint="eastAsia" w:ascii="宋体" w:hAnsi="宋体" w:cs="宋体"/>
                <w:color w:val="000000" w:themeColor="text1"/>
                <w:sz w:val="21"/>
                <w:szCs w:val="21"/>
                <w:highlight w:val="none"/>
                <w:lang w:eastAsia="zh-CN"/>
                <w14:textFill>
                  <w14:solidFill>
                    <w14:schemeClr w14:val="tx1"/>
                  </w14:solidFill>
                </w14:textFill>
              </w:rPr>
              <w:t>。</w:t>
            </w:r>
          </w:p>
        </w:tc>
        <w:tc>
          <w:tcPr>
            <w:tcW w:w="808" w:type="dxa"/>
            <w:noWrap w:val="0"/>
            <w:vAlign w:val="center"/>
          </w:tcPr>
          <w:p w14:paraId="4E9BE09F">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w:t>
            </w:r>
          </w:p>
        </w:tc>
        <w:tc>
          <w:tcPr>
            <w:tcW w:w="871" w:type="dxa"/>
            <w:noWrap w:val="0"/>
            <w:vAlign w:val="center"/>
          </w:tcPr>
          <w:p w14:paraId="0D53B797">
            <w:pPr>
              <w:rPr>
                <w:rFonts w:hint="eastAsia" w:ascii="宋体" w:hAnsi="宋体" w:cs="宋体"/>
                <w:color w:val="000000" w:themeColor="text1"/>
                <w:sz w:val="21"/>
                <w:szCs w:val="21"/>
                <w:highlight w:val="none"/>
                <w14:textFill>
                  <w14:solidFill>
                    <w14:schemeClr w14:val="tx1"/>
                  </w14:solidFill>
                </w14:textFill>
              </w:rPr>
            </w:pPr>
          </w:p>
        </w:tc>
      </w:tr>
      <w:tr w14:paraId="6B288F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037" w:type="dxa"/>
            <w:vMerge w:val="continue"/>
            <w:noWrap w:val="0"/>
            <w:vAlign w:val="center"/>
          </w:tcPr>
          <w:p w14:paraId="1E7607A1">
            <w:pPr>
              <w:jc w:val="center"/>
              <w:rPr>
                <w:rFonts w:hint="eastAsia" w:ascii="宋体" w:hAnsi="宋体" w:cs="宋体"/>
                <w:color w:val="000000" w:themeColor="text1"/>
                <w:sz w:val="21"/>
                <w:szCs w:val="21"/>
                <w:highlight w:val="none"/>
                <w14:textFill>
                  <w14:solidFill>
                    <w14:schemeClr w14:val="tx1"/>
                  </w14:solidFill>
                </w14:textFill>
              </w:rPr>
            </w:pPr>
          </w:p>
        </w:tc>
        <w:tc>
          <w:tcPr>
            <w:tcW w:w="1189" w:type="dxa"/>
            <w:vMerge w:val="continue"/>
            <w:noWrap w:val="0"/>
            <w:vAlign w:val="center"/>
          </w:tcPr>
          <w:p w14:paraId="1C5EC3D6">
            <w:pPr>
              <w:rPr>
                <w:rFonts w:hint="eastAsia" w:ascii="宋体" w:hAnsi="宋体" w:cs="宋体"/>
                <w:color w:val="000000" w:themeColor="text1"/>
                <w:sz w:val="21"/>
                <w:szCs w:val="21"/>
                <w:highlight w:val="none"/>
                <w14:textFill>
                  <w14:solidFill>
                    <w14:schemeClr w14:val="tx1"/>
                  </w14:solidFill>
                </w14:textFill>
              </w:rPr>
            </w:pPr>
          </w:p>
        </w:tc>
        <w:tc>
          <w:tcPr>
            <w:tcW w:w="715" w:type="dxa"/>
            <w:vMerge w:val="continue"/>
            <w:noWrap w:val="0"/>
            <w:vAlign w:val="center"/>
          </w:tcPr>
          <w:p w14:paraId="7559693E">
            <w:pPr>
              <w:rPr>
                <w:rFonts w:hint="eastAsia" w:ascii="宋体" w:hAnsi="宋体" w:cs="宋体"/>
                <w:color w:val="000000" w:themeColor="text1"/>
                <w:sz w:val="21"/>
                <w:szCs w:val="21"/>
                <w:highlight w:val="none"/>
                <w14:textFill>
                  <w14:solidFill>
                    <w14:schemeClr w14:val="tx1"/>
                  </w14:solidFill>
                </w14:textFill>
              </w:rPr>
            </w:pPr>
          </w:p>
        </w:tc>
        <w:tc>
          <w:tcPr>
            <w:tcW w:w="4441" w:type="dxa"/>
            <w:noWrap w:val="0"/>
            <w:vAlign w:val="center"/>
          </w:tcPr>
          <w:p w14:paraId="67287978">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巡查人员不按照规定巡视或擅自离岗，脱岗的，发现一次扣0.5分</w:t>
            </w:r>
            <w:r>
              <w:rPr>
                <w:rFonts w:hint="eastAsia" w:ascii="宋体" w:hAnsi="宋体" w:cs="宋体"/>
                <w:color w:val="000000" w:themeColor="text1"/>
                <w:sz w:val="21"/>
                <w:szCs w:val="21"/>
                <w:highlight w:val="none"/>
                <w:lang w:eastAsia="zh-CN"/>
                <w14:textFill>
                  <w14:solidFill>
                    <w14:schemeClr w14:val="tx1"/>
                  </w14:solidFill>
                </w14:textFill>
              </w:rPr>
              <w:t>。</w:t>
            </w:r>
          </w:p>
        </w:tc>
        <w:tc>
          <w:tcPr>
            <w:tcW w:w="808" w:type="dxa"/>
            <w:noWrap w:val="0"/>
            <w:vAlign w:val="center"/>
          </w:tcPr>
          <w:p w14:paraId="3BA544DD">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w:t>
            </w:r>
          </w:p>
        </w:tc>
        <w:tc>
          <w:tcPr>
            <w:tcW w:w="871" w:type="dxa"/>
            <w:noWrap w:val="0"/>
            <w:vAlign w:val="center"/>
          </w:tcPr>
          <w:p w14:paraId="44D6B2A9">
            <w:pPr>
              <w:rPr>
                <w:rFonts w:hint="eastAsia" w:ascii="宋体" w:hAnsi="宋体" w:cs="宋体"/>
                <w:color w:val="000000" w:themeColor="text1"/>
                <w:sz w:val="21"/>
                <w:szCs w:val="21"/>
                <w:highlight w:val="none"/>
                <w14:textFill>
                  <w14:solidFill>
                    <w14:schemeClr w14:val="tx1"/>
                  </w14:solidFill>
                </w14:textFill>
              </w:rPr>
            </w:pPr>
          </w:p>
        </w:tc>
      </w:tr>
    </w:tbl>
    <w:p w14:paraId="41E69EF3">
      <w:pPr>
        <w:spacing w:line="360" w:lineRule="auto"/>
        <w:ind w:firstLine="466"/>
        <w:rPr>
          <w:rFonts w:hint="eastAsia" w:ascii="宋体" w:hAnsi="宋体" w:cs="楷体_GB2312"/>
          <w:b/>
          <w:bCs/>
          <w:color w:val="000000" w:themeColor="text1"/>
          <w:spacing w:val="-4"/>
          <w:sz w:val="21"/>
          <w:szCs w:val="21"/>
          <w:highlight w:val="none"/>
          <w14:textFill>
            <w14:solidFill>
              <w14:schemeClr w14:val="tx1"/>
            </w14:solidFill>
          </w14:textFill>
        </w:rPr>
      </w:pPr>
      <w:r>
        <w:rPr>
          <w:rFonts w:hint="eastAsia" w:ascii="宋体" w:hAnsi="宋体" w:cs="楷体_GB2312"/>
          <w:b/>
          <w:bCs/>
          <w:color w:val="000000" w:themeColor="text1"/>
          <w:spacing w:val="-4"/>
          <w:sz w:val="21"/>
          <w:szCs w:val="21"/>
          <w:highlight w:val="none"/>
          <w14:textFill>
            <w14:solidFill>
              <w14:schemeClr w14:val="tx1"/>
            </w14:solidFill>
          </w14:textFill>
        </w:rPr>
        <w:t>（四）考核结果运用</w:t>
      </w:r>
    </w:p>
    <w:p w14:paraId="37DCA37A">
      <w:pPr>
        <w:spacing w:line="360" w:lineRule="auto"/>
        <w:ind w:firstLine="464"/>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1.</w:t>
      </w:r>
      <w:r>
        <w:rPr>
          <w:rFonts w:hint="eastAsia" w:ascii="宋体" w:hAnsi="宋体" w:cs="仿宋_GB2312"/>
          <w:color w:val="000000" w:themeColor="text1"/>
          <w:spacing w:val="-4"/>
          <w:sz w:val="21"/>
          <w:szCs w:val="21"/>
          <w:highlight w:val="none"/>
          <w:lang w:val="en-US" w:eastAsia="zh-CN"/>
          <w14:textFill>
            <w14:solidFill>
              <w14:schemeClr w14:val="tx1"/>
            </w14:solidFill>
          </w14:textFill>
        </w:rPr>
        <w:t>付款要求</w:t>
      </w:r>
      <w:r>
        <w:rPr>
          <w:rFonts w:hint="eastAsia" w:ascii="宋体" w:hAnsi="宋体" w:cs="仿宋_GB2312"/>
          <w:color w:val="000000" w:themeColor="text1"/>
          <w:spacing w:val="-4"/>
          <w:sz w:val="21"/>
          <w:szCs w:val="21"/>
          <w:highlight w:val="none"/>
          <w14:textFill>
            <w14:solidFill>
              <w14:schemeClr w14:val="tx1"/>
            </w14:solidFill>
          </w14:textFill>
        </w:rPr>
        <w:t>：</w:t>
      </w:r>
    </w:p>
    <w:p w14:paraId="067D311C">
      <w:pPr>
        <w:spacing w:line="360" w:lineRule="auto"/>
        <w:ind w:firstLine="48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（1）按考核分值相应付费，按月考核结算</w:t>
      </w:r>
      <w:r>
        <w:rPr>
          <w:rFonts w:hint="eastAsia" w:ascii="宋体" w:hAnsi="宋体" w:cs="宋体"/>
          <w:color w:val="000000" w:themeColor="text1"/>
          <w:sz w:val="21"/>
          <w:szCs w:val="21"/>
          <w:highlight w:val="none"/>
          <w:lang w:eastAsia="zh-CN"/>
          <w14:textFill>
            <w14:solidFill>
              <w14:schemeClr w14:val="tx1"/>
            </w14:solidFill>
          </w14:textFill>
        </w:rPr>
        <w:t>服务</w:t>
      </w:r>
      <w:r>
        <w:rPr>
          <w:rFonts w:hint="eastAsia" w:ascii="宋体" w:hAnsi="宋体" w:cs="宋体"/>
          <w:color w:val="000000" w:themeColor="text1"/>
          <w:sz w:val="21"/>
          <w:szCs w:val="21"/>
          <w:highlight w:val="none"/>
          <w14:textFill>
            <w14:solidFill>
              <w14:schemeClr w14:val="tx1"/>
            </w14:solidFill>
          </w14:textFill>
        </w:rPr>
        <w:t>得分，每三个月结算</w:t>
      </w:r>
      <w:r>
        <w:rPr>
          <w:rFonts w:hint="eastAsia" w:ascii="宋体" w:hAnsi="宋体" w:cs="宋体"/>
          <w:color w:val="000000" w:themeColor="text1"/>
          <w:sz w:val="21"/>
          <w:szCs w:val="21"/>
          <w:highlight w:val="none"/>
          <w:lang w:eastAsia="zh-CN"/>
          <w14:textFill>
            <w14:solidFill>
              <w14:schemeClr w14:val="tx1"/>
            </w14:solidFill>
          </w14:textFill>
        </w:rPr>
        <w:t>服务</w:t>
      </w:r>
      <w:r>
        <w:rPr>
          <w:rFonts w:hint="eastAsia" w:ascii="宋体" w:hAnsi="宋体" w:cs="宋体"/>
          <w:color w:val="000000" w:themeColor="text1"/>
          <w:sz w:val="21"/>
          <w:szCs w:val="21"/>
          <w:highlight w:val="none"/>
          <w14:textFill>
            <w14:solidFill>
              <w14:schemeClr w14:val="tx1"/>
            </w14:solidFill>
          </w14:textFill>
        </w:rPr>
        <w:t>费。</w:t>
      </w:r>
    </w:p>
    <w:p w14:paraId="6E98C82C">
      <w:pPr>
        <w:spacing w:line="360" w:lineRule="auto"/>
        <w:ind w:firstLine="48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（2）当月考核分数=部门考核得分+社区考核得分，每扣一分扣除当月</w:t>
      </w:r>
      <w:r>
        <w:rPr>
          <w:rFonts w:hint="eastAsia" w:ascii="宋体" w:hAnsi="宋体" w:cs="宋体"/>
          <w:color w:val="000000" w:themeColor="text1"/>
          <w:sz w:val="21"/>
          <w:szCs w:val="21"/>
          <w:highlight w:val="none"/>
          <w:lang w:eastAsia="zh-CN"/>
          <w14:textFill>
            <w14:solidFill>
              <w14:schemeClr w14:val="tx1"/>
            </w14:solidFill>
          </w14:textFill>
        </w:rPr>
        <w:t>服务</w:t>
      </w:r>
      <w:r>
        <w:rPr>
          <w:rFonts w:hint="eastAsia" w:ascii="宋体" w:hAnsi="宋体" w:cs="宋体"/>
          <w:color w:val="000000" w:themeColor="text1"/>
          <w:sz w:val="21"/>
          <w:szCs w:val="21"/>
          <w:highlight w:val="none"/>
          <w:lang w:val="en-US" w:eastAsia="zh-CN"/>
          <w14:textFill>
            <w14:solidFill>
              <w14:schemeClr w14:val="tx1"/>
            </w14:solidFill>
          </w14:textFill>
        </w:rPr>
        <w:t>费</w:t>
      </w:r>
      <w:r>
        <w:rPr>
          <w:rFonts w:hint="eastAsia" w:ascii="宋体" w:hAnsi="宋体" w:cs="宋体"/>
          <w:color w:val="000000" w:themeColor="text1"/>
          <w:sz w:val="21"/>
          <w:szCs w:val="21"/>
          <w:highlight w:val="none"/>
          <w14:textFill>
            <w14:solidFill>
              <w14:schemeClr w14:val="tx1"/>
            </w14:solidFill>
          </w14:textFill>
        </w:rPr>
        <w:t>1%。</w:t>
      </w:r>
    </w:p>
    <w:p w14:paraId="06CCAD23">
      <w:pPr>
        <w:spacing w:line="360" w:lineRule="auto"/>
        <w:ind w:firstLine="48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（3）当月</w:t>
      </w:r>
      <w:r>
        <w:rPr>
          <w:rFonts w:hint="eastAsia" w:ascii="宋体" w:hAnsi="宋体" w:cs="宋体"/>
          <w:color w:val="000000" w:themeColor="text1"/>
          <w:sz w:val="21"/>
          <w:szCs w:val="21"/>
          <w:highlight w:val="none"/>
          <w:lang w:val="en-US" w:eastAsia="zh-CN"/>
          <w14:textFill>
            <w14:solidFill>
              <w14:schemeClr w14:val="tx1"/>
            </w14:solidFill>
          </w14:textFill>
        </w:rPr>
        <w:t>服务</w:t>
      </w:r>
      <w:r>
        <w:rPr>
          <w:rFonts w:hint="eastAsia" w:ascii="宋体" w:hAnsi="宋体" w:cs="宋体"/>
          <w:color w:val="000000" w:themeColor="text1"/>
          <w:sz w:val="21"/>
          <w:szCs w:val="21"/>
          <w:highlight w:val="none"/>
          <w14:textFill>
            <w14:solidFill>
              <w14:schemeClr w14:val="tx1"/>
            </w14:solidFill>
          </w14:textFill>
        </w:rPr>
        <w:t>费=合同总价/12×（部门得分+社区得分）/100。</w:t>
      </w:r>
    </w:p>
    <w:p w14:paraId="7C1F6997">
      <w:pPr>
        <w:spacing w:line="360" w:lineRule="auto"/>
        <w:ind w:firstLine="480"/>
        <w:jc w:val="left"/>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4）最后三个月的服务费须经审计结束后，甲方支付乙方至审定金额的100%。</w:t>
      </w:r>
    </w:p>
    <w:p w14:paraId="3EE07650">
      <w:pPr>
        <w:spacing w:line="360" w:lineRule="auto"/>
        <w:ind w:firstLine="464"/>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5</w:t>
      </w:r>
      <w:r>
        <w:rPr>
          <w:rFonts w:hint="eastAsia" w:ascii="宋体" w:hAnsi="宋体" w:cs="宋体"/>
          <w:color w:val="000000" w:themeColor="text1"/>
          <w:sz w:val="21"/>
          <w:szCs w:val="21"/>
          <w:highlight w:val="none"/>
          <w14:textFill>
            <w14:solidFill>
              <w14:schemeClr w14:val="tx1"/>
            </w14:solidFill>
          </w14:textFill>
        </w:rPr>
        <w:t>）在一个支付合同价款周期内，因执行街道蓝藻工作指令运行不到位，造成较大损失的，每发生一次扣当次支付价款的10%。</w:t>
      </w:r>
    </w:p>
    <w:p w14:paraId="3258B85D">
      <w:pPr>
        <w:widowControl/>
        <w:spacing w:line="360" w:lineRule="auto"/>
        <w:ind w:firstLine="464"/>
        <w:rPr>
          <w:rFonts w:hint="eastAsia" w:ascii="宋体" w:hAnsi="宋体" w:cs="仿宋_GB2312"/>
          <w:color w:val="000000" w:themeColor="text1"/>
          <w:spacing w:val="-4"/>
          <w:sz w:val="21"/>
          <w:szCs w:val="21"/>
          <w:highlight w:val="none"/>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w:t>
      </w:r>
      <w:r>
        <w:rPr>
          <w:rFonts w:hint="eastAsia" w:ascii="宋体" w:hAnsi="宋体" w:cs="仿宋_GB2312"/>
          <w:color w:val="000000" w:themeColor="text1"/>
          <w:spacing w:val="-4"/>
          <w:sz w:val="21"/>
          <w:szCs w:val="21"/>
          <w:highlight w:val="none"/>
          <w:lang w:val="en-US" w:eastAsia="zh-CN"/>
          <w14:textFill>
            <w14:solidFill>
              <w14:schemeClr w14:val="tx1"/>
            </w14:solidFill>
          </w14:textFill>
        </w:rPr>
        <w:t>6</w:t>
      </w:r>
      <w:r>
        <w:rPr>
          <w:rFonts w:hint="eastAsia" w:ascii="宋体" w:hAnsi="宋体" w:cs="仿宋_GB2312"/>
          <w:color w:val="000000" w:themeColor="text1"/>
          <w:spacing w:val="-4"/>
          <w:sz w:val="21"/>
          <w:szCs w:val="21"/>
          <w:highlight w:val="none"/>
          <w14:textFill>
            <w14:solidFill>
              <w14:schemeClr w14:val="tx1"/>
            </w14:solidFill>
          </w14:textFill>
        </w:rPr>
        <w:t>）因出现重大安全事故，严肃追责响应单位安全责任人，移送公安机关，扣除合同服务费用，终止合同并扣除履约保证金。</w:t>
      </w:r>
    </w:p>
    <w:p w14:paraId="28772D77">
      <w:pPr>
        <w:widowControl/>
        <w:spacing w:line="360" w:lineRule="auto"/>
        <w:ind w:firstLine="464"/>
        <w:rPr>
          <w:rFonts w:hint="eastAsia" w:ascii="宋体" w:hAnsi="宋体" w:eastAsia="宋体" w:cs="仿宋_GB2312"/>
          <w:color w:val="000000" w:themeColor="text1"/>
          <w:spacing w:val="-4"/>
          <w:sz w:val="21"/>
          <w:szCs w:val="21"/>
          <w:highlight w:val="none"/>
          <w:lang w:eastAsia="zh-CN"/>
          <w14:textFill>
            <w14:solidFill>
              <w14:schemeClr w14:val="tx1"/>
            </w14:solidFill>
          </w14:textFill>
        </w:rPr>
      </w:pPr>
      <w:r>
        <w:rPr>
          <w:rFonts w:hint="eastAsia" w:ascii="宋体" w:hAnsi="宋体" w:cs="仿宋_GB2312"/>
          <w:color w:val="000000" w:themeColor="text1"/>
          <w:spacing w:val="-4"/>
          <w:sz w:val="21"/>
          <w:szCs w:val="21"/>
          <w:highlight w:val="none"/>
          <w14:textFill>
            <w14:solidFill>
              <w14:schemeClr w14:val="tx1"/>
            </w14:solidFill>
          </w14:textFill>
        </w:rPr>
        <w:t>（</w:t>
      </w:r>
      <w:r>
        <w:rPr>
          <w:rFonts w:hint="eastAsia" w:ascii="宋体" w:hAnsi="宋体" w:cs="仿宋_GB2312"/>
          <w:color w:val="000000" w:themeColor="text1"/>
          <w:spacing w:val="-4"/>
          <w:sz w:val="21"/>
          <w:szCs w:val="21"/>
          <w:highlight w:val="none"/>
          <w:lang w:val="en-US" w:eastAsia="zh-CN"/>
          <w14:textFill>
            <w14:solidFill>
              <w14:schemeClr w14:val="tx1"/>
            </w14:solidFill>
          </w14:textFill>
        </w:rPr>
        <w:t>7</w:t>
      </w:r>
      <w:r>
        <w:rPr>
          <w:rFonts w:hint="eastAsia" w:ascii="宋体" w:hAnsi="宋体" w:cs="仿宋_GB2312"/>
          <w:color w:val="000000" w:themeColor="text1"/>
          <w:spacing w:val="-4"/>
          <w:sz w:val="21"/>
          <w:szCs w:val="21"/>
          <w:highlight w:val="none"/>
          <w14:textFill>
            <w14:solidFill>
              <w14:schemeClr w14:val="tx1"/>
            </w14:solidFill>
          </w14:textFill>
        </w:rPr>
        <w:t>）若合同服务期限内，累计2次月考核成绩低于85分，或单次考核得分75分以下的，或重大活动期间因工作不到位造成重大影响的，或一个作业服务年度内累计书面记满3次保障不力的，或一个作业服务年度内累计扣款金额超过当年度作业服务总经费20%的，视为根本违约，甲方有权解除合同、追究乙方的违约责任并通报</w:t>
      </w:r>
      <w:r>
        <w:rPr>
          <w:rFonts w:hint="eastAsia" w:ascii="宋体" w:hAnsi="宋体" w:cs="仿宋_GB2312"/>
          <w:color w:val="000000" w:themeColor="text1"/>
          <w:spacing w:val="-4"/>
          <w:sz w:val="21"/>
          <w:szCs w:val="21"/>
          <w:highlight w:val="none"/>
          <w:lang w:eastAsia="zh-CN"/>
          <w14:textFill>
            <w14:solidFill>
              <w14:schemeClr w14:val="tx1"/>
            </w14:solidFill>
          </w14:textFill>
        </w:rPr>
        <w:t>。</w:t>
      </w:r>
    </w:p>
    <w:p w14:paraId="743E7827">
      <w:pPr>
        <w:pageBreakBefore/>
        <w:spacing w:line="360" w:lineRule="auto"/>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附件三：</w:t>
      </w:r>
    </w:p>
    <w:p w14:paraId="5722D6FA">
      <w:pPr>
        <w:spacing w:after="100" w:line="360" w:lineRule="auto"/>
        <w:jc w:val="center"/>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____年___月太湖湖面保洁、蓝藻和水草打捞处置月考核成绩汇总单</w:t>
      </w:r>
    </w:p>
    <w:p w14:paraId="418F5EB9">
      <w:pPr>
        <w:spacing w:after="100" w:line="360" w:lineRule="auto"/>
        <w:rPr>
          <w:rFonts w:hint="eastAsia" w:ascii="宋体" w:hAnsi="宋体" w:cs="宋体"/>
          <w:b/>
          <w:bCs/>
          <w:color w:val="000000" w:themeColor="text1"/>
          <w:sz w:val="21"/>
          <w:szCs w:val="21"/>
          <w:highlight w:val="none"/>
          <w14:textFill>
            <w14:solidFill>
              <w14:schemeClr w14:val="tx1"/>
            </w14:solidFill>
          </w14:textFill>
        </w:rPr>
      </w:pPr>
    </w:p>
    <w:p w14:paraId="7F8A67B4">
      <w:pPr>
        <w:spacing w:line="360" w:lineRule="auto"/>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我方依据项目合同《</w:t>
      </w:r>
      <w:r>
        <w:rPr>
          <w:rFonts w:hint="eastAsia" w:ascii="宋体" w:hAnsi="宋体" w:cs="宋体"/>
          <w:b/>
          <w:bCs/>
          <w:color w:val="000000" w:themeColor="text1"/>
          <w:sz w:val="21"/>
          <w:szCs w:val="21"/>
          <w:highlight w:val="none"/>
          <w14:textFill>
            <w14:solidFill>
              <w14:schemeClr w14:val="tx1"/>
            </w14:solidFill>
          </w14:textFill>
        </w:rPr>
        <w:t>松陵街道太湖湖面保洁、蓝藻和水草打捞处置考核办法</w:t>
      </w:r>
      <w:r>
        <w:rPr>
          <w:rFonts w:hint="eastAsia" w:ascii="宋体" w:hAnsi="宋体" w:cs="宋体"/>
          <w:color w:val="000000" w:themeColor="text1"/>
          <w:sz w:val="21"/>
          <w:szCs w:val="21"/>
          <w:highlight w:val="none"/>
          <w14:textFill>
            <w14:solidFill>
              <w14:schemeClr w14:val="tx1"/>
            </w14:solidFill>
          </w14:textFill>
        </w:rPr>
        <w:t>》，当月</w:t>
      </w:r>
      <w:r>
        <w:rPr>
          <w:rFonts w:hint="eastAsia" w:ascii="宋体" w:hAnsi="宋体" w:cs="宋体"/>
          <w:b/>
          <w:bCs/>
          <w:color w:val="000000" w:themeColor="text1"/>
          <w:sz w:val="21"/>
          <w:szCs w:val="21"/>
          <w:highlight w:val="none"/>
          <w14:textFill>
            <w14:solidFill>
              <w14:schemeClr w14:val="tx1"/>
            </w14:solidFill>
          </w14:textFill>
        </w:rPr>
        <w:t>太湖湖面保洁、蓝藻和水草打捞处置</w:t>
      </w:r>
      <w:r>
        <w:rPr>
          <w:rFonts w:hint="eastAsia" w:ascii="宋体" w:hAnsi="宋体" w:cs="宋体"/>
          <w:color w:val="000000" w:themeColor="text1"/>
          <w:sz w:val="21"/>
          <w:szCs w:val="21"/>
          <w:highlight w:val="none"/>
          <w14:textFill>
            <w14:solidFill>
              <w14:schemeClr w14:val="tx1"/>
            </w14:solidFill>
          </w14:textFill>
        </w:rPr>
        <w:t>月考核成绩为（    ）分。</w:t>
      </w:r>
    </w:p>
    <w:p w14:paraId="288BE64F">
      <w:pPr>
        <w:spacing w:line="360" w:lineRule="auto"/>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                        考核人：                           </w:t>
      </w:r>
    </w:p>
    <w:p w14:paraId="5A840DF5">
      <w:pPr>
        <w:spacing w:line="360" w:lineRule="auto"/>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                        签收人：  </w:t>
      </w:r>
    </w:p>
    <w:p w14:paraId="189B614D">
      <w:pPr>
        <w:spacing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注：考核单一式两份，考核方留存一份，服务单位留存一份，作为每月结算价款台账依据。</w:t>
      </w:r>
    </w:p>
    <w:p w14:paraId="78BE41D2">
      <w:pPr>
        <w:spacing w:line="360" w:lineRule="auto"/>
        <w:ind w:left="1205" w:hanging="1205"/>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                                        </w:t>
      </w:r>
    </w:p>
    <w:p w14:paraId="2DA3CD35">
      <w:pPr>
        <w:spacing w:line="360" w:lineRule="auto"/>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                                         苏州市吴江区人民政府松陵街道办事处</w:t>
      </w:r>
    </w:p>
    <w:p w14:paraId="05742CF1">
      <w:pPr>
        <w:spacing w:line="360" w:lineRule="auto"/>
        <w:jc w:val="righ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签发时间：   年   月   日</w:t>
      </w:r>
    </w:p>
    <w:p w14:paraId="4546CAFC">
      <w:pPr>
        <w:spacing w:line="360" w:lineRule="auto"/>
        <w:jc w:val="left"/>
        <w:rPr>
          <w:rFonts w:hint="eastAsia" w:ascii="宋体" w:hAnsi="宋体" w:cs="宋体"/>
          <w:color w:val="000000" w:themeColor="text1"/>
          <w:sz w:val="21"/>
          <w:szCs w:val="21"/>
          <w:highlight w:val="none"/>
          <w14:textFill>
            <w14:solidFill>
              <w14:schemeClr w14:val="tx1"/>
            </w14:solidFill>
          </w14:textFill>
        </w:rPr>
      </w:pPr>
    </w:p>
    <w:p w14:paraId="680536ED">
      <w:pPr>
        <w:pageBreakBefore/>
        <w:spacing w:line="360" w:lineRule="auto"/>
        <w:jc w:val="left"/>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附件四：</w:t>
      </w:r>
    </w:p>
    <w:p w14:paraId="49DEE06B">
      <w:pPr>
        <w:spacing w:line="360" w:lineRule="auto"/>
        <w:jc w:val="center"/>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太湖湖面保洁、蓝藻和水草打捞处置</w:t>
      </w:r>
      <w:r>
        <w:rPr>
          <w:rFonts w:hint="eastAsia" w:ascii="宋体" w:hAnsi="宋体" w:cs="宋体"/>
          <w:b/>
          <w:color w:val="000000" w:themeColor="text1"/>
          <w:sz w:val="21"/>
          <w:szCs w:val="21"/>
          <w:highlight w:val="none"/>
          <w14:textFill>
            <w14:solidFill>
              <w14:schemeClr w14:val="tx1"/>
            </w14:solidFill>
          </w14:textFill>
        </w:rPr>
        <w:t>问题处置单</w:t>
      </w:r>
    </w:p>
    <w:p w14:paraId="0FEDEB17">
      <w:pP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___________________公司：</w:t>
      </w:r>
    </w:p>
    <w:p w14:paraId="69501FCA">
      <w:pPr>
        <w:spacing w:line="360" w:lineRule="auto"/>
        <w:ind w:firstLine="48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年</w:t>
      </w:r>
      <w:r>
        <w:rPr>
          <w:rFonts w:hint="eastAsia" w:ascii="宋体" w:hAnsi="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月</w:t>
      </w:r>
      <w:r>
        <w:rPr>
          <w:rFonts w:hint="eastAsia" w:ascii="宋体" w:hAnsi="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日，我方发现</w:t>
      </w:r>
      <w:r>
        <w:rPr>
          <w:rFonts w:hint="eastAsia" w:ascii="宋体" w:hAnsi="宋体" w:cs="宋体"/>
          <w:b/>
          <w:bCs/>
          <w:color w:val="000000" w:themeColor="text1"/>
          <w:sz w:val="21"/>
          <w:szCs w:val="21"/>
          <w:highlight w:val="none"/>
          <w14:textFill>
            <w14:solidFill>
              <w14:schemeClr w14:val="tx1"/>
            </w14:solidFill>
          </w14:textFill>
        </w:rPr>
        <w:t>太湖湖面保洁、蓝藻和水草打捞处置</w:t>
      </w:r>
      <w:r>
        <w:rPr>
          <w:rFonts w:hint="eastAsia" w:ascii="宋体" w:hAnsi="宋体" w:cs="宋体"/>
          <w:color w:val="000000" w:themeColor="text1"/>
          <w:sz w:val="21"/>
          <w:szCs w:val="21"/>
          <w:highlight w:val="none"/>
          <w14:textFill>
            <w14:solidFill>
              <w14:schemeClr w14:val="tx1"/>
            </w14:solidFill>
          </w14:textFill>
        </w:rPr>
        <w:t>作业存在问题，现将问题发送给你，希望你方尽快安排人员及时处置。</w:t>
      </w:r>
    </w:p>
    <w:p w14:paraId="775D45AC">
      <w:pPr>
        <w:spacing w:line="360" w:lineRule="auto"/>
        <w:ind w:firstLine="482"/>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问题来源：</w:t>
      </w:r>
    </w:p>
    <w:p w14:paraId="1A7C24B7">
      <w:pPr>
        <w:spacing w:line="360" w:lineRule="auto"/>
        <w:ind w:firstLine="48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□日常巡查考核　　　 □突击检查             □专项检查</w:t>
      </w:r>
    </w:p>
    <w:p w14:paraId="67DE300C">
      <w:pPr>
        <w:spacing w:line="360" w:lineRule="auto"/>
        <w:ind w:firstLine="48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□平台工作反馈       □网络,电视等媒体等    </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cs="宋体"/>
          <w:color w:val="000000" w:themeColor="text1"/>
          <w:sz w:val="21"/>
          <w:szCs w:val="21"/>
          <w:highlight w:val="none"/>
          <w14:textFill>
            <w14:solidFill>
              <w14:schemeClr w14:val="tx1"/>
            </w14:solidFill>
          </w14:textFill>
        </w:rPr>
        <w:t xml:space="preserve">其他来电，来访等 </w:t>
      </w:r>
    </w:p>
    <w:p w14:paraId="17B5DC6B">
      <w:pPr>
        <w:spacing w:line="360" w:lineRule="auto"/>
        <w:ind w:firstLine="482"/>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问题描述：</w:t>
      </w:r>
    </w:p>
    <w:p w14:paraId="57746AE4">
      <w:pPr>
        <w:spacing w:line="360" w:lineRule="auto"/>
        <w:ind w:firstLine="48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具体发生时间：</w:t>
      </w:r>
    </w:p>
    <w:p w14:paraId="59946091">
      <w:pPr>
        <w:spacing w:line="360" w:lineRule="auto"/>
        <w:ind w:firstLine="48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所在地点：</w:t>
      </w:r>
    </w:p>
    <w:p w14:paraId="0044D5A9">
      <w:pPr>
        <w:spacing w:line="360" w:lineRule="auto"/>
        <w:ind w:firstLine="48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问题详情：</w:t>
      </w:r>
    </w:p>
    <w:p w14:paraId="537F2CF9">
      <w:pPr>
        <w:pStyle w:val="304"/>
        <w:rPr>
          <w:rFonts w:hint="eastAsia"/>
          <w:color w:val="000000" w:themeColor="text1"/>
          <w:sz w:val="21"/>
          <w:szCs w:val="21"/>
          <w:highlight w:val="none"/>
          <w14:textFill>
            <w14:solidFill>
              <w14:schemeClr w14:val="tx1"/>
            </w14:solidFill>
          </w14:textFill>
        </w:rPr>
      </w:pPr>
    </w:p>
    <w:p w14:paraId="24D4FF04">
      <w:pPr>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考核人：                           签收人：  </w:t>
      </w:r>
    </w:p>
    <w:p w14:paraId="6631B5F2">
      <w:pPr>
        <w:spacing w:after="10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注：每次考核一式两份，考核方留存一份，服务单位留存一份，作为每月结算价款台账依据。</w:t>
      </w:r>
    </w:p>
    <w:p w14:paraId="420B5093">
      <w:pPr>
        <w:spacing w:line="360" w:lineRule="auto"/>
        <w:ind w:left="1205" w:hanging="1205"/>
        <w:jc w:val="righ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 xml:space="preserve">                             苏州市吴江区人民政府松陵街道办事处</w:t>
      </w:r>
    </w:p>
    <w:p w14:paraId="38C182CA">
      <w:pPr>
        <w:spacing w:line="360" w:lineRule="auto"/>
        <w:ind w:firstLine="48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签发时间：   年   月   日</w:t>
      </w:r>
    </w:p>
    <w:p w14:paraId="56A010C5">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br w:type="page"/>
      </w:r>
    </w:p>
    <w:p w14:paraId="025C872E">
      <w:pPr>
        <w:pStyle w:val="2"/>
        <w:rPr>
          <w:rFonts w:hint="eastAsia"/>
          <w:color w:val="000000" w:themeColor="text1"/>
          <w:highlight w:val="none"/>
          <w14:textFill>
            <w14:solidFill>
              <w14:schemeClr w14:val="tx1"/>
            </w14:solidFill>
          </w14:textFill>
        </w:rPr>
      </w:pPr>
    </w:p>
    <w:p w14:paraId="39D4CEE5">
      <w:pPr>
        <w:pStyle w:val="196"/>
        <w:keepNext/>
        <w:keepLines w:val="0"/>
        <w:pageBreakBefore w:val="0"/>
        <w:widowControl w:val="0"/>
        <w:numPr>
          <w:ilvl w:val="0"/>
          <w:numId w:val="0"/>
        </w:numPr>
        <w:jc w:val="center"/>
        <w:rPr>
          <w:rFonts w:hint="eastAsia" w:ascii="宋体" w:hAnsi="宋体" w:eastAsia="宋体" w:cs="宋体"/>
          <w:b/>
          <w:bCs/>
          <w:color w:val="000000" w:themeColor="text1"/>
          <w:sz w:val="21"/>
          <w:szCs w:val="21"/>
          <w:highlight w:val="none"/>
          <w14:textFill>
            <w14:solidFill>
              <w14:schemeClr w14:val="tx1"/>
            </w14:solidFill>
          </w14:textFill>
        </w:rPr>
      </w:pPr>
      <w:bookmarkStart w:id="32" w:name="_Toc25972"/>
      <w:r>
        <w:rPr>
          <w:rFonts w:hint="eastAsia" w:ascii="Times New Roman" w:hAnsi="Times New Roman" w:eastAsia="宋体" w:cs="Times New Roman"/>
          <w:color w:val="000000" w:themeColor="text1"/>
          <w:sz w:val="36"/>
          <w:szCs w:val="22"/>
          <w:highlight w:val="none"/>
          <w:lang w:val="en-US" w:eastAsia="zh-CN"/>
          <w14:textFill>
            <w14:solidFill>
              <w14:schemeClr w14:val="tx1"/>
            </w14:solidFill>
          </w14:textFill>
        </w:rPr>
        <w:t>第五章、谈判成交原则和评审内容</w:t>
      </w:r>
      <w:bookmarkEnd w:id="32"/>
    </w:p>
    <w:p w14:paraId="338C0DB4">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一、</w:t>
      </w:r>
      <w:r>
        <w:rPr>
          <w:rFonts w:hint="eastAsia" w:ascii="宋体" w:hAnsi="宋体" w:eastAsia="宋体" w:cs="宋体"/>
          <w:b/>
          <w:bCs/>
          <w:color w:val="000000" w:themeColor="text1"/>
          <w:sz w:val="21"/>
          <w:szCs w:val="21"/>
          <w:highlight w:val="none"/>
          <w14:textFill>
            <w14:solidFill>
              <w14:schemeClr w14:val="tx1"/>
            </w14:solidFill>
          </w14:textFill>
        </w:rPr>
        <w:t>谈判成交原则：</w:t>
      </w:r>
    </w:p>
    <w:p w14:paraId="160E1370">
      <w:pPr>
        <w:tabs>
          <w:tab w:val="left" w:pos="2870"/>
        </w:tabs>
        <w:spacing w:line="360" w:lineRule="auto"/>
        <w:ind w:firstLine="440"/>
        <w:rPr>
          <w:rFonts w:hint="eastAsia" w:ascii="宋体" w:hAnsi="宋体" w:eastAsia="宋体" w:cs="Times New Roman"/>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1.本次谈判采用最低评标价法，即在全部满足采购文件实质性要求（即资格性和符合性）评审合格的前提下，且最后报价（二次报价）不超过最高限价的供应商不少于三家，报价最低的供应商为成交供应商。</w:t>
      </w:r>
    </w:p>
    <w:p w14:paraId="32B7FA3F">
      <w:pPr>
        <w:tabs>
          <w:tab w:val="left" w:pos="2870"/>
        </w:tabs>
        <w:spacing w:line="360" w:lineRule="auto"/>
        <w:ind w:firstLine="44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2.谈判小组各成员独立对供</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应商的响应文件按照谈判文件的规定和要求进行资格性和符合性评审，如响应文件的内容</w:t>
      </w:r>
      <w:r>
        <w:rPr>
          <w:rFonts w:hint="eastAsia" w:ascii="宋体" w:hAnsi="宋体" w:eastAsia="宋体" w:cs="宋体"/>
          <w:color w:val="000000" w:themeColor="text1"/>
          <w:sz w:val="21"/>
          <w:szCs w:val="21"/>
          <w:highlight w:val="none"/>
          <w14:textFill>
            <w14:solidFill>
              <w14:schemeClr w14:val="tx1"/>
            </w14:solidFill>
          </w14:textFill>
        </w:rPr>
        <w:t>满足谈判文件的实质性要求的，则该响应文件评审合格。</w:t>
      </w:r>
      <w:r>
        <w:rPr>
          <w:rFonts w:hint="eastAsia" w:ascii="宋体" w:hAnsi="宋体" w:eastAsia="宋体"/>
          <w:color w:val="000000" w:themeColor="text1"/>
          <w:sz w:val="21"/>
          <w:szCs w:val="21"/>
          <w:highlight w:val="none"/>
          <w14:textFill>
            <w14:solidFill>
              <w14:schemeClr w14:val="tx1"/>
            </w14:solidFill>
          </w14:textFill>
        </w:rPr>
        <w:t>如某一条款内容评审不合格，评委须注明评审不合格原因。未实质性响应谈判文件的响应文件将被认定为无效文件，谈判小组应告知有关供应商。</w:t>
      </w:r>
    </w:p>
    <w:p w14:paraId="2E855057">
      <w:pPr>
        <w:tabs>
          <w:tab w:val="left" w:pos="2870"/>
        </w:tabs>
        <w:spacing w:line="360" w:lineRule="auto"/>
        <w:ind w:firstLine="44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如某一评审条款出现评审专家意见不一致时，则按少数服从多数的原则，确定该项条款是否合格。在评审合格的供应商中，报价最低为成交供应商。如出现两个或两个以上报价相同的供应商，则由谈判小组以抽签方式确定成交供应商。</w:t>
      </w:r>
    </w:p>
    <w:p w14:paraId="719A9A48">
      <w:pPr>
        <w:tabs>
          <w:tab w:val="left" w:pos="2870"/>
        </w:tabs>
        <w:spacing w:line="360" w:lineRule="auto"/>
        <w:ind w:firstLine="44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谈判小组认为供应商的报价明显低于其他通过符合性审查的供应商的报价，有可能影响产品质量或者不能诚信履约的，则谈判小组有权要求其以</w:t>
      </w:r>
      <w:r>
        <w:rPr>
          <w:rFonts w:hint="eastAsia" w:ascii="宋体" w:hAnsi="宋体" w:cs="宋体"/>
          <w:color w:val="000000" w:themeColor="text1"/>
          <w:sz w:val="21"/>
          <w:szCs w:val="21"/>
          <w:highlight w:val="none"/>
          <w:lang w:eastAsia="zh-CN"/>
          <w14:textFill>
            <w14:solidFill>
              <w14:schemeClr w14:val="tx1"/>
            </w14:solidFill>
          </w14:textFill>
        </w:rPr>
        <w:t>书面形式作出</w:t>
      </w:r>
      <w:r>
        <w:rPr>
          <w:rFonts w:hint="eastAsia" w:ascii="宋体" w:hAnsi="宋体" w:eastAsia="宋体" w:cs="宋体"/>
          <w:color w:val="000000" w:themeColor="text1"/>
          <w:sz w:val="21"/>
          <w:szCs w:val="21"/>
          <w:highlight w:val="none"/>
          <w14:textFill>
            <w14:solidFill>
              <w14:schemeClr w14:val="tx1"/>
            </w14:solidFill>
          </w14:textFill>
        </w:rPr>
        <w:t>相关说明，供应商不能证明其报价合理性的，谈判小组应当认定其响应无效。</w:t>
      </w:r>
    </w:p>
    <w:p w14:paraId="2B73DFA5">
      <w:pPr>
        <w:tabs>
          <w:tab w:val="left" w:pos="2870"/>
        </w:tabs>
        <w:spacing w:line="360" w:lineRule="auto"/>
        <w:ind w:firstLine="44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谈判小组对最后报价进行复核，报价以大写为准。</w:t>
      </w:r>
    </w:p>
    <w:p w14:paraId="5293D57C">
      <w:pPr>
        <w:tabs>
          <w:tab w:val="left" w:pos="2870"/>
        </w:tabs>
        <w:spacing w:line="360" w:lineRule="auto"/>
        <w:ind w:firstLine="44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14:textFill>
            <w14:solidFill>
              <w14:schemeClr w14:val="tx1"/>
            </w14:solidFill>
          </w14:textFill>
        </w:rPr>
        <w:t>对评审结果有异议的谈判小组成员，应当在评审结果表上签署不同意见并说明理由，谈判小组成员拒绝在评审结果表上签字又不书面说明其不同意见和理由的，视为同意评审结果。</w:t>
      </w:r>
    </w:p>
    <w:p w14:paraId="50275C6C">
      <w:pPr>
        <w:spacing w:line="360" w:lineRule="auto"/>
        <w:ind w:firstLine="48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7.</w:t>
      </w:r>
      <w:r>
        <w:rPr>
          <w:rFonts w:hint="eastAsia" w:ascii="宋体" w:hAnsi="宋体" w:eastAsia="宋体" w:cs="宋体"/>
          <w:b/>
          <w:color w:val="000000" w:themeColor="text1"/>
          <w:sz w:val="21"/>
          <w:szCs w:val="21"/>
          <w:highlight w:val="none"/>
          <w14:textFill>
            <w14:solidFill>
              <w14:schemeClr w14:val="tx1"/>
            </w14:solidFill>
          </w14:textFill>
        </w:rPr>
        <w:t>本项目专门面向中小企业采购，不再执行价格评审优惠的扶持政策。</w:t>
      </w:r>
    </w:p>
    <w:p w14:paraId="24A45293">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二、评审内容：</w:t>
      </w:r>
    </w:p>
    <w:tbl>
      <w:tblPr>
        <w:tblStyle w:val="45"/>
        <w:tblW w:w="0" w:type="auto"/>
        <w:tblInd w:w="-34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850"/>
        <w:gridCol w:w="4961"/>
        <w:gridCol w:w="2693"/>
        <w:gridCol w:w="1134"/>
      </w:tblGrid>
      <w:tr w14:paraId="0AA7DAE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040" w:hRule="atLeast"/>
        </w:trPr>
        <w:tc>
          <w:tcPr>
            <w:tcW w:w="850" w:type="dxa"/>
            <w:tcBorders>
              <w:top w:val="single" w:color="000000" w:sz="8" w:space="0"/>
              <w:left w:val="single" w:color="000000" w:sz="8" w:space="0"/>
              <w:bottom w:val="single" w:color="000000" w:sz="8" w:space="0"/>
              <w:right w:val="single" w:color="000000" w:sz="8" w:space="0"/>
            </w:tcBorders>
            <w:noWrap w:val="0"/>
            <w:tcMar>
              <w:top w:w="80" w:type="dxa"/>
              <w:left w:w="80" w:type="dxa"/>
              <w:bottom w:w="80" w:type="dxa"/>
              <w:right w:w="80" w:type="dxa"/>
            </w:tcMar>
            <w:vAlign w:val="center"/>
          </w:tcPr>
          <w:p w14:paraId="7C672318">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序号</w:t>
            </w:r>
          </w:p>
        </w:tc>
        <w:tc>
          <w:tcPr>
            <w:tcW w:w="4961" w:type="dxa"/>
            <w:tcBorders>
              <w:top w:val="single" w:color="000000" w:sz="8" w:space="0"/>
              <w:left w:val="nil"/>
              <w:bottom w:val="single" w:color="000000" w:sz="8" w:space="0"/>
              <w:right w:val="single" w:color="000000" w:sz="8" w:space="0"/>
            </w:tcBorders>
            <w:noWrap w:val="0"/>
            <w:tcMar>
              <w:top w:w="80" w:type="dxa"/>
              <w:left w:w="80" w:type="dxa"/>
              <w:bottom w:w="80" w:type="dxa"/>
              <w:right w:w="80" w:type="dxa"/>
            </w:tcMar>
            <w:vAlign w:val="center"/>
          </w:tcPr>
          <w:p w14:paraId="0220B4C8">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评审内容</w:t>
            </w:r>
          </w:p>
        </w:tc>
        <w:tc>
          <w:tcPr>
            <w:tcW w:w="2693" w:type="dxa"/>
            <w:tcBorders>
              <w:top w:val="single" w:color="000000" w:sz="8" w:space="0"/>
              <w:left w:val="nil"/>
              <w:bottom w:val="single" w:color="000000" w:sz="8" w:space="0"/>
              <w:right w:val="single" w:color="000000" w:sz="8" w:space="0"/>
            </w:tcBorders>
            <w:noWrap w:val="0"/>
            <w:tcMar>
              <w:top w:w="80" w:type="dxa"/>
              <w:left w:w="80" w:type="dxa"/>
              <w:bottom w:w="80" w:type="dxa"/>
              <w:right w:w="80" w:type="dxa"/>
            </w:tcMar>
            <w:vAlign w:val="center"/>
          </w:tcPr>
          <w:p w14:paraId="3E5B1174">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是否合格（是/否）</w:t>
            </w:r>
          </w:p>
        </w:tc>
        <w:tc>
          <w:tcPr>
            <w:tcW w:w="1134" w:type="dxa"/>
            <w:tcBorders>
              <w:top w:val="single" w:color="000000" w:sz="8" w:space="0"/>
              <w:left w:val="nil"/>
              <w:bottom w:val="single" w:color="000000" w:sz="8" w:space="0"/>
              <w:right w:val="single" w:color="000000" w:sz="8" w:space="0"/>
            </w:tcBorders>
            <w:noWrap w:val="0"/>
            <w:tcMar>
              <w:top w:w="80" w:type="dxa"/>
              <w:left w:w="80" w:type="dxa"/>
              <w:bottom w:w="80" w:type="dxa"/>
              <w:right w:w="80" w:type="dxa"/>
            </w:tcMar>
            <w:vAlign w:val="center"/>
          </w:tcPr>
          <w:p w14:paraId="3D0B40B2">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备注</w:t>
            </w:r>
          </w:p>
        </w:tc>
      </w:tr>
      <w:tr w14:paraId="17BC63E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36" w:hRule="atLeast"/>
        </w:trPr>
        <w:tc>
          <w:tcPr>
            <w:tcW w:w="850" w:type="dxa"/>
            <w:tcBorders>
              <w:top w:val="nil"/>
              <w:left w:val="single" w:color="000000" w:sz="8" w:space="0"/>
              <w:bottom w:val="single" w:color="000000" w:sz="8" w:space="0"/>
              <w:right w:val="single" w:color="000000" w:sz="8" w:space="0"/>
            </w:tcBorders>
            <w:noWrap w:val="0"/>
            <w:tcMar>
              <w:top w:w="80" w:type="dxa"/>
              <w:left w:w="80" w:type="dxa"/>
              <w:bottom w:w="80" w:type="dxa"/>
              <w:right w:w="80" w:type="dxa"/>
            </w:tcMar>
            <w:vAlign w:val="center"/>
          </w:tcPr>
          <w:p w14:paraId="48566202">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1</w:t>
            </w:r>
          </w:p>
        </w:tc>
        <w:tc>
          <w:tcPr>
            <w:tcW w:w="4961"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322030D3">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谈判供应商的资格条件是否符合谈判文件要求；</w:t>
            </w:r>
          </w:p>
        </w:tc>
        <w:tc>
          <w:tcPr>
            <w:tcW w:w="2693"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21F863B1">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w:t>
            </w:r>
          </w:p>
        </w:tc>
        <w:tc>
          <w:tcPr>
            <w:tcW w:w="1134"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5863D8D8">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w:t>
            </w:r>
          </w:p>
        </w:tc>
      </w:tr>
      <w:tr w14:paraId="43ED26E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14" w:hRule="atLeast"/>
        </w:trPr>
        <w:tc>
          <w:tcPr>
            <w:tcW w:w="850" w:type="dxa"/>
            <w:tcBorders>
              <w:top w:val="nil"/>
              <w:left w:val="single" w:color="000000" w:sz="8" w:space="0"/>
              <w:bottom w:val="single" w:color="000000" w:sz="8" w:space="0"/>
              <w:right w:val="single" w:color="000000" w:sz="8" w:space="0"/>
            </w:tcBorders>
            <w:noWrap w:val="0"/>
            <w:tcMar>
              <w:top w:w="80" w:type="dxa"/>
              <w:left w:w="80" w:type="dxa"/>
              <w:bottom w:w="80" w:type="dxa"/>
              <w:right w:w="80" w:type="dxa"/>
            </w:tcMar>
            <w:vAlign w:val="center"/>
          </w:tcPr>
          <w:p w14:paraId="6E08504A">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2</w:t>
            </w:r>
          </w:p>
        </w:tc>
        <w:tc>
          <w:tcPr>
            <w:tcW w:w="4961"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75339AD4">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本次采购的服务数量、服务要求的符合性；</w:t>
            </w:r>
          </w:p>
        </w:tc>
        <w:tc>
          <w:tcPr>
            <w:tcW w:w="2693"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5ED84B3E">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w:t>
            </w:r>
          </w:p>
        </w:tc>
        <w:tc>
          <w:tcPr>
            <w:tcW w:w="1134"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18CDFDEE">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w:t>
            </w:r>
          </w:p>
        </w:tc>
      </w:tr>
      <w:tr w14:paraId="4839A65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3" w:hRule="atLeast"/>
        </w:trPr>
        <w:tc>
          <w:tcPr>
            <w:tcW w:w="850" w:type="dxa"/>
            <w:tcBorders>
              <w:top w:val="nil"/>
              <w:left w:val="single" w:color="000000" w:sz="8" w:space="0"/>
              <w:bottom w:val="single" w:color="000000" w:sz="8" w:space="0"/>
              <w:right w:val="single" w:color="000000" w:sz="8" w:space="0"/>
            </w:tcBorders>
            <w:noWrap w:val="0"/>
            <w:tcMar>
              <w:top w:w="80" w:type="dxa"/>
              <w:left w:w="80" w:type="dxa"/>
              <w:bottom w:w="80" w:type="dxa"/>
              <w:right w:w="80" w:type="dxa"/>
            </w:tcMar>
            <w:vAlign w:val="center"/>
          </w:tcPr>
          <w:p w14:paraId="276A6B28">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3</w:t>
            </w:r>
          </w:p>
        </w:tc>
        <w:tc>
          <w:tcPr>
            <w:tcW w:w="4961"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78CCD325">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服务时间、付款方式、</w:t>
            </w:r>
            <w:r>
              <w:rPr>
                <w:rFonts w:hint="eastAsia" w:ascii="宋体" w:hAnsi="宋体" w:eastAsia="宋体" w:cs="宋体"/>
                <w:color w:val="000000" w:themeColor="text1"/>
                <w:sz w:val="21"/>
                <w:szCs w:val="21"/>
                <w:highlight w:val="none"/>
                <w14:textFill>
                  <w14:solidFill>
                    <w14:schemeClr w14:val="tx1"/>
                  </w14:solidFill>
                </w14:textFill>
              </w:rPr>
              <w:t>合同履行期限</w:t>
            </w:r>
            <w:r>
              <w:rPr>
                <w:rFonts w:ascii="宋体" w:hAnsi="宋体" w:eastAsia="宋体" w:cs="宋体"/>
                <w:color w:val="000000" w:themeColor="text1"/>
                <w:sz w:val="21"/>
                <w:szCs w:val="21"/>
                <w:highlight w:val="none"/>
                <w14:textFill>
                  <w14:solidFill>
                    <w14:schemeClr w14:val="tx1"/>
                  </w14:solidFill>
                </w14:textFill>
              </w:rPr>
              <w:t>等承诺；</w:t>
            </w:r>
          </w:p>
        </w:tc>
        <w:tc>
          <w:tcPr>
            <w:tcW w:w="2693"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29F63FFE">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w:t>
            </w:r>
          </w:p>
        </w:tc>
        <w:tc>
          <w:tcPr>
            <w:tcW w:w="1134"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3AC01787">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w:t>
            </w:r>
          </w:p>
        </w:tc>
      </w:tr>
      <w:tr w14:paraId="0DE1223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23" w:hRule="atLeast"/>
        </w:trPr>
        <w:tc>
          <w:tcPr>
            <w:tcW w:w="850" w:type="dxa"/>
            <w:tcBorders>
              <w:top w:val="nil"/>
              <w:left w:val="single" w:color="000000" w:sz="8" w:space="0"/>
              <w:bottom w:val="single" w:color="000000" w:sz="8" w:space="0"/>
              <w:right w:val="single" w:color="000000" w:sz="8" w:space="0"/>
            </w:tcBorders>
            <w:noWrap w:val="0"/>
            <w:tcMar>
              <w:top w:w="80" w:type="dxa"/>
              <w:left w:w="80" w:type="dxa"/>
              <w:bottom w:w="80" w:type="dxa"/>
              <w:right w:w="80" w:type="dxa"/>
            </w:tcMar>
            <w:vAlign w:val="center"/>
          </w:tcPr>
          <w:p w14:paraId="128942BF">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4</w:t>
            </w:r>
          </w:p>
        </w:tc>
        <w:tc>
          <w:tcPr>
            <w:tcW w:w="4961"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33D3EA80">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谈判文件所要求的实质性条款及其他条款。</w:t>
            </w:r>
          </w:p>
        </w:tc>
        <w:tc>
          <w:tcPr>
            <w:tcW w:w="2693"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1034201E">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w:t>
            </w:r>
          </w:p>
        </w:tc>
        <w:tc>
          <w:tcPr>
            <w:tcW w:w="1134"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3FAD6A5C">
            <w:pPr>
              <w:spacing w:before="0" w:after="0" w:line="57" w:lineRule="atLeast"/>
              <w:rPr>
                <w:color w:val="000000" w:themeColor="text1"/>
                <w:sz w:val="21"/>
                <w:szCs w:val="21"/>
                <w:highlight w:val="none"/>
                <w14:textFill>
                  <w14:solidFill>
                    <w14:schemeClr w14:val="tx1"/>
                  </w14:solidFill>
                </w14:textFill>
              </w:rPr>
            </w:pPr>
          </w:p>
        </w:tc>
      </w:tr>
    </w:tbl>
    <w:p w14:paraId="700332A4">
      <w:pPr>
        <w:rPr>
          <w:color w:val="000000" w:themeColor="text1"/>
          <w:sz w:val="21"/>
          <w:szCs w:val="21"/>
          <w:highlight w:val="none"/>
          <w14:textFill>
            <w14:solidFill>
              <w14:schemeClr w14:val="tx1"/>
            </w14:solidFill>
          </w14:textFill>
        </w:rPr>
      </w:pPr>
    </w:p>
    <w:p w14:paraId="133EE227">
      <w:pPr>
        <w:rPr>
          <w:color w:val="000000" w:themeColor="text1"/>
          <w:sz w:val="21"/>
          <w:szCs w:val="21"/>
          <w:highlight w:val="none"/>
          <w14:textFill>
            <w14:solidFill>
              <w14:schemeClr w14:val="tx1"/>
            </w14:solidFill>
          </w14:textFill>
        </w:rPr>
      </w:pPr>
    </w:p>
    <w:p w14:paraId="19B28A56">
      <w:pPr>
        <w:rPr>
          <w:color w:val="000000" w:themeColor="text1"/>
          <w:sz w:val="21"/>
          <w:szCs w:val="21"/>
          <w:highlight w:val="none"/>
          <w:lang w:val="en-US" w:eastAsia="zh-CN"/>
          <w14:textFill>
            <w14:solidFill>
              <w14:schemeClr w14:val="tx1"/>
            </w14:solidFill>
          </w14:textFill>
        </w:rPr>
      </w:pPr>
      <w:r>
        <w:rPr>
          <w:color w:val="000000" w:themeColor="text1"/>
          <w:sz w:val="21"/>
          <w:szCs w:val="21"/>
          <w:highlight w:val="none"/>
          <w14:textFill>
            <w14:solidFill>
              <w14:schemeClr w14:val="tx1"/>
            </w14:solidFill>
          </w14:textFill>
        </w:rPr>
        <w:t>响应单位：（单位盖章）</w:t>
      </w:r>
      <w:r>
        <w:rPr>
          <w:color w:val="000000" w:themeColor="text1"/>
          <w:sz w:val="21"/>
          <w:szCs w:val="21"/>
          <w:highlight w:val="none"/>
          <w:lang w:val="en-US" w:eastAsia="zh-CN"/>
          <w14:textFill>
            <w14:solidFill>
              <w14:schemeClr w14:val="tx1"/>
            </w14:solidFill>
          </w14:textFill>
        </w:rPr>
        <w:t xml:space="preserve">       </w:t>
      </w:r>
      <w:r>
        <w:rPr>
          <w:color w:val="000000" w:themeColor="text1"/>
          <w:sz w:val="21"/>
          <w:szCs w:val="21"/>
          <w:highlight w:val="none"/>
          <w14:textFill>
            <w14:solidFill>
              <w14:schemeClr w14:val="tx1"/>
            </w14:solidFill>
          </w14:textFill>
        </w:rPr>
        <w:t xml:space="preserve">法定代表人或代理人：（签字或盖章）      年     月     日        </w:t>
      </w:r>
    </w:p>
    <w:p w14:paraId="141DC506">
      <w:pPr>
        <w:pStyle w:val="196"/>
        <w:keepNext/>
        <w:keepLines w:val="0"/>
        <w:pageBreakBefore w:val="0"/>
        <w:widowControl w:val="0"/>
        <w:numPr>
          <w:ilvl w:val="0"/>
          <w:numId w:val="0"/>
        </w:numPr>
        <w:jc w:val="center"/>
        <w:rPr>
          <w:rFonts w:hint="eastAsia" w:ascii="Times New Roman" w:hAnsi="Times New Roman" w:eastAsia="宋体" w:cs="Times New Roman"/>
          <w:color w:val="000000" w:themeColor="text1"/>
          <w:sz w:val="36"/>
          <w:szCs w:val="22"/>
          <w:highlight w:val="none"/>
          <w:lang w:val="en-US" w:eastAsia="zh-CN"/>
          <w14:textFill>
            <w14:solidFill>
              <w14:schemeClr w14:val="tx1"/>
            </w14:solidFill>
          </w14:textFill>
        </w:rPr>
      </w:pPr>
      <w:bookmarkStart w:id="33" w:name="_Toc29010"/>
      <w:bookmarkStart w:id="34" w:name="_Toc1036"/>
      <w:bookmarkStart w:id="35" w:name="_Toc7341"/>
      <w:bookmarkStart w:id="36" w:name="_Toc26216"/>
    </w:p>
    <w:p w14:paraId="637F9296">
      <w:pPr>
        <w:pStyle w:val="196"/>
        <w:keepNext/>
        <w:keepLines w:val="0"/>
        <w:pageBreakBefore w:val="0"/>
        <w:widowControl w:val="0"/>
        <w:numPr>
          <w:ilvl w:val="0"/>
          <w:numId w:val="0"/>
        </w:numPr>
        <w:jc w:val="center"/>
        <w:rPr>
          <w:rFonts w:hint="eastAsia" w:ascii="Times New Roman" w:hAnsi="Times New Roman" w:eastAsia="宋体" w:cs="Times New Roman"/>
          <w:color w:val="000000" w:themeColor="text1"/>
          <w:sz w:val="36"/>
          <w:szCs w:val="22"/>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36"/>
          <w:szCs w:val="22"/>
          <w:highlight w:val="none"/>
          <w:lang w:val="en-US" w:eastAsia="zh-CN"/>
          <w14:textFill>
            <w14:solidFill>
              <w14:schemeClr w14:val="tx1"/>
            </w14:solidFill>
          </w14:textFill>
        </w:rPr>
        <w:t>第六章  附件（格式）</w:t>
      </w:r>
      <w:bookmarkEnd w:id="33"/>
      <w:bookmarkEnd w:id="34"/>
      <w:bookmarkEnd w:id="35"/>
      <w:bookmarkEnd w:id="36"/>
    </w:p>
    <w:p w14:paraId="7FD9EE1B">
      <w:pPr>
        <w:pStyle w:val="287"/>
        <w:jc w:val="both"/>
        <w:rPr>
          <w:rFonts w:hint="eastAsia" w:ascii="宋体" w:hAnsi="宋体" w:cs="宋体"/>
          <w:bCs w:val="0"/>
          <w:color w:val="000000" w:themeColor="text1"/>
          <w:sz w:val="21"/>
          <w:szCs w:val="21"/>
          <w:highlight w:val="none"/>
          <w14:textFill>
            <w14:solidFill>
              <w14:schemeClr w14:val="tx1"/>
            </w14:solidFill>
          </w14:textFill>
        </w:rPr>
      </w:pPr>
    </w:p>
    <w:p w14:paraId="0C9FCF6E">
      <w:pPr>
        <w:spacing w:line="360" w:lineRule="auto"/>
        <w:rPr>
          <w:rFonts w:hint="eastAsia"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t>格式1.</w:t>
      </w:r>
    </w:p>
    <w:p w14:paraId="179C8BAA">
      <w:pP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谈判</w:t>
      </w:r>
      <w:r>
        <w:rPr>
          <w:rFonts w:hint="eastAsia" w:ascii="宋体" w:hAnsi="宋体" w:eastAsia="宋体" w:cs="宋体"/>
          <w:b/>
          <w:color w:val="000000" w:themeColor="text1"/>
          <w:sz w:val="21"/>
          <w:szCs w:val="21"/>
          <w:highlight w:val="none"/>
          <w14:textFill>
            <w14:solidFill>
              <w14:schemeClr w14:val="tx1"/>
            </w14:solidFill>
          </w14:textFill>
        </w:rPr>
        <w:t>响应函</w:t>
      </w:r>
    </w:p>
    <w:p w14:paraId="0D5F6EB4">
      <w:pPr>
        <w:pStyle w:val="247"/>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苏州汇顺项目管理咨询有限公司</w:t>
      </w:r>
      <w:r>
        <w:rPr>
          <w:rFonts w:hint="eastAsia" w:ascii="宋体" w:hAnsi="宋体" w:eastAsia="宋体" w:cs="宋体"/>
          <w:color w:val="000000" w:themeColor="text1"/>
          <w:sz w:val="21"/>
          <w:szCs w:val="21"/>
          <w:highlight w:val="none"/>
          <w14:textFill>
            <w14:solidFill>
              <w14:schemeClr w14:val="tx1"/>
            </w14:solidFill>
          </w14:textFill>
        </w:rPr>
        <w:t xml:space="preserve">：   </w:t>
      </w:r>
    </w:p>
    <w:p w14:paraId="02BCCA9E">
      <w:pPr>
        <w:pStyle w:val="247"/>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我们收到贵公司</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号谈判邀请函，经仔细阅读和研究，我们决定参加该次谈判活动。</w:t>
      </w:r>
    </w:p>
    <w:p w14:paraId="1E9FFF4E">
      <w:pPr>
        <w:pStyle w:val="317"/>
        <w:spacing w:line="273"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1、如果我们的谈判响应文件被接受，我们将严格履行采购文件中规定的每一项要求，按期、按质、按量履行合同的义务。</w:t>
      </w:r>
    </w:p>
    <w:p w14:paraId="3D3EBE31">
      <w:pPr>
        <w:pStyle w:val="317"/>
        <w:spacing w:line="273"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2、我们已详细审查全部采购文件，包括更正公告（如有）。我们完全理解并同意放弃对这方面有不明及误解的权力。</w:t>
      </w:r>
    </w:p>
    <w:p w14:paraId="5E73399F">
      <w:pPr>
        <w:pStyle w:val="317"/>
        <w:spacing w:line="273"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3、我们同意按采购文件中的规定，本谈判响应文件的有效期限为响应文件提交截止之日起</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九</w:t>
      </w:r>
      <w:r>
        <w:rPr>
          <w:rFonts w:hint="eastAsia" w:ascii="宋体" w:hAnsi="宋体" w:eastAsia="宋体" w:cs="宋体"/>
          <w:color w:val="000000" w:themeColor="text1"/>
          <w:sz w:val="21"/>
          <w:szCs w:val="21"/>
          <w:highlight w:val="none"/>
          <w:u w:val="single"/>
          <w14:textFill>
            <w14:solidFill>
              <w14:schemeClr w14:val="tx1"/>
            </w14:solidFill>
          </w14:textFill>
        </w:rPr>
        <w:t>十</w:t>
      </w:r>
      <w:r>
        <w:rPr>
          <w:rFonts w:hint="eastAsia" w:ascii="宋体" w:hAnsi="宋体" w:eastAsia="宋体" w:cs="宋体"/>
          <w:color w:val="000000" w:themeColor="text1"/>
          <w:sz w:val="21"/>
          <w:szCs w:val="21"/>
          <w:highlight w:val="none"/>
          <w14:textFill>
            <w14:solidFill>
              <w14:schemeClr w14:val="tx1"/>
            </w14:solidFill>
          </w14:textFill>
        </w:rPr>
        <w:t>（日历日）。</w:t>
      </w:r>
    </w:p>
    <w:p w14:paraId="7732DA31">
      <w:pPr>
        <w:pStyle w:val="317"/>
        <w:spacing w:line="273"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4、我们愿意提供谈判采购单位在采购文件中要求的所有资料。</w:t>
      </w:r>
    </w:p>
    <w:p w14:paraId="25EAF54D">
      <w:pPr>
        <w:pStyle w:val="317"/>
        <w:spacing w:line="273"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5、我们愿意遵守采购文件中所列的收费标准。</w:t>
      </w:r>
    </w:p>
    <w:p w14:paraId="3585BDCB">
      <w:pPr>
        <w:pStyle w:val="317"/>
        <w:spacing w:line="273"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6、我们承诺该谈判响应文件在谈判开始后的全过程中保持有效，不作任何更改和变动。</w:t>
      </w:r>
    </w:p>
    <w:p w14:paraId="31E90674">
      <w:pPr>
        <w:pStyle w:val="317"/>
        <w:spacing w:line="273"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7、我们承诺我公司符合谈判文件谈判供应商须知中“合格谈判供应商的资格条件”的要求，若与真实情况不符，本公司愿意承担由此而产生的一切后果。</w:t>
      </w:r>
    </w:p>
    <w:p w14:paraId="2D144A9E">
      <w:pPr>
        <w:pStyle w:val="317"/>
        <w:spacing w:line="273"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8、我们声明：我们在参加本次政府采购活动前3年内在经营活动中没有重大违法记录。</w:t>
      </w:r>
    </w:p>
    <w:p w14:paraId="1004CA16">
      <w:pPr>
        <w:pStyle w:val="317"/>
        <w:spacing w:line="273"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9、如果我们成交，我们愿意按采购文件的规定支付代理服务费；</w:t>
      </w:r>
    </w:p>
    <w:p w14:paraId="603507B0">
      <w:pPr>
        <w:pStyle w:val="317"/>
        <w:spacing w:line="273"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10、综合说明：</w:t>
      </w:r>
    </w:p>
    <w:p w14:paraId="7DE89219">
      <w:pPr>
        <w:pStyle w:val="317"/>
        <w:spacing w:line="273"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10.1伴随服务及配合措施；            </w:t>
      </w:r>
    </w:p>
    <w:p w14:paraId="54780562">
      <w:pPr>
        <w:pStyle w:val="317"/>
        <w:spacing w:line="273"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10.2要求采购方提供的配合；</w:t>
      </w:r>
    </w:p>
    <w:p w14:paraId="060163F4">
      <w:pPr>
        <w:pStyle w:val="317"/>
        <w:spacing w:line="273"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10.3对采购文件有不同意见的偏离说明； </w:t>
      </w:r>
    </w:p>
    <w:p w14:paraId="2F519FFA">
      <w:pPr>
        <w:pStyle w:val="317"/>
        <w:spacing w:line="273"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10.4其他说明：所有有关谈判文件的函电，请按下列地址联系。</w:t>
      </w:r>
    </w:p>
    <w:p w14:paraId="7D6544D3">
      <w:pPr>
        <w:pStyle w:val="317"/>
        <w:spacing w:line="273"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p>
    <w:p w14:paraId="27E5E391">
      <w:pPr>
        <w:pStyle w:val="317"/>
        <w:spacing w:line="360" w:lineRule="auto"/>
        <w:ind w:firstLine="48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单位：                              联系人：</w:t>
      </w:r>
    </w:p>
    <w:p w14:paraId="0CD9E501">
      <w:pPr>
        <w:pStyle w:val="317"/>
        <w:spacing w:line="360" w:lineRule="auto"/>
        <w:ind w:firstLine="48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地址：                              邮政编码：</w:t>
      </w:r>
    </w:p>
    <w:p w14:paraId="14690DE1">
      <w:pPr>
        <w:pStyle w:val="317"/>
        <w:spacing w:line="360" w:lineRule="auto"/>
        <w:ind w:firstLine="48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联系电话：                          传真：</w:t>
      </w:r>
    </w:p>
    <w:p w14:paraId="6536448F">
      <w:pPr>
        <w:pStyle w:val="674"/>
        <w:framePr w:wrap="auto"/>
        <w:spacing w:line="360" w:lineRule="auto"/>
        <w:ind w:right="-11" w:firstLine="480"/>
        <w:jc w:val="righ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p>
    <w:p w14:paraId="6B4970E6">
      <w:pPr>
        <w:spacing w:line="360" w:lineRule="auto"/>
        <w:rPr>
          <w:rFonts w:hint="eastAsia" w:ascii="宋体" w:hAnsi="宋体" w:eastAsia="宋体" w:cs="宋体"/>
          <w:b/>
          <w:bCs/>
          <w:color w:val="000000" w:themeColor="text1"/>
          <w:sz w:val="21"/>
          <w:szCs w:val="21"/>
          <w:highlight w:val="none"/>
          <w:lang w:val="zh-CN"/>
          <w14:textFill>
            <w14:solidFill>
              <w14:schemeClr w14:val="tx1"/>
            </w14:solidFill>
          </w14:textFill>
        </w:rPr>
      </w:pPr>
    </w:p>
    <w:p w14:paraId="534077A6">
      <w:pPr>
        <w:pStyle w:val="11"/>
        <w:rPr>
          <w:rFonts w:hint="eastAsia" w:ascii="宋体" w:hAnsi="宋体" w:eastAsia="宋体" w:cs="宋体"/>
          <w:b/>
          <w:bCs/>
          <w:color w:val="000000" w:themeColor="text1"/>
          <w:sz w:val="21"/>
          <w:szCs w:val="21"/>
          <w:highlight w:val="none"/>
          <w:lang w:val="zh-CN"/>
          <w14:textFill>
            <w14:solidFill>
              <w14:schemeClr w14:val="tx1"/>
            </w14:solidFill>
          </w14:textFill>
        </w:rPr>
      </w:pPr>
    </w:p>
    <w:p w14:paraId="208D0D54">
      <w:pPr>
        <w:spacing w:line="360" w:lineRule="auto"/>
        <w:rPr>
          <w:rFonts w:hint="eastAsia" w:ascii="宋体" w:hAnsi="宋体" w:eastAsia="宋体" w:cs="宋体"/>
          <w:b/>
          <w:bCs/>
          <w:color w:val="000000" w:themeColor="text1"/>
          <w:sz w:val="21"/>
          <w:szCs w:val="21"/>
          <w:highlight w:val="none"/>
          <w:lang w:val="zh-CN"/>
          <w14:textFill>
            <w14:solidFill>
              <w14:schemeClr w14:val="tx1"/>
            </w14:solidFill>
          </w14:textFill>
        </w:rPr>
      </w:pPr>
    </w:p>
    <w:p w14:paraId="0E91021C">
      <w:pPr>
        <w:spacing w:line="360" w:lineRule="auto"/>
        <w:rPr>
          <w:rFonts w:hint="eastAsia" w:ascii="宋体" w:hAnsi="宋体" w:eastAsia="宋体" w:cs="宋体"/>
          <w:b/>
          <w:bCs/>
          <w:color w:val="000000" w:themeColor="text1"/>
          <w:sz w:val="21"/>
          <w:szCs w:val="21"/>
          <w:highlight w:val="none"/>
          <w:lang w:val="zh-CN"/>
          <w14:textFill>
            <w14:solidFill>
              <w14:schemeClr w14:val="tx1"/>
            </w14:solidFill>
          </w14:textFill>
        </w:rPr>
      </w:pPr>
    </w:p>
    <w:p w14:paraId="62945BF5">
      <w:pPr>
        <w:pStyle w:val="2"/>
        <w:rPr>
          <w:rFonts w:hint="eastAsia" w:ascii="宋体" w:hAnsi="宋体" w:eastAsia="宋体" w:cs="宋体"/>
          <w:b/>
          <w:bCs/>
          <w:color w:val="000000" w:themeColor="text1"/>
          <w:sz w:val="21"/>
          <w:szCs w:val="21"/>
          <w:highlight w:val="none"/>
          <w:lang w:val="zh-CN"/>
          <w14:textFill>
            <w14:solidFill>
              <w14:schemeClr w14:val="tx1"/>
            </w14:solidFill>
          </w14:textFill>
        </w:rPr>
      </w:pPr>
    </w:p>
    <w:p w14:paraId="2DCC33A5">
      <w:pPr>
        <w:rPr>
          <w:rFonts w:hint="eastAsia" w:ascii="宋体" w:hAnsi="宋体" w:eastAsia="宋体" w:cs="宋体"/>
          <w:b/>
          <w:bCs/>
          <w:color w:val="000000" w:themeColor="text1"/>
          <w:sz w:val="21"/>
          <w:szCs w:val="21"/>
          <w:highlight w:val="none"/>
          <w:lang w:val="zh-CN"/>
          <w14:textFill>
            <w14:solidFill>
              <w14:schemeClr w14:val="tx1"/>
            </w14:solidFill>
          </w14:textFill>
        </w:rPr>
      </w:pPr>
    </w:p>
    <w:p w14:paraId="531E7B35">
      <w:pPr>
        <w:pStyle w:val="2"/>
        <w:rPr>
          <w:rFonts w:hint="eastAsia" w:ascii="宋体" w:hAnsi="宋体" w:eastAsia="宋体" w:cs="宋体"/>
          <w:b/>
          <w:bCs/>
          <w:color w:val="000000" w:themeColor="text1"/>
          <w:sz w:val="21"/>
          <w:szCs w:val="21"/>
          <w:highlight w:val="none"/>
          <w:lang w:val="zh-CN"/>
          <w14:textFill>
            <w14:solidFill>
              <w14:schemeClr w14:val="tx1"/>
            </w14:solidFill>
          </w14:textFill>
        </w:rPr>
      </w:pPr>
    </w:p>
    <w:p w14:paraId="1531F85C">
      <w:pPr>
        <w:rPr>
          <w:rFonts w:hint="eastAsia" w:ascii="宋体" w:hAnsi="宋体" w:eastAsia="宋体" w:cs="宋体"/>
          <w:b/>
          <w:bCs/>
          <w:color w:val="000000" w:themeColor="text1"/>
          <w:sz w:val="21"/>
          <w:szCs w:val="21"/>
          <w:highlight w:val="none"/>
          <w:lang w:val="zh-CN"/>
          <w14:textFill>
            <w14:solidFill>
              <w14:schemeClr w14:val="tx1"/>
            </w14:solidFill>
          </w14:textFill>
        </w:rPr>
      </w:pPr>
    </w:p>
    <w:p w14:paraId="0C89E767">
      <w:pPr>
        <w:pStyle w:val="2"/>
        <w:rPr>
          <w:rFonts w:hint="eastAsia" w:ascii="宋体" w:hAnsi="宋体" w:eastAsia="宋体" w:cs="宋体"/>
          <w:b/>
          <w:bCs/>
          <w:color w:val="000000" w:themeColor="text1"/>
          <w:sz w:val="21"/>
          <w:szCs w:val="21"/>
          <w:highlight w:val="none"/>
          <w:lang w:val="zh-CN"/>
          <w14:textFill>
            <w14:solidFill>
              <w14:schemeClr w14:val="tx1"/>
            </w14:solidFill>
          </w14:textFill>
        </w:rPr>
      </w:pPr>
    </w:p>
    <w:p w14:paraId="579B90D8">
      <w:pPr>
        <w:rPr>
          <w:rFonts w:hint="eastAsia" w:ascii="宋体" w:hAnsi="宋体" w:eastAsia="宋体" w:cs="宋体"/>
          <w:b/>
          <w:bCs/>
          <w:color w:val="000000" w:themeColor="text1"/>
          <w:sz w:val="21"/>
          <w:szCs w:val="21"/>
          <w:highlight w:val="none"/>
          <w:lang w:val="zh-CN"/>
          <w14:textFill>
            <w14:solidFill>
              <w14:schemeClr w14:val="tx1"/>
            </w14:solidFill>
          </w14:textFill>
        </w:rPr>
      </w:pPr>
    </w:p>
    <w:p w14:paraId="5FD69464">
      <w:pPr>
        <w:pStyle w:val="2"/>
        <w:rPr>
          <w:rFonts w:hint="eastAsia" w:ascii="宋体" w:hAnsi="宋体" w:eastAsia="宋体" w:cs="宋体"/>
          <w:b/>
          <w:bCs/>
          <w:color w:val="000000" w:themeColor="text1"/>
          <w:sz w:val="21"/>
          <w:szCs w:val="21"/>
          <w:highlight w:val="none"/>
          <w:lang w:val="zh-CN"/>
          <w14:textFill>
            <w14:solidFill>
              <w14:schemeClr w14:val="tx1"/>
            </w14:solidFill>
          </w14:textFill>
        </w:rPr>
      </w:pPr>
    </w:p>
    <w:p w14:paraId="2DFBC290">
      <w:pPr>
        <w:rPr>
          <w:rFonts w:hint="eastAsia" w:ascii="宋体" w:hAnsi="宋体" w:eastAsia="宋体" w:cs="宋体"/>
          <w:b/>
          <w:bCs/>
          <w:color w:val="000000" w:themeColor="text1"/>
          <w:sz w:val="21"/>
          <w:szCs w:val="21"/>
          <w:highlight w:val="none"/>
          <w:lang w:val="zh-CN"/>
          <w14:textFill>
            <w14:solidFill>
              <w14:schemeClr w14:val="tx1"/>
            </w14:solidFill>
          </w14:textFill>
        </w:rPr>
      </w:pPr>
    </w:p>
    <w:p w14:paraId="43875687">
      <w:pPr>
        <w:pStyle w:val="2"/>
        <w:rPr>
          <w:rFonts w:hint="eastAsia" w:ascii="宋体" w:hAnsi="宋体" w:eastAsia="宋体" w:cs="宋体"/>
          <w:color w:val="000000" w:themeColor="text1"/>
          <w:sz w:val="21"/>
          <w:szCs w:val="21"/>
          <w:highlight w:val="none"/>
          <w:lang w:val="zh-CN"/>
          <w14:textFill>
            <w14:solidFill>
              <w14:schemeClr w14:val="tx1"/>
            </w14:solidFill>
          </w14:textFill>
        </w:rPr>
      </w:pPr>
    </w:p>
    <w:p w14:paraId="19CDA734">
      <w:pPr>
        <w:spacing w:line="360" w:lineRule="auto"/>
        <w:rPr>
          <w:rFonts w:hint="eastAsia" w:ascii="宋体" w:hAnsi="宋体" w:eastAsia="宋体" w:cs="宋体"/>
          <w:b/>
          <w:bCs/>
          <w:color w:val="000000" w:themeColor="text1"/>
          <w:sz w:val="21"/>
          <w:szCs w:val="21"/>
          <w:highlight w:val="none"/>
          <w:lang w:val="zh-CN"/>
          <w14:textFill>
            <w14:solidFill>
              <w14:schemeClr w14:val="tx1"/>
            </w14:solidFill>
          </w14:textFill>
        </w:rPr>
      </w:pPr>
    </w:p>
    <w:p w14:paraId="0C073E96">
      <w:pPr>
        <w:spacing w:line="360" w:lineRule="auto"/>
        <w:rPr>
          <w:rFonts w:hint="eastAsia"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t>格式2.</w:t>
      </w:r>
    </w:p>
    <w:p w14:paraId="023F0279">
      <w:pPr>
        <w:spacing w:line="360" w:lineRule="auto"/>
        <w:rPr>
          <w:rFonts w:hint="eastAsia"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t>（供应商）法人委托书</w:t>
      </w:r>
    </w:p>
    <w:p w14:paraId="03202163">
      <w:pPr>
        <w:spacing w:line="360" w:lineRule="auto"/>
        <w:ind w:firstLine="425"/>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zh-CN"/>
          <w14:textFill>
            <w14:solidFill>
              <w14:schemeClr w14:val="tx1"/>
            </w14:solidFill>
          </w14:textFill>
        </w:rPr>
        <w:t>授权委托书</w:t>
      </w:r>
    </w:p>
    <w:p w14:paraId="7C9BD03F">
      <w:pPr>
        <w:spacing w:line="360" w:lineRule="auto"/>
        <w:ind w:firstLine="425"/>
        <w:rPr>
          <w:rFonts w:hint="eastAsia" w:ascii="宋体" w:hAnsi="宋体" w:eastAsia="宋体" w:cs="宋体"/>
          <w:color w:val="000000" w:themeColor="text1"/>
          <w:sz w:val="21"/>
          <w:szCs w:val="21"/>
          <w:highlight w:val="none"/>
          <w14:textFill>
            <w14:solidFill>
              <w14:schemeClr w14:val="tx1"/>
            </w14:solidFill>
          </w14:textFill>
        </w:rPr>
      </w:pPr>
    </w:p>
    <w:p w14:paraId="5E2B9895">
      <w:pPr>
        <w:spacing w:line="360" w:lineRule="auto"/>
        <w:ind w:firstLine="425"/>
        <w:rPr>
          <w:rFonts w:hint="eastAsia" w:ascii="宋体" w:hAnsi="宋体" w:eastAsia="宋体" w:cs="宋体"/>
          <w:color w:val="000000" w:themeColor="text1"/>
          <w:sz w:val="21"/>
          <w:szCs w:val="21"/>
          <w:highlight w:val="none"/>
          <w:lang w:val="zh-CN"/>
          <w14:textFill>
            <w14:solidFill>
              <w14:schemeClr w14:val="tx1"/>
            </w14:solidFill>
          </w14:textFill>
        </w:rPr>
      </w:pPr>
    </w:p>
    <w:p w14:paraId="667ACA23">
      <w:pPr>
        <w:spacing w:line="360" w:lineRule="auto"/>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本授权委托书声明：  我 </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（姓名）系</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（供应商名称）的法定代表人，现授权委托</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单位名称）的</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（姓名）为我公司代理人，以本公司的名义参加</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公司组织实施的编号为</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号的招标活动。代理人在开标、评标、合同谈判过程中所签署的一切文件和处理与这有关的一切事务，我均予以承认。</w:t>
      </w:r>
    </w:p>
    <w:p w14:paraId="742F9DDC">
      <w:pPr>
        <w:spacing w:line="360" w:lineRule="auto"/>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代理人在授权委托书有效期内签署的所有文件不因授权委托的撤销而失效，除非有撤销授权委托的书面通知，本授权委托书自投标开始至合同履行完毕止。</w:t>
      </w:r>
    </w:p>
    <w:p w14:paraId="1BCFF177">
      <w:pPr>
        <w:spacing w:line="360" w:lineRule="auto"/>
        <w:ind w:firstLine="425"/>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代理人无转委托权。特此委托。</w:t>
      </w:r>
    </w:p>
    <w:p w14:paraId="659BC6DB">
      <w:pPr>
        <w:spacing w:line="360" w:lineRule="auto"/>
        <w:ind w:firstLine="425"/>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    </w:t>
      </w:r>
    </w:p>
    <w:p w14:paraId="72CED43E">
      <w:pPr>
        <w:spacing w:line="360" w:lineRule="auto"/>
        <w:ind w:firstLine="425"/>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供应商：（公章）</w:t>
      </w:r>
    </w:p>
    <w:p w14:paraId="327C6776">
      <w:pPr>
        <w:spacing w:line="360" w:lineRule="auto"/>
        <w:ind w:firstLine="425"/>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法定代表人（投资人）：（签字或签章）</w:t>
      </w:r>
    </w:p>
    <w:p w14:paraId="346C9D77">
      <w:pPr>
        <w:spacing w:line="360" w:lineRule="auto"/>
        <w:ind w:firstLine="425"/>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被授权人：（签字）</w:t>
      </w:r>
    </w:p>
    <w:p w14:paraId="7E0CC902">
      <w:pPr>
        <w:spacing w:line="360" w:lineRule="auto"/>
        <w:ind w:firstLine="425"/>
        <w:jc w:val="right"/>
        <w:rPr>
          <w:rFonts w:hint="eastAsia" w:ascii="宋体" w:hAnsi="宋体" w:eastAsia="宋体" w:cs="宋体"/>
          <w:color w:val="000000" w:themeColor="text1"/>
          <w:sz w:val="21"/>
          <w:szCs w:val="21"/>
          <w:highlight w:val="none"/>
          <w:lang w:val="zh-CN"/>
          <w14:textFill>
            <w14:solidFill>
              <w14:schemeClr w14:val="tx1"/>
            </w14:solidFill>
          </w14:textFill>
        </w:rPr>
      </w:pPr>
    </w:p>
    <w:p w14:paraId="1A9D2BAF">
      <w:pPr>
        <w:spacing w:line="360" w:lineRule="auto"/>
        <w:ind w:firstLine="425"/>
        <w:jc w:val="right"/>
        <w:rPr>
          <w:rFonts w:hint="eastAsia" w:ascii="宋体" w:hAnsi="宋体" w:eastAsia="宋体" w:cs="宋体"/>
          <w:color w:val="000000" w:themeColor="text1"/>
          <w:sz w:val="21"/>
          <w:szCs w:val="21"/>
          <w:highlight w:val="none"/>
          <w:lang w:val="zh-CN"/>
          <w14:textFill>
            <w14:solidFill>
              <w14:schemeClr w14:val="tx1"/>
            </w14:solidFill>
          </w14:textFill>
        </w:rPr>
      </w:pPr>
    </w:p>
    <w:p w14:paraId="3EFD0273">
      <w:pPr>
        <w:spacing w:line="360" w:lineRule="auto"/>
        <w:ind w:firstLine="425"/>
        <w:jc w:val="right"/>
        <w:rPr>
          <w:rFonts w:hint="eastAsia" w:ascii="宋体" w:hAnsi="宋体" w:eastAsia="宋体" w:cs="宋体"/>
          <w:color w:val="000000" w:themeColor="text1"/>
          <w:sz w:val="21"/>
          <w:szCs w:val="21"/>
          <w:highlight w:val="none"/>
          <w:lang w:val="zh-CN"/>
          <w14:textFill>
            <w14:solidFill>
              <w14:schemeClr w14:val="tx1"/>
            </w14:solidFill>
          </w14:textFill>
        </w:rPr>
      </w:pPr>
    </w:p>
    <w:p w14:paraId="3F1272E4">
      <w:pPr>
        <w:spacing w:line="360" w:lineRule="auto"/>
        <w:ind w:firstLine="36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 日期：     年    月     日</w:t>
      </w:r>
    </w:p>
    <w:p w14:paraId="779923EA">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p w14:paraId="6650CEF2">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p w14:paraId="392CCF10">
      <w:pPr>
        <w:pStyle w:val="197"/>
        <w:spacing w:before="0" w:after="0" w:line="360" w:lineRule="auto"/>
        <w:ind w:left="567" w:hanging="567"/>
        <w:rPr>
          <w:rFonts w:hint="eastAsia" w:ascii="宋体" w:hAnsi="宋体" w:eastAsia="宋体" w:cs="宋体"/>
          <w:bCs w:val="0"/>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br w:type="page" w:clear="all"/>
      </w:r>
      <w:r>
        <w:rPr>
          <w:rFonts w:hint="eastAsia" w:ascii="宋体" w:hAnsi="宋体" w:eastAsia="宋体" w:cs="宋体"/>
          <w:bCs w:val="0"/>
          <w:color w:val="000000" w:themeColor="text1"/>
          <w:sz w:val="21"/>
          <w:szCs w:val="21"/>
          <w:highlight w:val="none"/>
          <w:lang w:val="zh-CN"/>
          <w14:textFill>
            <w14:solidFill>
              <w14:schemeClr w14:val="tx1"/>
            </w14:solidFill>
          </w14:textFill>
        </w:rPr>
        <w:t>格式3.</w:t>
      </w:r>
    </w:p>
    <w:p w14:paraId="47848F2C">
      <w:pPr>
        <w:pStyle w:val="197"/>
        <w:spacing w:before="0" w:after="0" w:line="360" w:lineRule="auto"/>
        <w:ind w:left="567" w:hanging="567"/>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开标一览表</w:t>
      </w:r>
    </w:p>
    <w:p w14:paraId="3F0E5EE8">
      <w:pPr>
        <w:pStyle w:val="197"/>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开标一览表（第一次报价）</w:t>
      </w:r>
    </w:p>
    <w:p w14:paraId="6E40E5B1">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项目编号：</w:t>
      </w:r>
    </w:p>
    <w:tbl>
      <w:tblPr>
        <w:tblStyle w:val="44"/>
        <w:tblpPr w:leftFromText="180" w:rightFromText="180" w:vertAnchor="text" w:horzAnchor="page" w:tblpXSpec="center" w:tblpY="340"/>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25"/>
        <w:gridCol w:w="707"/>
        <w:gridCol w:w="1150"/>
        <w:gridCol w:w="1333"/>
        <w:gridCol w:w="1734"/>
        <w:gridCol w:w="247"/>
        <w:gridCol w:w="2688"/>
        <w:gridCol w:w="695"/>
      </w:tblGrid>
      <w:tr w14:paraId="171ED9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02" w:hRule="atLeast"/>
          <w:jc w:val="center"/>
        </w:trPr>
        <w:tc>
          <w:tcPr>
            <w:tcW w:w="725" w:type="dxa"/>
            <w:noWrap w:val="0"/>
            <w:vAlign w:val="center"/>
          </w:tcPr>
          <w:p w14:paraId="18FDA0F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项目名称</w:t>
            </w:r>
          </w:p>
        </w:tc>
        <w:tc>
          <w:tcPr>
            <w:tcW w:w="707" w:type="dxa"/>
            <w:noWrap w:val="0"/>
            <w:vAlign w:val="center"/>
          </w:tcPr>
          <w:p w14:paraId="0D2D1AAA">
            <w:pPr>
              <w:keepNext w:val="0"/>
              <w:keepLines w:val="0"/>
              <w:suppressLineNumbers w:val="0"/>
              <w:spacing w:before="0" w:beforeAutospacing="0" w:after="0" w:afterAutospacing="0" w:line="360" w:lineRule="auto"/>
              <w:ind w:left="0" w:right="0"/>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合同履行期限</w:t>
            </w:r>
          </w:p>
        </w:tc>
        <w:tc>
          <w:tcPr>
            <w:tcW w:w="1150" w:type="dxa"/>
            <w:noWrap w:val="0"/>
            <w:vAlign w:val="center"/>
          </w:tcPr>
          <w:p w14:paraId="0DA2E601">
            <w:pPr>
              <w:keepNext w:val="0"/>
              <w:keepLines w:val="0"/>
              <w:suppressLineNumbers w:val="0"/>
              <w:spacing w:before="0" w:beforeAutospacing="0" w:after="0" w:afterAutospacing="0" w:line="360" w:lineRule="auto"/>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报价（元）（日常打捞费用）</w:t>
            </w:r>
          </w:p>
        </w:tc>
        <w:tc>
          <w:tcPr>
            <w:tcW w:w="1333" w:type="dxa"/>
            <w:noWrap w:val="0"/>
            <w:vAlign w:val="center"/>
          </w:tcPr>
          <w:p w14:paraId="4CC65275">
            <w:pPr>
              <w:keepNext w:val="0"/>
              <w:keepLines w:val="0"/>
              <w:suppressLineNumbers w:val="0"/>
              <w:spacing w:before="0" w:beforeAutospacing="0" w:after="0" w:afterAutospacing="0" w:line="360" w:lineRule="auto"/>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报价（元）（</w:t>
            </w:r>
            <w:r>
              <w:rPr>
                <w:rFonts w:hint="eastAsia" w:ascii="宋体" w:hAnsi="宋体" w:eastAsia="宋体" w:cs="宋体"/>
                <w:color w:val="000000" w:themeColor="text1"/>
                <w:sz w:val="21"/>
                <w:szCs w:val="21"/>
                <w:highlight w:val="none"/>
                <w:lang w:val="en-US" w:eastAsia="zh-CN"/>
                <w14:textFill>
                  <w14:solidFill>
                    <w14:schemeClr w14:val="tx1"/>
                  </w14:solidFill>
                </w14:textFill>
              </w:rPr>
              <w:t>蓝藻围隔维修更换费用</w:t>
            </w:r>
            <w:r>
              <w:rPr>
                <w:rFonts w:hint="eastAsia" w:ascii="宋体" w:hAnsi="宋体" w:eastAsia="宋体" w:cs="宋体"/>
                <w:color w:val="000000" w:themeColor="text1"/>
                <w:sz w:val="21"/>
                <w:szCs w:val="21"/>
                <w:highlight w:val="none"/>
                <w14:textFill>
                  <w14:solidFill>
                    <w14:schemeClr w14:val="tx1"/>
                  </w14:solidFill>
                </w14:textFill>
              </w:rPr>
              <w:t>）</w:t>
            </w:r>
          </w:p>
        </w:tc>
        <w:tc>
          <w:tcPr>
            <w:tcW w:w="1734" w:type="dxa"/>
            <w:noWrap w:val="0"/>
            <w:vAlign w:val="center"/>
          </w:tcPr>
          <w:p w14:paraId="33A14E82">
            <w:pPr>
              <w:keepNext w:val="0"/>
              <w:keepLines w:val="0"/>
              <w:suppressLineNumbers w:val="0"/>
              <w:spacing w:before="0" w:beforeAutospacing="0" w:after="0" w:afterAutospacing="0" w:line="360" w:lineRule="auto"/>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谈判</w:t>
            </w:r>
            <w:r>
              <w:rPr>
                <w:rFonts w:hint="eastAsia" w:ascii="宋体" w:hAnsi="宋体" w:eastAsia="宋体" w:cs="宋体"/>
                <w:color w:val="000000" w:themeColor="text1"/>
                <w:sz w:val="21"/>
                <w:szCs w:val="21"/>
                <w:highlight w:val="none"/>
                <w14:textFill>
                  <w14:solidFill>
                    <w14:schemeClr w14:val="tx1"/>
                  </w14:solidFill>
                </w14:textFill>
              </w:rPr>
              <w:t>报价（元）（</w:t>
            </w:r>
            <w:r>
              <w:rPr>
                <w:rFonts w:hint="eastAsia" w:ascii="宋体" w:hAnsi="宋体" w:eastAsia="宋体" w:cs="宋体"/>
                <w:color w:val="000000" w:themeColor="text1"/>
                <w:sz w:val="21"/>
                <w:szCs w:val="21"/>
                <w:highlight w:val="none"/>
                <w:lang w:val="en-US" w:eastAsia="zh-CN"/>
                <w14:textFill>
                  <w14:solidFill>
                    <w14:schemeClr w14:val="tx1"/>
                  </w14:solidFill>
                </w14:textFill>
              </w:rPr>
              <w:t>蓝藻应急打捞</w:t>
            </w:r>
            <w:r>
              <w:rPr>
                <w:rFonts w:hint="eastAsia" w:ascii="宋体" w:hAnsi="宋体" w:cs="宋体"/>
                <w:color w:val="000000" w:themeColor="text1"/>
                <w:sz w:val="21"/>
                <w:szCs w:val="21"/>
                <w:highlight w:val="none"/>
                <w:lang w:val="en-US" w:eastAsia="zh-CN"/>
                <w14:textFill>
                  <w14:solidFill>
                    <w14:schemeClr w14:val="tx1"/>
                  </w14:solidFill>
                </w14:textFill>
              </w:rPr>
              <w:t>费用</w:t>
            </w:r>
            <w:r>
              <w:rPr>
                <w:rFonts w:hint="eastAsia" w:ascii="宋体" w:hAnsi="宋体" w:eastAsia="宋体" w:cs="宋体"/>
                <w:color w:val="000000" w:themeColor="text1"/>
                <w:sz w:val="21"/>
                <w:szCs w:val="21"/>
                <w:highlight w:val="none"/>
                <w14:textFill>
                  <w14:solidFill>
                    <w14:schemeClr w14:val="tx1"/>
                  </w14:solidFill>
                </w14:textFill>
              </w:rPr>
              <w:t>）</w:t>
            </w:r>
          </w:p>
        </w:tc>
        <w:tc>
          <w:tcPr>
            <w:tcW w:w="3630" w:type="dxa"/>
            <w:gridSpan w:val="3"/>
            <w:noWrap w:val="0"/>
            <w:vAlign w:val="center"/>
          </w:tcPr>
          <w:p w14:paraId="193C9D95">
            <w:pPr>
              <w:keepNext w:val="0"/>
              <w:keepLines w:val="0"/>
              <w:suppressLineNumbers w:val="0"/>
              <w:spacing w:before="0" w:beforeAutospacing="0" w:after="0" w:afterAutospacing="0" w:line="360" w:lineRule="auto"/>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备注</w:t>
            </w:r>
          </w:p>
        </w:tc>
      </w:tr>
      <w:tr w14:paraId="23A1D1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19" w:hRule="exact"/>
          <w:jc w:val="center"/>
        </w:trPr>
        <w:tc>
          <w:tcPr>
            <w:tcW w:w="725" w:type="dxa"/>
            <w:noWrap w:val="0"/>
            <w:vAlign w:val="center"/>
          </w:tcPr>
          <w:p w14:paraId="4BCD0641">
            <w:pPr>
              <w:keepNext w:val="0"/>
              <w:keepLines w:val="0"/>
              <w:suppressLineNumbers w:val="0"/>
              <w:spacing w:before="0" w:beforeAutospacing="0" w:after="0" w:afterAutospacing="0" w:line="360" w:lineRule="auto"/>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c>
          <w:tcPr>
            <w:tcW w:w="707" w:type="dxa"/>
            <w:noWrap w:val="0"/>
            <w:vAlign w:val="center"/>
          </w:tcPr>
          <w:p w14:paraId="5CBD1A02">
            <w:pPr>
              <w:keepNext w:val="0"/>
              <w:keepLines w:val="0"/>
              <w:suppressLineNumbers w:val="0"/>
              <w:spacing w:before="0" w:beforeAutospacing="0" w:after="0" w:afterAutospacing="0" w:line="360" w:lineRule="auto"/>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c>
          <w:tcPr>
            <w:tcW w:w="1150" w:type="dxa"/>
            <w:noWrap w:val="0"/>
            <w:vAlign w:val="center"/>
          </w:tcPr>
          <w:p w14:paraId="54D2C515">
            <w:pPr>
              <w:keepNext w:val="0"/>
              <w:keepLines w:val="0"/>
              <w:suppressLineNumbers w:val="0"/>
              <w:spacing w:before="0" w:beforeAutospacing="0" w:after="0" w:afterAutospacing="0" w:line="360" w:lineRule="auto"/>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c>
          <w:tcPr>
            <w:tcW w:w="1333" w:type="dxa"/>
            <w:noWrap w:val="0"/>
            <w:vAlign w:val="center"/>
          </w:tcPr>
          <w:p w14:paraId="03DF129B">
            <w:pPr>
              <w:keepNext w:val="0"/>
              <w:keepLines w:val="0"/>
              <w:suppressLineNumbers w:val="0"/>
              <w:spacing w:before="0" w:beforeAutospacing="0" w:after="0" w:afterAutospacing="0" w:line="360" w:lineRule="auto"/>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c>
          <w:tcPr>
            <w:tcW w:w="1734" w:type="dxa"/>
            <w:noWrap w:val="0"/>
            <w:vAlign w:val="center"/>
          </w:tcPr>
          <w:p w14:paraId="6CB93599">
            <w:pPr>
              <w:keepNext w:val="0"/>
              <w:keepLines w:val="0"/>
              <w:suppressLineNumbers w:val="0"/>
              <w:spacing w:before="0" w:beforeAutospacing="0" w:after="0" w:afterAutospacing="0" w:line="360" w:lineRule="auto"/>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c>
          <w:tcPr>
            <w:tcW w:w="3630" w:type="dxa"/>
            <w:gridSpan w:val="3"/>
            <w:noWrap w:val="0"/>
            <w:vAlign w:val="center"/>
          </w:tcPr>
          <w:p w14:paraId="06B323B7">
            <w:pPr>
              <w:keepNext w:val="0"/>
              <w:keepLines w:val="0"/>
              <w:suppressLineNumbers w:val="0"/>
              <w:spacing w:before="0" w:beforeAutospacing="0" w:after="0" w:afterAutospacing="0" w:line="360" w:lineRule="auto"/>
              <w:ind w:left="0" w:right="0"/>
              <w:jc w:val="lef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蓝藻应急打捞</w:t>
            </w:r>
            <w:r>
              <w:rPr>
                <w:rFonts w:hint="eastAsia" w:ascii="宋体" w:hAnsi="宋体" w:eastAsia="宋体" w:cs="宋体"/>
                <w:b/>
                <w:bCs/>
                <w:color w:val="000000" w:themeColor="text1"/>
                <w:sz w:val="21"/>
                <w:szCs w:val="21"/>
                <w:highlight w:val="none"/>
                <w14:textFill>
                  <w14:solidFill>
                    <w14:schemeClr w14:val="tx1"/>
                  </w14:solidFill>
                </w14:textFill>
              </w:rPr>
              <w:t>费用</w:t>
            </w:r>
            <w:r>
              <w:rPr>
                <w:rFonts w:hint="eastAsia" w:ascii="宋体" w:hAnsi="宋体" w:cs="宋体"/>
                <w:b/>
                <w:bCs/>
                <w:color w:val="000000" w:themeColor="text1"/>
                <w:sz w:val="21"/>
                <w:szCs w:val="21"/>
                <w:highlight w:val="none"/>
                <w:lang w:eastAsia="zh-CN"/>
                <w14:textFill>
                  <w14:solidFill>
                    <w14:schemeClr w14:val="tx1"/>
                  </w14:solidFill>
                </w14:textFill>
              </w:rPr>
              <w:t>、</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蓝藻围隔维修更换费用</w:t>
            </w:r>
            <w:r>
              <w:rPr>
                <w:rFonts w:hint="eastAsia" w:ascii="宋体" w:hAnsi="宋体" w:eastAsia="宋体" w:cs="宋体"/>
                <w:b/>
                <w:bCs/>
                <w:color w:val="000000" w:themeColor="text1"/>
                <w:sz w:val="21"/>
                <w:szCs w:val="21"/>
                <w:highlight w:val="none"/>
                <w14:textFill>
                  <w14:solidFill>
                    <w14:schemeClr w14:val="tx1"/>
                  </w14:solidFill>
                </w14:textFill>
              </w:rPr>
              <w:t>按照采购限定价格填写，不</w:t>
            </w:r>
            <w:r>
              <w:rPr>
                <w:rFonts w:hint="eastAsia" w:ascii="宋体" w:hAnsi="宋体" w:eastAsia="宋体" w:cs="宋体"/>
                <w:b/>
                <w:bCs/>
                <w:color w:val="000000" w:themeColor="text1"/>
                <w:sz w:val="21"/>
                <w:szCs w:val="21"/>
                <w:highlight w:val="none"/>
                <w:lang w:eastAsia="zh-CN"/>
                <w14:textFill>
                  <w14:solidFill>
                    <w14:schemeClr w14:val="tx1"/>
                  </w14:solidFill>
                </w14:textFill>
              </w:rPr>
              <w:t>作</w:t>
            </w:r>
            <w:r>
              <w:rPr>
                <w:rFonts w:hint="eastAsia" w:ascii="宋体" w:hAnsi="宋体" w:eastAsia="宋体" w:cs="宋体"/>
                <w:b/>
                <w:bCs/>
                <w:color w:val="000000" w:themeColor="text1"/>
                <w:sz w:val="21"/>
                <w:szCs w:val="21"/>
                <w:highlight w:val="none"/>
                <w14:textFill>
                  <w14:solidFill>
                    <w14:schemeClr w14:val="tx1"/>
                  </w14:solidFill>
                </w14:textFill>
              </w:rPr>
              <w:t>竞争。</w:t>
            </w:r>
          </w:p>
          <w:p w14:paraId="54B93623">
            <w:pPr>
              <w:spacing w:line="360" w:lineRule="auto"/>
              <w:jc w:val="lef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应急打捞新增</w:t>
            </w:r>
            <w:r>
              <w:rPr>
                <w:rFonts w:hint="eastAsia" w:ascii="宋体" w:hAnsi="宋体" w:eastAsia="宋体" w:cs="宋体"/>
                <w:b/>
                <w:bCs/>
                <w:color w:val="000000" w:themeColor="text1"/>
                <w:sz w:val="21"/>
                <w:szCs w:val="21"/>
                <w:highlight w:val="none"/>
                <w14:textFill>
                  <w14:solidFill>
                    <w14:schemeClr w14:val="tx1"/>
                  </w14:solidFill>
                </w14:textFill>
              </w:rPr>
              <w:t>人员与设备的数量</w:t>
            </w:r>
            <w:r>
              <w:rPr>
                <w:rFonts w:hint="eastAsia" w:ascii="宋体" w:hAnsi="宋体" w:cs="宋体"/>
                <w:b/>
                <w:bCs/>
                <w:color w:val="000000" w:themeColor="text1"/>
                <w:sz w:val="21"/>
                <w:szCs w:val="21"/>
                <w:highlight w:val="none"/>
                <w:lang w:eastAsia="zh-CN"/>
                <w14:textFill>
                  <w14:solidFill>
                    <w14:schemeClr w14:val="tx1"/>
                  </w14:solidFill>
                </w14:textFill>
              </w:rPr>
              <w:t>、</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蓝藻围隔维修更换费用</w:t>
            </w:r>
            <w:r>
              <w:rPr>
                <w:rFonts w:hint="eastAsia" w:ascii="宋体" w:hAnsi="宋体" w:cs="宋体"/>
                <w:b/>
                <w:bCs/>
                <w:color w:val="000000" w:themeColor="text1"/>
                <w:sz w:val="21"/>
                <w:szCs w:val="21"/>
                <w:highlight w:val="none"/>
                <w:lang w:val="en-US" w:eastAsia="zh-CN"/>
                <w14:textFill>
                  <w14:solidFill>
                    <w14:schemeClr w14:val="tx1"/>
                  </w14:solidFill>
                </w14:textFill>
              </w:rPr>
              <w:t>的</w:t>
            </w:r>
            <w:r>
              <w:rPr>
                <w:rFonts w:hint="eastAsia" w:ascii="宋体" w:hAnsi="宋体" w:eastAsia="宋体" w:cs="宋体"/>
                <w:b/>
                <w:bCs/>
                <w:color w:val="000000" w:themeColor="text1"/>
                <w:sz w:val="21"/>
                <w:szCs w:val="21"/>
                <w:highlight w:val="none"/>
                <w14:textFill>
                  <w14:solidFill>
                    <w14:schemeClr w14:val="tx1"/>
                  </w14:solidFill>
                </w14:textFill>
              </w:rPr>
              <w:t>具体支出，将严格依据事件的实际监测情况</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，根据采购人要求</w:t>
            </w:r>
            <w:r>
              <w:rPr>
                <w:rFonts w:hint="eastAsia" w:ascii="宋体" w:hAnsi="宋体" w:cs="宋体"/>
                <w:b/>
                <w:bCs/>
                <w:color w:val="000000" w:themeColor="text1"/>
                <w:sz w:val="21"/>
                <w:szCs w:val="21"/>
                <w:highlight w:val="none"/>
                <w:lang w:val="en-US" w:eastAsia="zh-CN"/>
                <w14:textFill>
                  <w14:solidFill>
                    <w14:schemeClr w14:val="tx1"/>
                  </w14:solidFill>
                </w14:textFill>
              </w:rPr>
              <w:t>执行</w:t>
            </w:r>
            <w:r>
              <w:rPr>
                <w:rFonts w:hint="eastAsia" w:ascii="宋体" w:hAnsi="宋体" w:eastAsia="宋体" w:cs="宋体"/>
                <w:b/>
                <w:bCs/>
                <w:color w:val="000000" w:themeColor="text1"/>
                <w:sz w:val="21"/>
                <w:szCs w:val="21"/>
                <w:highlight w:val="none"/>
                <w:lang w:eastAsia="zh-CN"/>
                <w14:textFill>
                  <w14:solidFill>
                    <w14:schemeClr w14:val="tx1"/>
                  </w14:solidFill>
                </w14:textFill>
              </w:rPr>
              <w:t>，</w:t>
            </w:r>
            <w:r>
              <w:rPr>
                <w:rFonts w:hint="eastAsia" w:ascii="宋体" w:hAnsi="宋体" w:eastAsia="宋体" w:cs="宋体"/>
                <w:b/>
                <w:bCs/>
                <w:color w:val="000000" w:themeColor="text1"/>
                <w:sz w:val="21"/>
                <w:szCs w:val="21"/>
                <w:highlight w:val="none"/>
                <w14:textFill>
                  <w14:solidFill>
                    <w14:schemeClr w14:val="tx1"/>
                  </w14:solidFill>
                </w14:textFill>
              </w:rPr>
              <w:t>最终的</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价格支出</w:t>
            </w:r>
            <w:r>
              <w:rPr>
                <w:rFonts w:hint="eastAsia" w:ascii="宋体" w:hAnsi="宋体" w:eastAsia="宋体" w:cs="宋体"/>
                <w:b/>
                <w:bCs/>
                <w:color w:val="000000" w:themeColor="text1"/>
                <w:sz w:val="21"/>
                <w:szCs w:val="21"/>
                <w:highlight w:val="none"/>
                <w14:textFill>
                  <w14:solidFill>
                    <w14:schemeClr w14:val="tx1"/>
                  </w14:solidFill>
                </w14:textFill>
              </w:rPr>
              <w:t>须</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参照下列分项报价表中的价格</w:t>
            </w:r>
            <w:r>
              <w:rPr>
                <w:rFonts w:hint="eastAsia" w:ascii="宋体" w:hAnsi="宋体" w:eastAsia="宋体" w:cs="宋体"/>
                <w:b/>
                <w:bCs/>
                <w:color w:val="000000" w:themeColor="text1"/>
                <w:sz w:val="21"/>
                <w:szCs w:val="21"/>
                <w:highlight w:val="none"/>
                <w14:textFill>
                  <w14:solidFill>
                    <w14:schemeClr w14:val="tx1"/>
                  </w14:solidFill>
                </w14:textFill>
              </w:rPr>
              <w:t>并以实际发生的数量作为结算依据</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由</w:t>
            </w:r>
            <w:r>
              <w:rPr>
                <w:rFonts w:hint="eastAsia" w:ascii="宋体" w:hAnsi="宋体" w:eastAsia="宋体" w:cs="宋体"/>
                <w:b/>
                <w:bCs/>
                <w:color w:val="000000" w:themeColor="text1"/>
                <w:sz w:val="21"/>
                <w:szCs w:val="21"/>
                <w:highlight w:val="none"/>
                <w14:textFill>
                  <w14:solidFill>
                    <w14:schemeClr w14:val="tx1"/>
                  </w14:solidFill>
                </w14:textFill>
              </w:rPr>
              <w:t>双方共同确认后</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支付</w:t>
            </w:r>
            <w:r>
              <w:rPr>
                <w:rFonts w:hint="eastAsia" w:ascii="宋体" w:hAnsi="宋体" w:eastAsia="宋体" w:cs="宋体"/>
                <w:b/>
                <w:bCs/>
                <w:color w:val="000000" w:themeColor="text1"/>
                <w:sz w:val="21"/>
                <w:szCs w:val="21"/>
                <w:highlight w:val="none"/>
                <w14:textFill>
                  <w14:solidFill>
                    <w14:schemeClr w14:val="tx1"/>
                  </w14:solidFill>
                </w14:textFill>
              </w:rPr>
              <w:t>。</w:t>
            </w:r>
          </w:p>
        </w:tc>
      </w:tr>
      <w:tr w14:paraId="12824C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26" w:hRule="exact"/>
          <w:jc w:val="center"/>
        </w:trPr>
        <w:tc>
          <w:tcPr>
            <w:tcW w:w="5896" w:type="dxa"/>
            <w:gridSpan w:val="6"/>
            <w:noWrap w:val="0"/>
            <w:vAlign w:val="center"/>
          </w:tcPr>
          <w:p w14:paraId="3024B98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谈判响应总报价（元）（人民币大写）：                 小写￥：</w:t>
            </w:r>
          </w:p>
        </w:tc>
        <w:tc>
          <w:tcPr>
            <w:tcW w:w="2688" w:type="dxa"/>
            <w:noWrap w:val="0"/>
            <w:vAlign w:val="center"/>
          </w:tcPr>
          <w:p w14:paraId="41DC40A0">
            <w:pPr>
              <w:keepNext w:val="0"/>
              <w:keepLines w:val="0"/>
              <w:suppressLineNumbers w:val="0"/>
              <w:spacing w:before="0" w:beforeAutospacing="0" w:after="0" w:afterAutospacing="0" w:line="360" w:lineRule="auto"/>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c>
          <w:tcPr>
            <w:tcW w:w="695" w:type="dxa"/>
            <w:noWrap w:val="0"/>
            <w:vAlign w:val="center"/>
          </w:tcPr>
          <w:p w14:paraId="78E3B56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p>
        </w:tc>
      </w:tr>
    </w:tbl>
    <w:p w14:paraId="4C7A2DC5">
      <w:pPr>
        <w:rPr>
          <w:rFonts w:hint="eastAsia" w:ascii="宋体" w:hAnsi="宋体" w:eastAsia="宋体" w:cs="宋体"/>
          <w:color w:val="000000" w:themeColor="text1"/>
          <w:sz w:val="21"/>
          <w:szCs w:val="21"/>
          <w:highlight w:val="none"/>
          <w:lang w:val="en-US" w:eastAsia="zh-CN"/>
          <w14:textFill>
            <w14:solidFill>
              <w14:schemeClr w14:val="tx1"/>
            </w14:solidFill>
          </w14:textFill>
        </w:rPr>
      </w:pPr>
    </w:p>
    <w:p w14:paraId="7DE3A572">
      <w:pPr>
        <w:rPr>
          <w:rFonts w:hint="eastAsia" w:ascii="宋体" w:hAnsi="宋体" w:eastAsia="宋体" w:cs="宋体"/>
          <w:color w:val="000000" w:themeColor="text1"/>
          <w:sz w:val="21"/>
          <w:szCs w:val="21"/>
          <w:highlight w:val="none"/>
          <w:lang w:val="en-US" w:eastAsia="zh-CN"/>
          <w14:textFill>
            <w14:solidFill>
              <w14:schemeClr w14:val="tx1"/>
            </w14:solidFill>
          </w14:textFill>
        </w:rPr>
      </w:pPr>
    </w:p>
    <w:p w14:paraId="45CBCCED">
      <w:pPr>
        <w:spacing w:line="360" w:lineRule="auto"/>
        <w:ind w:firstLine="420" w:firstLineChars="200"/>
        <w:rPr>
          <w:rFonts w:hint="eastAsia" w:ascii="宋体" w:hAnsi="宋体" w:eastAsia="宋体" w:cs="宋体"/>
          <w:color w:val="000000" w:themeColor="text1"/>
          <w:sz w:val="21"/>
          <w:szCs w:val="21"/>
          <w:highlight w:val="none"/>
          <w:lang w:val="en-US" w:eastAsia="zh-CN"/>
          <w14:textFill>
            <w14:solidFill>
              <w14:schemeClr w14:val="tx1"/>
            </w14:solidFill>
          </w14:textFill>
        </w:rPr>
      </w:pPr>
    </w:p>
    <w:p w14:paraId="17FEC3EB">
      <w:pPr>
        <w:spacing w:line="360" w:lineRule="auto"/>
        <w:ind w:firstLine="420" w:firstLineChars="200"/>
        <w:rPr>
          <w:rFonts w:hint="eastAsia" w:ascii="宋体" w:hAnsi="宋体" w:eastAsia="宋体" w:cs="宋体"/>
          <w:color w:val="000000" w:themeColor="text1"/>
          <w:sz w:val="21"/>
          <w:szCs w:val="21"/>
          <w:highlight w:val="none"/>
          <w:lang w:val="en-US" w:eastAsia="zh-CN"/>
          <w14:textFill>
            <w14:solidFill>
              <w14:schemeClr w14:val="tx1"/>
            </w14:solidFill>
          </w14:textFill>
        </w:rPr>
      </w:pPr>
    </w:p>
    <w:p w14:paraId="661304F5">
      <w:pPr>
        <w:spacing w:line="360" w:lineRule="auto"/>
        <w:ind w:firstLine="420" w:firstLineChars="200"/>
        <w:rPr>
          <w:rFonts w:hint="eastAsia" w:ascii="宋体" w:hAnsi="宋体" w:eastAsia="宋体" w:cs="宋体"/>
          <w:color w:val="000000" w:themeColor="text1"/>
          <w:sz w:val="21"/>
          <w:szCs w:val="21"/>
          <w:highlight w:val="none"/>
          <w:lang w:val="en-US" w:eastAsia="zh-CN"/>
          <w14:textFill>
            <w14:solidFill>
              <w14:schemeClr w14:val="tx1"/>
            </w14:solidFill>
          </w14:textFill>
        </w:rPr>
      </w:pPr>
    </w:p>
    <w:p w14:paraId="4F064BF6">
      <w:pPr>
        <w:spacing w:line="360" w:lineRule="auto"/>
        <w:ind w:firstLine="420" w:firstLineChars="200"/>
        <w:rPr>
          <w:rFonts w:hint="eastAsia" w:ascii="宋体" w:hAnsi="宋体" w:eastAsia="宋体" w:cs="宋体"/>
          <w:color w:val="000000" w:themeColor="text1"/>
          <w:sz w:val="21"/>
          <w:szCs w:val="21"/>
          <w:highlight w:val="none"/>
          <w:lang w:val="en-US" w:eastAsia="zh-CN"/>
          <w14:textFill>
            <w14:solidFill>
              <w14:schemeClr w14:val="tx1"/>
            </w14:solidFill>
          </w14:textFill>
        </w:rPr>
      </w:pPr>
    </w:p>
    <w:p w14:paraId="53D2B88B">
      <w:pPr>
        <w:spacing w:line="360" w:lineRule="auto"/>
        <w:ind w:firstLine="420" w:firstLineChars="200"/>
        <w:rPr>
          <w:rFonts w:hint="eastAsia" w:ascii="宋体" w:hAnsi="宋体" w:eastAsia="宋体" w:cs="宋体"/>
          <w:color w:val="000000" w:themeColor="text1"/>
          <w:sz w:val="21"/>
          <w:szCs w:val="21"/>
          <w:highlight w:val="none"/>
          <w:lang w:val="en-US" w:eastAsia="zh-CN"/>
          <w14:textFill>
            <w14:solidFill>
              <w14:schemeClr w14:val="tx1"/>
            </w14:solidFill>
          </w14:textFill>
        </w:rPr>
      </w:pPr>
    </w:p>
    <w:p w14:paraId="221A0375">
      <w:pPr>
        <w:spacing w:line="360" w:lineRule="auto"/>
        <w:ind w:firstLine="420" w:firstLineChars="200"/>
        <w:rPr>
          <w:rFonts w:hint="eastAsia" w:ascii="宋体" w:hAnsi="宋体" w:eastAsia="宋体" w:cs="宋体"/>
          <w:color w:val="000000" w:themeColor="text1"/>
          <w:sz w:val="21"/>
          <w:szCs w:val="21"/>
          <w:highlight w:val="none"/>
          <w:lang w:val="en-US" w:eastAsia="zh-CN"/>
          <w14:textFill>
            <w14:solidFill>
              <w14:schemeClr w14:val="tx1"/>
            </w14:solidFill>
          </w14:textFill>
        </w:rPr>
      </w:pPr>
    </w:p>
    <w:p w14:paraId="4971CE06">
      <w:pPr>
        <w:spacing w:line="360" w:lineRule="auto"/>
        <w:ind w:firstLine="420" w:firstLineChars="200"/>
        <w:rPr>
          <w:rFonts w:hint="eastAsia" w:ascii="宋体" w:hAnsi="宋体" w:eastAsia="宋体" w:cs="宋体"/>
          <w:color w:val="000000" w:themeColor="text1"/>
          <w:sz w:val="21"/>
          <w:szCs w:val="21"/>
          <w:highlight w:val="none"/>
          <w:lang w:val="en-US" w:eastAsia="zh-CN"/>
          <w14:textFill>
            <w14:solidFill>
              <w14:schemeClr w14:val="tx1"/>
            </w14:solidFill>
          </w14:textFill>
        </w:rPr>
      </w:pPr>
    </w:p>
    <w:p w14:paraId="61CCEB64">
      <w:pPr>
        <w:spacing w:line="360" w:lineRule="auto"/>
        <w:ind w:firstLine="420" w:firstLineChars="200"/>
        <w:rPr>
          <w:rFonts w:hint="eastAsia" w:ascii="宋体" w:hAnsi="宋体" w:eastAsia="宋体" w:cs="宋体"/>
          <w:color w:val="000000" w:themeColor="text1"/>
          <w:sz w:val="21"/>
          <w:szCs w:val="21"/>
          <w:highlight w:val="none"/>
          <w:lang w:val="en-US" w:eastAsia="zh-CN"/>
          <w14:textFill>
            <w14:solidFill>
              <w14:schemeClr w14:val="tx1"/>
            </w14:solidFill>
          </w14:textFill>
        </w:rPr>
      </w:pPr>
    </w:p>
    <w:p w14:paraId="531E1DB1">
      <w:pPr>
        <w:spacing w:line="360" w:lineRule="auto"/>
        <w:ind w:firstLine="420" w:firstLineChars="200"/>
        <w:rPr>
          <w:rFonts w:hint="eastAsia" w:ascii="宋体" w:hAnsi="宋体" w:eastAsia="宋体" w:cs="宋体"/>
          <w:color w:val="000000" w:themeColor="text1"/>
          <w:sz w:val="21"/>
          <w:szCs w:val="21"/>
          <w:highlight w:val="none"/>
          <w:lang w:val="en-US" w:eastAsia="zh-CN"/>
          <w14:textFill>
            <w14:solidFill>
              <w14:schemeClr w14:val="tx1"/>
            </w14:solidFill>
          </w14:textFill>
        </w:rPr>
      </w:pPr>
    </w:p>
    <w:p w14:paraId="4B838502">
      <w:pPr>
        <w:spacing w:line="360" w:lineRule="auto"/>
        <w:ind w:firstLine="420" w:firstLineChars="200"/>
        <w:jc w:val="left"/>
        <w:rPr>
          <w:rFonts w:hint="eastAsia" w:ascii="宋体" w:hAnsi="宋体" w:eastAsia="宋体" w:cs="宋体"/>
          <w:color w:val="000000" w:themeColor="text1"/>
          <w:sz w:val="21"/>
          <w:szCs w:val="21"/>
          <w:highlight w:val="none"/>
          <w:lang w:val="en-US" w:eastAsia="zh-CN"/>
          <w14:textFill>
            <w14:solidFill>
              <w14:schemeClr w14:val="tx1"/>
            </w14:solidFill>
          </w14:textFill>
        </w:rPr>
      </w:pPr>
    </w:p>
    <w:p w14:paraId="50F01C2F">
      <w:pPr>
        <w:spacing w:line="360" w:lineRule="auto"/>
        <w:ind w:firstLine="420" w:firstLineChars="200"/>
        <w:rPr>
          <w:rFonts w:hint="eastAsia" w:ascii="宋体" w:hAnsi="宋体" w:eastAsia="宋体" w:cs="宋体"/>
          <w:color w:val="000000" w:themeColor="text1"/>
          <w:sz w:val="21"/>
          <w:szCs w:val="21"/>
          <w:highlight w:val="none"/>
          <w:lang w:val="en-US" w:eastAsia="zh-CN"/>
          <w14:textFill>
            <w14:solidFill>
              <w14:schemeClr w14:val="tx1"/>
            </w14:solidFill>
          </w14:textFill>
        </w:rPr>
      </w:pPr>
    </w:p>
    <w:p w14:paraId="47F0BAE3">
      <w:pPr>
        <w:spacing w:line="360" w:lineRule="auto"/>
        <w:ind w:firstLine="420" w:firstLineChars="200"/>
        <w:rPr>
          <w:rFonts w:hint="eastAsia" w:ascii="宋体" w:hAnsi="宋体" w:eastAsia="宋体" w:cs="宋体"/>
          <w:color w:val="000000" w:themeColor="text1"/>
          <w:sz w:val="21"/>
          <w:szCs w:val="21"/>
          <w:highlight w:val="none"/>
          <w:lang w:val="en-US" w:eastAsia="zh-CN"/>
          <w14:textFill>
            <w14:solidFill>
              <w14:schemeClr w14:val="tx1"/>
            </w14:solidFill>
          </w14:textFill>
        </w:rPr>
      </w:pPr>
    </w:p>
    <w:p w14:paraId="2D1AFA7E">
      <w:pPr>
        <w:spacing w:line="360" w:lineRule="auto"/>
        <w:ind w:firstLine="420" w:firstLineChars="200"/>
        <w:rPr>
          <w:rFonts w:hint="eastAsia" w:ascii="宋体" w:hAnsi="宋体" w:eastAsia="宋体" w:cs="宋体"/>
          <w:color w:val="000000" w:themeColor="text1"/>
          <w:sz w:val="21"/>
          <w:szCs w:val="21"/>
          <w:highlight w:val="none"/>
          <w:lang w:val="en-US" w:eastAsia="zh-CN"/>
          <w14:textFill>
            <w14:solidFill>
              <w14:schemeClr w14:val="tx1"/>
            </w14:solidFill>
          </w14:textFill>
        </w:rPr>
      </w:pPr>
    </w:p>
    <w:p w14:paraId="05217B86">
      <w:pPr>
        <w:spacing w:line="360" w:lineRule="auto"/>
        <w:ind w:firstLine="420" w:firstLineChars="200"/>
        <w:rPr>
          <w:rFonts w:hint="eastAsia" w:ascii="宋体" w:hAnsi="宋体" w:eastAsia="宋体" w:cs="宋体"/>
          <w:color w:val="000000" w:themeColor="text1"/>
          <w:sz w:val="21"/>
          <w:szCs w:val="21"/>
          <w:highlight w:val="none"/>
          <w:lang w:val="en-US" w:eastAsia="zh-CN"/>
          <w14:textFill>
            <w14:solidFill>
              <w14:schemeClr w14:val="tx1"/>
            </w14:solidFill>
          </w14:textFill>
        </w:rPr>
      </w:pPr>
    </w:p>
    <w:p w14:paraId="7AC1D414">
      <w:pPr>
        <w:spacing w:line="360" w:lineRule="auto"/>
        <w:ind w:firstLine="420" w:firstLineChars="200"/>
        <w:rPr>
          <w:rFonts w:hint="eastAsia" w:ascii="宋体" w:hAnsi="宋体" w:eastAsia="宋体" w:cs="宋体"/>
          <w:color w:val="000000" w:themeColor="text1"/>
          <w:sz w:val="21"/>
          <w:szCs w:val="21"/>
          <w:highlight w:val="none"/>
          <w:lang w:val="en-US" w:eastAsia="zh-CN"/>
          <w14:textFill>
            <w14:solidFill>
              <w14:schemeClr w14:val="tx1"/>
            </w14:solidFill>
          </w14:textFill>
        </w:rPr>
      </w:pPr>
    </w:p>
    <w:p w14:paraId="63A25883">
      <w:pPr>
        <w:spacing w:line="360" w:lineRule="auto"/>
        <w:ind w:firstLine="420" w:firstLineChars="200"/>
        <w:rPr>
          <w:rFonts w:hint="eastAsia" w:ascii="宋体" w:hAnsi="宋体" w:eastAsia="宋体" w:cs="宋体"/>
          <w:color w:val="000000" w:themeColor="text1"/>
          <w:sz w:val="21"/>
          <w:szCs w:val="21"/>
          <w:highlight w:val="none"/>
          <w:lang w:val="en-US" w:eastAsia="zh-CN"/>
          <w14:textFill>
            <w14:solidFill>
              <w14:schemeClr w14:val="tx1"/>
            </w14:solidFill>
          </w14:textFill>
        </w:rPr>
      </w:pPr>
    </w:p>
    <w:p w14:paraId="12414222">
      <w:pPr>
        <w:spacing w:line="360" w:lineRule="auto"/>
        <w:ind w:firstLine="420" w:firstLineChars="200"/>
        <w:rPr>
          <w:rFonts w:hint="eastAsia" w:ascii="宋体" w:hAnsi="宋体" w:eastAsia="宋体" w:cs="宋体"/>
          <w:color w:val="000000" w:themeColor="text1"/>
          <w:sz w:val="21"/>
          <w:szCs w:val="21"/>
          <w:highlight w:val="none"/>
          <w:lang w:val="en-US" w:eastAsia="zh-CN"/>
          <w14:textFill>
            <w14:solidFill>
              <w14:schemeClr w14:val="tx1"/>
            </w14:solidFill>
          </w14:textFill>
        </w:rPr>
      </w:pPr>
    </w:p>
    <w:p w14:paraId="1F5CE70D">
      <w:pPr>
        <w:spacing w:line="360" w:lineRule="auto"/>
        <w:ind w:firstLine="420" w:firstLineChars="20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注：1.日常打捞费用最高限价98.2810万元，蓝藻围隔维修更换费用</w:t>
      </w:r>
      <w:r>
        <w:rPr>
          <w:rFonts w:hint="eastAsia" w:ascii="宋体" w:hAnsi="宋体" w:cs="宋体"/>
          <w:color w:val="000000" w:themeColor="text1"/>
          <w:sz w:val="21"/>
          <w:szCs w:val="21"/>
          <w:highlight w:val="none"/>
          <w:lang w:val="en-US" w:eastAsia="zh-CN"/>
          <w14:textFill>
            <w14:solidFill>
              <w14:schemeClr w14:val="tx1"/>
            </w14:solidFill>
          </w14:textFill>
        </w:rPr>
        <w:t>最高限价</w:t>
      </w:r>
      <w:r>
        <w:rPr>
          <w:rFonts w:hint="eastAsia" w:ascii="宋体" w:hAnsi="宋体" w:eastAsia="宋体" w:cs="宋体"/>
          <w:color w:val="000000" w:themeColor="text1"/>
          <w:sz w:val="21"/>
          <w:szCs w:val="21"/>
          <w:highlight w:val="none"/>
          <w:lang w:val="en-US" w:eastAsia="zh-CN"/>
          <w14:textFill>
            <w14:solidFill>
              <w14:schemeClr w14:val="tx1"/>
            </w14:solidFill>
          </w14:textFill>
        </w:rPr>
        <w:t>5万元；应急打捞费用</w:t>
      </w:r>
      <w:r>
        <w:rPr>
          <w:rFonts w:hint="eastAsia" w:ascii="宋体" w:hAnsi="宋体" w:cs="宋体"/>
          <w:color w:val="000000" w:themeColor="text1"/>
          <w:sz w:val="21"/>
          <w:szCs w:val="21"/>
          <w:highlight w:val="none"/>
          <w:lang w:val="en-US" w:eastAsia="zh-CN"/>
          <w14:textFill>
            <w14:solidFill>
              <w14:schemeClr w14:val="tx1"/>
            </w14:solidFill>
          </w14:textFill>
        </w:rPr>
        <w:t>最高限价</w:t>
      </w:r>
      <w:r>
        <w:rPr>
          <w:rFonts w:hint="eastAsia" w:ascii="宋体" w:hAnsi="宋体" w:eastAsia="宋体" w:cs="宋体"/>
          <w:color w:val="000000" w:themeColor="text1"/>
          <w:sz w:val="21"/>
          <w:szCs w:val="21"/>
          <w:highlight w:val="none"/>
          <w:lang w:val="en-US" w:eastAsia="zh-CN"/>
          <w14:textFill>
            <w14:solidFill>
              <w14:schemeClr w14:val="tx1"/>
            </w14:solidFill>
          </w14:textFill>
        </w:rPr>
        <w:t>35万元，超出最高限价的属于无效报价。</w:t>
      </w:r>
    </w:p>
    <w:p w14:paraId="59A11596">
      <w:pPr>
        <w:spacing w:line="360" w:lineRule="auto"/>
        <w:ind w:firstLine="420"/>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2.应急打捞费用</w:t>
      </w:r>
      <w:r>
        <w:rPr>
          <w:rFonts w:hint="eastAsia" w:ascii="宋体" w:hAnsi="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采购人最后实际支出最高为供应商应急打捞部分的报价，最低为视蓝藻暴发情况具体增加人数及设备数量为准，单价参照下列谈判响应分项报价表（一）——人员费用，谈判响应分项报价表（二）——设备费用，谈判响应分项报价表（三）——其他费用</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（含蓝藻围隔维修更换费用、应急打捞费用）。</w:t>
      </w:r>
    </w:p>
    <w:p w14:paraId="41569C6D">
      <w:pPr>
        <w:pStyle w:val="2"/>
        <w:ind w:left="0" w:leftChars="0" w:firstLine="420" w:firstLineChars="200"/>
        <w:rPr>
          <w:rFonts w:hint="default" w:ascii="宋体" w:hAnsi="宋体" w:eastAsia="宋体" w:cs="宋体"/>
          <w:b w:val="0"/>
          <w:bCs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t>3.</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蓝藻围隔维修更换费用</w:t>
      </w:r>
      <w:r>
        <w:rPr>
          <w:rFonts w:hint="eastAsia" w:hAnsi="宋体" w:cs="宋体"/>
          <w:b w:val="0"/>
          <w:bCs/>
          <w:color w:val="000000" w:themeColor="text1"/>
          <w:sz w:val="21"/>
          <w:szCs w:val="21"/>
          <w:highlight w:val="none"/>
          <w:lang w:val="en-US" w:eastAsia="zh-CN"/>
          <w14:textFill>
            <w14:solidFill>
              <w14:schemeClr w14:val="tx1"/>
            </w14:solidFill>
          </w14:textFill>
        </w:rPr>
        <w:t>，</w:t>
      </w:r>
      <w:r>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t>采购人最后实际支出最高为供应商</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蓝藻围隔维修更换费用</w:t>
      </w:r>
      <w:r>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t>部分的报价，最低为视</w:t>
      </w:r>
      <w:r>
        <w:rPr>
          <w:rFonts w:hint="eastAsia" w:hAnsi="宋体" w:cs="宋体"/>
          <w:b w:val="0"/>
          <w:bCs/>
          <w:color w:val="000000" w:themeColor="text1"/>
          <w:sz w:val="21"/>
          <w:szCs w:val="21"/>
          <w:highlight w:val="none"/>
          <w:lang w:val="en-US" w:eastAsia="zh-CN" w:bidi="ar-SA"/>
          <w14:textFill>
            <w14:solidFill>
              <w14:schemeClr w14:val="tx1"/>
            </w14:solidFill>
          </w14:textFill>
        </w:rPr>
        <w:t>实际</w:t>
      </w:r>
      <w:r>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t>情况</w:t>
      </w:r>
      <w:r>
        <w:rPr>
          <w:rFonts w:hint="eastAsia" w:hAnsi="宋体" w:cs="宋体"/>
          <w:b w:val="0"/>
          <w:bCs/>
          <w:color w:val="000000" w:themeColor="text1"/>
          <w:sz w:val="21"/>
          <w:szCs w:val="21"/>
          <w:highlight w:val="none"/>
          <w:lang w:val="en-US" w:eastAsia="zh-CN" w:bidi="ar-SA"/>
          <w14:textFill>
            <w14:solidFill>
              <w14:schemeClr w14:val="tx1"/>
            </w14:solidFill>
          </w14:textFill>
        </w:rPr>
        <w:t>以</w:t>
      </w:r>
      <w:r>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t>具体数量为准，单价参照下列谈判响应分项报价表（三）</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——其他费用（含蓝藻围隔维修更换费用、应急打捞费用）。</w:t>
      </w:r>
    </w:p>
    <w:p w14:paraId="74BD9282">
      <w:pPr>
        <w:ind w:firstLine="42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p>
    <w:p w14:paraId="7280108C">
      <w:pPr>
        <w:spacing w:line="360" w:lineRule="auto"/>
        <w:ind w:firstLine="21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供应商（公章）：</w:t>
      </w:r>
    </w:p>
    <w:p w14:paraId="78F3700F">
      <w:pPr>
        <w:spacing w:line="360" w:lineRule="auto"/>
        <w:ind w:firstLine="21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法定代表人或被授权人：（签字或签章）</w:t>
      </w:r>
    </w:p>
    <w:p w14:paraId="37F9A73E">
      <w:pPr>
        <w:pStyle w:val="317"/>
        <w:spacing w:line="360" w:lineRule="auto"/>
        <w:ind w:firstLine="24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日期：</w:t>
      </w: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年</w:t>
      </w: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月</w:t>
      </w: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日</w:t>
      </w:r>
    </w:p>
    <w:p w14:paraId="49C54463">
      <w:pPr>
        <w:spacing w:line="440" w:lineRule="exact"/>
        <w:rPr>
          <w:rFonts w:hint="eastAsia" w:ascii="宋体" w:hAnsi="宋体" w:eastAsia="宋体" w:cs="宋体"/>
          <w:b/>
          <w:bCs/>
          <w:color w:val="000000" w:themeColor="text1"/>
          <w:sz w:val="21"/>
          <w:szCs w:val="21"/>
          <w:highlight w:val="none"/>
          <w14:textFill>
            <w14:solidFill>
              <w14:schemeClr w14:val="tx1"/>
            </w14:solidFill>
          </w14:textFill>
        </w:rPr>
      </w:pPr>
      <w:bookmarkStart w:id="37" w:name="_Toc293925511"/>
      <w:r>
        <w:rPr>
          <w:rFonts w:hint="eastAsia" w:ascii="宋体" w:hAnsi="宋体" w:eastAsia="宋体" w:cs="宋体"/>
          <w:b/>
          <w:bCs/>
          <w:color w:val="000000" w:themeColor="text1"/>
          <w:sz w:val="21"/>
          <w:szCs w:val="21"/>
          <w:highlight w:val="none"/>
          <w14:textFill>
            <w14:solidFill>
              <w14:schemeClr w14:val="tx1"/>
            </w14:solidFill>
          </w14:textFill>
        </w:rPr>
        <w:t>格式4.</w:t>
      </w:r>
      <w:bookmarkEnd w:id="37"/>
    </w:p>
    <w:p w14:paraId="73597FE0">
      <w:pPr>
        <w:spacing w:line="440" w:lineRule="exac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谈判</w:t>
      </w:r>
      <w:r>
        <w:rPr>
          <w:rFonts w:hint="eastAsia" w:ascii="宋体" w:hAnsi="宋体" w:eastAsia="宋体" w:cs="宋体"/>
          <w:b/>
          <w:bCs/>
          <w:color w:val="000000" w:themeColor="text1"/>
          <w:sz w:val="21"/>
          <w:szCs w:val="21"/>
          <w:highlight w:val="none"/>
          <w14:textFill>
            <w14:solidFill>
              <w14:schemeClr w14:val="tx1"/>
            </w14:solidFill>
          </w14:textFill>
        </w:rPr>
        <w:t>响应报价分析表</w:t>
      </w:r>
    </w:p>
    <w:p w14:paraId="1EA80540">
      <w:pPr>
        <w:pStyle w:val="317"/>
        <w:widowControl w:val="0"/>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谈判响应分项报价表</w:t>
      </w:r>
    </w:p>
    <w:p w14:paraId="0012349A">
      <w:pPr>
        <w:pStyle w:val="317"/>
        <w:ind w:firstLine="210"/>
        <w:rPr>
          <w:rFonts w:hint="eastAsia" w:ascii="宋体" w:hAnsi="宋体" w:eastAsia="宋体" w:cs="宋体"/>
          <w:color w:val="000000" w:themeColor="text1"/>
          <w:sz w:val="21"/>
          <w:szCs w:val="21"/>
          <w:highlight w:val="none"/>
          <w:lang w:eastAsia="zh-CN"/>
          <w14:textFill>
            <w14:solidFill>
              <w14:schemeClr w14:val="tx1"/>
            </w14:solidFill>
          </w14:textFill>
        </w:rPr>
      </w:pPr>
    </w:p>
    <w:p w14:paraId="6CDD2E82">
      <w:pPr>
        <w:pStyle w:val="417"/>
        <w:spacing w:line="440" w:lineRule="exact"/>
        <w:jc w:val="lef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说明：谈判响应分项报价表（一）——人员费用+谈判响应分项报价表（二）——设备费用+谈判响应分项报价表（三）——</w:t>
      </w:r>
      <w:r>
        <w:rPr>
          <w:rFonts w:hint="eastAsia" w:ascii="宋体" w:hAnsi="宋体" w:eastAsia="宋体" w:cs="宋体"/>
          <w:b/>
          <w:color w:val="000000" w:themeColor="text1"/>
          <w:sz w:val="21"/>
          <w:szCs w:val="21"/>
          <w:highlight w:val="none"/>
          <w:lang w:val="en-US" w:eastAsia="zh-CN"/>
          <w14:textFill>
            <w14:solidFill>
              <w14:schemeClr w14:val="tx1"/>
            </w14:solidFill>
          </w14:textFill>
        </w:rPr>
        <w:t>其他费用（含蓝藻围隔维修更换费用、应急打捞费用）的</w:t>
      </w:r>
      <w:r>
        <w:rPr>
          <w:rFonts w:hint="eastAsia" w:ascii="宋体" w:hAnsi="宋体" w:eastAsia="宋体" w:cs="宋体"/>
          <w:b/>
          <w:color w:val="000000" w:themeColor="text1"/>
          <w:sz w:val="21"/>
          <w:szCs w:val="21"/>
          <w:highlight w:val="none"/>
          <w14:textFill>
            <w14:solidFill>
              <w14:schemeClr w14:val="tx1"/>
            </w14:solidFill>
          </w14:textFill>
        </w:rPr>
        <w:t>合计金额应与谈判响应报价表中谈判响应总报价金额一致。</w:t>
      </w:r>
    </w:p>
    <w:p w14:paraId="67B4A193">
      <w:pPr>
        <w:pStyle w:val="417"/>
        <w:spacing w:line="440" w:lineRule="exact"/>
        <w:jc w:val="center"/>
        <w:rPr>
          <w:rFonts w:hint="eastAsia" w:ascii="宋体" w:hAnsi="宋体" w:eastAsia="宋体" w:cs="宋体"/>
          <w:b/>
          <w:color w:val="000000" w:themeColor="text1"/>
          <w:sz w:val="21"/>
          <w:szCs w:val="21"/>
          <w:highlight w:val="none"/>
          <w14:textFill>
            <w14:solidFill>
              <w14:schemeClr w14:val="tx1"/>
            </w14:solidFill>
          </w14:textFill>
        </w:rPr>
      </w:pPr>
    </w:p>
    <w:p w14:paraId="121FBA53">
      <w:pPr>
        <w:pStyle w:val="417"/>
        <w:spacing w:line="440" w:lineRule="exact"/>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谈判响应分项报价表（一）——人员费用</w:t>
      </w:r>
    </w:p>
    <w:p w14:paraId="359D9B43">
      <w:pPr>
        <w:spacing w:line="440" w:lineRule="exact"/>
        <w:jc w:val="center"/>
        <w:rPr>
          <w:rFonts w:hint="eastAsia" w:ascii="宋体" w:hAnsi="宋体" w:eastAsia="宋体" w:cs="宋体"/>
          <w:b/>
          <w:bCs/>
          <w:color w:val="000000" w:themeColor="text1"/>
          <w:sz w:val="21"/>
          <w:szCs w:val="21"/>
          <w:highlight w:val="none"/>
          <w14:textFill>
            <w14:solidFill>
              <w14:schemeClr w14:val="tx1"/>
            </w14:solidFill>
          </w14:textFill>
        </w:rPr>
      </w:pPr>
    </w:p>
    <w:p w14:paraId="43872937">
      <w:pPr>
        <w:spacing w:line="360" w:lineRule="auto"/>
        <w:ind w:firstLine="210"/>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供应商：                                           项目编号：</w:t>
      </w:r>
    </w:p>
    <w:tbl>
      <w:tblPr>
        <w:tblStyle w:val="44"/>
        <w:tblpPr w:leftFromText="180" w:rightFromText="180" w:vertAnchor="text" w:horzAnchor="page" w:tblpX="809" w:tblpY="750"/>
        <w:tblOverlap w:val="never"/>
        <w:tblW w:w="488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66"/>
        <w:gridCol w:w="422"/>
        <w:gridCol w:w="562"/>
        <w:gridCol w:w="911"/>
        <w:gridCol w:w="919"/>
        <w:gridCol w:w="885"/>
        <w:gridCol w:w="794"/>
        <w:gridCol w:w="993"/>
        <w:gridCol w:w="1066"/>
        <w:gridCol w:w="1256"/>
      </w:tblGrid>
      <w:tr w14:paraId="0C9B55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52" w:hRule="atLeast"/>
        </w:trPr>
        <w:tc>
          <w:tcPr>
            <w:tcW w:w="1266" w:type="dxa"/>
            <w:noWrap w:val="0"/>
            <w:vAlign w:val="top"/>
          </w:tcPr>
          <w:p w14:paraId="14E2541D">
            <w:pPr>
              <w:spacing w:line="360" w:lineRule="auto"/>
              <w:jc w:val="lef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岗位</w:t>
            </w:r>
          </w:p>
        </w:tc>
        <w:tc>
          <w:tcPr>
            <w:tcW w:w="422" w:type="dxa"/>
            <w:noWrap w:val="0"/>
            <w:vAlign w:val="top"/>
          </w:tcPr>
          <w:p w14:paraId="60355FF0">
            <w:pPr>
              <w:spacing w:line="360" w:lineRule="auto"/>
              <w:jc w:val="lef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A</w:t>
            </w:r>
          </w:p>
          <w:p w14:paraId="2A8DE61E">
            <w:pPr>
              <w:spacing w:line="360" w:lineRule="auto"/>
              <w:jc w:val="lef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数</w:t>
            </w:r>
          </w:p>
          <w:p w14:paraId="019EA2D4">
            <w:pPr>
              <w:spacing w:line="360" w:lineRule="auto"/>
              <w:jc w:val="lef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量</w:t>
            </w:r>
          </w:p>
        </w:tc>
        <w:tc>
          <w:tcPr>
            <w:tcW w:w="562" w:type="dxa"/>
            <w:noWrap w:val="0"/>
            <w:vAlign w:val="top"/>
          </w:tcPr>
          <w:p w14:paraId="24C36E2A">
            <w:pPr>
              <w:spacing w:line="360" w:lineRule="auto"/>
              <w:jc w:val="lef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B</w:t>
            </w:r>
          </w:p>
          <w:p w14:paraId="5D5DE8E4">
            <w:pPr>
              <w:spacing w:line="360" w:lineRule="auto"/>
              <w:jc w:val="lef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服务月数</w:t>
            </w:r>
          </w:p>
        </w:tc>
        <w:tc>
          <w:tcPr>
            <w:tcW w:w="911" w:type="dxa"/>
            <w:noWrap w:val="0"/>
            <w:vAlign w:val="top"/>
          </w:tcPr>
          <w:p w14:paraId="540FFCD9">
            <w:pPr>
              <w:widowControl/>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C</w:t>
            </w:r>
          </w:p>
          <w:p w14:paraId="60FDF560">
            <w:pPr>
              <w:widowControl/>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基本工资（元/月）</w:t>
            </w:r>
          </w:p>
        </w:tc>
        <w:tc>
          <w:tcPr>
            <w:tcW w:w="919" w:type="dxa"/>
            <w:noWrap w:val="0"/>
            <w:vAlign w:val="top"/>
          </w:tcPr>
          <w:p w14:paraId="6F5FDA46">
            <w:pPr>
              <w:widowControl/>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D</w:t>
            </w:r>
          </w:p>
          <w:p w14:paraId="7BB31519">
            <w:pPr>
              <w:widowControl/>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社保</w:t>
            </w:r>
          </w:p>
          <w:p w14:paraId="487D5AB7">
            <w:pPr>
              <w:spacing w:line="360" w:lineRule="auto"/>
              <w:jc w:val="lef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（元/月）</w:t>
            </w:r>
          </w:p>
        </w:tc>
        <w:tc>
          <w:tcPr>
            <w:tcW w:w="885" w:type="dxa"/>
            <w:noWrap w:val="0"/>
            <w:vAlign w:val="top"/>
          </w:tcPr>
          <w:p w14:paraId="6A37E37D">
            <w:pPr>
              <w:spacing w:line="360" w:lineRule="auto"/>
              <w:jc w:val="lef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E</w:t>
            </w:r>
          </w:p>
          <w:p w14:paraId="7FD27C73">
            <w:pPr>
              <w:spacing w:line="360" w:lineRule="auto"/>
              <w:jc w:val="lef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意外险（元/年）</w:t>
            </w:r>
          </w:p>
        </w:tc>
        <w:tc>
          <w:tcPr>
            <w:tcW w:w="794" w:type="dxa"/>
            <w:noWrap w:val="0"/>
            <w:vAlign w:val="top"/>
          </w:tcPr>
          <w:p w14:paraId="0990FE64">
            <w:pPr>
              <w:spacing w:line="360" w:lineRule="auto"/>
              <w:jc w:val="lef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F</w:t>
            </w:r>
          </w:p>
          <w:p w14:paraId="0B584132">
            <w:pPr>
              <w:spacing w:line="360" w:lineRule="auto"/>
              <w:jc w:val="lef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高温费(元/年）</w:t>
            </w:r>
          </w:p>
        </w:tc>
        <w:tc>
          <w:tcPr>
            <w:tcW w:w="993" w:type="dxa"/>
            <w:noWrap w:val="0"/>
            <w:vAlign w:val="top"/>
          </w:tcPr>
          <w:p w14:paraId="790F9C38">
            <w:pPr>
              <w:spacing w:line="360" w:lineRule="auto"/>
              <w:jc w:val="lef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G</w:t>
            </w:r>
          </w:p>
          <w:p w14:paraId="0E20442D">
            <w:pPr>
              <w:spacing w:line="360" w:lineRule="auto"/>
              <w:jc w:val="lef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加班费（国假日）总计</w:t>
            </w:r>
          </w:p>
        </w:tc>
        <w:tc>
          <w:tcPr>
            <w:tcW w:w="1066" w:type="dxa"/>
            <w:noWrap w:val="0"/>
            <w:vAlign w:val="top"/>
          </w:tcPr>
          <w:p w14:paraId="2F268E69">
            <w:pPr>
              <w:spacing w:line="360" w:lineRule="auto"/>
              <w:jc w:val="lef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H</w:t>
            </w:r>
          </w:p>
          <w:p w14:paraId="5A02AA58">
            <w:pPr>
              <w:spacing w:line="360" w:lineRule="auto"/>
              <w:jc w:val="lef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加班费（双休日）总计</w:t>
            </w:r>
          </w:p>
        </w:tc>
        <w:tc>
          <w:tcPr>
            <w:tcW w:w="1256" w:type="dxa"/>
            <w:noWrap w:val="0"/>
            <w:vAlign w:val="top"/>
          </w:tcPr>
          <w:p w14:paraId="428628C3">
            <w:pPr>
              <w:spacing w:line="360" w:lineRule="auto"/>
              <w:jc w:val="lef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服务期总计费用=（（C+D）*B+E+F+G+H）*A</w:t>
            </w:r>
          </w:p>
        </w:tc>
      </w:tr>
      <w:tr w14:paraId="1A1A1D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trPr>
        <w:tc>
          <w:tcPr>
            <w:tcW w:w="1266" w:type="dxa"/>
            <w:noWrap w:val="0"/>
            <w:vAlign w:val="center"/>
          </w:tcPr>
          <w:p w14:paraId="11229770">
            <w:pPr>
              <w:widowControl/>
              <w:spacing w:line="360" w:lineRule="auto"/>
              <w:jc w:val="center"/>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cs="宋体"/>
                <w:b/>
                <w:bCs/>
                <w:color w:val="000000" w:themeColor="text1"/>
                <w:sz w:val="21"/>
                <w:szCs w:val="21"/>
                <w:highlight w:val="none"/>
                <w:lang w:eastAsia="zh-CN"/>
                <w14:textFill>
                  <w14:solidFill>
                    <w14:schemeClr w14:val="tx1"/>
                  </w14:solidFill>
                </w14:textFill>
              </w:rPr>
              <w:t>项目负责人</w:t>
            </w:r>
          </w:p>
        </w:tc>
        <w:tc>
          <w:tcPr>
            <w:tcW w:w="422" w:type="dxa"/>
            <w:noWrap w:val="0"/>
            <w:vAlign w:val="center"/>
          </w:tcPr>
          <w:p w14:paraId="7AF039AE">
            <w:pPr>
              <w:widowControl/>
              <w:spacing w:line="360" w:lineRule="auto"/>
              <w:jc w:val="center"/>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1</w:t>
            </w:r>
          </w:p>
        </w:tc>
        <w:tc>
          <w:tcPr>
            <w:tcW w:w="562" w:type="dxa"/>
            <w:noWrap w:val="0"/>
            <w:vAlign w:val="center"/>
          </w:tcPr>
          <w:p w14:paraId="0279BA3C">
            <w:pPr>
              <w:spacing w:line="360" w:lineRule="auto"/>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12</w:t>
            </w:r>
          </w:p>
        </w:tc>
        <w:tc>
          <w:tcPr>
            <w:tcW w:w="911" w:type="dxa"/>
            <w:noWrap w:val="0"/>
            <w:vAlign w:val="top"/>
          </w:tcPr>
          <w:p w14:paraId="4EBFDEFF">
            <w:pPr>
              <w:spacing w:line="360" w:lineRule="auto"/>
              <w:jc w:val="left"/>
              <w:rPr>
                <w:rFonts w:hint="eastAsia" w:ascii="宋体" w:hAnsi="宋体" w:eastAsia="宋体" w:cs="宋体"/>
                <w:b/>
                <w:bCs/>
                <w:color w:val="000000" w:themeColor="text1"/>
                <w:sz w:val="21"/>
                <w:szCs w:val="21"/>
                <w:highlight w:val="none"/>
                <w14:textFill>
                  <w14:solidFill>
                    <w14:schemeClr w14:val="tx1"/>
                  </w14:solidFill>
                </w14:textFill>
              </w:rPr>
            </w:pPr>
          </w:p>
        </w:tc>
        <w:tc>
          <w:tcPr>
            <w:tcW w:w="919" w:type="dxa"/>
            <w:noWrap w:val="0"/>
            <w:vAlign w:val="top"/>
          </w:tcPr>
          <w:p w14:paraId="5A78A763">
            <w:pPr>
              <w:spacing w:line="360" w:lineRule="auto"/>
              <w:jc w:val="left"/>
              <w:rPr>
                <w:rFonts w:hint="eastAsia" w:ascii="宋体" w:hAnsi="宋体" w:eastAsia="宋体" w:cs="宋体"/>
                <w:b/>
                <w:bCs/>
                <w:color w:val="000000" w:themeColor="text1"/>
                <w:sz w:val="21"/>
                <w:szCs w:val="21"/>
                <w:highlight w:val="none"/>
                <w14:textFill>
                  <w14:solidFill>
                    <w14:schemeClr w14:val="tx1"/>
                  </w14:solidFill>
                </w14:textFill>
              </w:rPr>
            </w:pPr>
          </w:p>
        </w:tc>
        <w:tc>
          <w:tcPr>
            <w:tcW w:w="885" w:type="dxa"/>
            <w:noWrap w:val="0"/>
            <w:vAlign w:val="top"/>
          </w:tcPr>
          <w:p w14:paraId="7419EF6A">
            <w:pPr>
              <w:spacing w:line="360" w:lineRule="auto"/>
              <w:jc w:val="left"/>
              <w:rPr>
                <w:rFonts w:hint="eastAsia" w:ascii="宋体" w:hAnsi="宋体" w:eastAsia="宋体" w:cs="宋体"/>
                <w:b/>
                <w:bCs/>
                <w:color w:val="000000" w:themeColor="text1"/>
                <w:sz w:val="21"/>
                <w:szCs w:val="21"/>
                <w:highlight w:val="none"/>
                <w14:textFill>
                  <w14:solidFill>
                    <w14:schemeClr w14:val="tx1"/>
                  </w14:solidFill>
                </w14:textFill>
              </w:rPr>
            </w:pPr>
          </w:p>
        </w:tc>
        <w:tc>
          <w:tcPr>
            <w:tcW w:w="794" w:type="dxa"/>
            <w:noWrap w:val="0"/>
            <w:vAlign w:val="top"/>
          </w:tcPr>
          <w:p w14:paraId="45812515">
            <w:pPr>
              <w:spacing w:line="360" w:lineRule="auto"/>
              <w:jc w:val="left"/>
              <w:rPr>
                <w:rFonts w:hint="eastAsia" w:ascii="宋体" w:hAnsi="宋体" w:eastAsia="宋体" w:cs="宋体"/>
                <w:b/>
                <w:bCs/>
                <w:color w:val="000000" w:themeColor="text1"/>
                <w:sz w:val="21"/>
                <w:szCs w:val="21"/>
                <w:highlight w:val="none"/>
                <w14:textFill>
                  <w14:solidFill>
                    <w14:schemeClr w14:val="tx1"/>
                  </w14:solidFill>
                </w14:textFill>
              </w:rPr>
            </w:pPr>
          </w:p>
        </w:tc>
        <w:tc>
          <w:tcPr>
            <w:tcW w:w="993" w:type="dxa"/>
            <w:noWrap w:val="0"/>
            <w:vAlign w:val="top"/>
          </w:tcPr>
          <w:p w14:paraId="3E0ACEE8">
            <w:pPr>
              <w:spacing w:line="360" w:lineRule="auto"/>
              <w:jc w:val="left"/>
              <w:rPr>
                <w:rFonts w:hint="eastAsia" w:ascii="宋体" w:hAnsi="宋体" w:eastAsia="宋体" w:cs="宋体"/>
                <w:b/>
                <w:bCs/>
                <w:color w:val="000000" w:themeColor="text1"/>
                <w:sz w:val="21"/>
                <w:szCs w:val="21"/>
                <w:highlight w:val="none"/>
                <w14:textFill>
                  <w14:solidFill>
                    <w14:schemeClr w14:val="tx1"/>
                  </w14:solidFill>
                </w14:textFill>
              </w:rPr>
            </w:pPr>
          </w:p>
        </w:tc>
        <w:tc>
          <w:tcPr>
            <w:tcW w:w="1066" w:type="dxa"/>
            <w:noWrap w:val="0"/>
            <w:vAlign w:val="top"/>
          </w:tcPr>
          <w:p w14:paraId="68EF6844">
            <w:pPr>
              <w:spacing w:line="360" w:lineRule="auto"/>
              <w:jc w:val="left"/>
              <w:rPr>
                <w:rFonts w:hint="eastAsia" w:ascii="宋体" w:hAnsi="宋体" w:eastAsia="宋体" w:cs="宋体"/>
                <w:b/>
                <w:bCs/>
                <w:color w:val="000000" w:themeColor="text1"/>
                <w:sz w:val="21"/>
                <w:szCs w:val="21"/>
                <w:highlight w:val="none"/>
                <w14:textFill>
                  <w14:solidFill>
                    <w14:schemeClr w14:val="tx1"/>
                  </w14:solidFill>
                </w14:textFill>
              </w:rPr>
            </w:pPr>
          </w:p>
        </w:tc>
        <w:tc>
          <w:tcPr>
            <w:tcW w:w="1256" w:type="dxa"/>
            <w:noWrap w:val="0"/>
            <w:vAlign w:val="top"/>
          </w:tcPr>
          <w:p w14:paraId="4ED6A223">
            <w:pPr>
              <w:spacing w:line="360" w:lineRule="auto"/>
              <w:jc w:val="left"/>
              <w:rPr>
                <w:rFonts w:hint="eastAsia" w:ascii="宋体" w:hAnsi="宋体" w:eastAsia="宋体" w:cs="宋体"/>
                <w:b/>
                <w:bCs/>
                <w:color w:val="000000" w:themeColor="text1"/>
                <w:sz w:val="21"/>
                <w:szCs w:val="21"/>
                <w:highlight w:val="none"/>
                <w14:textFill>
                  <w14:solidFill>
                    <w14:schemeClr w14:val="tx1"/>
                  </w14:solidFill>
                </w14:textFill>
              </w:rPr>
            </w:pPr>
          </w:p>
        </w:tc>
      </w:tr>
      <w:tr w14:paraId="3DC580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1" w:hRule="atLeast"/>
        </w:trPr>
        <w:tc>
          <w:tcPr>
            <w:tcW w:w="1266" w:type="dxa"/>
            <w:noWrap w:val="0"/>
            <w:vAlign w:val="center"/>
          </w:tcPr>
          <w:p w14:paraId="4FAC995B">
            <w:pPr>
              <w:widowControl/>
              <w:spacing w:line="360" w:lineRule="auto"/>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日常专职</w:t>
            </w:r>
          </w:p>
          <w:p w14:paraId="3F24F773">
            <w:pPr>
              <w:widowControl/>
              <w:spacing w:line="360" w:lineRule="auto"/>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巡查员</w:t>
            </w:r>
          </w:p>
        </w:tc>
        <w:tc>
          <w:tcPr>
            <w:tcW w:w="422" w:type="dxa"/>
            <w:noWrap w:val="0"/>
            <w:vAlign w:val="center"/>
          </w:tcPr>
          <w:p w14:paraId="6EE4D02A">
            <w:pPr>
              <w:widowControl/>
              <w:spacing w:line="360" w:lineRule="auto"/>
              <w:jc w:val="center"/>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1</w:t>
            </w:r>
          </w:p>
        </w:tc>
        <w:tc>
          <w:tcPr>
            <w:tcW w:w="562" w:type="dxa"/>
            <w:noWrap w:val="0"/>
            <w:vAlign w:val="center"/>
          </w:tcPr>
          <w:p w14:paraId="467B8F51">
            <w:pPr>
              <w:spacing w:line="360" w:lineRule="auto"/>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12</w:t>
            </w:r>
          </w:p>
        </w:tc>
        <w:tc>
          <w:tcPr>
            <w:tcW w:w="911" w:type="dxa"/>
            <w:noWrap w:val="0"/>
            <w:vAlign w:val="top"/>
          </w:tcPr>
          <w:p w14:paraId="67E51FF4">
            <w:pPr>
              <w:spacing w:line="360" w:lineRule="auto"/>
              <w:jc w:val="left"/>
              <w:rPr>
                <w:rFonts w:hint="eastAsia" w:ascii="宋体" w:hAnsi="宋体" w:eastAsia="宋体" w:cs="宋体"/>
                <w:b/>
                <w:bCs/>
                <w:color w:val="000000" w:themeColor="text1"/>
                <w:sz w:val="21"/>
                <w:szCs w:val="21"/>
                <w:highlight w:val="none"/>
                <w14:textFill>
                  <w14:solidFill>
                    <w14:schemeClr w14:val="tx1"/>
                  </w14:solidFill>
                </w14:textFill>
              </w:rPr>
            </w:pPr>
          </w:p>
        </w:tc>
        <w:tc>
          <w:tcPr>
            <w:tcW w:w="919" w:type="dxa"/>
            <w:noWrap w:val="0"/>
            <w:vAlign w:val="top"/>
          </w:tcPr>
          <w:p w14:paraId="18FA525F">
            <w:pPr>
              <w:spacing w:line="360" w:lineRule="auto"/>
              <w:jc w:val="left"/>
              <w:rPr>
                <w:rFonts w:hint="eastAsia" w:ascii="宋体" w:hAnsi="宋体" w:eastAsia="宋体" w:cs="宋体"/>
                <w:b/>
                <w:bCs/>
                <w:color w:val="000000" w:themeColor="text1"/>
                <w:sz w:val="21"/>
                <w:szCs w:val="21"/>
                <w:highlight w:val="none"/>
                <w14:textFill>
                  <w14:solidFill>
                    <w14:schemeClr w14:val="tx1"/>
                  </w14:solidFill>
                </w14:textFill>
              </w:rPr>
            </w:pPr>
          </w:p>
        </w:tc>
        <w:tc>
          <w:tcPr>
            <w:tcW w:w="885" w:type="dxa"/>
            <w:noWrap w:val="0"/>
            <w:vAlign w:val="top"/>
          </w:tcPr>
          <w:p w14:paraId="3DC001DE">
            <w:pPr>
              <w:spacing w:line="360" w:lineRule="auto"/>
              <w:jc w:val="left"/>
              <w:rPr>
                <w:rFonts w:hint="eastAsia" w:ascii="宋体" w:hAnsi="宋体" w:eastAsia="宋体" w:cs="宋体"/>
                <w:b/>
                <w:bCs/>
                <w:color w:val="000000" w:themeColor="text1"/>
                <w:sz w:val="21"/>
                <w:szCs w:val="21"/>
                <w:highlight w:val="none"/>
                <w14:textFill>
                  <w14:solidFill>
                    <w14:schemeClr w14:val="tx1"/>
                  </w14:solidFill>
                </w14:textFill>
              </w:rPr>
            </w:pPr>
          </w:p>
        </w:tc>
        <w:tc>
          <w:tcPr>
            <w:tcW w:w="794" w:type="dxa"/>
            <w:noWrap w:val="0"/>
            <w:vAlign w:val="top"/>
          </w:tcPr>
          <w:p w14:paraId="240EE1E7">
            <w:pPr>
              <w:spacing w:line="360" w:lineRule="auto"/>
              <w:jc w:val="left"/>
              <w:rPr>
                <w:rFonts w:hint="eastAsia" w:ascii="宋体" w:hAnsi="宋体" w:eastAsia="宋体" w:cs="宋体"/>
                <w:b/>
                <w:bCs/>
                <w:color w:val="000000" w:themeColor="text1"/>
                <w:sz w:val="21"/>
                <w:szCs w:val="21"/>
                <w:highlight w:val="none"/>
                <w14:textFill>
                  <w14:solidFill>
                    <w14:schemeClr w14:val="tx1"/>
                  </w14:solidFill>
                </w14:textFill>
              </w:rPr>
            </w:pPr>
          </w:p>
        </w:tc>
        <w:tc>
          <w:tcPr>
            <w:tcW w:w="993" w:type="dxa"/>
            <w:noWrap w:val="0"/>
            <w:vAlign w:val="top"/>
          </w:tcPr>
          <w:p w14:paraId="547E8F5B">
            <w:pPr>
              <w:spacing w:line="360" w:lineRule="auto"/>
              <w:jc w:val="left"/>
              <w:rPr>
                <w:rFonts w:hint="eastAsia" w:ascii="宋体" w:hAnsi="宋体" w:eastAsia="宋体" w:cs="宋体"/>
                <w:b/>
                <w:bCs/>
                <w:color w:val="000000" w:themeColor="text1"/>
                <w:sz w:val="21"/>
                <w:szCs w:val="21"/>
                <w:highlight w:val="none"/>
                <w14:textFill>
                  <w14:solidFill>
                    <w14:schemeClr w14:val="tx1"/>
                  </w14:solidFill>
                </w14:textFill>
              </w:rPr>
            </w:pPr>
          </w:p>
        </w:tc>
        <w:tc>
          <w:tcPr>
            <w:tcW w:w="1066" w:type="dxa"/>
            <w:noWrap w:val="0"/>
            <w:vAlign w:val="top"/>
          </w:tcPr>
          <w:p w14:paraId="5B7F439C">
            <w:pPr>
              <w:spacing w:line="360" w:lineRule="auto"/>
              <w:jc w:val="left"/>
              <w:rPr>
                <w:rFonts w:hint="eastAsia" w:ascii="宋体" w:hAnsi="宋体" w:eastAsia="宋体" w:cs="宋体"/>
                <w:b/>
                <w:bCs/>
                <w:color w:val="000000" w:themeColor="text1"/>
                <w:sz w:val="21"/>
                <w:szCs w:val="21"/>
                <w:highlight w:val="none"/>
                <w14:textFill>
                  <w14:solidFill>
                    <w14:schemeClr w14:val="tx1"/>
                  </w14:solidFill>
                </w14:textFill>
              </w:rPr>
            </w:pPr>
          </w:p>
        </w:tc>
        <w:tc>
          <w:tcPr>
            <w:tcW w:w="1256" w:type="dxa"/>
            <w:noWrap w:val="0"/>
            <w:vAlign w:val="top"/>
          </w:tcPr>
          <w:p w14:paraId="19DA2116">
            <w:pPr>
              <w:spacing w:line="360" w:lineRule="auto"/>
              <w:jc w:val="left"/>
              <w:rPr>
                <w:rFonts w:hint="eastAsia" w:ascii="宋体" w:hAnsi="宋体" w:eastAsia="宋体" w:cs="宋体"/>
                <w:b/>
                <w:bCs/>
                <w:color w:val="000000" w:themeColor="text1"/>
                <w:sz w:val="21"/>
                <w:szCs w:val="21"/>
                <w:highlight w:val="none"/>
                <w14:textFill>
                  <w14:solidFill>
                    <w14:schemeClr w14:val="tx1"/>
                  </w14:solidFill>
                </w14:textFill>
              </w:rPr>
            </w:pPr>
          </w:p>
        </w:tc>
      </w:tr>
      <w:tr w14:paraId="435909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1" w:hRule="atLeast"/>
        </w:trPr>
        <w:tc>
          <w:tcPr>
            <w:tcW w:w="1266" w:type="dxa"/>
            <w:noWrap w:val="0"/>
            <w:vAlign w:val="center"/>
          </w:tcPr>
          <w:p w14:paraId="51D05F2A">
            <w:pPr>
              <w:widowControl/>
              <w:spacing w:line="360" w:lineRule="auto"/>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机动船驾驶打捞人员</w:t>
            </w:r>
          </w:p>
        </w:tc>
        <w:tc>
          <w:tcPr>
            <w:tcW w:w="422" w:type="dxa"/>
            <w:noWrap w:val="0"/>
            <w:vAlign w:val="center"/>
          </w:tcPr>
          <w:p w14:paraId="77A31B7A">
            <w:pPr>
              <w:widowControl/>
              <w:spacing w:line="360" w:lineRule="auto"/>
              <w:jc w:val="center"/>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4</w:t>
            </w:r>
          </w:p>
        </w:tc>
        <w:tc>
          <w:tcPr>
            <w:tcW w:w="562" w:type="dxa"/>
            <w:noWrap w:val="0"/>
            <w:vAlign w:val="center"/>
          </w:tcPr>
          <w:p w14:paraId="4ED27667">
            <w:pPr>
              <w:spacing w:line="360" w:lineRule="auto"/>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12</w:t>
            </w:r>
          </w:p>
        </w:tc>
        <w:tc>
          <w:tcPr>
            <w:tcW w:w="911" w:type="dxa"/>
            <w:noWrap w:val="0"/>
            <w:vAlign w:val="top"/>
          </w:tcPr>
          <w:p w14:paraId="03665B0C">
            <w:pPr>
              <w:spacing w:line="360" w:lineRule="auto"/>
              <w:jc w:val="left"/>
              <w:rPr>
                <w:rFonts w:hint="eastAsia" w:ascii="宋体" w:hAnsi="宋体" w:eastAsia="宋体" w:cs="宋体"/>
                <w:b/>
                <w:bCs/>
                <w:color w:val="000000" w:themeColor="text1"/>
                <w:sz w:val="21"/>
                <w:szCs w:val="21"/>
                <w:highlight w:val="none"/>
                <w14:textFill>
                  <w14:solidFill>
                    <w14:schemeClr w14:val="tx1"/>
                  </w14:solidFill>
                </w14:textFill>
              </w:rPr>
            </w:pPr>
          </w:p>
        </w:tc>
        <w:tc>
          <w:tcPr>
            <w:tcW w:w="919" w:type="dxa"/>
            <w:noWrap w:val="0"/>
            <w:vAlign w:val="top"/>
          </w:tcPr>
          <w:p w14:paraId="58AFD493">
            <w:pPr>
              <w:spacing w:line="360" w:lineRule="auto"/>
              <w:jc w:val="left"/>
              <w:rPr>
                <w:rFonts w:hint="eastAsia" w:ascii="宋体" w:hAnsi="宋体" w:eastAsia="宋体" w:cs="宋体"/>
                <w:b/>
                <w:bCs/>
                <w:color w:val="000000" w:themeColor="text1"/>
                <w:sz w:val="21"/>
                <w:szCs w:val="21"/>
                <w:highlight w:val="none"/>
                <w14:textFill>
                  <w14:solidFill>
                    <w14:schemeClr w14:val="tx1"/>
                  </w14:solidFill>
                </w14:textFill>
              </w:rPr>
            </w:pPr>
          </w:p>
        </w:tc>
        <w:tc>
          <w:tcPr>
            <w:tcW w:w="885" w:type="dxa"/>
            <w:noWrap w:val="0"/>
            <w:vAlign w:val="top"/>
          </w:tcPr>
          <w:p w14:paraId="11F23456">
            <w:pPr>
              <w:spacing w:line="360" w:lineRule="auto"/>
              <w:jc w:val="left"/>
              <w:rPr>
                <w:rFonts w:hint="eastAsia" w:ascii="宋体" w:hAnsi="宋体" w:eastAsia="宋体" w:cs="宋体"/>
                <w:b/>
                <w:bCs/>
                <w:color w:val="000000" w:themeColor="text1"/>
                <w:sz w:val="21"/>
                <w:szCs w:val="21"/>
                <w:highlight w:val="none"/>
                <w14:textFill>
                  <w14:solidFill>
                    <w14:schemeClr w14:val="tx1"/>
                  </w14:solidFill>
                </w14:textFill>
              </w:rPr>
            </w:pPr>
          </w:p>
        </w:tc>
        <w:tc>
          <w:tcPr>
            <w:tcW w:w="794" w:type="dxa"/>
            <w:noWrap w:val="0"/>
            <w:vAlign w:val="top"/>
          </w:tcPr>
          <w:p w14:paraId="24D376FF">
            <w:pPr>
              <w:spacing w:line="360" w:lineRule="auto"/>
              <w:jc w:val="left"/>
              <w:rPr>
                <w:rFonts w:hint="eastAsia" w:ascii="宋体" w:hAnsi="宋体" w:eastAsia="宋体" w:cs="宋体"/>
                <w:b/>
                <w:bCs/>
                <w:color w:val="000000" w:themeColor="text1"/>
                <w:sz w:val="21"/>
                <w:szCs w:val="21"/>
                <w:highlight w:val="none"/>
                <w14:textFill>
                  <w14:solidFill>
                    <w14:schemeClr w14:val="tx1"/>
                  </w14:solidFill>
                </w14:textFill>
              </w:rPr>
            </w:pPr>
          </w:p>
        </w:tc>
        <w:tc>
          <w:tcPr>
            <w:tcW w:w="993" w:type="dxa"/>
            <w:noWrap w:val="0"/>
            <w:vAlign w:val="top"/>
          </w:tcPr>
          <w:p w14:paraId="6165CBFE">
            <w:pPr>
              <w:spacing w:line="360" w:lineRule="auto"/>
              <w:jc w:val="left"/>
              <w:rPr>
                <w:rFonts w:hint="eastAsia" w:ascii="宋体" w:hAnsi="宋体" w:eastAsia="宋体" w:cs="宋体"/>
                <w:b/>
                <w:bCs/>
                <w:color w:val="000000" w:themeColor="text1"/>
                <w:sz w:val="21"/>
                <w:szCs w:val="21"/>
                <w:highlight w:val="none"/>
                <w14:textFill>
                  <w14:solidFill>
                    <w14:schemeClr w14:val="tx1"/>
                  </w14:solidFill>
                </w14:textFill>
              </w:rPr>
            </w:pPr>
          </w:p>
        </w:tc>
        <w:tc>
          <w:tcPr>
            <w:tcW w:w="1066" w:type="dxa"/>
            <w:noWrap w:val="0"/>
            <w:vAlign w:val="top"/>
          </w:tcPr>
          <w:p w14:paraId="21356FB2">
            <w:pPr>
              <w:spacing w:line="360" w:lineRule="auto"/>
              <w:jc w:val="left"/>
              <w:rPr>
                <w:rFonts w:hint="eastAsia" w:ascii="宋体" w:hAnsi="宋体" w:eastAsia="宋体" w:cs="宋体"/>
                <w:b/>
                <w:bCs/>
                <w:color w:val="000000" w:themeColor="text1"/>
                <w:sz w:val="21"/>
                <w:szCs w:val="21"/>
                <w:highlight w:val="none"/>
                <w14:textFill>
                  <w14:solidFill>
                    <w14:schemeClr w14:val="tx1"/>
                  </w14:solidFill>
                </w14:textFill>
              </w:rPr>
            </w:pPr>
          </w:p>
        </w:tc>
        <w:tc>
          <w:tcPr>
            <w:tcW w:w="1256" w:type="dxa"/>
            <w:noWrap w:val="0"/>
            <w:vAlign w:val="top"/>
          </w:tcPr>
          <w:p w14:paraId="042E1A08">
            <w:pPr>
              <w:spacing w:line="360" w:lineRule="auto"/>
              <w:jc w:val="left"/>
              <w:rPr>
                <w:rFonts w:hint="eastAsia" w:ascii="宋体" w:hAnsi="宋体" w:eastAsia="宋体" w:cs="宋体"/>
                <w:b/>
                <w:bCs/>
                <w:color w:val="000000" w:themeColor="text1"/>
                <w:sz w:val="21"/>
                <w:szCs w:val="21"/>
                <w:highlight w:val="none"/>
                <w14:textFill>
                  <w14:solidFill>
                    <w14:schemeClr w14:val="tx1"/>
                  </w14:solidFill>
                </w14:textFill>
              </w:rPr>
            </w:pPr>
          </w:p>
        </w:tc>
      </w:tr>
      <w:tr w14:paraId="2D5F59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52" w:hRule="atLeast"/>
        </w:trPr>
        <w:tc>
          <w:tcPr>
            <w:tcW w:w="1266" w:type="dxa"/>
            <w:noWrap w:val="0"/>
            <w:vAlign w:val="center"/>
          </w:tcPr>
          <w:p w14:paraId="64EE71C1">
            <w:pPr>
              <w:widowControl/>
              <w:spacing w:line="360" w:lineRule="auto"/>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日常蓝藻</w:t>
            </w:r>
          </w:p>
          <w:p w14:paraId="02153A3D">
            <w:pPr>
              <w:widowControl/>
              <w:spacing w:line="360" w:lineRule="auto"/>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（水草）作业人员非超龄人员</w:t>
            </w:r>
          </w:p>
        </w:tc>
        <w:tc>
          <w:tcPr>
            <w:tcW w:w="422" w:type="dxa"/>
            <w:noWrap w:val="0"/>
            <w:vAlign w:val="center"/>
          </w:tcPr>
          <w:p w14:paraId="4CF19E65">
            <w:pPr>
              <w:widowControl/>
              <w:spacing w:line="360" w:lineRule="auto"/>
              <w:jc w:val="center"/>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4</w:t>
            </w:r>
          </w:p>
        </w:tc>
        <w:tc>
          <w:tcPr>
            <w:tcW w:w="562" w:type="dxa"/>
            <w:noWrap w:val="0"/>
            <w:vAlign w:val="center"/>
          </w:tcPr>
          <w:p w14:paraId="5984EEF2">
            <w:pPr>
              <w:spacing w:line="360" w:lineRule="auto"/>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12</w:t>
            </w:r>
          </w:p>
        </w:tc>
        <w:tc>
          <w:tcPr>
            <w:tcW w:w="911" w:type="dxa"/>
            <w:noWrap w:val="0"/>
            <w:vAlign w:val="top"/>
          </w:tcPr>
          <w:p w14:paraId="4C422B54">
            <w:pPr>
              <w:spacing w:line="360" w:lineRule="auto"/>
              <w:jc w:val="left"/>
              <w:rPr>
                <w:rFonts w:hint="eastAsia" w:ascii="宋体" w:hAnsi="宋体" w:eastAsia="宋体" w:cs="宋体"/>
                <w:b/>
                <w:bCs/>
                <w:color w:val="000000" w:themeColor="text1"/>
                <w:sz w:val="21"/>
                <w:szCs w:val="21"/>
                <w:highlight w:val="none"/>
                <w14:textFill>
                  <w14:solidFill>
                    <w14:schemeClr w14:val="tx1"/>
                  </w14:solidFill>
                </w14:textFill>
              </w:rPr>
            </w:pPr>
          </w:p>
        </w:tc>
        <w:tc>
          <w:tcPr>
            <w:tcW w:w="919" w:type="dxa"/>
            <w:noWrap w:val="0"/>
            <w:vAlign w:val="center"/>
          </w:tcPr>
          <w:p w14:paraId="79A83EA0">
            <w:pPr>
              <w:spacing w:line="360" w:lineRule="auto"/>
              <w:jc w:val="center"/>
              <w:rPr>
                <w:rFonts w:hint="eastAsia" w:ascii="宋体" w:hAnsi="宋体" w:eastAsia="宋体" w:cs="宋体"/>
                <w:b/>
                <w:bCs/>
                <w:color w:val="000000" w:themeColor="text1"/>
                <w:sz w:val="21"/>
                <w:szCs w:val="21"/>
                <w:highlight w:val="none"/>
                <w14:textFill>
                  <w14:solidFill>
                    <w14:schemeClr w14:val="tx1"/>
                  </w14:solidFill>
                </w14:textFill>
              </w:rPr>
            </w:pPr>
          </w:p>
        </w:tc>
        <w:tc>
          <w:tcPr>
            <w:tcW w:w="885" w:type="dxa"/>
            <w:noWrap w:val="0"/>
            <w:vAlign w:val="top"/>
          </w:tcPr>
          <w:p w14:paraId="35C2819B">
            <w:pPr>
              <w:spacing w:line="360" w:lineRule="auto"/>
              <w:jc w:val="left"/>
              <w:rPr>
                <w:rFonts w:hint="eastAsia" w:ascii="宋体" w:hAnsi="宋体" w:eastAsia="宋体" w:cs="宋体"/>
                <w:b/>
                <w:bCs/>
                <w:color w:val="000000" w:themeColor="text1"/>
                <w:sz w:val="21"/>
                <w:szCs w:val="21"/>
                <w:highlight w:val="none"/>
                <w14:textFill>
                  <w14:solidFill>
                    <w14:schemeClr w14:val="tx1"/>
                  </w14:solidFill>
                </w14:textFill>
              </w:rPr>
            </w:pPr>
          </w:p>
        </w:tc>
        <w:tc>
          <w:tcPr>
            <w:tcW w:w="794" w:type="dxa"/>
            <w:noWrap w:val="0"/>
            <w:vAlign w:val="top"/>
          </w:tcPr>
          <w:p w14:paraId="417D2E81">
            <w:pPr>
              <w:spacing w:line="360" w:lineRule="auto"/>
              <w:jc w:val="left"/>
              <w:rPr>
                <w:rFonts w:hint="eastAsia" w:ascii="宋体" w:hAnsi="宋体" w:eastAsia="宋体" w:cs="宋体"/>
                <w:b/>
                <w:bCs/>
                <w:color w:val="000000" w:themeColor="text1"/>
                <w:sz w:val="21"/>
                <w:szCs w:val="21"/>
                <w:highlight w:val="none"/>
                <w14:textFill>
                  <w14:solidFill>
                    <w14:schemeClr w14:val="tx1"/>
                  </w14:solidFill>
                </w14:textFill>
              </w:rPr>
            </w:pPr>
          </w:p>
        </w:tc>
        <w:tc>
          <w:tcPr>
            <w:tcW w:w="993" w:type="dxa"/>
            <w:noWrap w:val="0"/>
            <w:vAlign w:val="top"/>
          </w:tcPr>
          <w:p w14:paraId="45E445C0">
            <w:pPr>
              <w:spacing w:line="360" w:lineRule="auto"/>
              <w:jc w:val="left"/>
              <w:rPr>
                <w:rFonts w:hint="eastAsia" w:ascii="宋体" w:hAnsi="宋体" w:eastAsia="宋体" w:cs="宋体"/>
                <w:b/>
                <w:bCs/>
                <w:color w:val="000000" w:themeColor="text1"/>
                <w:sz w:val="21"/>
                <w:szCs w:val="21"/>
                <w:highlight w:val="none"/>
                <w14:textFill>
                  <w14:solidFill>
                    <w14:schemeClr w14:val="tx1"/>
                  </w14:solidFill>
                </w14:textFill>
              </w:rPr>
            </w:pPr>
          </w:p>
        </w:tc>
        <w:tc>
          <w:tcPr>
            <w:tcW w:w="1066" w:type="dxa"/>
            <w:noWrap w:val="0"/>
            <w:vAlign w:val="top"/>
          </w:tcPr>
          <w:p w14:paraId="5848C078">
            <w:pPr>
              <w:spacing w:line="360" w:lineRule="auto"/>
              <w:jc w:val="left"/>
              <w:rPr>
                <w:rFonts w:hint="eastAsia" w:ascii="宋体" w:hAnsi="宋体" w:eastAsia="宋体" w:cs="宋体"/>
                <w:b/>
                <w:bCs/>
                <w:color w:val="000000" w:themeColor="text1"/>
                <w:sz w:val="21"/>
                <w:szCs w:val="21"/>
                <w:highlight w:val="none"/>
                <w14:textFill>
                  <w14:solidFill>
                    <w14:schemeClr w14:val="tx1"/>
                  </w14:solidFill>
                </w14:textFill>
              </w:rPr>
            </w:pPr>
          </w:p>
        </w:tc>
        <w:tc>
          <w:tcPr>
            <w:tcW w:w="1256" w:type="dxa"/>
            <w:noWrap w:val="0"/>
            <w:vAlign w:val="top"/>
          </w:tcPr>
          <w:p w14:paraId="55C82400">
            <w:pPr>
              <w:spacing w:line="360" w:lineRule="auto"/>
              <w:jc w:val="left"/>
              <w:rPr>
                <w:rFonts w:hint="eastAsia" w:ascii="宋体" w:hAnsi="宋体" w:eastAsia="宋体" w:cs="宋体"/>
                <w:b/>
                <w:bCs/>
                <w:color w:val="000000" w:themeColor="text1"/>
                <w:sz w:val="21"/>
                <w:szCs w:val="21"/>
                <w:highlight w:val="none"/>
                <w14:textFill>
                  <w14:solidFill>
                    <w14:schemeClr w14:val="tx1"/>
                  </w14:solidFill>
                </w14:textFill>
              </w:rPr>
            </w:pPr>
          </w:p>
        </w:tc>
      </w:tr>
      <w:tr w14:paraId="11C63F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trPr>
        <w:tc>
          <w:tcPr>
            <w:tcW w:w="1266" w:type="dxa"/>
            <w:noWrap w:val="0"/>
            <w:vAlign w:val="center"/>
          </w:tcPr>
          <w:p w14:paraId="52C46A01">
            <w:pPr>
              <w:widowControl/>
              <w:spacing w:line="360" w:lineRule="auto"/>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运输车驾驶员</w:t>
            </w:r>
          </w:p>
        </w:tc>
        <w:tc>
          <w:tcPr>
            <w:tcW w:w="422" w:type="dxa"/>
            <w:noWrap w:val="0"/>
            <w:vAlign w:val="center"/>
          </w:tcPr>
          <w:p w14:paraId="0E53D724">
            <w:pPr>
              <w:widowControl/>
              <w:spacing w:line="360" w:lineRule="auto"/>
              <w:jc w:val="center"/>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2</w:t>
            </w:r>
          </w:p>
        </w:tc>
        <w:tc>
          <w:tcPr>
            <w:tcW w:w="562" w:type="dxa"/>
            <w:noWrap w:val="0"/>
            <w:vAlign w:val="center"/>
          </w:tcPr>
          <w:p w14:paraId="385C4E62">
            <w:pPr>
              <w:spacing w:line="360" w:lineRule="auto"/>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12</w:t>
            </w:r>
          </w:p>
        </w:tc>
        <w:tc>
          <w:tcPr>
            <w:tcW w:w="911" w:type="dxa"/>
            <w:noWrap w:val="0"/>
            <w:vAlign w:val="top"/>
          </w:tcPr>
          <w:p w14:paraId="2643B650">
            <w:pPr>
              <w:spacing w:line="360" w:lineRule="auto"/>
              <w:jc w:val="left"/>
              <w:rPr>
                <w:rFonts w:hint="eastAsia" w:ascii="宋体" w:hAnsi="宋体" w:eastAsia="宋体" w:cs="宋体"/>
                <w:b/>
                <w:bCs/>
                <w:color w:val="000000" w:themeColor="text1"/>
                <w:sz w:val="21"/>
                <w:szCs w:val="21"/>
                <w:highlight w:val="none"/>
                <w14:textFill>
                  <w14:solidFill>
                    <w14:schemeClr w14:val="tx1"/>
                  </w14:solidFill>
                </w14:textFill>
              </w:rPr>
            </w:pPr>
          </w:p>
        </w:tc>
        <w:tc>
          <w:tcPr>
            <w:tcW w:w="919" w:type="dxa"/>
            <w:noWrap w:val="0"/>
            <w:vAlign w:val="center"/>
          </w:tcPr>
          <w:p w14:paraId="54BBB956">
            <w:pPr>
              <w:spacing w:line="360" w:lineRule="auto"/>
              <w:jc w:val="center"/>
              <w:rPr>
                <w:rFonts w:hint="eastAsia" w:ascii="宋体" w:hAnsi="宋体" w:eastAsia="宋体" w:cs="宋体"/>
                <w:b/>
                <w:bCs/>
                <w:color w:val="000000" w:themeColor="text1"/>
                <w:sz w:val="21"/>
                <w:szCs w:val="21"/>
                <w:highlight w:val="none"/>
                <w14:textFill>
                  <w14:solidFill>
                    <w14:schemeClr w14:val="tx1"/>
                  </w14:solidFill>
                </w14:textFill>
              </w:rPr>
            </w:pPr>
          </w:p>
        </w:tc>
        <w:tc>
          <w:tcPr>
            <w:tcW w:w="885" w:type="dxa"/>
            <w:noWrap w:val="0"/>
            <w:vAlign w:val="top"/>
          </w:tcPr>
          <w:p w14:paraId="50446E3C">
            <w:pPr>
              <w:spacing w:line="360" w:lineRule="auto"/>
              <w:jc w:val="left"/>
              <w:rPr>
                <w:rFonts w:hint="eastAsia" w:ascii="宋体" w:hAnsi="宋体" w:eastAsia="宋体" w:cs="宋体"/>
                <w:b/>
                <w:bCs/>
                <w:color w:val="000000" w:themeColor="text1"/>
                <w:sz w:val="21"/>
                <w:szCs w:val="21"/>
                <w:highlight w:val="none"/>
                <w14:textFill>
                  <w14:solidFill>
                    <w14:schemeClr w14:val="tx1"/>
                  </w14:solidFill>
                </w14:textFill>
              </w:rPr>
            </w:pPr>
          </w:p>
        </w:tc>
        <w:tc>
          <w:tcPr>
            <w:tcW w:w="794" w:type="dxa"/>
            <w:noWrap w:val="0"/>
            <w:vAlign w:val="top"/>
          </w:tcPr>
          <w:p w14:paraId="5EBAE988">
            <w:pPr>
              <w:spacing w:line="360" w:lineRule="auto"/>
              <w:jc w:val="left"/>
              <w:rPr>
                <w:rFonts w:hint="eastAsia" w:ascii="宋体" w:hAnsi="宋体" w:eastAsia="宋体" w:cs="宋体"/>
                <w:b/>
                <w:bCs/>
                <w:color w:val="000000" w:themeColor="text1"/>
                <w:sz w:val="21"/>
                <w:szCs w:val="21"/>
                <w:highlight w:val="none"/>
                <w14:textFill>
                  <w14:solidFill>
                    <w14:schemeClr w14:val="tx1"/>
                  </w14:solidFill>
                </w14:textFill>
              </w:rPr>
            </w:pPr>
          </w:p>
        </w:tc>
        <w:tc>
          <w:tcPr>
            <w:tcW w:w="993" w:type="dxa"/>
            <w:noWrap w:val="0"/>
            <w:vAlign w:val="top"/>
          </w:tcPr>
          <w:p w14:paraId="6829BB6E">
            <w:pPr>
              <w:spacing w:line="360" w:lineRule="auto"/>
              <w:jc w:val="left"/>
              <w:rPr>
                <w:rFonts w:hint="eastAsia" w:ascii="宋体" w:hAnsi="宋体" w:eastAsia="宋体" w:cs="宋体"/>
                <w:b/>
                <w:bCs/>
                <w:color w:val="000000" w:themeColor="text1"/>
                <w:sz w:val="21"/>
                <w:szCs w:val="21"/>
                <w:highlight w:val="none"/>
                <w14:textFill>
                  <w14:solidFill>
                    <w14:schemeClr w14:val="tx1"/>
                  </w14:solidFill>
                </w14:textFill>
              </w:rPr>
            </w:pPr>
          </w:p>
        </w:tc>
        <w:tc>
          <w:tcPr>
            <w:tcW w:w="1066" w:type="dxa"/>
            <w:noWrap w:val="0"/>
            <w:vAlign w:val="top"/>
          </w:tcPr>
          <w:p w14:paraId="09E1AD82">
            <w:pPr>
              <w:spacing w:line="360" w:lineRule="auto"/>
              <w:jc w:val="left"/>
              <w:rPr>
                <w:rFonts w:hint="eastAsia" w:ascii="宋体" w:hAnsi="宋体" w:eastAsia="宋体" w:cs="宋体"/>
                <w:b/>
                <w:bCs/>
                <w:color w:val="000000" w:themeColor="text1"/>
                <w:sz w:val="21"/>
                <w:szCs w:val="21"/>
                <w:highlight w:val="none"/>
                <w14:textFill>
                  <w14:solidFill>
                    <w14:schemeClr w14:val="tx1"/>
                  </w14:solidFill>
                </w14:textFill>
              </w:rPr>
            </w:pPr>
          </w:p>
        </w:tc>
        <w:tc>
          <w:tcPr>
            <w:tcW w:w="1256" w:type="dxa"/>
            <w:noWrap w:val="0"/>
            <w:vAlign w:val="top"/>
          </w:tcPr>
          <w:p w14:paraId="364FD443">
            <w:pPr>
              <w:spacing w:line="360" w:lineRule="auto"/>
              <w:jc w:val="left"/>
              <w:rPr>
                <w:rFonts w:hint="eastAsia" w:ascii="宋体" w:hAnsi="宋体" w:eastAsia="宋体" w:cs="宋体"/>
                <w:b/>
                <w:bCs/>
                <w:color w:val="000000" w:themeColor="text1"/>
                <w:sz w:val="21"/>
                <w:szCs w:val="21"/>
                <w:highlight w:val="none"/>
                <w14:textFill>
                  <w14:solidFill>
                    <w14:schemeClr w14:val="tx1"/>
                  </w14:solidFill>
                </w14:textFill>
              </w:rPr>
            </w:pPr>
          </w:p>
        </w:tc>
      </w:tr>
      <w:tr w14:paraId="1CC6DA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trPr>
        <w:tc>
          <w:tcPr>
            <w:tcW w:w="1266" w:type="dxa"/>
            <w:noWrap w:val="0"/>
            <w:vAlign w:val="top"/>
          </w:tcPr>
          <w:p w14:paraId="73B88B9C">
            <w:pPr>
              <w:widowControl/>
              <w:spacing w:line="360" w:lineRule="auto"/>
              <w:jc w:val="lef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人员费用合计</w:t>
            </w:r>
          </w:p>
        </w:tc>
        <w:tc>
          <w:tcPr>
            <w:tcW w:w="7808" w:type="dxa"/>
            <w:gridSpan w:val="9"/>
            <w:noWrap w:val="0"/>
            <w:vAlign w:val="center"/>
          </w:tcPr>
          <w:p w14:paraId="0096D0C6">
            <w:pPr>
              <w:spacing w:line="360" w:lineRule="auto"/>
              <w:jc w:val="left"/>
              <w:rPr>
                <w:rFonts w:hint="eastAsia" w:ascii="宋体" w:hAnsi="宋体" w:eastAsia="宋体" w:cs="宋体"/>
                <w:b/>
                <w:bCs/>
                <w:color w:val="000000" w:themeColor="text1"/>
                <w:sz w:val="21"/>
                <w:szCs w:val="21"/>
                <w:highlight w:val="none"/>
                <w14:textFill>
                  <w14:solidFill>
                    <w14:schemeClr w14:val="tx1"/>
                  </w14:solidFill>
                </w14:textFill>
              </w:rPr>
            </w:pPr>
          </w:p>
        </w:tc>
      </w:tr>
    </w:tbl>
    <w:p w14:paraId="06A1DCF0">
      <w:pPr>
        <w:spacing w:line="360" w:lineRule="auto"/>
        <w:jc w:val="left"/>
        <w:rPr>
          <w:rFonts w:hint="eastAsia" w:ascii="宋体" w:hAnsi="宋体" w:eastAsia="宋体" w:cs="宋体"/>
          <w:color w:val="000000" w:themeColor="text1"/>
          <w:sz w:val="21"/>
          <w:szCs w:val="21"/>
          <w:highlight w:val="none"/>
          <w14:textFill>
            <w14:solidFill>
              <w14:schemeClr w14:val="tx1"/>
            </w14:solidFill>
          </w14:textFill>
        </w:rPr>
      </w:pPr>
    </w:p>
    <w:p w14:paraId="7E88A398">
      <w:pPr>
        <w:spacing w:line="360" w:lineRule="auto"/>
        <w:ind w:firstLine="480"/>
        <w:jc w:val="left"/>
        <w:rPr>
          <w:rFonts w:hint="eastAsia" w:ascii="宋体" w:hAnsi="宋体" w:eastAsia="宋体" w:cs="宋体"/>
          <w:color w:val="000000" w:themeColor="text1"/>
          <w:sz w:val="21"/>
          <w:szCs w:val="21"/>
          <w:highlight w:val="none"/>
          <w14:textFill>
            <w14:solidFill>
              <w14:schemeClr w14:val="tx1"/>
            </w14:solidFill>
          </w14:textFill>
        </w:rPr>
      </w:pPr>
    </w:p>
    <w:p w14:paraId="499EF9C9">
      <w:pPr>
        <w:spacing w:line="360" w:lineRule="auto"/>
        <w:ind w:firstLine="480"/>
        <w:jc w:val="left"/>
        <w:rPr>
          <w:rFonts w:hint="eastAsia" w:ascii="宋体" w:hAnsi="宋体" w:eastAsia="宋体" w:cs="宋体"/>
          <w:color w:val="000000" w:themeColor="text1"/>
          <w:sz w:val="21"/>
          <w:szCs w:val="21"/>
          <w:highlight w:val="none"/>
          <w14:textFill>
            <w14:solidFill>
              <w14:schemeClr w14:val="tx1"/>
            </w14:solidFill>
          </w14:textFill>
        </w:rPr>
      </w:pPr>
    </w:p>
    <w:p w14:paraId="7B08A29B">
      <w:pPr>
        <w:spacing w:line="360" w:lineRule="auto"/>
        <w:ind w:firstLine="480"/>
        <w:jc w:val="left"/>
        <w:rPr>
          <w:rFonts w:hint="eastAsia" w:ascii="宋体" w:hAnsi="宋体" w:eastAsia="宋体" w:cs="宋体"/>
          <w:color w:val="000000" w:themeColor="text1"/>
          <w:sz w:val="21"/>
          <w:szCs w:val="21"/>
          <w:highlight w:val="none"/>
          <w14:textFill>
            <w14:solidFill>
              <w14:schemeClr w14:val="tx1"/>
            </w14:solidFill>
          </w14:textFill>
        </w:rPr>
      </w:pPr>
    </w:p>
    <w:p w14:paraId="335721E1">
      <w:pPr>
        <w:spacing w:line="360" w:lineRule="auto"/>
        <w:ind w:firstLine="480"/>
        <w:jc w:val="left"/>
        <w:rPr>
          <w:rFonts w:hint="eastAsia" w:ascii="宋体" w:hAnsi="宋体" w:eastAsia="宋体" w:cs="宋体"/>
          <w:color w:val="000000" w:themeColor="text1"/>
          <w:sz w:val="21"/>
          <w:szCs w:val="21"/>
          <w:highlight w:val="none"/>
          <w14:textFill>
            <w14:solidFill>
              <w14:schemeClr w14:val="tx1"/>
            </w14:solidFill>
          </w14:textFill>
        </w:rPr>
      </w:pPr>
    </w:p>
    <w:p w14:paraId="1B8C9F7D">
      <w:pPr>
        <w:spacing w:line="360" w:lineRule="auto"/>
        <w:ind w:firstLine="480"/>
        <w:jc w:val="left"/>
        <w:rPr>
          <w:rFonts w:hint="eastAsia" w:ascii="宋体" w:hAnsi="宋体" w:eastAsia="宋体" w:cs="宋体"/>
          <w:color w:val="000000" w:themeColor="text1"/>
          <w:sz w:val="21"/>
          <w:szCs w:val="21"/>
          <w:highlight w:val="none"/>
          <w14:textFill>
            <w14:solidFill>
              <w14:schemeClr w14:val="tx1"/>
            </w14:solidFill>
          </w14:textFill>
        </w:rPr>
      </w:pPr>
    </w:p>
    <w:p w14:paraId="64509FC7">
      <w:pPr>
        <w:spacing w:line="360" w:lineRule="auto"/>
        <w:ind w:firstLine="480"/>
        <w:jc w:val="left"/>
        <w:rPr>
          <w:rFonts w:hint="eastAsia" w:ascii="宋体" w:hAnsi="宋体" w:eastAsia="宋体" w:cs="宋体"/>
          <w:color w:val="000000" w:themeColor="text1"/>
          <w:sz w:val="21"/>
          <w:szCs w:val="21"/>
          <w:highlight w:val="none"/>
          <w14:textFill>
            <w14:solidFill>
              <w14:schemeClr w14:val="tx1"/>
            </w14:solidFill>
          </w14:textFill>
        </w:rPr>
      </w:pPr>
    </w:p>
    <w:p w14:paraId="2647978B">
      <w:pPr>
        <w:spacing w:line="360" w:lineRule="auto"/>
        <w:ind w:firstLine="480"/>
        <w:jc w:val="left"/>
        <w:rPr>
          <w:rFonts w:hint="eastAsia" w:ascii="宋体" w:hAnsi="宋体" w:eastAsia="宋体" w:cs="宋体"/>
          <w:color w:val="000000" w:themeColor="text1"/>
          <w:sz w:val="21"/>
          <w:szCs w:val="21"/>
          <w:highlight w:val="none"/>
          <w14:textFill>
            <w14:solidFill>
              <w14:schemeClr w14:val="tx1"/>
            </w14:solidFill>
          </w14:textFill>
        </w:rPr>
      </w:pPr>
    </w:p>
    <w:p w14:paraId="1ADE0F18">
      <w:pPr>
        <w:spacing w:line="360" w:lineRule="auto"/>
        <w:ind w:firstLine="480"/>
        <w:jc w:val="left"/>
        <w:rPr>
          <w:rFonts w:hint="eastAsia" w:ascii="宋体" w:hAnsi="宋体" w:eastAsia="宋体" w:cs="宋体"/>
          <w:color w:val="000000" w:themeColor="text1"/>
          <w:sz w:val="21"/>
          <w:szCs w:val="21"/>
          <w:highlight w:val="none"/>
          <w14:textFill>
            <w14:solidFill>
              <w14:schemeClr w14:val="tx1"/>
            </w14:solidFill>
          </w14:textFill>
        </w:rPr>
      </w:pPr>
    </w:p>
    <w:p w14:paraId="5B0C2C11">
      <w:pPr>
        <w:spacing w:line="360" w:lineRule="auto"/>
        <w:ind w:firstLine="480"/>
        <w:jc w:val="left"/>
        <w:rPr>
          <w:rFonts w:hint="eastAsia" w:ascii="宋体" w:hAnsi="宋体" w:eastAsia="宋体" w:cs="宋体"/>
          <w:color w:val="000000" w:themeColor="text1"/>
          <w:sz w:val="21"/>
          <w:szCs w:val="21"/>
          <w:highlight w:val="none"/>
          <w14:textFill>
            <w14:solidFill>
              <w14:schemeClr w14:val="tx1"/>
            </w14:solidFill>
          </w14:textFill>
        </w:rPr>
      </w:pPr>
    </w:p>
    <w:p w14:paraId="4C251DA2">
      <w:pPr>
        <w:spacing w:line="360" w:lineRule="auto"/>
        <w:ind w:firstLine="480"/>
        <w:jc w:val="left"/>
        <w:rPr>
          <w:rFonts w:hint="eastAsia" w:ascii="宋体" w:hAnsi="宋体" w:eastAsia="宋体" w:cs="宋体"/>
          <w:color w:val="000000" w:themeColor="text1"/>
          <w:sz w:val="21"/>
          <w:szCs w:val="21"/>
          <w:highlight w:val="none"/>
          <w14:textFill>
            <w14:solidFill>
              <w14:schemeClr w14:val="tx1"/>
            </w14:solidFill>
          </w14:textFill>
        </w:rPr>
      </w:pPr>
    </w:p>
    <w:p w14:paraId="1D738804">
      <w:pPr>
        <w:spacing w:line="360" w:lineRule="auto"/>
        <w:ind w:firstLine="480"/>
        <w:jc w:val="left"/>
        <w:rPr>
          <w:rFonts w:hint="eastAsia" w:ascii="宋体" w:hAnsi="宋体" w:eastAsia="宋体" w:cs="宋体"/>
          <w:color w:val="000000" w:themeColor="text1"/>
          <w:sz w:val="21"/>
          <w:szCs w:val="21"/>
          <w:highlight w:val="none"/>
          <w14:textFill>
            <w14:solidFill>
              <w14:schemeClr w14:val="tx1"/>
            </w14:solidFill>
          </w14:textFill>
        </w:rPr>
      </w:pPr>
    </w:p>
    <w:p w14:paraId="3938E500">
      <w:pPr>
        <w:spacing w:line="360" w:lineRule="auto"/>
        <w:ind w:firstLine="480"/>
        <w:jc w:val="left"/>
        <w:rPr>
          <w:rFonts w:hint="eastAsia" w:ascii="宋体" w:hAnsi="宋体" w:eastAsia="宋体" w:cs="宋体"/>
          <w:color w:val="000000" w:themeColor="text1"/>
          <w:sz w:val="21"/>
          <w:szCs w:val="21"/>
          <w:highlight w:val="none"/>
          <w14:textFill>
            <w14:solidFill>
              <w14:schemeClr w14:val="tx1"/>
            </w14:solidFill>
          </w14:textFill>
        </w:rPr>
      </w:pPr>
    </w:p>
    <w:p w14:paraId="5BB9A55B">
      <w:pPr>
        <w:spacing w:line="360" w:lineRule="auto"/>
        <w:ind w:firstLine="480"/>
        <w:jc w:val="left"/>
        <w:rPr>
          <w:rFonts w:hint="eastAsia" w:ascii="宋体" w:hAnsi="宋体" w:eastAsia="宋体" w:cs="宋体"/>
          <w:color w:val="000000" w:themeColor="text1"/>
          <w:sz w:val="21"/>
          <w:szCs w:val="21"/>
          <w:highlight w:val="none"/>
          <w14:textFill>
            <w14:solidFill>
              <w14:schemeClr w14:val="tx1"/>
            </w14:solidFill>
          </w14:textFill>
        </w:rPr>
      </w:pPr>
    </w:p>
    <w:p w14:paraId="6CFF4CB4">
      <w:pPr>
        <w:spacing w:line="360" w:lineRule="auto"/>
        <w:ind w:firstLine="480"/>
        <w:jc w:val="left"/>
        <w:rPr>
          <w:rFonts w:hint="eastAsia" w:ascii="宋体" w:hAnsi="宋体" w:eastAsia="宋体" w:cs="宋体"/>
          <w:color w:val="000000" w:themeColor="text1"/>
          <w:sz w:val="21"/>
          <w:szCs w:val="21"/>
          <w:highlight w:val="none"/>
          <w14:textFill>
            <w14:solidFill>
              <w14:schemeClr w14:val="tx1"/>
            </w14:solidFill>
          </w14:textFill>
        </w:rPr>
      </w:pPr>
    </w:p>
    <w:p w14:paraId="744C0EAC">
      <w:pPr>
        <w:spacing w:line="360" w:lineRule="auto"/>
        <w:ind w:firstLine="480"/>
        <w:jc w:val="left"/>
        <w:rPr>
          <w:rFonts w:hint="eastAsia" w:ascii="宋体" w:hAnsi="宋体" w:eastAsia="宋体" w:cs="宋体"/>
          <w:color w:val="000000" w:themeColor="text1"/>
          <w:sz w:val="21"/>
          <w:szCs w:val="21"/>
          <w:highlight w:val="none"/>
          <w14:textFill>
            <w14:solidFill>
              <w14:schemeClr w14:val="tx1"/>
            </w14:solidFill>
          </w14:textFill>
        </w:rPr>
      </w:pPr>
    </w:p>
    <w:p w14:paraId="746BD32F">
      <w:pPr>
        <w:spacing w:line="360" w:lineRule="auto"/>
        <w:ind w:firstLine="480"/>
        <w:jc w:val="left"/>
        <w:rPr>
          <w:rFonts w:hint="eastAsia" w:ascii="宋体" w:hAnsi="宋体" w:eastAsia="宋体" w:cs="宋体"/>
          <w:color w:val="000000" w:themeColor="text1"/>
          <w:sz w:val="21"/>
          <w:szCs w:val="21"/>
          <w:highlight w:val="none"/>
          <w14:textFill>
            <w14:solidFill>
              <w14:schemeClr w14:val="tx1"/>
            </w14:solidFill>
          </w14:textFill>
        </w:rPr>
      </w:pPr>
    </w:p>
    <w:p w14:paraId="7915415E">
      <w:pPr>
        <w:spacing w:line="360" w:lineRule="auto"/>
        <w:ind w:firstLine="480"/>
        <w:jc w:val="left"/>
        <w:rPr>
          <w:rFonts w:hint="eastAsia" w:ascii="宋体" w:hAnsi="宋体" w:eastAsia="宋体" w:cs="宋体"/>
          <w:color w:val="000000" w:themeColor="text1"/>
          <w:sz w:val="21"/>
          <w:szCs w:val="21"/>
          <w:highlight w:val="none"/>
          <w14:textFill>
            <w14:solidFill>
              <w14:schemeClr w14:val="tx1"/>
            </w14:solidFill>
          </w14:textFill>
        </w:rPr>
      </w:pPr>
    </w:p>
    <w:p w14:paraId="32C69C68">
      <w:pPr>
        <w:spacing w:line="360" w:lineRule="auto"/>
        <w:ind w:firstLine="480"/>
        <w:jc w:val="left"/>
        <w:rPr>
          <w:rFonts w:hint="eastAsia" w:ascii="宋体" w:hAnsi="宋体" w:eastAsia="宋体" w:cs="宋体"/>
          <w:color w:val="000000" w:themeColor="text1"/>
          <w:sz w:val="21"/>
          <w:szCs w:val="21"/>
          <w:highlight w:val="none"/>
          <w14:textFill>
            <w14:solidFill>
              <w14:schemeClr w14:val="tx1"/>
            </w14:solidFill>
          </w14:textFill>
        </w:rPr>
      </w:pPr>
    </w:p>
    <w:p w14:paraId="4EF01C13">
      <w:pPr>
        <w:spacing w:line="360" w:lineRule="auto"/>
        <w:ind w:firstLine="480"/>
        <w:jc w:val="left"/>
        <w:rPr>
          <w:rFonts w:hint="eastAsia" w:ascii="宋体" w:hAnsi="宋体" w:eastAsia="宋体" w:cs="宋体"/>
          <w:color w:val="000000" w:themeColor="text1"/>
          <w:sz w:val="21"/>
          <w:szCs w:val="21"/>
          <w:highlight w:val="none"/>
          <w14:textFill>
            <w14:solidFill>
              <w14:schemeClr w14:val="tx1"/>
            </w14:solidFill>
          </w14:textFill>
        </w:rPr>
      </w:pPr>
    </w:p>
    <w:p w14:paraId="0BD0CD74">
      <w:pPr>
        <w:spacing w:line="360" w:lineRule="auto"/>
        <w:ind w:firstLine="480"/>
        <w:jc w:val="left"/>
        <w:rPr>
          <w:rFonts w:hint="eastAsia" w:ascii="宋体" w:hAnsi="宋体" w:eastAsia="宋体" w:cs="宋体"/>
          <w:color w:val="000000" w:themeColor="text1"/>
          <w:sz w:val="21"/>
          <w:szCs w:val="21"/>
          <w:highlight w:val="none"/>
          <w14:textFill>
            <w14:solidFill>
              <w14:schemeClr w14:val="tx1"/>
            </w14:solidFill>
          </w14:textFill>
        </w:rPr>
      </w:pPr>
    </w:p>
    <w:p w14:paraId="09C18482">
      <w:pPr>
        <w:spacing w:line="360" w:lineRule="auto"/>
        <w:ind w:firstLine="480"/>
        <w:jc w:val="left"/>
        <w:rPr>
          <w:rFonts w:hint="eastAsia" w:ascii="宋体" w:hAnsi="宋体" w:eastAsia="宋体" w:cs="宋体"/>
          <w:color w:val="000000" w:themeColor="text1"/>
          <w:sz w:val="21"/>
          <w:szCs w:val="21"/>
          <w:highlight w:val="none"/>
          <w14:textFill>
            <w14:solidFill>
              <w14:schemeClr w14:val="tx1"/>
            </w14:solidFill>
          </w14:textFill>
        </w:rPr>
      </w:pPr>
    </w:p>
    <w:p w14:paraId="1A45DD0F">
      <w:pPr>
        <w:spacing w:line="360" w:lineRule="auto"/>
        <w:ind w:firstLine="480"/>
        <w:jc w:val="left"/>
        <w:rPr>
          <w:rFonts w:hint="eastAsia" w:ascii="宋体" w:hAnsi="宋体" w:eastAsia="宋体" w:cs="宋体"/>
          <w:color w:val="000000" w:themeColor="text1"/>
          <w:sz w:val="21"/>
          <w:szCs w:val="21"/>
          <w:highlight w:val="none"/>
          <w14:textFill>
            <w14:solidFill>
              <w14:schemeClr w14:val="tx1"/>
            </w14:solidFill>
          </w14:textFill>
        </w:rPr>
      </w:pPr>
    </w:p>
    <w:p w14:paraId="2C42E0AF">
      <w:pPr>
        <w:spacing w:line="360" w:lineRule="auto"/>
        <w:ind w:firstLine="480"/>
        <w:jc w:val="left"/>
        <w:rPr>
          <w:rFonts w:hint="eastAsia" w:ascii="宋体" w:hAnsi="宋体" w:eastAsia="宋体" w:cs="宋体"/>
          <w:color w:val="000000" w:themeColor="text1"/>
          <w:sz w:val="21"/>
          <w:szCs w:val="21"/>
          <w:highlight w:val="none"/>
          <w14:textFill>
            <w14:solidFill>
              <w14:schemeClr w14:val="tx1"/>
            </w14:solidFill>
          </w14:textFill>
        </w:rPr>
      </w:pPr>
    </w:p>
    <w:p w14:paraId="4695C2C3">
      <w:pPr>
        <w:spacing w:line="360" w:lineRule="auto"/>
        <w:ind w:firstLine="48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注：</w:t>
      </w:r>
      <w:r>
        <w:rPr>
          <w:rFonts w:hint="eastAsia" w:ascii="宋体" w:hAnsi="宋体" w:eastAsia="宋体" w:cs="宋体"/>
          <w:color w:val="000000" w:themeColor="text1"/>
          <w:sz w:val="21"/>
          <w:szCs w:val="21"/>
          <w:highlight w:val="none"/>
          <w:lang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必须按照《</w:t>
      </w:r>
      <w:r>
        <w:rPr>
          <w:rFonts w:hint="eastAsia" w:ascii="宋体" w:hAnsi="宋体" w:eastAsia="宋体" w:cs="宋体"/>
          <w:color w:val="000000" w:themeColor="text1"/>
          <w:sz w:val="21"/>
          <w:szCs w:val="21"/>
          <w:highlight w:val="none"/>
          <w:lang w:eastAsia="zh-CN"/>
          <w14:textFill>
            <w14:solidFill>
              <w14:schemeClr w14:val="tx1"/>
            </w14:solidFill>
          </w14:textFill>
        </w:rPr>
        <w:t>中华人民共和国民法典</w:t>
      </w:r>
      <w:r>
        <w:rPr>
          <w:rFonts w:hint="eastAsia" w:ascii="宋体" w:hAnsi="宋体" w:eastAsia="宋体" w:cs="宋体"/>
          <w:color w:val="000000" w:themeColor="text1"/>
          <w:sz w:val="21"/>
          <w:szCs w:val="21"/>
          <w:highlight w:val="none"/>
          <w14:textFill>
            <w14:solidFill>
              <w14:schemeClr w14:val="tx1"/>
            </w14:solidFill>
          </w14:textFill>
        </w:rPr>
        <w:t>》及苏州市的有关规定，并支付工资（充分考虑本地区最低工资标准）、国假加班费和</w:t>
      </w:r>
      <w:r>
        <w:rPr>
          <w:rFonts w:hint="eastAsia" w:ascii="宋体" w:hAnsi="宋体" w:eastAsia="宋体" w:cs="宋体"/>
          <w:color w:val="000000" w:themeColor="text1"/>
          <w:sz w:val="21"/>
          <w:szCs w:val="21"/>
          <w:highlight w:val="none"/>
          <w:lang w:eastAsia="zh-CN"/>
          <w14:textFill>
            <w14:solidFill>
              <w14:schemeClr w14:val="tx1"/>
            </w14:solidFill>
          </w14:textFill>
        </w:rPr>
        <w:t>缴纳</w:t>
      </w:r>
      <w:r>
        <w:rPr>
          <w:rFonts w:hint="eastAsia" w:ascii="宋体" w:hAnsi="宋体" w:eastAsia="宋体" w:cs="宋体"/>
          <w:color w:val="000000" w:themeColor="text1"/>
          <w:sz w:val="21"/>
          <w:szCs w:val="21"/>
          <w:highlight w:val="none"/>
          <w14:textFill>
            <w14:solidFill>
              <w14:schemeClr w14:val="tx1"/>
            </w14:solidFill>
          </w14:textFill>
        </w:rPr>
        <w:t>正常的社会保险，加班费、法定节假日的加班费、高温费等按国家有关规定费用一并包含在</w:t>
      </w:r>
      <w:r>
        <w:rPr>
          <w:rFonts w:hint="eastAsia" w:ascii="宋体" w:hAnsi="宋体" w:eastAsia="宋体" w:cs="宋体"/>
          <w:color w:val="000000" w:themeColor="text1"/>
          <w:sz w:val="21"/>
          <w:szCs w:val="21"/>
          <w:highlight w:val="none"/>
          <w:lang w:eastAsia="zh-CN"/>
          <w14:textFill>
            <w14:solidFill>
              <w14:schemeClr w14:val="tx1"/>
            </w14:solidFill>
          </w14:textFill>
        </w:rPr>
        <w:t>成交</w:t>
      </w:r>
      <w:r>
        <w:rPr>
          <w:rFonts w:hint="eastAsia" w:ascii="宋体" w:hAnsi="宋体" w:eastAsia="宋体" w:cs="宋体"/>
          <w:color w:val="000000" w:themeColor="text1"/>
          <w:sz w:val="21"/>
          <w:szCs w:val="21"/>
          <w:highlight w:val="none"/>
          <w14:textFill>
            <w14:solidFill>
              <w14:schemeClr w14:val="tx1"/>
            </w14:solidFill>
          </w14:textFill>
        </w:rPr>
        <w:t>价中。如</w:t>
      </w:r>
      <w:r>
        <w:rPr>
          <w:rFonts w:hint="eastAsia" w:ascii="宋体" w:hAnsi="宋体" w:eastAsia="宋体" w:cs="宋体"/>
          <w:color w:val="000000" w:themeColor="text1"/>
          <w:sz w:val="21"/>
          <w:szCs w:val="21"/>
          <w:highlight w:val="none"/>
          <w:lang w:eastAsia="zh-CN"/>
          <w14:textFill>
            <w14:solidFill>
              <w14:schemeClr w14:val="tx1"/>
            </w14:solidFill>
          </w14:textFill>
        </w:rPr>
        <w:t>人力资源和社会保障局</w:t>
      </w:r>
      <w:r>
        <w:rPr>
          <w:rFonts w:hint="eastAsia" w:ascii="宋体" w:hAnsi="宋体" w:eastAsia="宋体" w:cs="宋体"/>
          <w:color w:val="000000" w:themeColor="text1"/>
          <w:sz w:val="21"/>
          <w:szCs w:val="21"/>
          <w:highlight w:val="none"/>
          <w14:textFill>
            <w14:solidFill>
              <w14:schemeClr w14:val="tx1"/>
            </w14:solidFill>
          </w14:textFill>
        </w:rPr>
        <w:t>的最低工资标准调整，</w:t>
      </w:r>
      <w:r>
        <w:rPr>
          <w:rFonts w:hint="eastAsia" w:ascii="宋体" w:hAnsi="宋体" w:eastAsia="宋体" w:cs="宋体"/>
          <w:color w:val="000000" w:themeColor="text1"/>
          <w:sz w:val="21"/>
          <w:szCs w:val="21"/>
          <w:highlight w:val="none"/>
          <w:lang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的人员工资须根据政策的变化</w:t>
      </w:r>
      <w:r>
        <w:rPr>
          <w:rFonts w:hint="eastAsia" w:ascii="宋体" w:hAnsi="宋体" w:eastAsia="宋体" w:cs="宋体"/>
          <w:color w:val="000000" w:themeColor="text1"/>
          <w:sz w:val="21"/>
          <w:szCs w:val="21"/>
          <w:highlight w:val="none"/>
          <w:lang w:eastAsia="zh-CN"/>
          <w14:textFill>
            <w14:solidFill>
              <w14:schemeClr w14:val="tx1"/>
            </w14:solidFill>
          </w14:textFill>
        </w:rPr>
        <w:t>进行</w:t>
      </w:r>
      <w:r>
        <w:rPr>
          <w:rFonts w:hint="eastAsia" w:ascii="宋体" w:hAnsi="宋体" w:eastAsia="宋体" w:cs="宋体"/>
          <w:color w:val="000000" w:themeColor="text1"/>
          <w:sz w:val="21"/>
          <w:szCs w:val="21"/>
          <w:highlight w:val="none"/>
          <w14:textFill>
            <w14:solidFill>
              <w14:schemeClr w14:val="tx1"/>
            </w14:solidFill>
          </w14:textFill>
        </w:rPr>
        <w:t>调整，</w:t>
      </w:r>
      <w:r>
        <w:rPr>
          <w:rFonts w:hint="eastAsia" w:ascii="宋体" w:hAnsi="宋体" w:eastAsia="宋体" w:cs="宋体"/>
          <w:color w:val="000000" w:themeColor="text1"/>
          <w:sz w:val="21"/>
          <w:szCs w:val="21"/>
          <w:highlight w:val="none"/>
          <w:lang w:eastAsia="zh-CN"/>
          <w14:textFill>
            <w14:solidFill>
              <w14:schemeClr w14:val="tx1"/>
            </w14:solidFill>
          </w14:textFill>
        </w:rPr>
        <w:t>成交</w:t>
      </w:r>
      <w:r>
        <w:rPr>
          <w:rFonts w:hint="eastAsia" w:ascii="宋体" w:hAnsi="宋体" w:eastAsia="宋体" w:cs="宋体"/>
          <w:color w:val="000000" w:themeColor="text1"/>
          <w:sz w:val="21"/>
          <w:szCs w:val="21"/>
          <w:highlight w:val="none"/>
          <w14:textFill>
            <w14:solidFill>
              <w14:schemeClr w14:val="tx1"/>
            </w14:solidFill>
          </w14:textFill>
        </w:rPr>
        <w:t>后合同金额不会因政策的调整而</w:t>
      </w:r>
      <w:r>
        <w:rPr>
          <w:rFonts w:hint="eastAsia" w:ascii="宋体" w:hAnsi="宋体" w:eastAsia="宋体" w:cs="宋体"/>
          <w:color w:val="000000" w:themeColor="text1"/>
          <w:sz w:val="21"/>
          <w:szCs w:val="21"/>
          <w:highlight w:val="none"/>
          <w:lang w:eastAsia="zh-CN"/>
          <w14:textFill>
            <w14:solidFill>
              <w14:schemeClr w14:val="tx1"/>
            </w14:solidFill>
          </w14:textFill>
        </w:rPr>
        <w:t>改变</w:t>
      </w:r>
      <w:r>
        <w:rPr>
          <w:rFonts w:hint="eastAsia" w:ascii="宋体" w:hAnsi="宋体" w:eastAsia="宋体" w:cs="宋体"/>
          <w:color w:val="000000" w:themeColor="text1"/>
          <w:sz w:val="21"/>
          <w:szCs w:val="21"/>
          <w:highlight w:val="none"/>
          <w14:textFill>
            <w14:solidFill>
              <w14:schemeClr w14:val="tx1"/>
            </w14:solidFill>
          </w14:textFill>
        </w:rPr>
        <w:t>，采购方支付</w:t>
      </w:r>
      <w:r>
        <w:rPr>
          <w:rFonts w:hint="eastAsia" w:ascii="宋体" w:hAnsi="宋体" w:eastAsia="宋体" w:cs="宋体"/>
          <w:color w:val="000000" w:themeColor="text1"/>
          <w:sz w:val="21"/>
          <w:szCs w:val="21"/>
          <w:highlight w:val="none"/>
          <w:lang w:eastAsia="zh-CN"/>
          <w14:textFill>
            <w14:solidFill>
              <w14:schemeClr w14:val="tx1"/>
            </w14:solidFill>
          </w14:textFill>
        </w:rPr>
        <w:t>成交</w:t>
      </w:r>
      <w:r>
        <w:rPr>
          <w:rFonts w:hint="eastAsia" w:ascii="宋体" w:hAnsi="宋体" w:eastAsia="宋体" w:cs="宋体"/>
          <w:color w:val="000000" w:themeColor="text1"/>
          <w:sz w:val="21"/>
          <w:szCs w:val="21"/>
          <w:highlight w:val="none"/>
          <w14:textFill>
            <w14:solidFill>
              <w14:schemeClr w14:val="tx1"/>
            </w14:solidFill>
          </w14:textFill>
        </w:rPr>
        <w:t>金额外不再</w:t>
      </w:r>
      <w:r>
        <w:rPr>
          <w:rFonts w:hint="eastAsia" w:ascii="宋体" w:hAnsi="宋体" w:eastAsia="宋体" w:cs="宋体"/>
          <w:color w:val="000000" w:themeColor="text1"/>
          <w:sz w:val="21"/>
          <w:szCs w:val="21"/>
          <w:highlight w:val="none"/>
          <w:lang w:eastAsia="zh-CN"/>
          <w14:textFill>
            <w14:solidFill>
              <w14:schemeClr w14:val="tx1"/>
            </w14:solidFill>
          </w14:textFill>
        </w:rPr>
        <w:t>承担其他任何</w:t>
      </w:r>
      <w:r>
        <w:rPr>
          <w:rFonts w:hint="eastAsia" w:ascii="宋体" w:hAnsi="宋体" w:eastAsia="宋体" w:cs="宋体"/>
          <w:color w:val="000000" w:themeColor="text1"/>
          <w:sz w:val="21"/>
          <w:szCs w:val="21"/>
          <w:highlight w:val="none"/>
          <w14:textFill>
            <w14:solidFill>
              <w14:schemeClr w14:val="tx1"/>
            </w14:solidFill>
          </w14:textFill>
        </w:rPr>
        <w:t>费用</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服务人员的薪金、福利、休假日补贴等由</w:t>
      </w:r>
      <w:r>
        <w:rPr>
          <w:rFonts w:hint="eastAsia" w:ascii="宋体" w:hAnsi="宋体" w:eastAsia="宋体" w:cs="宋体"/>
          <w:color w:val="000000" w:themeColor="text1"/>
          <w:sz w:val="21"/>
          <w:szCs w:val="21"/>
          <w:highlight w:val="none"/>
          <w:lang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付给，与采购方无关。</w:t>
      </w:r>
    </w:p>
    <w:p w14:paraId="22D97836">
      <w:pPr>
        <w:spacing w:line="360" w:lineRule="auto"/>
        <w:ind w:firstLine="48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（1）投标报价明细表中人员工资</w:t>
      </w:r>
      <w:r>
        <w:rPr>
          <w:rFonts w:hint="eastAsia" w:ascii="宋体" w:hAnsi="宋体" w:eastAsia="宋体" w:cs="宋体"/>
          <w:bCs/>
          <w:color w:val="000000" w:themeColor="text1"/>
          <w:sz w:val="21"/>
          <w:szCs w:val="21"/>
          <w:highlight w:val="none"/>
          <w14:textFill>
            <w14:solidFill>
              <w14:schemeClr w14:val="tx1"/>
            </w14:solidFill>
          </w14:textFill>
        </w:rPr>
        <w:t>不得低于苏州市</w:t>
      </w:r>
      <w:r>
        <w:rPr>
          <w:rFonts w:hint="eastAsia" w:ascii="宋体" w:hAnsi="宋体" w:cs="宋体"/>
          <w:bCs/>
          <w:color w:val="000000" w:themeColor="text1"/>
          <w:sz w:val="21"/>
          <w:szCs w:val="21"/>
          <w:highlight w:val="none"/>
          <w:lang w:val="en-US" w:eastAsia="zh-CN"/>
          <w14:textFill>
            <w14:solidFill>
              <w14:schemeClr w14:val="tx1"/>
            </w14:solidFill>
          </w14:textFill>
        </w:rPr>
        <w:t>吴江</w:t>
      </w:r>
      <w:r>
        <w:rPr>
          <w:rFonts w:hint="eastAsia" w:ascii="宋体" w:hAnsi="宋体" w:eastAsia="宋体" w:cs="宋体"/>
          <w:bCs/>
          <w:color w:val="000000" w:themeColor="text1"/>
          <w:sz w:val="21"/>
          <w:szCs w:val="21"/>
          <w:highlight w:val="none"/>
          <w14:textFill>
            <w14:solidFill>
              <w14:schemeClr w14:val="tx1"/>
            </w14:solidFill>
          </w14:textFill>
        </w:rPr>
        <w:t>区目前人均最低工资标准</w:t>
      </w:r>
      <w:r>
        <w:rPr>
          <w:rFonts w:hint="eastAsia" w:ascii="宋体" w:hAnsi="宋体" w:eastAsia="宋体" w:cs="宋体"/>
          <w:color w:val="000000" w:themeColor="text1"/>
          <w:sz w:val="21"/>
          <w:szCs w:val="21"/>
          <w:highlight w:val="none"/>
          <w14:textFill>
            <w14:solidFill>
              <w14:schemeClr w14:val="tx1"/>
            </w14:solidFill>
          </w14:textFill>
        </w:rPr>
        <w:t>。</w:t>
      </w:r>
    </w:p>
    <w:p w14:paraId="5B521840">
      <w:pPr>
        <w:spacing w:line="360" w:lineRule="auto"/>
        <w:ind w:firstLine="480"/>
        <w:jc w:val="left"/>
        <w:rPr>
          <w:rFonts w:hint="eastAsia" w:ascii="宋体" w:hAnsi="宋体" w:eastAsia="宋体" w:cs="宋体"/>
          <w:strike/>
          <w:dstrike w:val="0"/>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w:t>
      </w:r>
      <w:r>
        <w:rPr>
          <w:rFonts w:hint="eastAsia" w:ascii="宋体" w:hAnsi="宋体" w:eastAsia="宋体" w:cs="宋体"/>
          <w:color w:val="000000" w:themeColor="text1"/>
          <w:sz w:val="21"/>
          <w:szCs w:val="21"/>
          <w:highlight w:val="none"/>
          <w:lang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必须为所有非超龄人员</w:t>
      </w:r>
      <w:r>
        <w:rPr>
          <w:rFonts w:hint="eastAsia" w:ascii="宋体" w:hAnsi="宋体" w:eastAsia="宋体" w:cs="宋体"/>
          <w:color w:val="000000" w:themeColor="text1"/>
          <w:sz w:val="21"/>
          <w:szCs w:val="21"/>
          <w:highlight w:val="none"/>
          <w:lang w:eastAsia="zh-CN"/>
          <w14:textFill>
            <w14:solidFill>
              <w14:schemeClr w14:val="tx1"/>
            </w14:solidFill>
          </w14:textFill>
        </w:rPr>
        <w:t>缴纳人力资源和社会保障局</w:t>
      </w:r>
      <w:r>
        <w:rPr>
          <w:rFonts w:hint="eastAsia" w:ascii="宋体" w:hAnsi="宋体" w:eastAsia="宋体" w:cs="宋体"/>
          <w:color w:val="000000" w:themeColor="text1"/>
          <w:sz w:val="21"/>
          <w:szCs w:val="21"/>
          <w:highlight w:val="none"/>
          <w14:textFill>
            <w14:solidFill>
              <w14:schemeClr w14:val="tx1"/>
            </w14:solidFill>
          </w14:textFill>
        </w:rPr>
        <w:t>的社保费，</w:t>
      </w:r>
      <w:r>
        <w:rPr>
          <w:rFonts w:hint="eastAsia" w:ascii="宋体" w:hAnsi="宋体" w:eastAsia="宋体" w:cs="宋体"/>
          <w:bCs/>
          <w:color w:val="000000" w:themeColor="text1"/>
          <w:sz w:val="21"/>
          <w:szCs w:val="21"/>
          <w:highlight w:val="none"/>
          <w14:textFill>
            <w14:solidFill>
              <w14:schemeClr w14:val="tx1"/>
            </w14:solidFill>
          </w14:textFill>
        </w:rPr>
        <w:t>本项目所有非超龄人员须缴纳社保，社保标准必须符合国家相关政策规定。</w:t>
      </w:r>
    </w:p>
    <w:p w14:paraId="4126AF55">
      <w:pPr>
        <w:spacing w:line="360" w:lineRule="auto"/>
        <w:ind w:firstLine="48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（3）所有人员高温费每年每人不得低于1200元。</w:t>
      </w:r>
    </w:p>
    <w:p w14:paraId="15C80F37">
      <w:pPr>
        <w:spacing w:line="360" w:lineRule="auto"/>
        <w:ind w:firstLine="48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（4）非超龄人员加班工资为：双休日双倍工资、国假三倍工资（单倍工资计算基数为：月工资,</w:t>
      </w:r>
      <w:r>
        <w:rPr>
          <w:rFonts w:hint="eastAsia" w:ascii="宋体" w:hAnsi="宋体" w:eastAsia="宋体" w:cs="宋体"/>
          <w:color w:val="000000" w:themeColor="text1"/>
          <w:sz w:val="21"/>
          <w:szCs w:val="21"/>
          <w:highlight w:val="none"/>
          <w:lang w:val="en-US" w:eastAsia="zh-CN"/>
          <w14:textFill>
            <w14:solidFill>
              <w14:schemeClr w14:val="tx1"/>
            </w14:solidFill>
          </w14:textFill>
        </w:rPr>
        <w:t>2660</w:t>
      </w:r>
      <w:r>
        <w:rPr>
          <w:rFonts w:hint="eastAsia" w:ascii="宋体" w:hAnsi="宋体" w:eastAsia="宋体" w:cs="宋体"/>
          <w:color w:val="000000" w:themeColor="text1"/>
          <w:sz w:val="21"/>
          <w:szCs w:val="21"/>
          <w:highlight w:val="none"/>
          <w14:textFill>
            <w14:solidFill>
              <w14:schemeClr w14:val="tx1"/>
            </w14:solidFill>
          </w14:textFill>
        </w:rPr>
        <w:t>/21.75天）；双休每年为52周，国假每年为1</w:t>
      </w: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天。</w:t>
      </w:r>
    </w:p>
    <w:p w14:paraId="47513B4A">
      <w:pPr>
        <w:spacing w:line="360" w:lineRule="auto"/>
        <w:ind w:firstLine="48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w:t>
      </w:r>
      <w:r>
        <w:rPr>
          <w:rFonts w:hint="eastAsia" w:ascii="宋体" w:hAnsi="宋体" w:eastAsia="宋体" w:cs="宋体"/>
          <w:color w:val="000000" w:themeColor="text1"/>
          <w:sz w:val="21"/>
          <w:szCs w:val="21"/>
          <w:highlight w:val="none"/>
          <w:lang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必须为所有作业人员购买人身意外险，一切安全责任均由</w:t>
      </w:r>
      <w:r>
        <w:rPr>
          <w:rFonts w:hint="eastAsia" w:ascii="宋体" w:hAnsi="宋体" w:eastAsia="宋体" w:cs="宋体"/>
          <w:color w:val="000000" w:themeColor="text1"/>
          <w:sz w:val="21"/>
          <w:szCs w:val="21"/>
          <w:highlight w:val="none"/>
          <w:lang w:eastAsia="zh-CN"/>
          <w14:textFill>
            <w14:solidFill>
              <w14:schemeClr w14:val="tx1"/>
            </w14:solidFill>
          </w14:textFill>
        </w:rPr>
        <w:t>成交</w:t>
      </w:r>
      <w:r>
        <w:rPr>
          <w:rFonts w:hint="eastAsia" w:ascii="宋体" w:hAnsi="宋体" w:eastAsia="宋体" w:cs="宋体"/>
          <w:color w:val="000000" w:themeColor="text1"/>
          <w:sz w:val="21"/>
          <w:szCs w:val="21"/>
          <w:highlight w:val="none"/>
          <w14:textFill>
            <w14:solidFill>
              <w14:schemeClr w14:val="tx1"/>
            </w14:solidFill>
          </w14:textFill>
        </w:rPr>
        <w:t>单位负责。</w:t>
      </w:r>
    </w:p>
    <w:p w14:paraId="60B73A55">
      <w:pPr>
        <w:pStyle w:val="304"/>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投标总价应包括但不限于完成项目工作中所需的所有费用，包括全部服务和货物所需的人员费用（包括工资、非超龄人员社保、加班费、高温费、意外险）、应急打捞人员费用、通讯费、工具费、服装、车辆和船只等相关机械设备的使用费（包括折旧费、燃油费及充电费、维修及保养费、保险）、运输费、交通费、垃圾清运费以及在服务过程中发生的一切费用，还包含管理、利润、税金、政策性文件规定及合同包含的所有风险、责任等完成本项目的各项应有费用。同时，除非合同条款中另有规定，否则，响应单位所报价格在合同实施期间不因市场变化因素而变动。</w:t>
      </w:r>
    </w:p>
    <w:p w14:paraId="48A7383D">
      <w:pPr>
        <w:spacing w:line="360" w:lineRule="auto"/>
        <w:ind w:firstLine="420" w:firstLineChars="200"/>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（7）其他费用，如不可预见费用由</w:t>
      </w:r>
      <w:r>
        <w:rPr>
          <w:rFonts w:hint="eastAsia" w:ascii="宋体" w:hAnsi="宋体" w:eastAsia="宋体" w:cs="宋体"/>
          <w:color w:val="000000" w:themeColor="text1"/>
          <w:sz w:val="21"/>
          <w:szCs w:val="21"/>
          <w:highlight w:val="none"/>
          <w:lang w:eastAsia="zh-CN"/>
          <w14:textFill>
            <w14:solidFill>
              <w14:schemeClr w14:val="tx1"/>
            </w14:solidFill>
          </w14:textFill>
        </w:rPr>
        <w:t>供应商</w:t>
      </w:r>
      <w:r>
        <w:rPr>
          <w:rFonts w:hint="eastAsia" w:ascii="宋体" w:hAnsi="宋体" w:eastAsia="宋体" w:cs="宋体"/>
          <w:color w:val="000000" w:themeColor="text1"/>
          <w:sz w:val="21"/>
          <w:szCs w:val="21"/>
          <w:highlight w:val="none"/>
          <w:lang w:val="en-US" w:eastAsia="zh-CN"/>
          <w14:textFill>
            <w14:solidFill>
              <w14:schemeClr w14:val="tx1"/>
            </w14:solidFill>
          </w14:textFill>
        </w:rPr>
        <w:t>自行考虑</w:t>
      </w:r>
      <w:r>
        <w:rPr>
          <w:rFonts w:hint="eastAsia" w:ascii="宋体" w:hAnsi="宋体" w:eastAsia="宋体" w:cs="宋体"/>
          <w:color w:val="000000" w:themeColor="text1"/>
          <w:sz w:val="21"/>
          <w:szCs w:val="21"/>
          <w:highlight w:val="none"/>
          <w14:textFill>
            <w14:solidFill>
              <w14:schemeClr w14:val="tx1"/>
            </w14:solidFill>
          </w14:textFill>
        </w:rPr>
        <w:t>。</w:t>
      </w:r>
    </w:p>
    <w:p w14:paraId="6AFE0440">
      <w:pPr>
        <w:spacing w:line="360" w:lineRule="auto"/>
        <w:ind w:firstLine="210"/>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供应商：（公章）</w:t>
      </w:r>
    </w:p>
    <w:p w14:paraId="202EF30C">
      <w:pPr>
        <w:spacing w:line="360" w:lineRule="auto"/>
        <w:ind w:firstLine="210"/>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法定代表人或代理人：（签字或盖章）</w:t>
      </w:r>
    </w:p>
    <w:p w14:paraId="1C9D2B74">
      <w:pPr>
        <w:spacing w:line="360" w:lineRule="auto"/>
        <w:ind w:firstLine="210"/>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日期：    年   月   日</w:t>
      </w:r>
    </w:p>
    <w:p w14:paraId="6A207B97">
      <w:pPr>
        <w:spacing w:line="440" w:lineRule="exact"/>
        <w:ind w:firstLine="240"/>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注：各谈判响应单位可参照上述格式自制《谈判响应报价分析表》投标。</w:t>
      </w:r>
    </w:p>
    <w:p w14:paraId="767C7166">
      <w:pPr>
        <w:pStyle w:val="222"/>
        <w:ind w:firstLine="0"/>
        <w:rPr>
          <w:rFonts w:hint="eastAsia" w:ascii="宋体" w:hAnsi="宋体" w:eastAsia="宋体" w:cs="宋体"/>
          <w:color w:val="000000" w:themeColor="text1"/>
          <w:sz w:val="21"/>
          <w:szCs w:val="21"/>
          <w:highlight w:val="none"/>
          <w14:textFill>
            <w14:solidFill>
              <w14:schemeClr w14:val="tx1"/>
            </w14:solidFill>
          </w14:textFill>
        </w:rPr>
      </w:pPr>
    </w:p>
    <w:p w14:paraId="5D5554E7">
      <w:pPr>
        <w:rPr>
          <w:rFonts w:hint="eastAsia" w:ascii="宋体" w:hAnsi="宋体" w:eastAsia="宋体" w:cs="宋体"/>
          <w:color w:val="000000" w:themeColor="text1"/>
          <w:sz w:val="21"/>
          <w:szCs w:val="21"/>
          <w:highlight w:val="none"/>
          <w14:textFill>
            <w14:solidFill>
              <w14:schemeClr w14:val="tx1"/>
            </w14:solidFill>
          </w14:textFill>
        </w:rPr>
      </w:pPr>
    </w:p>
    <w:p w14:paraId="4A715E34">
      <w:pPr>
        <w:pStyle w:val="417"/>
        <w:pageBreakBefore/>
        <w:widowControl/>
        <w:spacing w:line="44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谈判响应分项报价表（二）————设备费用</w:t>
      </w:r>
    </w:p>
    <w:p w14:paraId="6FBCEA02">
      <w:pPr>
        <w:pStyle w:val="222"/>
        <w:tabs>
          <w:tab w:val="left" w:pos="7020"/>
        </w:tabs>
        <w:spacing w:line="440" w:lineRule="exact"/>
        <w:ind w:firstLine="0"/>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项目名称：                                               </w:t>
      </w:r>
      <w:r>
        <w:rPr>
          <w:rFonts w:hint="eastAsia" w:ascii="宋体" w:hAnsi="宋体" w:eastAsia="宋体" w:cs="宋体"/>
          <w:b w:val="0"/>
          <w:bCs/>
          <w:color w:val="000000" w:themeColor="text1"/>
          <w:sz w:val="21"/>
          <w:szCs w:val="21"/>
          <w:highlight w:val="none"/>
          <w14:textFill>
            <w14:solidFill>
              <w14:schemeClr w14:val="tx1"/>
            </w14:solidFill>
          </w14:textFill>
        </w:rPr>
        <w:t>招标编号：</w:t>
      </w:r>
    </w:p>
    <w:tbl>
      <w:tblPr>
        <w:tblStyle w:val="292"/>
        <w:tblW w:w="9980" w:type="dxa"/>
        <w:tblInd w:w="-4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9"/>
        <w:gridCol w:w="1791"/>
        <w:gridCol w:w="827"/>
        <w:gridCol w:w="1322"/>
        <w:gridCol w:w="667"/>
        <w:gridCol w:w="4854"/>
      </w:tblGrid>
      <w:tr w14:paraId="5FC061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519" w:type="dxa"/>
            <w:noWrap w:val="0"/>
            <w:vAlign w:val="center"/>
          </w:tcPr>
          <w:p w14:paraId="5CD103AA">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序号</w:t>
            </w:r>
          </w:p>
        </w:tc>
        <w:tc>
          <w:tcPr>
            <w:tcW w:w="1791" w:type="dxa"/>
            <w:noWrap w:val="0"/>
            <w:vAlign w:val="center"/>
          </w:tcPr>
          <w:p w14:paraId="0EB06824">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设备名称</w:t>
            </w:r>
          </w:p>
        </w:tc>
        <w:tc>
          <w:tcPr>
            <w:tcW w:w="827" w:type="dxa"/>
            <w:noWrap w:val="0"/>
            <w:vAlign w:val="center"/>
          </w:tcPr>
          <w:p w14:paraId="54B2A0EB">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数量</w:t>
            </w:r>
          </w:p>
          <w:p w14:paraId="2CD7439D">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（辆）</w:t>
            </w:r>
          </w:p>
        </w:tc>
        <w:tc>
          <w:tcPr>
            <w:tcW w:w="1322" w:type="dxa"/>
            <w:noWrap w:val="0"/>
            <w:vAlign w:val="center"/>
          </w:tcPr>
          <w:p w14:paraId="607F86B1">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综合单价</w:t>
            </w:r>
          </w:p>
          <w:p w14:paraId="4071A5ED">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（元每辆/艘/套</w:t>
            </w:r>
            <w:r>
              <w:rPr>
                <w:rFonts w:hint="eastAsia" w:ascii="宋体" w:hAnsi="宋体" w:eastAsia="宋体" w:cs="宋体"/>
                <w:bCs/>
                <w:color w:val="000000" w:themeColor="text1"/>
                <w:sz w:val="21"/>
                <w:szCs w:val="21"/>
                <w:highlight w:val="none"/>
                <w14:textFill>
                  <w14:solidFill>
                    <w14:schemeClr w14:val="tx1"/>
                  </w14:solidFill>
                </w14:textFill>
              </w:rPr>
              <w:t>·年）</w:t>
            </w:r>
          </w:p>
        </w:tc>
        <w:tc>
          <w:tcPr>
            <w:tcW w:w="667" w:type="dxa"/>
            <w:noWrap w:val="0"/>
            <w:vAlign w:val="center"/>
          </w:tcPr>
          <w:p w14:paraId="7A0D87C6">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总价</w:t>
            </w:r>
          </w:p>
        </w:tc>
        <w:tc>
          <w:tcPr>
            <w:tcW w:w="4854" w:type="dxa"/>
            <w:noWrap w:val="0"/>
            <w:vAlign w:val="center"/>
          </w:tcPr>
          <w:p w14:paraId="3F8CE701">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备注</w:t>
            </w:r>
          </w:p>
        </w:tc>
      </w:tr>
      <w:tr w14:paraId="70E906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4" w:hRule="atLeast"/>
        </w:trPr>
        <w:tc>
          <w:tcPr>
            <w:tcW w:w="519" w:type="dxa"/>
            <w:noWrap w:val="0"/>
            <w:vAlign w:val="center"/>
          </w:tcPr>
          <w:p w14:paraId="1CE5BA2F">
            <w:pPr>
              <w:widowControl/>
              <w:spacing w:line="580" w:lineRule="exact"/>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p>
        </w:tc>
        <w:tc>
          <w:tcPr>
            <w:tcW w:w="1791" w:type="dxa"/>
            <w:noWrap w:val="0"/>
            <w:vAlign w:val="center"/>
          </w:tcPr>
          <w:p w14:paraId="1D02683A">
            <w:pPr>
              <w:keepNext w:val="0"/>
              <w:keepLines w:val="0"/>
              <w:widowControl/>
              <w:suppressLineNumbers w:val="0"/>
              <w:jc w:val="center"/>
              <w:textAlignment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20吨以上蓝藻(水草)运输船</w:t>
            </w:r>
          </w:p>
        </w:tc>
        <w:tc>
          <w:tcPr>
            <w:tcW w:w="827" w:type="dxa"/>
            <w:noWrap w:val="0"/>
            <w:vAlign w:val="center"/>
          </w:tcPr>
          <w:p w14:paraId="3C02B697">
            <w:pPr>
              <w:widowControl/>
              <w:spacing w:line="580" w:lineRule="exact"/>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4艘</w:t>
            </w:r>
          </w:p>
        </w:tc>
        <w:tc>
          <w:tcPr>
            <w:tcW w:w="1322" w:type="dxa"/>
            <w:noWrap w:val="0"/>
            <w:vAlign w:val="center"/>
          </w:tcPr>
          <w:p w14:paraId="0F882E7F">
            <w:pPr>
              <w:widowControl/>
              <w:jc w:val="left"/>
              <w:rPr>
                <w:rFonts w:hint="eastAsia" w:ascii="宋体" w:hAnsi="宋体" w:eastAsia="宋体" w:cs="宋体"/>
                <w:color w:val="000000" w:themeColor="text1"/>
                <w:sz w:val="21"/>
                <w:szCs w:val="21"/>
                <w:highlight w:val="none"/>
                <w14:textFill>
                  <w14:solidFill>
                    <w14:schemeClr w14:val="tx1"/>
                  </w14:solidFill>
                </w14:textFill>
              </w:rPr>
            </w:pPr>
          </w:p>
        </w:tc>
        <w:tc>
          <w:tcPr>
            <w:tcW w:w="667" w:type="dxa"/>
            <w:noWrap w:val="0"/>
            <w:vAlign w:val="center"/>
          </w:tcPr>
          <w:p w14:paraId="028F96EC">
            <w:pPr>
              <w:widowControl/>
              <w:jc w:val="left"/>
              <w:rPr>
                <w:rFonts w:hint="eastAsia" w:ascii="宋体" w:hAnsi="宋体" w:eastAsia="宋体" w:cs="宋体"/>
                <w:color w:val="000000" w:themeColor="text1"/>
                <w:sz w:val="21"/>
                <w:szCs w:val="21"/>
                <w:highlight w:val="none"/>
                <w14:textFill>
                  <w14:solidFill>
                    <w14:schemeClr w14:val="tx1"/>
                  </w14:solidFill>
                </w14:textFill>
              </w:rPr>
            </w:pPr>
          </w:p>
        </w:tc>
        <w:tc>
          <w:tcPr>
            <w:tcW w:w="4854" w:type="dxa"/>
            <w:noWrap w:val="0"/>
            <w:vAlign w:val="center"/>
          </w:tcPr>
          <w:p w14:paraId="33930603">
            <w:pPr>
              <w:keepNext w:val="0"/>
              <w:keepLines w:val="0"/>
              <w:widowControl/>
              <w:suppressLineNumbers w:val="0"/>
              <w:spacing w:line="360" w:lineRule="auto"/>
              <w:jc w:val="center"/>
              <w:textAlignment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有合格的船舶检验证书及船舶登记证书，可进入航道航行(燃油费、维修保养费等由</w:t>
            </w:r>
            <w:r>
              <w:rPr>
                <w:rFonts w:hint="eastAsia" w:ascii="宋体" w:hAnsi="宋体" w:cs="宋体"/>
                <w:i w:val="0"/>
                <w:iCs w:val="0"/>
                <w:color w:val="000000" w:themeColor="text1"/>
                <w:kern w:val="0"/>
                <w:sz w:val="20"/>
                <w:szCs w:val="20"/>
                <w:highlight w:val="none"/>
                <w:u w:val="none"/>
                <w:lang w:val="en-US" w:eastAsia="zh-CN" w:bidi="ar"/>
                <w14:textFill>
                  <w14:solidFill>
                    <w14:schemeClr w14:val="tx1"/>
                  </w14:solidFill>
                </w14:textFill>
              </w:rPr>
              <w:t>供应商</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承担)</w:t>
            </w:r>
            <w:r>
              <w:rPr>
                <w:rFonts w:hint="eastAsia" w:ascii="宋体" w:hAnsi="宋体" w:cs="宋体"/>
                <w:i w:val="0"/>
                <w:iCs w:val="0"/>
                <w:color w:val="000000" w:themeColor="text1"/>
                <w:kern w:val="0"/>
                <w:sz w:val="20"/>
                <w:szCs w:val="20"/>
                <w:highlight w:val="none"/>
                <w:u w:val="none"/>
                <w:lang w:val="en-US" w:eastAsia="zh-CN" w:bidi="ar"/>
                <w14:textFill>
                  <w14:solidFill>
                    <w14:schemeClr w14:val="tx1"/>
                  </w14:solidFill>
                </w14:textFill>
              </w:rPr>
              <w:t>。</w:t>
            </w:r>
          </w:p>
        </w:tc>
      </w:tr>
      <w:tr w14:paraId="3B2C4F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85" w:hRule="atLeast"/>
        </w:trPr>
        <w:tc>
          <w:tcPr>
            <w:tcW w:w="519" w:type="dxa"/>
            <w:noWrap w:val="0"/>
            <w:vAlign w:val="center"/>
          </w:tcPr>
          <w:p w14:paraId="27BA167F">
            <w:pPr>
              <w:widowControl/>
              <w:spacing w:line="580" w:lineRule="exact"/>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p>
        </w:tc>
        <w:tc>
          <w:tcPr>
            <w:tcW w:w="1791" w:type="dxa"/>
            <w:noWrap w:val="0"/>
            <w:vAlign w:val="center"/>
          </w:tcPr>
          <w:p w14:paraId="7E4DFBCA">
            <w:pPr>
              <w:keepNext w:val="0"/>
              <w:keepLines w:val="0"/>
              <w:widowControl/>
              <w:suppressLineNumbers w:val="0"/>
              <w:jc w:val="center"/>
              <w:textAlignment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机动打捞船(中小型)</w:t>
            </w:r>
          </w:p>
        </w:tc>
        <w:tc>
          <w:tcPr>
            <w:tcW w:w="827" w:type="dxa"/>
            <w:noWrap w:val="0"/>
            <w:vAlign w:val="center"/>
          </w:tcPr>
          <w:p w14:paraId="7D70A0DD">
            <w:pPr>
              <w:widowControl/>
              <w:spacing w:line="580" w:lineRule="exact"/>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艘</w:t>
            </w:r>
          </w:p>
        </w:tc>
        <w:tc>
          <w:tcPr>
            <w:tcW w:w="1322" w:type="dxa"/>
            <w:noWrap w:val="0"/>
            <w:vAlign w:val="center"/>
          </w:tcPr>
          <w:p w14:paraId="309F2A8E">
            <w:pPr>
              <w:pStyle w:val="13"/>
              <w:rPr>
                <w:rFonts w:hint="eastAsia" w:ascii="宋体" w:hAnsi="宋体" w:eastAsia="宋体" w:cs="宋体"/>
                <w:color w:val="000000" w:themeColor="text1"/>
                <w:sz w:val="21"/>
                <w:szCs w:val="21"/>
                <w:highlight w:val="none"/>
                <w14:textFill>
                  <w14:solidFill>
                    <w14:schemeClr w14:val="tx1"/>
                  </w14:solidFill>
                </w14:textFill>
              </w:rPr>
            </w:pPr>
          </w:p>
        </w:tc>
        <w:tc>
          <w:tcPr>
            <w:tcW w:w="667" w:type="dxa"/>
            <w:noWrap w:val="0"/>
            <w:vAlign w:val="center"/>
          </w:tcPr>
          <w:p w14:paraId="541DA04A">
            <w:pPr>
              <w:pStyle w:val="13"/>
              <w:rPr>
                <w:rFonts w:hint="eastAsia" w:ascii="宋体" w:hAnsi="宋体" w:eastAsia="宋体" w:cs="宋体"/>
                <w:color w:val="000000" w:themeColor="text1"/>
                <w:sz w:val="21"/>
                <w:szCs w:val="21"/>
                <w:highlight w:val="none"/>
                <w14:textFill>
                  <w14:solidFill>
                    <w14:schemeClr w14:val="tx1"/>
                  </w14:solidFill>
                </w14:textFill>
              </w:rPr>
            </w:pPr>
          </w:p>
        </w:tc>
        <w:tc>
          <w:tcPr>
            <w:tcW w:w="4854" w:type="dxa"/>
            <w:noWrap w:val="0"/>
            <w:vAlign w:val="center"/>
          </w:tcPr>
          <w:p w14:paraId="3BD56A40">
            <w:pPr>
              <w:keepNext w:val="0"/>
              <w:keepLines w:val="0"/>
              <w:widowControl/>
              <w:suppressLineNumbers w:val="0"/>
              <w:spacing w:line="360" w:lineRule="auto"/>
              <w:jc w:val="center"/>
              <w:textAlignment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燃油费、维修保养费等由</w:t>
            </w:r>
            <w:r>
              <w:rPr>
                <w:rFonts w:hint="eastAsia" w:ascii="宋体" w:hAnsi="宋体" w:cs="宋体"/>
                <w:i w:val="0"/>
                <w:iCs w:val="0"/>
                <w:color w:val="000000" w:themeColor="text1"/>
                <w:kern w:val="0"/>
                <w:sz w:val="20"/>
                <w:szCs w:val="20"/>
                <w:highlight w:val="none"/>
                <w:u w:val="none"/>
                <w:lang w:val="en-US" w:eastAsia="zh-CN" w:bidi="ar"/>
                <w14:textFill>
                  <w14:solidFill>
                    <w14:schemeClr w14:val="tx1"/>
                  </w14:solidFill>
                </w14:textFill>
              </w:rPr>
              <w:t>供应商</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承担</w:t>
            </w:r>
            <w:r>
              <w:rPr>
                <w:rFonts w:hint="eastAsia" w:ascii="宋体" w:hAnsi="宋体" w:cs="宋体"/>
                <w:i w:val="0"/>
                <w:iCs w:val="0"/>
                <w:color w:val="000000" w:themeColor="text1"/>
                <w:kern w:val="0"/>
                <w:sz w:val="20"/>
                <w:szCs w:val="20"/>
                <w:highlight w:val="none"/>
                <w:u w:val="none"/>
                <w:lang w:val="en-US" w:eastAsia="zh-CN" w:bidi="ar"/>
                <w14:textFill>
                  <w14:solidFill>
                    <w14:schemeClr w14:val="tx1"/>
                  </w14:solidFill>
                </w14:textFill>
              </w:rPr>
              <w:t>。</w:t>
            </w:r>
          </w:p>
        </w:tc>
      </w:tr>
      <w:tr w14:paraId="3D7AD7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519" w:type="dxa"/>
            <w:noWrap w:val="0"/>
            <w:vAlign w:val="center"/>
          </w:tcPr>
          <w:p w14:paraId="5DFE6AAF">
            <w:pPr>
              <w:widowControl/>
              <w:spacing w:line="560" w:lineRule="exact"/>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p>
        </w:tc>
        <w:tc>
          <w:tcPr>
            <w:tcW w:w="1791" w:type="dxa"/>
            <w:noWrap w:val="0"/>
            <w:vAlign w:val="center"/>
          </w:tcPr>
          <w:p w14:paraId="4C2FA688">
            <w:pPr>
              <w:keepNext w:val="0"/>
              <w:keepLines w:val="0"/>
              <w:widowControl/>
              <w:suppressLineNumbers w:val="0"/>
              <w:jc w:val="center"/>
              <w:textAlignment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蓝藻分离船</w:t>
            </w:r>
          </w:p>
        </w:tc>
        <w:tc>
          <w:tcPr>
            <w:tcW w:w="827" w:type="dxa"/>
            <w:noWrap w:val="0"/>
            <w:vAlign w:val="center"/>
          </w:tcPr>
          <w:p w14:paraId="0B7E7432">
            <w:pPr>
              <w:widowControl/>
              <w:spacing w:line="560" w:lineRule="exact"/>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1艘</w:t>
            </w:r>
          </w:p>
        </w:tc>
        <w:tc>
          <w:tcPr>
            <w:tcW w:w="1322" w:type="dxa"/>
            <w:noWrap w:val="0"/>
            <w:vAlign w:val="center"/>
          </w:tcPr>
          <w:p w14:paraId="6ACA1917">
            <w:pPr>
              <w:pStyle w:val="13"/>
              <w:rPr>
                <w:rFonts w:hint="eastAsia" w:ascii="宋体" w:hAnsi="宋体" w:eastAsia="宋体" w:cs="宋体"/>
                <w:color w:val="000000" w:themeColor="text1"/>
                <w:sz w:val="21"/>
                <w:szCs w:val="21"/>
                <w:highlight w:val="none"/>
                <w14:textFill>
                  <w14:solidFill>
                    <w14:schemeClr w14:val="tx1"/>
                  </w14:solidFill>
                </w14:textFill>
              </w:rPr>
            </w:pPr>
          </w:p>
        </w:tc>
        <w:tc>
          <w:tcPr>
            <w:tcW w:w="667" w:type="dxa"/>
            <w:noWrap w:val="0"/>
            <w:vAlign w:val="center"/>
          </w:tcPr>
          <w:p w14:paraId="77F78EC8">
            <w:pPr>
              <w:pStyle w:val="13"/>
              <w:rPr>
                <w:rFonts w:hint="eastAsia" w:ascii="宋体" w:hAnsi="宋体" w:eastAsia="宋体" w:cs="宋体"/>
                <w:color w:val="000000" w:themeColor="text1"/>
                <w:sz w:val="21"/>
                <w:szCs w:val="21"/>
                <w:highlight w:val="none"/>
                <w14:textFill>
                  <w14:solidFill>
                    <w14:schemeClr w14:val="tx1"/>
                  </w14:solidFill>
                </w14:textFill>
              </w:rPr>
            </w:pPr>
          </w:p>
        </w:tc>
        <w:tc>
          <w:tcPr>
            <w:tcW w:w="4854" w:type="dxa"/>
            <w:noWrap w:val="0"/>
            <w:vAlign w:val="center"/>
          </w:tcPr>
          <w:p w14:paraId="2D9317E2">
            <w:pPr>
              <w:keepNext w:val="0"/>
              <w:keepLines w:val="0"/>
              <w:widowControl/>
              <w:suppressLineNumbers w:val="0"/>
              <w:spacing w:line="360" w:lineRule="auto"/>
              <w:jc w:val="center"/>
              <w:textAlignment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有合格的船舶检验证书及船舶登记证书，可进入航道航行。蓝藻</w:t>
            </w:r>
            <w:r>
              <w:rPr>
                <w:rFonts w:hint="eastAsia" w:ascii="宋体" w:hAnsi="宋体" w:cs="宋体"/>
                <w:i w:val="0"/>
                <w:iCs w:val="0"/>
                <w:color w:val="000000" w:themeColor="text1"/>
                <w:kern w:val="0"/>
                <w:sz w:val="20"/>
                <w:szCs w:val="20"/>
                <w:highlight w:val="none"/>
                <w:u w:val="none"/>
                <w:lang w:val="en-US" w:eastAsia="zh-CN" w:bidi="ar"/>
                <w14:textFill>
                  <w14:solidFill>
                    <w14:schemeClr w14:val="tx1"/>
                  </w14:solidFill>
                </w14:textFill>
              </w:rPr>
              <w:t>暴发</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期间，采购人有权要求</w:t>
            </w:r>
            <w:r>
              <w:rPr>
                <w:rFonts w:hint="eastAsia" w:ascii="宋体" w:hAnsi="宋体" w:cs="宋体"/>
                <w:i w:val="0"/>
                <w:iCs w:val="0"/>
                <w:color w:val="000000" w:themeColor="text1"/>
                <w:kern w:val="0"/>
                <w:sz w:val="20"/>
                <w:szCs w:val="20"/>
                <w:highlight w:val="none"/>
                <w:u w:val="none"/>
                <w:lang w:val="en-US" w:eastAsia="zh-CN" w:bidi="ar"/>
                <w14:textFill>
                  <w14:solidFill>
                    <w14:schemeClr w14:val="tx1"/>
                  </w14:solidFill>
                </w14:textFill>
              </w:rPr>
              <w:t>供应商</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确保船只配置齐全并使用到位。燃油费、维修保养费由</w:t>
            </w:r>
            <w:r>
              <w:rPr>
                <w:rFonts w:hint="eastAsia" w:ascii="宋体" w:hAnsi="宋体" w:cs="宋体"/>
                <w:i w:val="0"/>
                <w:iCs w:val="0"/>
                <w:color w:val="000000" w:themeColor="text1"/>
                <w:kern w:val="0"/>
                <w:sz w:val="20"/>
                <w:szCs w:val="20"/>
                <w:highlight w:val="none"/>
                <w:u w:val="none"/>
                <w:lang w:val="en-US" w:eastAsia="zh-CN" w:bidi="ar"/>
                <w14:textFill>
                  <w14:solidFill>
                    <w14:schemeClr w14:val="tx1"/>
                  </w14:solidFill>
                </w14:textFill>
              </w:rPr>
              <w:t>供应商</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承担。</w:t>
            </w:r>
          </w:p>
        </w:tc>
      </w:tr>
      <w:tr w14:paraId="3017E6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519" w:type="dxa"/>
            <w:noWrap w:val="0"/>
            <w:vAlign w:val="center"/>
          </w:tcPr>
          <w:p w14:paraId="218060E6">
            <w:pPr>
              <w:widowControl/>
              <w:spacing w:line="560" w:lineRule="exact"/>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w:t>
            </w:r>
          </w:p>
        </w:tc>
        <w:tc>
          <w:tcPr>
            <w:tcW w:w="1791" w:type="dxa"/>
            <w:noWrap w:val="0"/>
            <w:vAlign w:val="center"/>
          </w:tcPr>
          <w:p w14:paraId="7254C86F">
            <w:pPr>
              <w:keepNext w:val="0"/>
              <w:keepLines w:val="0"/>
              <w:widowControl/>
              <w:suppressLineNumbers w:val="0"/>
              <w:jc w:val="center"/>
              <w:textAlignment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滚动式吸藻船</w:t>
            </w:r>
          </w:p>
        </w:tc>
        <w:tc>
          <w:tcPr>
            <w:tcW w:w="827" w:type="dxa"/>
            <w:noWrap w:val="0"/>
            <w:vAlign w:val="center"/>
          </w:tcPr>
          <w:p w14:paraId="3AF70EAD">
            <w:pPr>
              <w:widowControl/>
              <w:spacing w:line="560" w:lineRule="exact"/>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1艘</w:t>
            </w:r>
          </w:p>
        </w:tc>
        <w:tc>
          <w:tcPr>
            <w:tcW w:w="1322" w:type="dxa"/>
            <w:noWrap w:val="0"/>
            <w:vAlign w:val="center"/>
          </w:tcPr>
          <w:p w14:paraId="0EBA0E48">
            <w:pPr>
              <w:pStyle w:val="13"/>
              <w:rPr>
                <w:rFonts w:hint="eastAsia" w:ascii="宋体" w:hAnsi="宋体" w:eastAsia="宋体" w:cs="宋体"/>
                <w:color w:val="000000" w:themeColor="text1"/>
                <w:sz w:val="21"/>
                <w:szCs w:val="21"/>
                <w:highlight w:val="none"/>
                <w14:textFill>
                  <w14:solidFill>
                    <w14:schemeClr w14:val="tx1"/>
                  </w14:solidFill>
                </w14:textFill>
              </w:rPr>
            </w:pPr>
          </w:p>
        </w:tc>
        <w:tc>
          <w:tcPr>
            <w:tcW w:w="667" w:type="dxa"/>
            <w:noWrap w:val="0"/>
            <w:vAlign w:val="center"/>
          </w:tcPr>
          <w:p w14:paraId="4BC07811">
            <w:pPr>
              <w:pStyle w:val="13"/>
              <w:rPr>
                <w:rFonts w:hint="eastAsia" w:ascii="宋体" w:hAnsi="宋体" w:eastAsia="宋体" w:cs="宋体"/>
                <w:color w:val="000000" w:themeColor="text1"/>
                <w:sz w:val="21"/>
                <w:szCs w:val="21"/>
                <w:highlight w:val="none"/>
                <w14:textFill>
                  <w14:solidFill>
                    <w14:schemeClr w14:val="tx1"/>
                  </w14:solidFill>
                </w14:textFill>
              </w:rPr>
            </w:pPr>
          </w:p>
        </w:tc>
        <w:tc>
          <w:tcPr>
            <w:tcW w:w="4854" w:type="dxa"/>
            <w:noWrap w:val="0"/>
            <w:vAlign w:val="center"/>
          </w:tcPr>
          <w:p w14:paraId="48CA6FFC">
            <w:pPr>
              <w:keepNext w:val="0"/>
              <w:keepLines w:val="0"/>
              <w:widowControl/>
              <w:suppressLineNumbers w:val="0"/>
              <w:spacing w:line="360" w:lineRule="auto"/>
              <w:jc w:val="center"/>
              <w:textAlignment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由采购单位提供，</w:t>
            </w:r>
            <w:r>
              <w:rPr>
                <w:rFonts w:hint="eastAsia" w:ascii="宋体" w:hAnsi="宋体" w:cs="宋体"/>
                <w:i w:val="0"/>
                <w:iCs w:val="0"/>
                <w:color w:val="000000" w:themeColor="text1"/>
                <w:kern w:val="0"/>
                <w:sz w:val="20"/>
                <w:szCs w:val="20"/>
                <w:highlight w:val="none"/>
                <w:u w:val="none"/>
                <w:lang w:val="en-US" w:eastAsia="zh-CN" w:bidi="ar"/>
                <w14:textFill>
                  <w14:solidFill>
                    <w14:schemeClr w14:val="tx1"/>
                  </w14:solidFill>
                </w14:textFill>
              </w:rPr>
              <w:t>供应商</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进行运行操作及维保(维修保养费、检测费、燃油费等由</w:t>
            </w:r>
            <w:r>
              <w:rPr>
                <w:rFonts w:hint="eastAsia" w:ascii="宋体" w:hAnsi="宋体" w:cs="宋体"/>
                <w:i w:val="0"/>
                <w:iCs w:val="0"/>
                <w:color w:val="000000" w:themeColor="text1"/>
                <w:kern w:val="0"/>
                <w:sz w:val="20"/>
                <w:szCs w:val="20"/>
                <w:highlight w:val="none"/>
                <w:u w:val="none"/>
                <w:lang w:val="en-US" w:eastAsia="zh-CN" w:bidi="ar"/>
                <w14:textFill>
                  <w14:solidFill>
                    <w14:schemeClr w14:val="tx1"/>
                  </w14:solidFill>
                </w14:textFill>
              </w:rPr>
              <w:t>供应商</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承担)</w:t>
            </w:r>
            <w:r>
              <w:rPr>
                <w:rFonts w:hint="eastAsia" w:ascii="宋体" w:hAnsi="宋体" w:cs="宋体"/>
                <w:i w:val="0"/>
                <w:iCs w:val="0"/>
                <w:color w:val="000000" w:themeColor="text1"/>
                <w:kern w:val="0"/>
                <w:sz w:val="20"/>
                <w:szCs w:val="20"/>
                <w:highlight w:val="none"/>
                <w:u w:val="none"/>
                <w:lang w:val="en-US" w:eastAsia="zh-CN" w:bidi="ar"/>
                <w14:textFill>
                  <w14:solidFill>
                    <w14:schemeClr w14:val="tx1"/>
                  </w14:solidFill>
                </w14:textFill>
              </w:rPr>
              <w:t>。</w:t>
            </w:r>
          </w:p>
        </w:tc>
      </w:tr>
      <w:tr w14:paraId="11A8B3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519" w:type="dxa"/>
            <w:noWrap w:val="0"/>
            <w:vAlign w:val="center"/>
          </w:tcPr>
          <w:p w14:paraId="03240A35">
            <w:pPr>
              <w:widowControl/>
              <w:spacing w:line="580" w:lineRule="exact"/>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 </w:t>
            </w:r>
          </w:p>
        </w:tc>
        <w:tc>
          <w:tcPr>
            <w:tcW w:w="1791" w:type="dxa"/>
            <w:noWrap w:val="0"/>
            <w:vAlign w:val="center"/>
          </w:tcPr>
          <w:p w14:paraId="36F71218">
            <w:pPr>
              <w:keepNext w:val="0"/>
              <w:keepLines w:val="0"/>
              <w:widowControl/>
              <w:suppressLineNumbers w:val="0"/>
              <w:jc w:val="center"/>
              <w:textAlignment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吸藻运输汽车</w:t>
            </w:r>
          </w:p>
        </w:tc>
        <w:tc>
          <w:tcPr>
            <w:tcW w:w="827" w:type="dxa"/>
            <w:noWrap w:val="0"/>
            <w:vAlign w:val="center"/>
          </w:tcPr>
          <w:p w14:paraId="48E57BF6">
            <w:pPr>
              <w:widowControl/>
              <w:spacing w:line="580" w:lineRule="exact"/>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1辆</w:t>
            </w:r>
          </w:p>
        </w:tc>
        <w:tc>
          <w:tcPr>
            <w:tcW w:w="1322" w:type="dxa"/>
            <w:noWrap w:val="0"/>
            <w:vAlign w:val="center"/>
          </w:tcPr>
          <w:p w14:paraId="3336D22B">
            <w:pPr>
              <w:pStyle w:val="13"/>
              <w:rPr>
                <w:rFonts w:hint="eastAsia" w:ascii="宋体" w:hAnsi="宋体" w:eastAsia="宋体" w:cs="宋体"/>
                <w:color w:val="000000" w:themeColor="text1"/>
                <w:sz w:val="21"/>
                <w:szCs w:val="21"/>
                <w:highlight w:val="none"/>
                <w14:textFill>
                  <w14:solidFill>
                    <w14:schemeClr w14:val="tx1"/>
                  </w14:solidFill>
                </w14:textFill>
              </w:rPr>
            </w:pPr>
          </w:p>
        </w:tc>
        <w:tc>
          <w:tcPr>
            <w:tcW w:w="667" w:type="dxa"/>
            <w:noWrap w:val="0"/>
            <w:vAlign w:val="center"/>
          </w:tcPr>
          <w:p w14:paraId="69B97F1A">
            <w:pPr>
              <w:pStyle w:val="13"/>
              <w:rPr>
                <w:rFonts w:hint="eastAsia" w:ascii="宋体" w:hAnsi="宋体" w:eastAsia="宋体" w:cs="宋体"/>
                <w:color w:val="000000" w:themeColor="text1"/>
                <w:sz w:val="21"/>
                <w:szCs w:val="21"/>
                <w:highlight w:val="none"/>
                <w14:textFill>
                  <w14:solidFill>
                    <w14:schemeClr w14:val="tx1"/>
                  </w14:solidFill>
                </w14:textFill>
              </w:rPr>
            </w:pPr>
          </w:p>
        </w:tc>
        <w:tc>
          <w:tcPr>
            <w:tcW w:w="4854" w:type="dxa"/>
            <w:noWrap w:val="0"/>
            <w:vAlign w:val="center"/>
          </w:tcPr>
          <w:p w14:paraId="7B1DB658">
            <w:pPr>
              <w:keepNext w:val="0"/>
              <w:keepLines w:val="0"/>
              <w:widowControl/>
              <w:suppressLineNumbers w:val="0"/>
              <w:spacing w:line="360" w:lineRule="auto"/>
              <w:jc w:val="center"/>
              <w:textAlignment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有合格的车辆检验证书和车辆登记证书(燃油费、维修保养费等由</w:t>
            </w:r>
            <w:r>
              <w:rPr>
                <w:rFonts w:hint="eastAsia" w:ascii="宋体" w:hAnsi="宋体" w:cs="宋体"/>
                <w:i w:val="0"/>
                <w:iCs w:val="0"/>
                <w:color w:val="000000" w:themeColor="text1"/>
                <w:kern w:val="0"/>
                <w:sz w:val="20"/>
                <w:szCs w:val="20"/>
                <w:highlight w:val="none"/>
                <w:u w:val="none"/>
                <w:lang w:val="en-US" w:eastAsia="zh-CN" w:bidi="ar"/>
                <w14:textFill>
                  <w14:solidFill>
                    <w14:schemeClr w14:val="tx1"/>
                  </w14:solidFill>
                </w14:textFill>
              </w:rPr>
              <w:t>供应商</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承担)</w:t>
            </w:r>
            <w:r>
              <w:rPr>
                <w:rFonts w:hint="eastAsia" w:ascii="宋体" w:hAnsi="宋体" w:cs="宋体"/>
                <w:i w:val="0"/>
                <w:iCs w:val="0"/>
                <w:color w:val="000000" w:themeColor="text1"/>
                <w:kern w:val="0"/>
                <w:sz w:val="20"/>
                <w:szCs w:val="20"/>
                <w:highlight w:val="none"/>
                <w:u w:val="none"/>
                <w:lang w:val="en-US" w:eastAsia="zh-CN" w:bidi="ar"/>
                <w14:textFill>
                  <w14:solidFill>
                    <w14:schemeClr w14:val="tx1"/>
                  </w14:solidFill>
                </w14:textFill>
              </w:rPr>
              <w:t>。</w:t>
            </w:r>
          </w:p>
        </w:tc>
      </w:tr>
      <w:tr w14:paraId="363162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519" w:type="dxa"/>
            <w:noWrap w:val="0"/>
            <w:vAlign w:val="center"/>
          </w:tcPr>
          <w:p w14:paraId="51F99810">
            <w:pPr>
              <w:widowControl/>
              <w:spacing w:line="560" w:lineRule="exact"/>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w:t>
            </w:r>
          </w:p>
        </w:tc>
        <w:tc>
          <w:tcPr>
            <w:tcW w:w="1791" w:type="dxa"/>
            <w:noWrap w:val="0"/>
            <w:vAlign w:val="center"/>
          </w:tcPr>
          <w:p w14:paraId="3854F921">
            <w:pPr>
              <w:keepNext w:val="0"/>
              <w:keepLines w:val="0"/>
              <w:widowControl/>
              <w:suppressLineNumbers w:val="0"/>
              <w:jc w:val="center"/>
              <w:textAlignment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水草(漂浮物)运输汽车</w:t>
            </w:r>
          </w:p>
        </w:tc>
        <w:tc>
          <w:tcPr>
            <w:tcW w:w="827" w:type="dxa"/>
            <w:noWrap w:val="0"/>
            <w:vAlign w:val="center"/>
          </w:tcPr>
          <w:p w14:paraId="091E9A43">
            <w:pPr>
              <w:widowControl/>
              <w:spacing w:line="560" w:lineRule="exact"/>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1辆</w:t>
            </w:r>
          </w:p>
        </w:tc>
        <w:tc>
          <w:tcPr>
            <w:tcW w:w="1322" w:type="dxa"/>
            <w:noWrap w:val="0"/>
            <w:vAlign w:val="center"/>
          </w:tcPr>
          <w:p w14:paraId="2EF6A24B">
            <w:pPr>
              <w:pStyle w:val="13"/>
              <w:rPr>
                <w:rFonts w:hint="eastAsia" w:ascii="宋体" w:hAnsi="宋体" w:eastAsia="宋体" w:cs="宋体"/>
                <w:color w:val="000000" w:themeColor="text1"/>
                <w:sz w:val="21"/>
                <w:szCs w:val="21"/>
                <w:highlight w:val="none"/>
                <w14:textFill>
                  <w14:solidFill>
                    <w14:schemeClr w14:val="tx1"/>
                  </w14:solidFill>
                </w14:textFill>
              </w:rPr>
            </w:pPr>
          </w:p>
        </w:tc>
        <w:tc>
          <w:tcPr>
            <w:tcW w:w="667" w:type="dxa"/>
            <w:noWrap w:val="0"/>
            <w:vAlign w:val="center"/>
          </w:tcPr>
          <w:p w14:paraId="3CEC6A39">
            <w:pPr>
              <w:pStyle w:val="13"/>
              <w:rPr>
                <w:rFonts w:hint="eastAsia" w:ascii="宋体" w:hAnsi="宋体" w:eastAsia="宋体" w:cs="宋体"/>
                <w:color w:val="000000" w:themeColor="text1"/>
                <w:sz w:val="21"/>
                <w:szCs w:val="21"/>
                <w:highlight w:val="none"/>
                <w14:textFill>
                  <w14:solidFill>
                    <w14:schemeClr w14:val="tx1"/>
                  </w14:solidFill>
                </w14:textFill>
              </w:rPr>
            </w:pPr>
          </w:p>
        </w:tc>
        <w:tc>
          <w:tcPr>
            <w:tcW w:w="4854" w:type="dxa"/>
            <w:noWrap w:val="0"/>
            <w:vAlign w:val="center"/>
          </w:tcPr>
          <w:p w14:paraId="046CDB2F">
            <w:pPr>
              <w:keepNext w:val="0"/>
              <w:keepLines w:val="0"/>
              <w:widowControl/>
              <w:suppressLineNumbers w:val="0"/>
              <w:spacing w:line="360" w:lineRule="auto"/>
              <w:jc w:val="center"/>
              <w:textAlignment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燃油费、维修保养费等由</w:t>
            </w:r>
            <w:r>
              <w:rPr>
                <w:rFonts w:hint="eastAsia" w:ascii="宋体" w:hAnsi="宋体" w:cs="宋体"/>
                <w:i w:val="0"/>
                <w:iCs w:val="0"/>
                <w:color w:val="000000" w:themeColor="text1"/>
                <w:kern w:val="0"/>
                <w:sz w:val="20"/>
                <w:szCs w:val="20"/>
                <w:highlight w:val="none"/>
                <w:u w:val="none"/>
                <w:lang w:val="en-US" w:eastAsia="zh-CN" w:bidi="ar"/>
                <w14:textFill>
                  <w14:solidFill>
                    <w14:schemeClr w14:val="tx1"/>
                  </w14:solidFill>
                </w14:textFill>
              </w:rPr>
              <w:t>供应商</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承担相关人员</w:t>
            </w:r>
          </w:p>
        </w:tc>
      </w:tr>
      <w:tr w14:paraId="7D8BFF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519" w:type="dxa"/>
            <w:noWrap w:val="0"/>
            <w:vAlign w:val="center"/>
          </w:tcPr>
          <w:p w14:paraId="29C0E318">
            <w:pPr>
              <w:widowControl/>
              <w:spacing w:line="560" w:lineRule="exact"/>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7</w:t>
            </w:r>
          </w:p>
        </w:tc>
        <w:tc>
          <w:tcPr>
            <w:tcW w:w="1791" w:type="dxa"/>
            <w:noWrap w:val="0"/>
            <w:vAlign w:val="center"/>
          </w:tcPr>
          <w:p w14:paraId="7C431439">
            <w:pPr>
              <w:keepNext w:val="0"/>
              <w:keepLines w:val="0"/>
              <w:widowControl/>
              <w:suppressLineNumbers w:val="0"/>
              <w:jc w:val="center"/>
              <w:textAlignment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巡查车辆</w:t>
            </w:r>
          </w:p>
        </w:tc>
        <w:tc>
          <w:tcPr>
            <w:tcW w:w="827" w:type="dxa"/>
            <w:noWrap w:val="0"/>
            <w:vAlign w:val="center"/>
          </w:tcPr>
          <w:p w14:paraId="2022A855">
            <w:pPr>
              <w:widowControl/>
              <w:spacing w:line="560" w:lineRule="exact"/>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1辆</w:t>
            </w:r>
          </w:p>
        </w:tc>
        <w:tc>
          <w:tcPr>
            <w:tcW w:w="1322" w:type="dxa"/>
            <w:noWrap w:val="0"/>
            <w:vAlign w:val="center"/>
          </w:tcPr>
          <w:p w14:paraId="73509BE6">
            <w:pPr>
              <w:pStyle w:val="13"/>
              <w:rPr>
                <w:rFonts w:hint="eastAsia" w:ascii="宋体" w:hAnsi="宋体" w:eastAsia="宋体" w:cs="宋体"/>
                <w:color w:val="000000" w:themeColor="text1"/>
                <w:sz w:val="21"/>
                <w:szCs w:val="21"/>
                <w:highlight w:val="none"/>
                <w14:textFill>
                  <w14:solidFill>
                    <w14:schemeClr w14:val="tx1"/>
                  </w14:solidFill>
                </w14:textFill>
              </w:rPr>
            </w:pPr>
          </w:p>
        </w:tc>
        <w:tc>
          <w:tcPr>
            <w:tcW w:w="667" w:type="dxa"/>
            <w:noWrap w:val="0"/>
            <w:vAlign w:val="center"/>
          </w:tcPr>
          <w:p w14:paraId="07CBD6AF">
            <w:pPr>
              <w:pStyle w:val="13"/>
              <w:rPr>
                <w:rFonts w:hint="eastAsia" w:ascii="宋体" w:hAnsi="宋体" w:eastAsia="宋体" w:cs="宋体"/>
                <w:color w:val="000000" w:themeColor="text1"/>
                <w:sz w:val="21"/>
                <w:szCs w:val="21"/>
                <w:highlight w:val="none"/>
                <w14:textFill>
                  <w14:solidFill>
                    <w14:schemeClr w14:val="tx1"/>
                  </w14:solidFill>
                </w14:textFill>
              </w:rPr>
            </w:pPr>
          </w:p>
        </w:tc>
        <w:tc>
          <w:tcPr>
            <w:tcW w:w="4854" w:type="dxa"/>
            <w:noWrap w:val="0"/>
            <w:vAlign w:val="center"/>
          </w:tcPr>
          <w:p w14:paraId="02D36219">
            <w:pPr>
              <w:keepNext w:val="0"/>
              <w:keepLines w:val="0"/>
              <w:widowControl/>
              <w:suppressLineNumbers w:val="0"/>
              <w:spacing w:line="360" w:lineRule="auto"/>
              <w:jc w:val="center"/>
              <w:textAlignment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燃油费、维修保养费等由</w:t>
            </w:r>
            <w:r>
              <w:rPr>
                <w:rFonts w:hint="eastAsia" w:ascii="宋体" w:hAnsi="宋体" w:cs="宋体"/>
                <w:i w:val="0"/>
                <w:iCs w:val="0"/>
                <w:color w:val="000000" w:themeColor="text1"/>
                <w:kern w:val="0"/>
                <w:sz w:val="20"/>
                <w:szCs w:val="20"/>
                <w:highlight w:val="none"/>
                <w:u w:val="none"/>
                <w:lang w:val="en-US" w:eastAsia="zh-CN" w:bidi="ar"/>
                <w14:textFill>
                  <w14:solidFill>
                    <w14:schemeClr w14:val="tx1"/>
                  </w14:solidFill>
                </w14:textFill>
              </w:rPr>
              <w:t>供应商</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承担相关人员</w:t>
            </w:r>
          </w:p>
        </w:tc>
      </w:tr>
      <w:tr w14:paraId="0686AB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1" w:hRule="atLeast"/>
        </w:trPr>
        <w:tc>
          <w:tcPr>
            <w:tcW w:w="519" w:type="dxa"/>
            <w:noWrap w:val="0"/>
            <w:vAlign w:val="center"/>
          </w:tcPr>
          <w:p w14:paraId="7DFF7055">
            <w:pPr>
              <w:widowControl/>
              <w:spacing w:line="560" w:lineRule="exact"/>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8</w:t>
            </w:r>
          </w:p>
        </w:tc>
        <w:tc>
          <w:tcPr>
            <w:tcW w:w="1791" w:type="dxa"/>
            <w:noWrap w:val="0"/>
            <w:vAlign w:val="center"/>
          </w:tcPr>
          <w:p w14:paraId="60AA55C9">
            <w:pPr>
              <w:keepNext w:val="0"/>
              <w:keepLines w:val="0"/>
              <w:widowControl/>
              <w:suppressLineNumbers w:val="0"/>
              <w:jc w:val="center"/>
              <w:textAlignment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无人机</w:t>
            </w:r>
          </w:p>
        </w:tc>
        <w:tc>
          <w:tcPr>
            <w:tcW w:w="827" w:type="dxa"/>
            <w:noWrap w:val="0"/>
            <w:vAlign w:val="center"/>
          </w:tcPr>
          <w:p w14:paraId="3EDB74D2">
            <w:pPr>
              <w:widowControl/>
              <w:spacing w:line="560" w:lineRule="exact"/>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1台</w:t>
            </w:r>
          </w:p>
        </w:tc>
        <w:tc>
          <w:tcPr>
            <w:tcW w:w="1322" w:type="dxa"/>
            <w:noWrap w:val="0"/>
            <w:vAlign w:val="center"/>
          </w:tcPr>
          <w:p w14:paraId="0413EE3A">
            <w:pPr>
              <w:pStyle w:val="13"/>
              <w:rPr>
                <w:rFonts w:hint="eastAsia" w:ascii="宋体" w:hAnsi="宋体" w:eastAsia="宋体" w:cs="宋体"/>
                <w:color w:val="000000" w:themeColor="text1"/>
                <w:sz w:val="21"/>
                <w:szCs w:val="21"/>
                <w:highlight w:val="none"/>
                <w14:textFill>
                  <w14:solidFill>
                    <w14:schemeClr w14:val="tx1"/>
                  </w14:solidFill>
                </w14:textFill>
              </w:rPr>
            </w:pPr>
          </w:p>
        </w:tc>
        <w:tc>
          <w:tcPr>
            <w:tcW w:w="667" w:type="dxa"/>
            <w:noWrap w:val="0"/>
            <w:vAlign w:val="center"/>
          </w:tcPr>
          <w:p w14:paraId="1FC17ADD">
            <w:pPr>
              <w:pStyle w:val="13"/>
              <w:rPr>
                <w:rFonts w:hint="eastAsia" w:ascii="宋体" w:hAnsi="宋体" w:eastAsia="宋体" w:cs="宋体"/>
                <w:color w:val="000000" w:themeColor="text1"/>
                <w:sz w:val="21"/>
                <w:szCs w:val="21"/>
                <w:highlight w:val="none"/>
                <w14:textFill>
                  <w14:solidFill>
                    <w14:schemeClr w14:val="tx1"/>
                  </w14:solidFill>
                </w14:textFill>
              </w:rPr>
            </w:pPr>
          </w:p>
        </w:tc>
        <w:tc>
          <w:tcPr>
            <w:tcW w:w="4854" w:type="dxa"/>
            <w:noWrap w:val="0"/>
            <w:vAlign w:val="center"/>
          </w:tcPr>
          <w:p w14:paraId="56B93FEC">
            <w:pPr>
              <w:keepNext w:val="0"/>
              <w:keepLines w:val="0"/>
              <w:widowControl/>
              <w:suppressLineNumbers w:val="0"/>
              <w:spacing w:line="360" w:lineRule="auto"/>
              <w:jc w:val="center"/>
              <w:textAlignment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i w:val="0"/>
                <w:iCs w:val="0"/>
                <w:color w:val="000000" w:themeColor="text1"/>
                <w:kern w:val="0"/>
                <w:sz w:val="20"/>
                <w:szCs w:val="20"/>
                <w:highlight w:val="none"/>
                <w:u w:val="none"/>
                <w:lang w:val="en-US" w:eastAsia="zh-CN" w:bidi="ar"/>
                <w14:textFill>
                  <w14:solidFill>
                    <w14:schemeClr w14:val="tx1"/>
                  </w14:solidFill>
                </w14:textFill>
              </w:rPr>
              <w:t>供应商</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进行运行操作及维保(维修保养费等由</w:t>
            </w:r>
            <w:r>
              <w:rPr>
                <w:rFonts w:hint="eastAsia" w:ascii="宋体" w:hAnsi="宋体" w:cs="宋体"/>
                <w:i w:val="0"/>
                <w:iCs w:val="0"/>
                <w:color w:val="000000" w:themeColor="text1"/>
                <w:kern w:val="0"/>
                <w:sz w:val="20"/>
                <w:szCs w:val="20"/>
                <w:highlight w:val="none"/>
                <w:u w:val="none"/>
                <w:lang w:val="en-US" w:eastAsia="zh-CN" w:bidi="ar"/>
                <w14:textFill>
                  <w14:solidFill>
                    <w14:schemeClr w14:val="tx1"/>
                  </w14:solidFill>
                </w14:textFill>
              </w:rPr>
              <w:t>供应商</w:t>
            </w:r>
            <w:r>
              <w:rPr>
                <w:rFonts w:hint="eastAsia" w:ascii="宋体" w:hAnsi="宋体" w:eastAsia="宋体" w:cs="宋体"/>
                <w:i w:val="0"/>
                <w:iCs w:val="0"/>
                <w:color w:val="000000" w:themeColor="text1"/>
                <w:kern w:val="0"/>
                <w:sz w:val="20"/>
                <w:szCs w:val="20"/>
                <w:highlight w:val="none"/>
                <w:u w:val="none"/>
                <w:lang w:val="en-US" w:eastAsia="zh-CN" w:bidi="ar"/>
                <w14:textFill>
                  <w14:solidFill>
                    <w14:schemeClr w14:val="tx1"/>
                  </w14:solidFill>
                </w14:textFill>
              </w:rPr>
              <w:t>承担)</w:t>
            </w:r>
            <w:r>
              <w:rPr>
                <w:rFonts w:hint="eastAsia" w:ascii="宋体" w:hAnsi="宋体" w:cs="宋体"/>
                <w:i w:val="0"/>
                <w:iCs w:val="0"/>
                <w:color w:val="000000" w:themeColor="text1"/>
                <w:kern w:val="0"/>
                <w:sz w:val="20"/>
                <w:szCs w:val="20"/>
                <w:highlight w:val="none"/>
                <w:u w:val="none"/>
                <w:lang w:val="en-US" w:eastAsia="zh-CN" w:bidi="ar"/>
                <w14:textFill>
                  <w14:solidFill>
                    <w14:schemeClr w14:val="tx1"/>
                  </w14:solidFill>
                </w14:textFill>
              </w:rPr>
              <w:t>。</w:t>
            </w:r>
          </w:p>
        </w:tc>
      </w:tr>
      <w:tr w14:paraId="25AD11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3137" w:type="dxa"/>
            <w:gridSpan w:val="3"/>
            <w:noWrap w:val="0"/>
            <w:vAlign w:val="center"/>
          </w:tcPr>
          <w:p w14:paraId="1FB283CD">
            <w:pPr>
              <w:widowControl/>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设备费用合计</w:t>
            </w:r>
          </w:p>
        </w:tc>
        <w:tc>
          <w:tcPr>
            <w:tcW w:w="6843" w:type="dxa"/>
            <w:gridSpan w:val="3"/>
            <w:noWrap w:val="0"/>
            <w:vAlign w:val="center"/>
          </w:tcPr>
          <w:p w14:paraId="77089F85">
            <w:pPr>
              <w:widowControl/>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p>
        </w:tc>
      </w:tr>
    </w:tbl>
    <w:p w14:paraId="4D936F8F">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p>
    <w:p w14:paraId="3A8FCCF8">
      <w:pPr>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供应商：（公章）</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p>
    <w:p w14:paraId="14EE7318">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法定代表人或代理人：（签字或盖章）</w:t>
      </w:r>
    </w:p>
    <w:p w14:paraId="6759477E">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日期：    年   月   日</w:t>
      </w:r>
      <w:r>
        <w:rPr>
          <w:rFonts w:hint="eastAsia" w:ascii="宋体" w:hAnsi="宋体" w:eastAsia="宋体" w:cs="宋体"/>
          <w:color w:val="000000" w:themeColor="text1"/>
          <w:sz w:val="21"/>
          <w:szCs w:val="21"/>
          <w:highlight w:val="none"/>
          <w:lang w:val="zh-CN"/>
          <w14:textFill>
            <w14:solidFill>
              <w14:schemeClr w14:val="tx1"/>
            </w14:solidFill>
          </w14:textFill>
        </w:rPr>
        <w:br w:type="page" w:clear="all"/>
      </w:r>
      <w:r>
        <w:rPr>
          <w:rFonts w:hint="eastAsia" w:ascii="宋体" w:hAnsi="宋体" w:eastAsia="宋体" w:cs="宋体"/>
          <w:b/>
          <w:color w:val="000000" w:themeColor="text1"/>
          <w:sz w:val="21"/>
          <w:szCs w:val="21"/>
          <w:highlight w:val="none"/>
          <w14:textFill>
            <w14:solidFill>
              <w14:schemeClr w14:val="tx1"/>
            </w14:solidFill>
          </w14:textFill>
        </w:rPr>
        <w:t>谈判响应分项报价表（三）——其他费用</w:t>
      </w:r>
      <w:r>
        <w:rPr>
          <w:rFonts w:hint="eastAsia" w:ascii="宋体" w:hAnsi="宋体" w:eastAsia="宋体" w:cs="宋体"/>
          <w:b/>
          <w:color w:val="000000" w:themeColor="text1"/>
          <w:sz w:val="21"/>
          <w:szCs w:val="21"/>
          <w:highlight w:val="none"/>
          <w:lang w:val="en-US" w:eastAsia="zh-CN"/>
          <w14:textFill>
            <w14:solidFill>
              <w14:schemeClr w14:val="tx1"/>
            </w14:solidFill>
          </w14:textFill>
        </w:rPr>
        <w:t>（含蓝藻围隔维修更换费用、应急打捞费用）</w:t>
      </w:r>
    </w:p>
    <w:p w14:paraId="250C3991">
      <w:pPr>
        <w:pStyle w:val="417"/>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项目名称：                                               </w:t>
      </w:r>
    </w:p>
    <w:p w14:paraId="1D4FB664">
      <w:pPr>
        <w:pStyle w:val="417"/>
        <w:spacing w:line="44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招标编号：                          </w:t>
      </w:r>
    </w:p>
    <w:tbl>
      <w:tblPr>
        <w:tblStyle w:val="44"/>
        <w:tblW w:w="9741"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593"/>
        <w:gridCol w:w="1612"/>
        <w:gridCol w:w="771"/>
        <w:gridCol w:w="667"/>
        <w:gridCol w:w="1317"/>
        <w:gridCol w:w="1516"/>
        <w:gridCol w:w="3265"/>
      </w:tblGrid>
      <w:tr w14:paraId="2A1CFC9A">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32" w:hRule="atLeast"/>
        </w:trPr>
        <w:tc>
          <w:tcPr>
            <w:tcW w:w="593" w:type="dxa"/>
            <w:tcBorders>
              <w:top w:val="single" w:color="auto" w:sz="4" w:space="0"/>
              <w:left w:val="single" w:color="auto" w:sz="4" w:space="0"/>
              <w:bottom w:val="single" w:color="auto" w:sz="4" w:space="0"/>
              <w:right w:val="single" w:color="auto" w:sz="4" w:space="0"/>
            </w:tcBorders>
            <w:noWrap w:val="0"/>
            <w:vAlign w:val="center"/>
          </w:tcPr>
          <w:p w14:paraId="5952DE56">
            <w:pPr>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序号</w:t>
            </w:r>
          </w:p>
        </w:tc>
        <w:tc>
          <w:tcPr>
            <w:tcW w:w="1612" w:type="dxa"/>
            <w:tcBorders>
              <w:top w:val="single" w:color="auto" w:sz="4" w:space="0"/>
              <w:left w:val="single" w:color="auto" w:sz="4" w:space="0"/>
              <w:bottom w:val="single" w:color="auto" w:sz="4" w:space="0"/>
              <w:right w:val="single" w:color="auto" w:sz="4" w:space="0"/>
            </w:tcBorders>
            <w:noWrap w:val="0"/>
            <w:vAlign w:val="center"/>
          </w:tcPr>
          <w:p w14:paraId="1653367C">
            <w:pPr>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条目</w:t>
            </w:r>
          </w:p>
        </w:tc>
        <w:tc>
          <w:tcPr>
            <w:tcW w:w="771" w:type="dxa"/>
            <w:tcBorders>
              <w:top w:val="single" w:color="auto" w:sz="4" w:space="0"/>
              <w:left w:val="single" w:color="auto" w:sz="4" w:space="0"/>
              <w:bottom w:val="single" w:color="auto" w:sz="4" w:space="0"/>
              <w:right w:val="single" w:color="auto" w:sz="4" w:space="0"/>
            </w:tcBorders>
            <w:noWrap w:val="0"/>
            <w:vAlign w:val="center"/>
          </w:tcPr>
          <w:p w14:paraId="4A140D03">
            <w:pPr>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数量</w:t>
            </w:r>
          </w:p>
        </w:tc>
        <w:tc>
          <w:tcPr>
            <w:tcW w:w="667" w:type="dxa"/>
            <w:tcBorders>
              <w:top w:val="single" w:color="auto" w:sz="4" w:space="0"/>
              <w:left w:val="single" w:color="auto" w:sz="4" w:space="0"/>
              <w:bottom w:val="single" w:color="auto" w:sz="4" w:space="0"/>
              <w:right w:val="single" w:color="auto" w:sz="4" w:space="0"/>
            </w:tcBorders>
            <w:noWrap w:val="0"/>
            <w:vAlign w:val="center"/>
          </w:tcPr>
          <w:p w14:paraId="79461B31">
            <w:pPr>
              <w:spacing w:line="400" w:lineRule="exact"/>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单位</w:t>
            </w:r>
          </w:p>
        </w:tc>
        <w:tc>
          <w:tcPr>
            <w:tcW w:w="1317" w:type="dxa"/>
            <w:tcBorders>
              <w:top w:val="single" w:color="auto" w:sz="4" w:space="0"/>
              <w:left w:val="single" w:color="auto" w:sz="4" w:space="0"/>
              <w:bottom w:val="single" w:color="auto" w:sz="4" w:space="0"/>
              <w:right w:val="single" w:color="auto" w:sz="4" w:space="0"/>
            </w:tcBorders>
            <w:noWrap w:val="0"/>
            <w:vAlign w:val="center"/>
          </w:tcPr>
          <w:p w14:paraId="6154FF45">
            <w:pPr>
              <w:spacing w:line="400" w:lineRule="exact"/>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单价（元）</w:t>
            </w:r>
          </w:p>
        </w:tc>
        <w:tc>
          <w:tcPr>
            <w:tcW w:w="1516" w:type="dxa"/>
            <w:tcBorders>
              <w:top w:val="single" w:color="auto" w:sz="4" w:space="0"/>
              <w:left w:val="single" w:color="auto" w:sz="4" w:space="0"/>
              <w:bottom w:val="single" w:color="auto" w:sz="4" w:space="0"/>
              <w:right w:val="single" w:color="auto" w:sz="4" w:space="0"/>
            </w:tcBorders>
            <w:noWrap w:val="0"/>
            <w:vAlign w:val="center"/>
          </w:tcPr>
          <w:p w14:paraId="104FA8BB">
            <w:pPr>
              <w:spacing w:line="400" w:lineRule="exact"/>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总价（元）</w:t>
            </w:r>
          </w:p>
        </w:tc>
        <w:tc>
          <w:tcPr>
            <w:tcW w:w="3265" w:type="dxa"/>
            <w:tcBorders>
              <w:top w:val="single" w:color="auto" w:sz="4" w:space="0"/>
              <w:left w:val="single" w:color="auto" w:sz="4" w:space="0"/>
              <w:bottom w:val="single" w:color="auto" w:sz="4" w:space="0"/>
              <w:right w:val="single" w:color="auto" w:sz="4" w:space="0"/>
            </w:tcBorders>
            <w:noWrap w:val="0"/>
            <w:vAlign w:val="center"/>
          </w:tcPr>
          <w:p w14:paraId="7CA7C57E">
            <w:pPr>
              <w:spacing w:line="400" w:lineRule="exact"/>
              <w:jc w:val="center"/>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备注</w:t>
            </w:r>
          </w:p>
        </w:tc>
      </w:tr>
      <w:tr w14:paraId="4AD1ECE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792" w:hRule="atLeast"/>
        </w:trPr>
        <w:tc>
          <w:tcPr>
            <w:tcW w:w="593" w:type="dxa"/>
            <w:tcBorders>
              <w:top w:val="single" w:color="auto" w:sz="4" w:space="0"/>
              <w:left w:val="single" w:color="auto" w:sz="4" w:space="0"/>
              <w:bottom w:val="single" w:color="auto" w:sz="4" w:space="0"/>
              <w:right w:val="single" w:color="auto" w:sz="4" w:space="0"/>
            </w:tcBorders>
            <w:noWrap w:val="0"/>
            <w:vAlign w:val="center"/>
          </w:tcPr>
          <w:p w14:paraId="35E42164">
            <w:pPr>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p>
        </w:tc>
        <w:tc>
          <w:tcPr>
            <w:tcW w:w="1612" w:type="dxa"/>
            <w:tcBorders>
              <w:top w:val="single" w:color="auto" w:sz="4" w:space="0"/>
              <w:left w:val="single" w:color="auto" w:sz="4" w:space="0"/>
              <w:bottom w:val="single" w:color="auto" w:sz="4" w:space="0"/>
              <w:right w:val="single" w:color="auto" w:sz="4" w:space="0"/>
            </w:tcBorders>
            <w:noWrap w:val="0"/>
            <w:vAlign w:val="center"/>
          </w:tcPr>
          <w:p w14:paraId="0851F0CB">
            <w:pPr>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蓝藻围隔维修更换费用</w:t>
            </w:r>
          </w:p>
        </w:tc>
        <w:tc>
          <w:tcPr>
            <w:tcW w:w="771" w:type="dxa"/>
            <w:tcBorders>
              <w:top w:val="single" w:color="auto" w:sz="4" w:space="0"/>
              <w:left w:val="single" w:color="auto" w:sz="4" w:space="0"/>
              <w:bottom w:val="single" w:color="auto" w:sz="4" w:space="0"/>
              <w:right w:val="single" w:color="auto" w:sz="4" w:space="0"/>
            </w:tcBorders>
            <w:noWrap w:val="0"/>
            <w:vAlign w:val="center"/>
          </w:tcPr>
          <w:p w14:paraId="23563CC6">
            <w:pPr>
              <w:spacing w:line="400" w:lineRule="exact"/>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w:t>
            </w:r>
          </w:p>
        </w:tc>
        <w:tc>
          <w:tcPr>
            <w:tcW w:w="667" w:type="dxa"/>
            <w:tcBorders>
              <w:top w:val="single" w:color="auto" w:sz="4" w:space="0"/>
              <w:left w:val="single" w:color="auto" w:sz="4" w:space="0"/>
              <w:bottom w:val="single" w:color="auto" w:sz="4" w:space="0"/>
              <w:right w:val="single" w:color="auto" w:sz="4" w:space="0"/>
            </w:tcBorders>
            <w:noWrap w:val="0"/>
            <w:vAlign w:val="center"/>
          </w:tcPr>
          <w:p w14:paraId="4EAE1487">
            <w:pPr>
              <w:spacing w:line="400" w:lineRule="exact"/>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项</w:t>
            </w:r>
          </w:p>
        </w:tc>
        <w:tc>
          <w:tcPr>
            <w:tcW w:w="1317" w:type="dxa"/>
            <w:tcBorders>
              <w:top w:val="single" w:color="auto" w:sz="4" w:space="0"/>
              <w:left w:val="single" w:color="auto" w:sz="4" w:space="0"/>
              <w:bottom w:val="single" w:color="auto" w:sz="4" w:space="0"/>
              <w:right w:val="single" w:color="auto" w:sz="4" w:space="0"/>
            </w:tcBorders>
            <w:noWrap w:val="0"/>
            <w:vAlign w:val="center"/>
          </w:tcPr>
          <w:p w14:paraId="764E1B87">
            <w:pPr>
              <w:spacing w:line="400" w:lineRule="exact"/>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50000.00</w:t>
            </w:r>
          </w:p>
        </w:tc>
        <w:tc>
          <w:tcPr>
            <w:tcW w:w="1516" w:type="dxa"/>
            <w:tcBorders>
              <w:top w:val="single" w:color="auto" w:sz="4" w:space="0"/>
              <w:left w:val="single" w:color="auto" w:sz="4" w:space="0"/>
              <w:bottom w:val="single" w:color="auto" w:sz="4" w:space="0"/>
              <w:right w:val="single" w:color="auto" w:sz="4" w:space="0"/>
            </w:tcBorders>
            <w:noWrap w:val="0"/>
            <w:vAlign w:val="center"/>
          </w:tcPr>
          <w:p w14:paraId="09F317D1">
            <w:pPr>
              <w:spacing w:line="400" w:lineRule="exact"/>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50000.00</w:t>
            </w:r>
          </w:p>
        </w:tc>
        <w:tc>
          <w:tcPr>
            <w:tcW w:w="3265" w:type="dxa"/>
            <w:tcBorders>
              <w:top w:val="single" w:color="auto" w:sz="4" w:space="0"/>
              <w:left w:val="single" w:color="auto" w:sz="4" w:space="0"/>
              <w:bottom w:val="single" w:color="auto" w:sz="4" w:space="0"/>
              <w:right w:val="single" w:color="auto" w:sz="4" w:space="0"/>
            </w:tcBorders>
            <w:noWrap w:val="0"/>
            <w:vAlign w:val="center"/>
          </w:tcPr>
          <w:p w14:paraId="0E419126">
            <w:pPr>
              <w:spacing w:line="400" w:lineRule="exact"/>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1、PVC（2米网格），按单价275元/米结算，款式和颜色参考蓝藻围隔现场制定；</w:t>
            </w:r>
          </w:p>
          <w:p w14:paraId="57211348">
            <w:pPr>
              <w:spacing w:line="400" w:lineRule="exact"/>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2、φ50镀锌钢管壁厚3mm厚，按85元/米结算；</w:t>
            </w:r>
          </w:p>
          <w:p w14:paraId="4047F959">
            <w:pPr>
              <w:spacing w:line="400" w:lineRule="exact"/>
              <w:jc w:val="lef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3、全长1120米</w:t>
            </w:r>
            <w:r>
              <w:rPr>
                <w:rFonts w:hint="eastAsia" w:ascii="宋体" w:hAnsi="宋体" w:cs="宋体"/>
                <w:color w:val="000000" w:themeColor="text1"/>
                <w:sz w:val="21"/>
                <w:szCs w:val="21"/>
                <w:highlight w:val="none"/>
                <w:lang w:eastAsia="zh-CN"/>
                <w14:textFill>
                  <w14:solidFill>
                    <w14:schemeClr w14:val="tx1"/>
                  </w14:solidFill>
                </w14:textFill>
              </w:rPr>
              <w:t>；</w:t>
            </w:r>
          </w:p>
          <w:p w14:paraId="0FAF2D84">
            <w:pPr>
              <w:spacing w:line="400" w:lineRule="exact"/>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4、此项发生的费用以</w:t>
            </w:r>
            <w:r>
              <w:rPr>
                <w:rFonts w:hint="eastAsia" w:ascii="宋体" w:hAnsi="宋体" w:cs="宋体"/>
                <w:color w:val="000000" w:themeColor="text1"/>
                <w:sz w:val="21"/>
                <w:szCs w:val="21"/>
                <w:highlight w:val="none"/>
                <w:lang w:val="en-US" w:eastAsia="zh-CN"/>
                <w14:textFill>
                  <w14:solidFill>
                    <w14:schemeClr w14:val="tx1"/>
                  </w14:solidFill>
                </w14:textFill>
              </w:rPr>
              <w:t>采购</w:t>
            </w:r>
            <w:r>
              <w:rPr>
                <w:rFonts w:hint="eastAsia" w:ascii="宋体" w:hAnsi="宋体" w:eastAsia="宋体" w:cs="宋体"/>
                <w:color w:val="000000" w:themeColor="text1"/>
                <w:sz w:val="21"/>
                <w:szCs w:val="21"/>
                <w:highlight w:val="none"/>
                <w14:textFill>
                  <w14:solidFill>
                    <w14:schemeClr w14:val="tx1"/>
                  </w14:solidFill>
                </w14:textFill>
              </w:rPr>
              <w:t>单位确认，费用按实结算。</w:t>
            </w:r>
          </w:p>
        </w:tc>
      </w:tr>
      <w:tr w14:paraId="1C6BF7C6">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792" w:hRule="atLeast"/>
        </w:trPr>
        <w:tc>
          <w:tcPr>
            <w:tcW w:w="593" w:type="dxa"/>
            <w:tcBorders>
              <w:top w:val="single" w:color="auto" w:sz="4" w:space="0"/>
              <w:left w:val="single" w:color="auto" w:sz="4" w:space="0"/>
              <w:bottom w:val="single" w:color="auto" w:sz="4" w:space="0"/>
              <w:right w:val="single" w:color="auto" w:sz="4" w:space="0"/>
            </w:tcBorders>
            <w:noWrap w:val="0"/>
            <w:vAlign w:val="center"/>
          </w:tcPr>
          <w:p w14:paraId="587A66DD">
            <w:pPr>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w:t>
            </w:r>
          </w:p>
        </w:tc>
        <w:tc>
          <w:tcPr>
            <w:tcW w:w="1612" w:type="dxa"/>
            <w:tcBorders>
              <w:top w:val="single" w:color="auto" w:sz="4" w:space="0"/>
              <w:left w:val="single" w:color="auto" w:sz="4" w:space="0"/>
              <w:bottom w:val="single" w:color="auto" w:sz="4" w:space="0"/>
              <w:right w:val="single" w:color="auto" w:sz="4" w:space="0"/>
            </w:tcBorders>
            <w:noWrap w:val="0"/>
            <w:vAlign w:val="center"/>
          </w:tcPr>
          <w:p w14:paraId="49C358B6">
            <w:pPr>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应急打捞费用</w:t>
            </w:r>
          </w:p>
        </w:tc>
        <w:tc>
          <w:tcPr>
            <w:tcW w:w="771" w:type="dxa"/>
            <w:tcBorders>
              <w:top w:val="single" w:color="auto" w:sz="4" w:space="0"/>
              <w:left w:val="single" w:color="auto" w:sz="4" w:space="0"/>
              <w:bottom w:val="single" w:color="auto" w:sz="4" w:space="0"/>
              <w:right w:val="single" w:color="auto" w:sz="4" w:space="0"/>
            </w:tcBorders>
            <w:noWrap w:val="0"/>
            <w:vAlign w:val="center"/>
          </w:tcPr>
          <w:p w14:paraId="140B26AA">
            <w:pPr>
              <w:spacing w:line="400" w:lineRule="exact"/>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w:t>
            </w:r>
          </w:p>
        </w:tc>
        <w:tc>
          <w:tcPr>
            <w:tcW w:w="667" w:type="dxa"/>
            <w:tcBorders>
              <w:top w:val="single" w:color="auto" w:sz="4" w:space="0"/>
              <w:left w:val="single" w:color="auto" w:sz="4" w:space="0"/>
              <w:bottom w:val="single" w:color="auto" w:sz="4" w:space="0"/>
              <w:right w:val="single" w:color="auto" w:sz="4" w:space="0"/>
            </w:tcBorders>
            <w:noWrap w:val="0"/>
            <w:vAlign w:val="center"/>
          </w:tcPr>
          <w:p w14:paraId="7A4EE6ED">
            <w:pPr>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项</w:t>
            </w:r>
          </w:p>
        </w:tc>
        <w:tc>
          <w:tcPr>
            <w:tcW w:w="1317" w:type="dxa"/>
            <w:tcBorders>
              <w:top w:val="single" w:color="auto" w:sz="4" w:space="0"/>
              <w:left w:val="single" w:color="auto" w:sz="4" w:space="0"/>
              <w:bottom w:val="single" w:color="auto" w:sz="4" w:space="0"/>
              <w:right w:val="single" w:color="auto" w:sz="4" w:space="0"/>
            </w:tcBorders>
            <w:noWrap w:val="0"/>
            <w:vAlign w:val="center"/>
          </w:tcPr>
          <w:p w14:paraId="0938F7A4">
            <w:pPr>
              <w:spacing w:line="400" w:lineRule="exact"/>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350000.00</w:t>
            </w:r>
          </w:p>
        </w:tc>
        <w:tc>
          <w:tcPr>
            <w:tcW w:w="1516" w:type="dxa"/>
            <w:tcBorders>
              <w:top w:val="single" w:color="auto" w:sz="4" w:space="0"/>
              <w:left w:val="single" w:color="auto" w:sz="4" w:space="0"/>
              <w:bottom w:val="single" w:color="auto" w:sz="4" w:space="0"/>
              <w:right w:val="single" w:color="auto" w:sz="4" w:space="0"/>
            </w:tcBorders>
            <w:noWrap w:val="0"/>
            <w:vAlign w:val="center"/>
          </w:tcPr>
          <w:p w14:paraId="2B64F950">
            <w:pPr>
              <w:spacing w:line="400" w:lineRule="exact"/>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350000.00</w:t>
            </w:r>
          </w:p>
        </w:tc>
        <w:tc>
          <w:tcPr>
            <w:tcW w:w="3265" w:type="dxa"/>
            <w:tcBorders>
              <w:top w:val="single" w:color="auto" w:sz="4" w:space="0"/>
              <w:left w:val="single" w:color="auto" w:sz="4" w:space="0"/>
              <w:bottom w:val="single" w:color="auto" w:sz="4" w:space="0"/>
              <w:right w:val="single" w:color="auto" w:sz="4" w:space="0"/>
            </w:tcBorders>
            <w:noWrap w:val="0"/>
            <w:vAlign w:val="center"/>
          </w:tcPr>
          <w:p w14:paraId="38D9606A">
            <w:pPr>
              <w:spacing w:line="400" w:lineRule="exact"/>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当出现蓝藻应急情况时，如超出6人应急服务的从蓝藻应急打捞费用中列支</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发生的费用以</w:t>
            </w:r>
            <w:r>
              <w:rPr>
                <w:rFonts w:hint="eastAsia" w:ascii="宋体" w:hAnsi="宋体" w:cs="宋体"/>
                <w:color w:val="000000" w:themeColor="text1"/>
                <w:sz w:val="21"/>
                <w:szCs w:val="21"/>
                <w:highlight w:val="none"/>
                <w:lang w:val="en-US" w:eastAsia="zh-CN"/>
                <w14:textFill>
                  <w14:solidFill>
                    <w14:schemeClr w14:val="tx1"/>
                  </w14:solidFill>
                </w14:textFill>
              </w:rPr>
              <w:t>采购</w:t>
            </w:r>
            <w:r>
              <w:rPr>
                <w:rFonts w:hint="eastAsia" w:ascii="宋体" w:hAnsi="宋体" w:eastAsia="宋体" w:cs="宋体"/>
                <w:color w:val="000000" w:themeColor="text1"/>
                <w:sz w:val="21"/>
                <w:szCs w:val="21"/>
                <w:highlight w:val="none"/>
                <w14:textFill>
                  <w14:solidFill>
                    <w14:schemeClr w14:val="tx1"/>
                  </w14:solidFill>
                </w14:textFill>
              </w:rPr>
              <w:t>单位确认，费用按实结算。</w:t>
            </w:r>
          </w:p>
        </w:tc>
      </w:tr>
      <w:tr w14:paraId="54FF28A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684" w:hRule="atLeast"/>
        </w:trPr>
        <w:tc>
          <w:tcPr>
            <w:tcW w:w="593" w:type="dxa"/>
            <w:tcBorders>
              <w:top w:val="single" w:color="auto" w:sz="4" w:space="0"/>
              <w:left w:val="single" w:color="auto" w:sz="4" w:space="0"/>
              <w:bottom w:val="single" w:color="auto" w:sz="4" w:space="0"/>
              <w:right w:val="single" w:color="auto" w:sz="4" w:space="0"/>
            </w:tcBorders>
            <w:noWrap w:val="0"/>
            <w:vAlign w:val="center"/>
          </w:tcPr>
          <w:p w14:paraId="4F13C878">
            <w:pPr>
              <w:spacing w:line="400" w:lineRule="exact"/>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3</w:t>
            </w:r>
          </w:p>
        </w:tc>
        <w:tc>
          <w:tcPr>
            <w:tcW w:w="1612" w:type="dxa"/>
            <w:tcBorders>
              <w:top w:val="single" w:color="auto" w:sz="4" w:space="0"/>
              <w:left w:val="single" w:color="auto" w:sz="4" w:space="0"/>
              <w:bottom w:val="single" w:color="auto" w:sz="4" w:space="0"/>
              <w:right w:val="single" w:color="auto" w:sz="4" w:space="0"/>
            </w:tcBorders>
            <w:noWrap w:val="0"/>
            <w:vAlign w:val="center"/>
          </w:tcPr>
          <w:p w14:paraId="3967F631">
            <w:pPr>
              <w:spacing w:line="400" w:lineRule="exact"/>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w:t>
            </w:r>
          </w:p>
        </w:tc>
        <w:tc>
          <w:tcPr>
            <w:tcW w:w="771" w:type="dxa"/>
            <w:tcBorders>
              <w:top w:val="single" w:color="auto" w:sz="4" w:space="0"/>
              <w:left w:val="single" w:color="auto" w:sz="4" w:space="0"/>
              <w:bottom w:val="single" w:color="auto" w:sz="4" w:space="0"/>
              <w:right w:val="single" w:color="auto" w:sz="4" w:space="0"/>
            </w:tcBorders>
            <w:noWrap w:val="0"/>
            <w:vAlign w:val="center"/>
          </w:tcPr>
          <w:p w14:paraId="60729591">
            <w:pPr>
              <w:spacing w:line="400" w:lineRule="exact"/>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w:t>
            </w:r>
          </w:p>
        </w:tc>
        <w:tc>
          <w:tcPr>
            <w:tcW w:w="667" w:type="dxa"/>
            <w:tcBorders>
              <w:top w:val="single" w:color="auto" w:sz="4" w:space="0"/>
              <w:left w:val="single" w:color="auto" w:sz="4" w:space="0"/>
              <w:bottom w:val="single" w:color="auto" w:sz="4" w:space="0"/>
              <w:right w:val="single" w:color="auto" w:sz="4" w:space="0"/>
            </w:tcBorders>
            <w:noWrap w:val="0"/>
            <w:vAlign w:val="center"/>
          </w:tcPr>
          <w:p w14:paraId="4833D5D2">
            <w:pPr>
              <w:spacing w:line="400" w:lineRule="exact"/>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w:t>
            </w:r>
          </w:p>
        </w:tc>
        <w:tc>
          <w:tcPr>
            <w:tcW w:w="1317" w:type="dxa"/>
            <w:tcBorders>
              <w:top w:val="single" w:color="auto" w:sz="4" w:space="0"/>
              <w:left w:val="single" w:color="auto" w:sz="4" w:space="0"/>
              <w:bottom w:val="single" w:color="auto" w:sz="4" w:space="0"/>
              <w:right w:val="single" w:color="auto" w:sz="4" w:space="0"/>
            </w:tcBorders>
            <w:noWrap w:val="0"/>
            <w:vAlign w:val="center"/>
          </w:tcPr>
          <w:p w14:paraId="0BE4DFC0">
            <w:pPr>
              <w:spacing w:line="400" w:lineRule="exact"/>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w:t>
            </w:r>
          </w:p>
        </w:tc>
        <w:tc>
          <w:tcPr>
            <w:tcW w:w="1516" w:type="dxa"/>
            <w:tcBorders>
              <w:top w:val="single" w:color="auto" w:sz="4" w:space="0"/>
              <w:left w:val="single" w:color="auto" w:sz="4" w:space="0"/>
              <w:bottom w:val="single" w:color="auto" w:sz="4" w:space="0"/>
              <w:right w:val="single" w:color="auto" w:sz="4" w:space="0"/>
            </w:tcBorders>
            <w:noWrap w:val="0"/>
            <w:vAlign w:val="center"/>
          </w:tcPr>
          <w:p w14:paraId="2D871628">
            <w:pPr>
              <w:spacing w:line="400" w:lineRule="exact"/>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w:t>
            </w:r>
          </w:p>
        </w:tc>
        <w:tc>
          <w:tcPr>
            <w:tcW w:w="3265" w:type="dxa"/>
            <w:tcBorders>
              <w:top w:val="single" w:color="auto" w:sz="4" w:space="0"/>
              <w:left w:val="single" w:color="auto" w:sz="4" w:space="0"/>
              <w:bottom w:val="single" w:color="auto" w:sz="4" w:space="0"/>
              <w:right w:val="single" w:color="auto" w:sz="4" w:space="0"/>
            </w:tcBorders>
            <w:noWrap w:val="0"/>
            <w:vAlign w:val="center"/>
          </w:tcPr>
          <w:p w14:paraId="4AA2ACE3">
            <w:pPr>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6E9B0CC6">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684" w:hRule="atLeast"/>
        </w:trPr>
        <w:tc>
          <w:tcPr>
            <w:tcW w:w="593" w:type="dxa"/>
            <w:tcBorders>
              <w:top w:val="single" w:color="auto" w:sz="4" w:space="0"/>
              <w:left w:val="single" w:color="auto" w:sz="4" w:space="0"/>
              <w:bottom w:val="single" w:color="auto" w:sz="4" w:space="0"/>
              <w:right w:val="single" w:color="auto" w:sz="4" w:space="0"/>
            </w:tcBorders>
            <w:noWrap w:val="0"/>
            <w:vAlign w:val="center"/>
          </w:tcPr>
          <w:p w14:paraId="4391160B">
            <w:pPr>
              <w:spacing w:line="400" w:lineRule="exact"/>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4</w:t>
            </w:r>
          </w:p>
        </w:tc>
        <w:tc>
          <w:tcPr>
            <w:tcW w:w="1612" w:type="dxa"/>
            <w:tcBorders>
              <w:top w:val="single" w:color="auto" w:sz="4" w:space="0"/>
              <w:left w:val="single" w:color="auto" w:sz="4" w:space="0"/>
              <w:bottom w:val="single" w:color="auto" w:sz="4" w:space="0"/>
              <w:right w:val="single" w:color="auto" w:sz="4" w:space="0"/>
            </w:tcBorders>
            <w:noWrap w:val="0"/>
            <w:vAlign w:val="center"/>
          </w:tcPr>
          <w:p w14:paraId="442E827F">
            <w:pPr>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771" w:type="dxa"/>
            <w:tcBorders>
              <w:top w:val="single" w:color="auto" w:sz="4" w:space="0"/>
              <w:left w:val="single" w:color="auto" w:sz="4" w:space="0"/>
              <w:bottom w:val="single" w:color="auto" w:sz="4" w:space="0"/>
              <w:right w:val="single" w:color="auto" w:sz="4" w:space="0"/>
            </w:tcBorders>
            <w:noWrap w:val="0"/>
            <w:vAlign w:val="center"/>
          </w:tcPr>
          <w:p w14:paraId="239A6186">
            <w:pPr>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667" w:type="dxa"/>
            <w:tcBorders>
              <w:top w:val="single" w:color="auto" w:sz="4" w:space="0"/>
              <w:left w:val="single" w:color="auto" w:sz="4" w:space="0"/>
              <w:bottom w:val="single" w:color="auto" w:sz="4" w:space="0"/>
              <w:right w:val="single" w:color="auto" w:sz="4" w:space="0"/>
            </w:tcBorders>
            <w:noWrap w:val="0"/>
            <w:vAlign w:val="center"/>
          </w:tcPr>
          <w:p w14:paraId="66C4D991">
            <w:pPr>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317" w:type="dxa"/>
            <w:tcBorders>
              <w:top w:val="single" w:color="auto" w:sz="4" w:space="0"/>
              <w:left w:val="single" w:color="auto" w:sz="4" w:space="0"/>
              <w:bottom w:val="single" w:color="auto" w:sz="4" w:space="0"/>
              <w:right w:val="single" w:color="auto" w:sz="4" w:space="0"/>
            </w:tcBorders>
            <w:noWrap w:val="0"/>
            <w:vAlign w:val="center"/>
          </w:tcPr>
          <w:p w14:paraId="65342AF7">
            <w:pPr>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516" w:type="dxa"/>
            <w:tcBorders>
              <w:top w:val="single" w:color="auto" w:sz="4" w:space="0"/>
              <w:left w:val="single" w:color="auto" w:sz="4" w:space="0"/>
              <w:bottom w:val="single" w:color="auto" w:sz="4" w:space="0"/>
              <w:right w:val="single" w:color="auto" w:sz="4" w:space="0"/>
            </w:tcBorders>
            <w:noWrap w:val="0"/>
            <w:vAlign w:val="center"/>
          </w:tcPr>
          <w:p w14:paraId="6B85E6FA">
            <w:pPr>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3265" w:type="dxa"/>
            <w:tcBorders>
              <w:top w:val="single" w:color="auto" w:sz="4" w:space="0"/>
              <w:left w:val="single" w:color="auto" w:sz="4" w:space="0"/>
              <w:bottom w:val="single" w:color="auto" w:sz="4" w:space="0"/>
              <w:right w:val="single" w:color="auto" w:sz="4" w:space="0"/>
            </w:tcBorders>
            <w:noWrap w:val="0"/>
            <w:vAlign w:val="center"/>
          </w:tcPr>
          <w:p w14:paraId="141E3492">
            <w:pPr>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6EBB24D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730" w:hRule="atLeast"/>
        </w:trPr>
        <w:tc>
          <w:tcPr>
            <w:tcW w:w="593" w:type="dxa"/>
            <w:tcBorders>
              <w:top w:val="single" w:color="auto" w:sz="4" w:space="0"/>
              <w:left w:val="single" w:color="auto" w:sz="4" w:space="0"/>
              <w:bottom w:val="single" w:color="auto" w:sz="4" w:space="0"/>
              <w:right w:val="single" w:color="auto" w:sz="4" w:space="0"/>
            </w:tcBorders>
            <w:noWrap w:val="0"/>
            <w:vAlign w:val="center"/>
          </w:tcPr>
          <w:p w14:paraId="6199E70E">
            <w:pPr>
              <w:spacing w:line="400" w:lineRule="exact"/>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合计</w:t>
            </w:r>
          </w:p>
        </w:tc>
        <w:tc>
          <w:tcPr>
            <w:tcW w:w="5883" w:type="dxa"/>
            <w:gridSpan w:val="5"/>
            <w:tcBorders>
              <w:top w:val="single" w:color="auto" w:sz="4" w:space="0"/>
              <w:left w:val="single" w:color="auto" w:sz="4" w:space="0"/>
              <w:bottom w:val="single" w:color="auto" w:sz="4" w:space="0"/>
              <w:right w:val="single" w:color="auto" w:sz="4" w:space="0"/>
            </w:tcBorders>
            <w:noWrap w:val="0"/>
            <w:vAlign w:val="center"/>
          </w:tcPr>
          <w:p w14:paraId="602FA097">
            <w:pPr>
              <w:spacing w:line="400" w:lineRule="exact"/>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大写：人民币</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p>
        </w:tc>
        <w:tc>
          <w:tcPr>
            <w:tcW w:w="3265" w:type="dxa"/>
            <w:tcBorders>
              <w:top w:val="single" w:color="auto" w:sz="4" w:space="0"/>
              <w:left w:val="single" w:color="auto" w:sz="4" w:space="0"/>
              <w:bottom w:val="single" w:color="auto" w:sz="4" w:space="0"/>
              <w:right w:val="single" w:color="auto" w:sz="4" w:space="0"/>
            </w:tcBorders>
            <w:noWrap w:val="0"/>
            <w:vAlign w:val="center"/>
          </w:tcPr>
          <w:p w14:paraId="609C6086">
            <w:pPr>
              <w:spacing w:line="400" w:lineRule="exact"/>
              <w:rPr>
                <w:rFonts w:hint="eastAsia" w:ascii="宋体" w:hAnsi="宋体" w:eastAsia="宋体" w:cs="宋体"/>
                <w:color w:val="000000" w:themeColor="text1"/>
                <w:sz w:val="21"/>
                <w:szCs w:val="21"/>
                <w:highlight w:val="none"/>
                <w14:textFill>
                  <w14:solidFill>
                    <w14:schemeClr w14:val="tx1"/>
                  </w14:solidFill>
                </w14:textFill>
              </w:rPr>
            </w:pPr>
          </w:p>
        </w:tc>
      </w:tr>
    </w:tbl>
    <w:p w14:paraId="23D9065F">
      <w:pPr>
        <w:pStyle w:val="247"/>
        <w:spacing w:line="440" w:lineRule="exact"/>
        <w:rPr>
          <w:rFonts w:hint="eastAsia" w:ascii="宋体" w:hAnsi="宋体" w:eastAsia="宋体" w:cs="宋体"/>
          <w:color w:val="000000" w:themeColor="text1"/>
          <w:sz w:val="21"/>
          <w:szCs w:val="21"/>
          <w:highlight w:val="none"/>
          <w14:textFill>
            <w14:solidFill>
              <w14:schemeClr w14:val="tx1"/>
            </w14:solidFill>
          </w14:textFill>
        </w:rPr>
      </w:pPr>
    </w:p>
    <w:p w14:paraId="0A97FC3A">
      <w:pPr>
        <w:pStyle w:val="417"/>
        <w:spacing w:line="440" w:lineRule="exact"/>
        <w:ind w:firstLine="105"/>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：（公章）</w:t>
      </w:r>
    </w:p>
    <w:p w14:paraId="3717C6D0">
      <w:pPr>
        <w:pStyle w:val="417"/>
        <w:spacing w:line="440" w:lineRule="exact"/>
        <w:ind w:firstLine="105"/>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法定代表人或代理人：（签字或盖章）                       </w:t>
      </w:r>
    </w:p>
    <w:p w14:paraId="63465608">
      <w:pPr>
        <w:pStyle w:val="222"/>
        <w:spacing w:line="440" w:lineRule="exact"/>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年    月     日</w:t>
      </w:r>
    </w:p>
    <w:p w14:paraId="714B9119">
      <w:pPr>
        <w:pStyle w:val="247"/>
        <w:spacing w:line="440" w:lineRule="exact"/>
        <w:rPr>
          <w:rFonts w:hint="eastAsia" w:ascii="宋体" w:hAnsi="宋体" w:eastAsia="宋体" w:cs="宋体"/>
          <w:color w:val="000000" w:themeColor="text1"/>
          <w:sz w:val="21"/>
          <w:szCs w:val="21"/>
          <w:highlight w:val="none"/>
          <w14:textFill>
            <w14:solidFill>
              <w14:schemeClr w14:val="tx1"/>
            </w14:solidFill>
          </w14:textFill>
        </w:rPr>
      </w:pPr>
    </w:p>
    <w:p w14:paraId="7CB9BBC8">
      <w:pPr>
        <w:pStyle w:val="247"/>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说明：</w:t>
      </w:r>
    </w:p>
    <w:p w14:paraId="2C111D9D">
      <w:pPr>
        <w:pStyle w:val="247"/>
        <w:numPr>
          <w:ilvl w:val="0"/>
          <w:numId w:val="0"/>
        </w:numPr>
        <w:spacing w:line="440" w:lineRule="exact"/>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本表报价条目举例如下：劳保、损耗、办公设备、服装、税金、维护、利润等如需涉及的各项费用。不限于此，可自行添加。</w:t>
      </w:r>
    </w:p>
    <w:p w14:paraId="4A192B36">
      <w:pPr>
        <w:pStyle w:val="247"/>
        <w:numPr>
          <w:ilvl w:val="0"/>
          <w:numId w:val="0"/>
        </w:numPr>
        <w:spacing w:line="440" w:lineRule="exact"/>
        <w:ind w:firstLine="42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税金（含增值税、城市维护建设税、教育税附加、地方教育税附加、企业所得税。）按照响应单位实际应缴税率计算（成交后，成交单位须按照增值税所投报税率开具发票方可结算费用）。</w:t>
      </w:r>
    </w:p>
    <w:p w14:paraId="0ABC5916">
      <w:pPr>
        <w:pStyle w:val="197"/>
        <w:spacing w:before="0" w:after="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br w:type="page" w:clear="all"/>
      </w:r>
      <w:r>
        <w:rPr>
          <w:rFonts w:hint="eastAsia" w:ascii="宋体" w:hAnsi="宋体" w:eastAsia="宋体" w:cs="宋体"/>
          <w:color w:val="000000" w:themeColor="text1"/>
          <w:sz w:val="21"/>
          <w:szCs w:val="21"/>
          <w:highlight w:val="none"/>
          <w:lang w:val="zh-CN"/>
          <w14:textFill>
            <w14:solidFill>
              <w14:schemeClr w14:val="tx1"/>
            </w14:solidFill>
          </w14:textFill>
        </w:rPr>
        <w:t>格式</w:t>
      </w:r>
      <w:r>
        <w:rPr>
          <w:rFonts w:hint="eastAsia" w:ascii="宋体" w:hAnsi="宋体" w:eastAsia="宋体" w:cs="宋体"/>
          <w:color w:val="000000" w:themeColor="text1"/>
          <w:sz w:val="21"/>
          <w:szCs w:val="21"/>
          <w:highlight w:val="none"/>
          <w14:textFill>
            <w14:solidFill>
              <w14:schemeClr w14:val="tx1"/>
            </w14:solidFill>
          </w14:textFill>
        </w:rPr>
        <w:t>5.</w:t>
      </w:r>
    </w:p>
    <w:p w14:paraId="19D551BD">
      <w:pPr>
        <w:pStyle w:val="197"/>
        <w:spacing w:before="0" w:after="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val="0"/>
          <w:color w:val="000000" w:themeColor="text1"/>
          <w:sz w:val="21"/>
          <w:szCs w:val="21"/>
          <w:highlight w:val="none"/>
          <w14:textFill>
            <w14:solidFill>
              <w14:schemeClr w14:val="tx1"/>
            </w14:solidFill>
          </w14:textFill>
        </w:rPr>
        <w:t>专职项目成员情况表</w:t>
      </w:r>
    </w:p>
    <w:p w14:paraId="559FE496">
      <w:pPr>
        <w:spacing w:line="360" w:lineRule="auto"/>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专职项目成员情况表</w:t>
      </w:r>
    </w:p>
    <w:p w14:paraId="3DC27CBF">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bl>
      <w:tblPr>
        <w:tblStyle w:val="44"/>
        <w:tblW w:w="893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67"/>
        <w:gridCol w:w="986"/>
        <w:gridCol w:w="988"/>
        <w:gridCol w:w="987"/>
        <w:gridCol w:w="988"/>
        <w:gridCol w:w="1555"/>
        <w:gridCol w:w="2260"/>
      </w:tblGrid>
      <w:tr w14:paraId="0B4F30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trPr>
        <w:tc>
          <w:tcPr>
            <w:tcW w:w="1167" w:type="dxa"/>
            <w:noWrap w:val="0"/>
            <w:vAlign w:val="center"/>
          </w:tcPr>
          <w:p w14:paraId="060B626F">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序号</w:t>
            </w:r>
          </w:p>
        </w:tc>
        <w:tc>
          <w:tcPr>
            <w:tcW w:w="986" w:type="dxa"/>
            <w:noWrap w:val="0"/>
            <w:vAlign w:val="center"/>
          </w:tcPr>
          <w:p w14:paraId="1EB2AA11">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姓名</w:t>
            </w:r>
          </w:p>
        </w:tc>
        <w:tc>
          <w:tcPr>
            <w:tcW w:w="988" w:type="dxa"/>
            <w:noWrap w:val="0"/>
            <w:vAlign w:val="center"/>
          </w:tcPr>
          <w:p w14:paraId="63C5E060">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性别</w:t>
            </w:r>
          </w:p>
        </w:tc>
        <w:tc>
          <w:tcPr>
            <w:tcW w:w="987" w:type="dxa"/>
            <w:noWrap w:val="0"/>
            <w:vAlign w:val="center"/>
          </w:tcPr>
          <w:p w14:paraId="18CB0E64">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年龄</w:t>
            </w:r>
          </w:p>
        </w:tc>
        <w:tc>
          <w:tcPr>
            <w:tcW w:w="988" w:type="dxa"/>
            <w:noWrap w:val="0"/>
            <w:vAlign w:val="center"/>
          </w:tcPr>
          <w:p w14:paraId="5A17EF43">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学历</w:t>
            </w:r>
          </w:p>
        </w:tc>
        <w:tc>
          <w:tcPr>
            <w:tcW w:w="1555" w:type="dxa"/>
            <w:noWrap w:val="0"/>
            <w:vAlign w:val="center"/>
          </w:tcPr>
          <w:p w14:paraId="2CE79588">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职称/工种</w:t>
            </w:r>
          </w:p>
        </w:tc>
        <w:tc>
          <w:tcPr>
            <w:tcW w:w="2260" w:type="dxa"/>
            <w:noWrap w:val="0"/>
            <w:vAlign w:val="center"/>
          </w:tcPr>
          <w:p w14:paraId="5C6DA311">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10"/>
                <w:sz w:val="21"/>
                <w:szCs w:val="21"/>
                <w:highlight w:val="none"/>
                <w14:textFill>
                  <w14:solidFill>
                    <w14:schemeClr w14:val="tx1"/>
                  </w14:solidFill>
                </w14:textFill>
              </w:rPr>
              <w:t>所担任岗位</w:t>
            </w:r>
          </w:p>
        </w:tc>
      </w:tr>
      <w:tr w14:paraId="2BF1D9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trPr>
        <w:tc>
          <w:tcPr>
            <w:tcW w:w="1167" w:type="dxa"/>
            <w:noWrap w:val="0"/>
            <w:vAlign w:val="top"/>
          </w:tcPr>
          <w:p w14:paraId="7F1B1B47">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p>
        </w:tc>
        <w:tc>
          <w:tcPr>
            <w:tcW w:w="986" w:type="dxa"/>
            <w:noWrap w:val="0"/>
            <w:vAlign w:val="top"/>
          </w:tcPr>
          <w:p w14:paraId="5BB05CC1">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88" w:type="dxa"/>
            <w:noWrap w:val="0"/>
            <w:vAlign w:val="top"/>
          </w:tcPr>
          <w:p w14:paraId="6BBBCC60">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87" w:type="dxa"/>
            <w:noWrap w:val="0"/>
            <w:vAlign w:val="top"/>
          </w:tcPr>
          <w:p w14:paraId="2A42F04A">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88" w:type="dxa"/>
            <w:noWrap w:val="0"/>
            <w:vAlign w:val="top"/>
          </w:tcPr>
          <w:p w14:paraId="5E318D37">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555" w:type="dxa"/>
            <w:noWrap w:val="0"/>
            <w:vAlign w:val="top"/>
          </w:tcPr>
          <w:p w14:paraId="6E691546">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2260" w:type="dxa"/>
            <w:noWrap w:val="0"/>
            <w:vAlign w:val="top"/>
          </w:tcPr>
          <w:p w14:paraId="7834456F">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426651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trPr>
        <w:tc>
          <w:tcPr>
            <w:tcW w:w="1167" w:type="dxa"/>
            <w:noWrap w:val="0"/>
            <w:vAlign w:val="top"/>
          </w:tcPr>
          <w:p w14:paraId="59D824E2">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w:t>
            </w:r>
          </w:p>
        </w:tc>
        <w:tc>
          <w:tcPr>
            <w:tcW w:w="986" w:type="dxa"/>
            <w:noWrap w:val="0"/>
            <w:vAlign w:val="top"/>
          </w:tcPr>
          <w:p w14:paraId="02C16C34">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88" w:type="dxa"/>
            <w:noWrap w:val="0"/>
            <w:vAlign w:val="top"/>
          </w:tcPr>
          <w:p w14:paraId="55F6CED8">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87" w:type="dxa"/>
            <w:noWrap w:val="0"/>
            <w:vAlign w:val="top"/>
          </w:tcPr>
          <w:p w14:paraId="3A1FFE8D">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88" w:type="dxa"/>
            <w:noWrap w:val="0"/>
            <w:vAlign w:val="top"/>
          </w:tcPr>
          <w:p w14:paraId="68B9B1F4">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555" w:type="dxa"/>
            <w:noWrap w:val="0"/>
            <w:vAlign w:val="top"/>
          </w:tcPr>
          <w:p w14:paraId="6EC9C2FC">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2260" w:type="dxa"/>
            <w:noWrap w:val="0"/>
            <w:vAlign w:val="top"/>
          </w:tcPr>
          <w:p w14:paraId="11DA592A">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0A550A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trPr>
        <w:tc>
          <w:tcPr>
            <w:tcW w:w="1167" w:type="dxa"/>
            <w:noWrap w:val="0"/>
            <w:vAlign w:val="top"/>
          </w:tcPr>
          <w:p w14:paraId="052BE744">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w:t>
            </w:r>
          </w:p>
        </w:tc>
        <w:tc>
          <w:tcPr>
            <w:tcW w:w="986" w:type="dxa"/>
            <w:noWrap w:val="0"/>
            <w:vAlign w:val="top"/>
          </w:tcPr>
          <w:p w14:paraId="3AEA42AE">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88" w:type="dxa"/>
            <w:noWrap w:val="0"/>
            <w:vAlign w:val="top"/>
          </w:tcPr>
          <w:p w14:paraId="75986813">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87" w:type="dxa"/>
            <w:noWrap w:val="0"/>
            <w:vAlign w:val="top"/>
          </w:tcPr>
          <w:p w14:paraId="072C20CC">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88" w:type="dxa"/>
            <w:noWrap w:val="0"/>
            <w:vAlign w:val="top"/>
          </w:tcPr>
          <w:p w14:paraId="5011EC56">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555" w:type="dxa"/>
            <w:noWrap w:val="0"/>
            <w:vAlign w:val="top"/>
          </w:tcPr>
          <w:p w14:paraId="73272A23">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2260" w:type="dxa"/>
            <w:noWrap w:val="0"/>
            <w:vAlign w:val="top"/>
          </w:tcPr>
          <w:p w14:paraId="65577488">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6C8FF2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trPr>
        <w:tc>
          <w:tcPr>
            <w:tcW w:w="1167" w:type="dxa"/>
            <w:noWrap w:val="0"/>
            <w:vAlign w:val="top"/>
          </w:tcPr>
          <w:p w14:paraId="441347E8">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w:t>
            </w:r>
          </w:p>
        </w:tc>
        <w:tc>
          <w:tcPr>
            <w:tcW w:w="986" w:type="dxa"/>
            <w:noWrap w:val="0"/>
            <w:vAlign w:val="top"/>
          </w:tcPr>
          <w:p w14:paraId="70566D55">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88" w:type="dxa"/>
            <w:noWrap w:val="0"/>
            <w:vAlign w:val="top"/>
          </w:tcPr>
          <w:p w14:paraId="3BDBE266">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87" w:type="dxa"/>
            <w:noWrap w:val="0"/>
            <w:vAlign w:val="top"/>
          </w:tcPr>
          <w:p w14:paraId="69202C59">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88" w:type="dxa"/>
            <w:noWrap w:val="0"/>
            <w:vAlign w:val="top"/>
          </w:tcPr>
          <w:p w14:paraId="5AEE735C">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555" w:type="dxa"/>
            <w:noWrap w:val="0"/>
            <w:vAlign w:val="top"/>
          </w:tcPr>
          <w:p w14:paraId="6139D1D0">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2260" w:type="dxa"/>
            <w:noWrap w:val="0"/>
            <w:vAlign w:val="top"/>
          </w:tcPr>
          <w:p w14:paraId="0E034D8D">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6A12BC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trPr>
        <w:tc>
          <w:tcPr>
            <w:tcW w:w="1167" w:type="dxa"/>
            <w:noWrap w:val="0"/>
            <w:vAlign w:val="top"/>
          </w:tcPr>
          <w:p w14:paraId="250E7DC6">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w:t>
            </w:r>
          </w:p>
        </w:tc>
        <w:tc>
          <w:tcPr>
            <w:tcW w:w="986" w:type="dxa"/>
            <w:noWrap w:val="0"/>
            <w:vAlign w:val="top"/>
          </w:tcPr>
          <w:p w14:paraId="5963849A">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88" w:type="dxa"/>
            <w:noWrap w:val="0"/>
            <w:vAlign w:val="top"/>
          </w:tcPr>
          <w:p w14:paraId="5B492A5B">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87" w:type="dxa"/>
            <w:noWrap w:val="0"/>
            <w:vAlign w:val="top"/>
          </w:tcPr>
          <w:p w14:paraId="6E21AAF9">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88" w:type="dxa"/>
            <w:noWrap w:val="0"/>
            <w:vAlign w:val="top"/>
          </w:tcPr>
          <w:p w14:paraId="692DB94C">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555" w:type="dxa"/>
            <w:noWrap w:val="0"/>
            <w:vAlign w:val="top"/>
          </w:tcPr>
          <w:p w14:paraId="25D649A1">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2260" w:type="dxa"/>
            <w:noWrap w:val="0"/>
            <w:vAlign w:val="top"/>
          </w:tcPr>
          <w:p w14:paraId="4E4C9355">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0737EC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trPr>
        <w:tc>
          <w:tcPr>
            <w:tcW w:w="1167" w:type="dxa"/>
            <w:noWrap w:val="0"/>
            <w:vAlign w:val="top"/>
          </w:tcPr>
          <w:p w14:paraId="3975FA42">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p>
        </w:tc>
        <w:tc>
          <w:tcPr>
            <w:tcW w:w="986" w:type="dxa"/>
            <w:noWrap w:val="0"/>
            <w:vAlign w:val="top"/>
          </w:tcPr>
          <w:p w14:paraId="46136B4A">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88" w:type="dxa"/>
            <w:noWrap w:val="0"/>
            <w:vAlign w:val="top"/>
          </w:tcPr>
          <w:p w14:paraId="4CF84FEC">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87" w:type="dxa"/>
            <w:noWrap w:val="0"/>
            <w:vAlign w:val="top"/>
          </w:tcPr>
          <w:p w14:paraId="5578CE43">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88" w:type="dxa"/>
            <w:noWrap w:val="0"/>
            <w:vAlign w:val="top"/>
          </w:tcPr>
          <w:p w14:paraId="1C62112A">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555" w:type="dxa"/>
            <w:noWrap w:val="0"/>
            <w:vAlign w:val="top"/>
          </w:tcPr>
          <w:p w14:paraId="36054C3E">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2260" w:type="dxa"/>
            <w:noWrap w:val="0"/>
            <w:vAlign w:val="top"/>
          </w:tcPr>
          <w:p w14:paraId="6E98FC2C">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p>
        </w:tc>
      </w:tr>
    </w:tbl>
    <w:p w14:paraId="2A06FCDC">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p w14:paraId="70BFBDA6">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p w14:paraId="7F02366B">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：（单位盖章）</w:t>
      </w:r>
    </w:p>
    <w:p w14:paraId="01A64097">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法定代表人或代理人：（签字或盖章）</w:t>
      </w:r>
    </w:p>
    <w:p w14:paraId="23DE2585">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日期：    年     月     日</w:t>
      </w:r>
    </w:p>
    <w:p w14:paraId="61AC5C24">
      <w:pPr>
        <w:pStyle w:val="222"/>
        <w:spacing w:line="360" w:lineRule="auto"/>
        <w:ind w:firstLine="0"/>
        <w:rPr>
          <w:rFonts w:hint="eastAsia" w:ascii="宋体" w:hAnsi="宋体" w:eastAsia="宋体" w:cs="宋体"/>
          <w:bCs/>
          <w:color w:val="000000" w:themeColor="text1"/>
          <w:sz w:val="21"/>
          <w:szCs w:val="21"/>
          <w:highlight w:val="none"/>
          <w:lang w:val="zh-CN"/>
          <w14:textFill>
            <w14:solidFill>
              <w14:schemeClr w14:val="tx1"/>
            </w14:solidFill>
          </w14:textFill>
        </w:rPr>
      </w:pPr>
    </w:p>
    <w:p w14:paraId="096BC557">
      <w:pPr>
        <w:pStyle w:val="198"/>
        <w:spacing w:before="0" w:after="0" w:line="240" w:lineRule="auto"/>
        <w:rPr>
          <w:rFonts w:hint="eastAsia" w:ascii="宋体" w:hAnsi="宋体" w:eastAsia="宋体" w:cs="宋体"/>
          <w:bCs w:val="0"/>
          <w:color w:val="000000" w:themeColor="text1"/>
          <w:sz w:val="21"/>
          <w:szCs w:val="21"/>
          <w:highlight w:val="none"/>
          <w:lang w:val="zh-CN"/>
          <w14:textFill>
            <w14:solidFill>
              <w14:schemeClr w14:val="tx1"/>
            </w14:solidFill>
          </w14:textFill>
        </w:rPr>
      </w:pPr>
    </w:p>
    <w:p w14:paraId="582012EF">
      <w:pPr>
        <w:rPr>
          <w:rFonts w:hint="eastAsia" w:ascii="宋体" w:hAnsi="宋体" w:eastAsia="宋体" w:cs="宋体"/>
          <w:bCs w:val="0"/>
          <w:color w:val="000000" w:themeColor="text1"/>
          <w:sz w:val="21"/>
          <w:szCs w:val="21"/>
          <w:highlight w:val="none"/>
          <w:lang w:val="zh-CN"/>
          <w14:textFill>
            <w14:solidFill>
              <w14:schemeClr w14:val="tx1"/>
            </w14:solidFill>
          </w14:textFill>
        </w:rPr>
      </w:pPr>
    </w:p>
    <w:p w14:paraId="0DE8BE67">
      <w:pPr>
        <w:rPr>
          <w:rFonts w:hint="eastAsia" w:ascii="宋体" w:hAnsi="宋体" w:eastAsia="宋体" w:cs="宋体"/>
          <w:bCs w:val="0"/>
          <w:color w:val="000000" w:themeColor="text1"/>
          <w:sz w:val="21"/>
          <w:szCs w:val="21"/>
          <w:highlight w:val="none"/>
          <w:lang w:val="zh-CN"/>
          <w14:textFill>
            <w14:solidFill>
              <w14:schemeClr w14:val="tx1"/>
            </w14:solidFill>
          </w14:textFill>
        </w:rPr>
      </w:pPr>
    </w:p>
    <w:p w14:paraId="37F9062B">
      <w:pPr>
        <w:rPr>
          <w:rFonts w:hint="eastAsia" w:ascii="宋体" w:hAnsi="宋体" w:eastAsia="宋体" w:cs="宋体"/>
          <w:bCs w:val="0"/>
          <w:color w:val="000000" w:themeColor="text1"/>
          <w:sz w:val="21"/>
          <w:szCs w:val="21"/>
          <w:highlight w:val="none"/>
          <w:lang w:val="zh-CN"/>
          <w14:textFill>
            <w14:solidFill>
              <w14:schemeClr w14:val="tx1"/>
            </w14:solidFill>
          </w14:textFill>
        </w:rPr>
      </w:pPr>
    </w:p>
    <w:p w14:paraId="54F5937D">
      <w:pPr>
        <w:rPr>
          <w:rFonts w:hint="eastAsia" w:ascii="宋体" w:hAnsi="宋体" w:eastAsia="宋体" w:cs="宋体"/>
          <w:bCs w:val="0"/>
          <w:color w:val="000000" w:themeColor="text1"/>
          <w:sz w:val="21"/>
          <w:szCs w:val="21"/>
          <w:highlight w:val="none"/>
          <w:lang w:val="zh-CN"/>
          <w14:textFill>
            <w14:solidFill>
              <w14:schemeClr w14:val="tx1"/>
            </w14:solidFill>
          </w14:textFill>
        </w:rPr>
      </w:pPr>
    </w:p>
    <w:p w14:paraId="38459B93">
      <w:pPr>
        <w:rPr>
          <w:rFonts w:hint="eastAsia" w:ascii="宋体" w:hAnsi="宋体" w:eastAsia="宋体" w:cs="宋体"/>
          <w:bCs w:val="0"/>
          <w:color w:val="000000" w:themeColor="text1"/>
          <w:sz w:val="21"/>
          <w:szCs w:val="21"/>
          <w:highlight w:val="none"/>
          <w:lang w:val="zh-CN"/>
          <w14:textFill>
            <w14:solidFill>
              <w14:schemeClr w14:val="tx1"/>
            </w14:solidFill>
          </w14:textFill>
        </w:rPr>
      </w:pPr>
    </w:p>
    <w:p w14:paraId="4BF7EFA6">
      <w:pPr>
        <w:rPr>
          <w:rFonts w:hint="eastAsia" w:ascii="宋体" w:hAnsi="宋体" w:eastAsia="宋体" w:cs="宋体"/>
          <w:bCs w:val="0"/>
          <w:color w:val="000000" w:themeColor="text1"/>
          <w:sz w:val="21"/>
          <w:szCs w:val="21"/>
          <w:highlight w:val="none"/>
          <w:lang w:val="zh-CN"/>
          <w14:textFill>
            <w14:solidFill>
              <w14:schemeClr w14:val="tx1"/>
            </w14:solidFill>
          </w14:textFill>
        </w:rPr>
      </w:pPr>
    </w:p>
    <w:p w14:paraId="17E11C37">
      <w:pPr>
        <w:rPr>
          <w:rFonts w:hint="eastAsia" w:ascii="宋体" w:hAnsi="宋体" w:eastAsia="宋体" w:cs="宋体"/>
          <w:bCs w:val="0"/>
          <w:color w:val="000000" w:themeColor="text1"/>
          <w:sz w:val="21"/>
          <w:szCs w:val="21"/>
          <w:highlight w:val="none"/>
          <w:lang w:val="zh-CN"/>
          <w14:textFill>
            <w14:solidFill>
              <w14:schemeClr w14:val="tx1"/>
            </w14:solidFill>
          </w14:textFill>
        </w:rPr>
      </w:pPr>
    </w:p>
    <w:p w14:paraId="2EFE70D2">
      <w:pPr>
        <w:rPr>
          <w:rFonts w:hint="eastAsia" w:ascii="宋体" w:hAnsi="宋体" w:eastAsia="宋体" w:cs="宋体"/>
          <w:bCs w:val="0"/>
          <w:color w:val="000000" w:themeColor="text1"/>
          <w:sz w:val="21"/>
          <w:szCs w:val="21"/>
          <w:highlight w:val="none"/>
          <w:lang w:val="zh-CN"/>
          <w14:textFill>
            <w14:solidFill>
              <w14:schemeClr w14:val="tx1"/>
            </w14:solidFill>
          </w14:textFill>
        </w:rPr>
      </w:pPr>
    </w:p>
    <w:p w14:paraId="2CA05063">
      <w:pPr>
        <w:rPr>
          <w:rFonts w:hint="eastAsia" w:ascii="宋体" w:hAnsi="宋体" w:eastAsia="宋体" w:cs="宋体"/>
          <w:bCs w:val="0"/>
          <w:color w:val="000000" w:themeColor="text1"/>
          <w:sz w:val="21"/>
          <w:szCs w:val="21"/>
          <w:highlight w:val="none"/>
          <w:lang w:val="zh-CN"/>
          <w14:textFill>
            <w14:solidFill>
              <w14:schemeClr w14:val="tx1"/>
            </w14:solidFill>
          </w14:textFill>
        </w:rPr>
      </w:pPr>
    </w:p>
    <w:p w14:paraId="711CCB1C">
      <w:pPr>
        <w:rPr>
          <w:rFonts w:hint="eastAsia" w:ascii="宋体" w:hAnsi="宋体" w:eastAsia="宋体" w:cs="宋体"/>
          <w:bCs w:val="0"/>
          <w:color w:val="000000" w:themeColor="text1"/>
          <w:sz w:val="21"/>
          <w:szCs w:val="21"/>
          <w:highlight w:val="none"/>
          <w:lang w:val="zh-CN"/>
          <w14:textFill>
            <w14:solidFill>
              <w14:schemeClr w14:val="tx1"/>
            </w14:solidFill>
          </w14:textFill>
        </w:rPr>
      </w:pPr>
    </w:p>
    <w:p w14:paraId="2C7CC28A">
      <w:pPr>
        <w:rPr>
          <w:rFonts w:hint="eastAsia" w:ascii="宋体" w:hAnsi="宋体" w:eastAsia="宋体" w:cs="宋体"/>
          <w:bCs w:val="0"/>
          <w:color w:val="000000" w:themeColor="text1"/>
          <w:sz w:val="21"/>
          <w:szCs w:val="21"/>
          <w:highlight w:val="none"/>
          <w:lang w:val="zh-CN"/>
          <w14:textFill>
            <w14:solidFill>
              <w14:schemeClr w14:val="tx1"/>
            </w14:solidFill>
          </w14:textFill>
        </w:rPr>
      </w:pPr>
    </w:p>
    <w:p w14:paraId="506EF7AD">
      <w:pPr>
        <w:rPr>
          <w:rFonts w:hint="eastAsia" w:ascii="宋体" w:hAnsi="宋体" w:eastAsia="宋体" w:cs="宋体"/>
          <w:bCs w:val="0"/>
          <w:color w:val="000000" w:themeColor="text1"/>
          <w:sz w:val="21"/>
          <w:szCs w:val="21"/>
          <w:highlight w:val="none"/>
          <w:lang w:val="zh-CN"/>
          <w14:textFill>
            <w14:solidFill>
              <w14:schemeClr w14:val="tx1"/>
            </w14:solidFill>
          </w14:textFill>
        </w:rPr>
      </w:pPr>
    </w:p>
    <w:p w14:paraId="3929F168">
      <w:pPr>
        <w:rPr>
          <w:rFonts w:hint="eastAsia" w:ascii="宋体" w:hAnsi="宋体" w:eastAsia="宋体" w:cs="宋体"/>
          <w:bCs w:val="0"/>
          <w:color w:val="000000" w:themeColor="text1"/>
          <w:sz w:val="21"/>
          <w:szCs w:val="21"/>
          <w:highlight w:val="none"/>
          <w:lang w:val="zh-CN"/>
          <w14:textFill>
            <w14:solidFill>
              <w14:schemeClr w14:val="tx1"/>
            </w14:solidFill>
          </w14:textFill>
        </w:rPr>
      </w:pPr>
    </w:p>
    <w:p w14:paraId="2E6B5200">
      <w:pPr>
        <w:rPr>
          <w:rFonts w:hint="eastAsia" w:ascii="宋体" w:hAnsi="宋体" w:eastAsia="宋体" w:cs="宋体"/>
          <w:bCs w:val="0"/>
          <w:color w:val="000000" w:themeColor="text1"/>
          <w:sz w:val="21"/>
          <w:szCs w:val="21"/>
          <w:highlight w:val="none"/>
          <w:lang w:val="zh-CN"/>
          <w14:textFill>
            <w14:solidFill>
              <w14:schemeClr w14:val="tx1"/>
            </w14:solidFill>
          </w14:textFill>
        </w:rPr>
      </w:pPr>
    </w:p>
    <w:p w14:paraId="7166B914">
      <w:pPr>
        <w:rPr>
          <w:rFonts w:hint="eastAsia" w:ascii="宋体" w:hAnsi="宋体" w:eastAsia="宋体" w:cs="宋体"/>
          <w:bCs w:val="0"/>
          <w:color w:val="000000" w:themeColor="text1"/>
          <w:sz w:val="21"/>
          <w:szCs w:val="21"/>
          <w:highlight w:val="none"/>
          <w:lang w:val="zh-CN"/>
          <w14:textFill>
            <w14:solidFill>
              <w14:schemeClr w14:val="tx1"/>
            </w14:solidFill>
          </w14:textFill>
        </w:rPr>
      </w:pPr>
    </w:p>
    <w:p w14:paraId="5DB1D903">
      <w:pPr>
        <w:rPr>
          <w:rFonts w:hint="eastAsia" w:ascii="宋体" w:hAnsi="宋体" w:eastAsia="宋体" w:cs="宋体"/>
          <w:bCs w:val="0"/>
          <w:color w:val="000000" w:themeColor="text1"/>
          <w:sz w:val="21"/>
          <w:szCs w:val="21"/>
          <w:highlight w:val="none"/>
          <w:lang w:val="zh-CN"/>
          <w14:textFill>
            <w14:solidFill>
              <w14:schemeClr w14:val="tx1"/>
            </w14:solidFill>
          </w14:textFill>
        </w:rPr>
      </w:pPr>
    </w:p>
    <w:p w14:paraId="45AAF801">
      <w:pPr>
        <w:rPr>
          <w:rFonts w:hint="eastAsia" w:ascii="宋体" w:hAnsi="宋体" w:eastAsia="宋体" w:cs="宋体"/>
          <w:bCs w:val="0"/>
          <w:color w:val="000000" w:themeColor="text1"/>
          <w:sz w:val="21"/>
          <w:szCs w:val="21"/>
          <w:highlight w:val="none"/>
          <w:lang w:val="zh-CN"/>
          <w14:textFill>
            <w14:solidFill>
              <w14:schemeClr w14:val="tx1"/>
            </w14:solidFill>
          </w14:textFill>
        </w:rPr>
        <w:sectPr>
          <w:endnotePr>
            <w:numFmt w:val="decimal"/>
          </w:endnotePr>
          <w:pgSz w:w="11906" w:h="16838"/>
          <w:pgMar w:top="936" w:right="1418" w:bottom="936" w:left="1418" w:header="510" w:footer="964" w:gutter="0"/>
          <w:pgNumType w:fmt="decimal"/>
          <w:cols w:space="1701" w:num="1"/>
          <w:titlePg/>
          <w:docGrid w:linePitch="360" w:charSpace="0"/>
        </w:sectPr>
      </w:pPr>
    </w:p>
    <w:p w14:paraId="751F48BB">
      <w:pPr>
        <w:pStyle w:val="198"/>
        <w:spacing w:before="156" w:after="156" w:line="360" w:lineRule="auto"/>
        <w:rPr>
          <w:rFonts w:hint="eastAsia" w:ascii="宋体" w:hAnsi="宋体" w:eastAsia="宋体" w:cs="宋体"/>
          <w:bCs w:val="0"/>
          <w:color w:val="000000" w:themeColor="text1"/>
          <w:sz w:val="21"/>
          <w:szCs w:val="21"/>
          <w:highlight w:val="none"/>
          <w14:textFill>
            <w14:solidFill>
              <w14:schemeClr w14:val="tx1"/>
            </w14:solidFill>
          </w14:textFill>
        </w:rPr>
      </w:pPr>
      <w:r>
        <w:rPr>
          <w:rFonts w:hint="eastAsia" w:ascii="宋体" w:hAnsi="宋体" w:eastAsia="宋体" w:cs="宋体"/>
          <w:bCs w:val="0"/>
          <w:color w:val="000000" w:themeColor="text1"/>
          <w:sz w:val="21"/>
          <w:szCs w:val="21"/>
          <w:highlight w:val="none"/>
          <w:lang w:val="zh-CN"/>
          <w14:textFill>
            <w14:solidFill>
              <w14:schemeClr w14:val="tx1"/>
            </w14:solidFill>
          </w14:textFill>
        </w:rPr>
        <w:t>格式</w:t>
      </w:r>
      <w:r>
        <w:rPr>
          <w:rFonts w:hint="eastAsia" w:ascii="宋体" w:hAnsi="宋体" w:eastAsia="宋体" w:cs="宋体"/>
          <w:bCs w:val="0"/>
          <w:color w:val="000000" w:themeColor="text1"/>
          <w:sz w:val="21"/>
          <w:szCs w:val="21"/>
          <w:highlight w:val="none"/>
          <w14:textFill>
            <w14:solidFill>
              <w14:schemeClr w14:val="tx1"/>
            </w14:solidFill>
          </w14:textFill>
        </w:rPr>
        <w:t>6.</w:t>
      </w:r>
    </w:p>
    <w:p w14:paraId="170C91B7">
      <w:pPr>
        <w:pStyle w:val="198"/>
        <w:spacing w:before="156" w:after="156" w:line="360" w:lineRule="auto"/>
        <w:rPr>
          <w:rFonts w:hint="eastAsia" w:ascii="宋体" w:hAnsi="宋体" w:eastAsia="宋体" w:cs="宋体"/>
          <w:bCs w:val="0"/>
          <w:color w:val="000000" w:themeColor="text1"/>
          <w:sz w:val="21"/>
          <w:szCs w:val="21"/>
          <w:highlight w:val="none"/>
          <w14:textFill>
            <w14:solidFill>
              <w14:schemeClr w14:val="tx1"/>
            </w14:solidFill>
          </w14:textFill>
        </w:rPr>
      </w:pPr>
      <w:r>
        <w:rPr>
          <w:rFonts w:hint="eastAsia" w:ascii="宋体" w:hAnsi="宋体" w:eastAsia="宋体" w:cs="宋体"/>
          <w:bCs w:val="0"/>
          <w:color w:val="000000" w:themeColor="text1"/>
          <w:sz w:val="21"/>
          <w:szCs w:val="21"/>
          <w:highlight w:val="none"/>
          <w14:textFill>
            <w14:solidFill>
              <w14:schemeClr w14:val="tx1"/>
            </w14:solidFill>
          </w14:textFill>
        </w:rPr>
        <w:t>服务组织计划方案</w:t>
      </w:r>
    </w:p>
    <w:p w14:paraId="1E6B68F4">
      <w:pPr>
        <w:tabs>
          <w:tab w:val="left" w:pos="1320"/>
        </w:tabs>
        <w:spacing w:line="360" w:lineRule="auto"/>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服务组织计划方案</w:t>
      </w:r>
    </w:p>
    <w:tbl>
      <w:tblPr>
        <w:tblStyle w:val="44"/>
        <w:tblW w:w="906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60"/>
      </w:tblGrid>
      <w:tr w14:paraId="40B81A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1" w:hRule="atLeast"/>
        </w:trPr>
        <w:tc>
          <w:tcPr>
            <w:tcW w:w="9060" w:type="dxa"/>
            <w:noWrap w:val="0"/>
            <w:vAlign w:val="top"/>
          </w:tcPr>
          <w:p w14:paraId="5CEFD124">
            <w:pPr>
              <w:tabs>
                <w:tab w:val="left" w:pos="1320"/>
              </w:tabs>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提示：</w:t>
            </w:r>
          </w:p>
          <w:p w14:paraId="01B972D1">
            <w:pPr>
              <w:numPr>
                <w:ilvl w:val="0"/>
                <w:numId w:val="17"/>
              </w:numPr>
              <w:tabs>
                <w:tab w:val="left" w:pos="588"/>
              </w:tabs>
              <w:spacing w:line="360" w:lineRule="auto"/>
              <w:ind w:left="588"/>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应针对本次招标项目特点编写公司</w:t>
            </w:r>
            <w:r>
              <w:rPr>
                <w:rFonts w:hint="eastAsia" w:ascii="宋体" w:hAnsi="宋体" w:eastAsia="宋体" w:cs="宋体"/>
                <w:color w:val="000000" w:themeColor="text1"/>
                <w:sz w:val="21"/>
                <w:szCs w:val="21"/>
                <w:highlight w:val="none"/>
                <w:lang w:eastAsia="zh-CN"/>
                <w14:textFill>
                  <w14:solidFill>
                    <w14:schemeClr w14:val="tx1"/>
                  </w14:solidFill>
                </w14:textFill>
              </w:rPr>
              <w:t>成交</w:t>
            </w:r>
            <w:r>
              <w:rPr>
                <w:rFonts w:hint="eastAsia" w:ascii="宋体" w:hAnsi="宋体" w:eastAsia="宋体" w:cs="宋体"/>
                <w:color w:val="000000" w:themeColor="text1"/>
                <w:sz w:val="21"/>
                <w:szCs w:val="21"/>
                <w:highlight w:val="none"/>
                <w14:textFill>
                  <w14:solidFill>
                    <w14:schemeClr w14:val="tx1"/>
                  </w14:solidFill>
                </w14:textFill>
              </w:rPr>
              <w:t>后拟采取的组织计划，包括人员安排、时间安排、设备机具的安排，管理、达标、创优等，以及遇重大、紧急事项的应急措施等。</w:t>
            </w:r>
          </w:p>
          <w:p w14:paraId="0C1BC9A7">
            <w:pPr>
              <w:spacing w:line="360" w:lineRule="auto"/>
              <w:ind w:firstLine="24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w:t>
            </w:r>
            <w:r>
              <w:rPr>
                <w:rFonts w:hint="eastAsia" w:ascii="宋体" w:hAnsi="宋体" w:eastAsia="宋体" w:cs="宋体"/>
                <w:color w:val="000000" w:themeColor="text1"/>
                <w:sz w:val="21"/>
                <w:szCs w:val="21"/>
                <w:highlight w:val="none"/>
                <w:lang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可根据自身情况编写，本页不够可另加页附后。</w:t>
            </w:r>
          </w:p>
        </w:tc>
      </w:tr>
      <w:tr w14:paraId="0B537B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14" w:hRule="atLeast"/>
        </w:trPr>
        <w:tc>
          <w:tcPr>
            <w:tcW w:w="9060" w:type="dxa"/>
            <w:noWrap w:val="0"/>
            <w:vAlign w:val="top"/>
          </w:tcPr>
          <w:p w14:paraId="12BBFD7D">
            <w:pPr>
              <w:spacing w:line="360" w:lineRule="auto"/>
              <w:ind w:firstLine="240"/>
              <w:rPr>
                <w:rFonts w:hint="eastAsia" w:ascii="宋体" w:hAnsi="宋体" w:eastAsia="宋体" w:cs="宋体"/>
                <w:color w:val="000000" w:themeColor="text1"/>
                <w:sz w:val="21"/>
                <w:szCs w:val="21"/>
                <w:highlight w:val="none"/>
                <w14:textFill>
                  <w14:solidFill>
                    <w14:schemeClr w14:val="tx1"/>
                  </w14:solidFill>
                </w14:textFill>
              </w:rPr>
            </w:pPr>
            <w:bookmarkStart w:id="38" w:name="gpcItem_pack_1_code_8"/>
          </w:p>
        </w:tc>
      </w:tr>
    </w:tbl>
    <w:p w14:paraId="2723C813">
      <w:pPr>
        <w:pStyle w:val="198"/>
        <w:spacing w:before="0" w:after="0" w:line="240" w:lineRule="auto"/>
        <w:rPr>
          <w:rFonts w:hint="eastAsia" w:ascii="宋体" w:hAnsi="宋体" w:eastAsia="宋体" w:cs="宋体"/>
          <w:color w:val="000000" w:themeColor="text1"/>
          <w:sz w:val="21"/>
          <w:szCs w:val="21"/>
          <w:highlight w:val="none"/>
          <w14:textFill>
            <w14:solidFill>
              <w14:schemeClr w14:val="tx1"/>
            </w14:solidFill>
          </w14:textFill>
        </w:rPr>
      </w:pPr>
    </w:p>
    <w:p w14:paraId="57EC22D7">
      <w:pPr>
        <w:pStyle w:val="198"/>
        <w:spacing w:before="0" w:after="0" w:line="240" w:lineRule="auto"/>
        <w:rPr>
          <w:rFonts w:hint="eastAsia" w:ascii="宋体" w:hAnsi="宋体" w:eastAsia="宋体" w:cs="宋体"/>
          <w:color w:val="000000" w:themeColor="text1"/>
          <w:sz w:val="21"/>
          <w:szCs w:val="21"/>
          <w:highlight w:val="none"/>
          <w14:textFill>
            <w14:solidFill>
              <w14:schemeClr w14:val="tx1"/>
            </w14:solidFill>
          </w14:textFill>
        </w:rPr>
      </w:pPr>
    </w:p>
    <w:p w14:paraId="7064CEEE">
      <w:pPr>
        <w:pStyle w:val="198"/>
        <w:spacing w:before="0" w:after="0" w:line="240" w:lineRule="auto"/>
        <w:rPr>
          <w:rFonts w:hint="eastAsia" w:ascii="宋体" w:hAnsi="宋体" w:eastAsia="宋体" w:cs="宋体"/>
          <w:color w:val="000000" w:themeColor="text1"/>
          <w:sz w:val="21"/>
          <w:szCs w:val="21"/>
          <w:highlight w:val="none"/>
          <w14:textFill>
            <w14:solidFill>
              <w14:schemeClr w14:val="tx1"/>
            </w14:solidFill>
          </w14:textFill>
        </w:rPr>
        <w:sectPr>
          <w:footerReference r:id="rId11" w:type="first"/>
          <w:footerReference r:id="rId10" w:type="default"/>
          <w:endnotePr>
            <w:numFmt w:val="decimal"/>
          </w:endnotePr>
          <w:pgSz w:w="11906" w:h="16838"/>
          <w:pgMar w:top="936" w:right="1418" w:bottom="936" w:left="1418" w:header="510" w:footer="992" w:gutter="0"/>
          <w:pgNumType w:fmt="decimal"/>
          <w:cols w:space="1701" w:num="1"/>
          <w:docGrid w:linePitch="360" w:charSpace="0"/>
        </w:sectPr>
      </w:pPr>
    </w:p>
    <w:p w14:paraId="187B0549">
      <w:pPr>
        <w:pStyle w:val="198"/>
        <w:spacing w:before="0" w:after="0"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格式7.</w:t>
      </w:r>
    </w:p>
    <w:p w14:paraId="2207EB90">
      <w:pPr>
        <w:pStyle w:val="198"/>
        <w:spacing w:before="0" w:after="0" w:line="240" w:lineRule="auto"/>
        <w:rPr>
          <w:rFonts w:hint="eastAsia" w:ascii="宋体" w:hAnsi="宋体" w:eastAsia="宋体" w:cs="宋体"/>
          <w:bCs w:val="0"/>
          <w:color w:val="000000" w:themeColor="text1"/>
          <w:sz w:val="21"/>
          <w:szCs w:val="21"/>
          <w:highlight w:val="none"/>
          <w14:textFill>
            <w14:solidFill>
              <w14:schemeClr w14:val="tx1"/>
            </w14:solidFill>
          </w14:textFill>
        </w:rPr>
      </w:pPr>
      <w:r>
        <w:rPr>
          <w:rFonts w:hint="eastAsia" w:ascii="宋体" w:hAnsi="宋体" w:eastAsia="宋体" w:cs="宋体"/>
          <w:bCs w:val="0"/>
          <w:color w:val="000000" w:themeColor="text1"/>
          <w:sz w:val="21"/>
          <w:szCs w:val="21"/>
          <w:highlight w:val="none"/>
          <w14:textFill>
            <w14:solidFill>
              <w14:schemeClr w14:val="tx1"/>
            </w14:solidFill>
          </w14:textFill>
        </w:rPr>
        <w:t>专业设施设备一览表</w:t>
      </w:r>
    </w:p>
    <w:p w14:paraId="6AAFFA07">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p>
    <w:p w14:paraId="099862DC">
      <w:pPr>
        <w:spacing w:line="360" w:lineRule="auto"/>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本项目投入专业设施设备一览表</w:t>
      </w:r>
    </w:p>
    <w:tbl>
      <w:tblPr>
        <w:tblStyle w:val="44"/>
        <w:tblW w:w="9448" w:type="dxa"/>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0"/>
        <w:gridCol w:w="1320"/>
        <w:gridCol w:w="1698"/>
        <w:gridCol w:w="1327"/>
        <w:gridCol w:w="956"/>
        <w:gridCol w:w="2396"/>
        <w:gridCol w:w="951"/>
      </w:tblGrid>
      <w:tr w14:paraId="3B0771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4" w:hRule="atLeast"/>
        </w:trPr>
        <w:tc>
          <w:tcPr>
            <w:tcW w:w="800" w:type="dxa"/>
            <w:noWrap w:val="0"/>
            <w:vAlign w:val="center"/>
          </w:tcPr>
          <w:p w14:paraId="7F964808">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序号</w:t>
            </w:r>
          </w:p>
        </w:tc>
        <w:tc>
          <w:tcPr>
            <w:tcW w:w="1320" w:type="dxa"/>
            <w:noWrap w:val="0"/>
            <w:vAlign w:val="center"/>
          </w:tcPr>
          <w:p w14:paraId="41E25C09">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设备名称</w:t>
            </w:r>
          </w:p>
        </w:tc>
        <w:tc>
          <w:tcPr>
            <w:tcW w:w="1698" w:type="dxa"/>
            <w:noWrap w:val="0"/>
            <w:vAlign w:val="center"/>
          </w:tcPr>
          <w:p w14:paraId="3821438D">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型号</w:t>
            </w:r>
          </w:p>
        </w:tc>
        <w:tc>
          <w:tcPr>
            <w:tcW w:w="1327" w:type="dxa"/>
            <w:noWrap w:val="0"/>
            <w:vAlign w:val="center"/>
          </w:tcPr>
          <w:p w14:paraId="53F454D0">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单位</w:t>
            </w:r>
          </w:p>
        </w:tc>
        <w:tc>
          <w:tcPr>
            <w:tcW w:w="956" w:type="dxa"/>
            <w:noWrap w:val="0"/>
            <w:vAlign w:val="center"/>
          </w:tcPr>
          <w:p w14:paraId="4F1A4ED2">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数量</w:t>
            </w:r>
          </w:p>
        </w:tc>
        <w:tc>
          <w:tcPr>
            <w:tcW w:w="2396" w:type="dxa"/>
            <w:noWrap w:val="0"/>
            <w:vAlign w:val="center"/>
          </w:tcPr>
          <w:p w14:paraId="6EB214EF">
            <w:pPr>
              <w:spacing w:line="360" w:lineRule="auto"/>
              <w:jc w:val="center"/>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t>设备性质（自有/租赁）</w:t>
            </w:r>
          </w:p>
        </w:tc>
        <w:tc>
          <w:tcPr>
            <w:tcW w:w="951" w:type="dxa"/>
            <w:noWrap w:val="0"/>
            <w:vAlign w:val="center"/>
          </w:tcPr>
          <w:p w14:paraId="58030092">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备注</w:t>
            </w:r>
          </w:p>
        </w:tc>
      </w:tr>
      <w:tr w14:paraId="758727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0" w:hRule="atLeast"/>
        </w:trPr>
        <w:tc>
          <w:tcPr>
            <w:tcW w:w="800" w:type="dxa"/>
            <w:noWrap w:val="0"/>
            <w:vAlign w:val="center"/>
          </w:tcPr>
          <w:p w14:paraId="5334D941">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p>
        </w:tc>
        <w:tc>
          <w:tcPr>
            <w:tcW w:w="1320" w:type="dxa"/>
            <w:noWrap w:val="0"/>
            <w:vAlign w:val="center"/>
          </w:tcPr>
          <w:p w14:paraId="7C67A0C7">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698" w:type="dxa"/>
            <w:noWrap w:val="0"/>
            <w:vAlign w:val="center"/>
          </w:tcPr>
          <w:p w14:paraId="439BD9FB">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327" w:type="dxa"/>
            <w:noWrap w:val="0"/>
            <w:vAlign w:val="center"/>
          </w:tcPr>
          <w:p w14:paraId="576AF6A9">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56" w:type="dxa"/>
            <w:noWrap w:val="0"/>
            <w:vAlign w:val="center"/>
          </w:tcPr>
          <w:p w14:paraId="0B98185C">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2396" w:type="dxa"/>
            <w:noWrap w:val="0"/>
            <w:vAlign w:val="center"/>
          </w:tcPr>
          <w:p w14:paraId="23DFB502">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51" w:type="dxa"/>
            <w:noWrap w:val="0"/>
            <w:vAlign w:val="center"/>
          </w:tcPr>
          <w:p w14:paraId="58843BC8">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430480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0" w:hRule="atLeast"/>
        </w:trPr>
        <w:tc>
          <w:tcPr>
            <w:tcW w:w="800" w:type="dxa"/>
            <w:noWrap w:val="0"/>
            <w:vAlign w:val="center"/>
          </w:tcPr>
          <w:p w14:paraId="6B4D588E">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w:t>
            </w:r>
          </w:p>
        </w:tc>
        <w:tc>
          <w:tcPr>
            <w:tcW w:w="1320" w:type="dxa"/>
            <w:noWrap w:val="0"/>
            <w:vAlign w:val="center"/>
          </w:tcPr>
          <w:p w14:paraId="7BD2F8E5">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698" w:type="dxa"/>
            <w:noWrap w:val="0"/>
            <w:vAlign w:val="center"/>
          </w:tcPr>
          <w:p w14:paraId="7713B465">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327" w:type="dxa"/>
            <w:noWrap w:val="0"/>
            <w:vAlign w:val="center"/>
          </w:tcPr>
          <w:p w14:paraId="2211BD71">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56" w:type="dxa"/>
            <w:noWrap w:val="0"/>
            <w:vAlign w:val="center"/>
          </w:tcPr>
          <w:p w14:paraId="6862187A">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2396" w:type="dxa"/>
            <w:noWrap w:val="0"/>
            <w:vAlign w:val="center"/>
          </w:tcPr>
          <w:p w14:paraId="2314997B">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51" w:type="dxa"/>
            <w:noWrap w:val="0"/>
            <w:vAlign w:val="center"/>
          </w:tcPr>
          <w:p w14:paraId="05297E6A">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2F14B1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0" w:hRule="atLeast"/>
        </w:trPr>
        <w:tc>
          <w:tcPr>
            <w:tcW w:w="800" w:type="dxa"/>
            <w:noWrap w:val="0"/>
            <w:vAlign w:val="center"/>
          </w:tcPr>
          <w:p w14:paraId="112FE4AB">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w:t>
            </w:r>
          </w:p>
        </w:tc>
        <w:tc>
          <w:tcPr>
            <w:tcW w:w="1320" w:type="dxa"/>
            <w:noWrap w:val="0"/>
            <w:vAlign w:val="center"/>
          </w:tcPr>
          <w:p w14:paraId="51D90139">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698" w:type="dxa"/>
            <w:noWrap w:val="0"/>
            <w:vAlign w:val="center"/>
          </w:tcPr>
          <w:p w14:paraId="6481142F">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327" w:type="dxa"/>
            <w:noWrap w:val="0"/>
            <w:vAlign w:val="center"/>
          </w:tcPr>
          <w:p w14:paraId="26A6BA27">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56" w:type="dxa"/>
            <w:noWrap w:val="0"/>
            <w:vAlign w:val="center"/>
          </w:tcPr>
          <w:p w14:paraId="6A9476C4">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2396" w:type="dxa"/>
            <w:noWrap w:val="0"/>
            <w:vAlign w:val="center"/>
          </w:tcPr>
          <w:p w14:paraId="646B8404">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51" w:type="dxa"/>
            <w:noWrap w:val="0"/>
            <w:vAlign w:val="center"/>
          </w:tcPr>
          <w:p w14:paraId="0D3EA3E5">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4B7ADC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0" w:hRule="atLeast"/>
        </w:trPr>
        <w:tc>
          <w:tcPr>
            <w:tcW w:w="800" w:type="dxa"/>
            <w:noWrap w:val="0"/>
            <w:vAlign w:val="center"/>
          </w:tcPr>
          <w:p w14:paraId="1D318128">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w:t>
            </w:r>
          </w:p>
        </w:tc>
        <w:tc>
          <w:tcPr>
            <w:tcW w:w="1320" w:type="dxa"/>
            <w:noWrap w:val="0"/>
            <w:vAlign w:val="center"/>
          </w:tcPr>
          <w:p w14:paraId="47F0DD09">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698" w:type="dxa"/>
            <w:noWrap w:val="0"/>
            <w:vAlign w:val="center"/>
          </w:tcPr>
          <w:p w14:paraId="39A57088">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327" w:type="dxa"/>
            <w:noWrap w:val="0"/>
            <w:vAlign w:val="center"/>
          </w:tcPr>
          <w:p w14:paraId="235F7A87">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56" w:type="dxa"/>
            <w:noWrap w:val="0"/>
            <w:vAlign w:val="center"/>
          </w:tcPr>
          <w:p w14:paraId="143B50FD">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2396" w:type="dxa"/>
            <w:noWrap w:val="0"/>
            <w:vAlign w:val="center"/>
          </w:tcPr>
          <w:p w14:paraId="0C5EF0BF">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51" w:type="dxa"/>
            <w:noWrap w:val="0"/>
            <w:vAlign w:val="center"/>
          </w:tcPr>
          <w:p w14:paraId="13CB21E2">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56084C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0" w:hRule="atLeast"/>
        </w:trPr>
        <w:tc>
          <w:tcPr>
            <w:tcW w:w="800" w:type="dxa"/>
            <w:noWrap w:val="0"/>
            <w:vAlign w:val="center"/>
          </w:tcPr>
          <w:p w14:paraId="2D94EEE3">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w:t>
            </w:r>
          </w:p>
        </w:tc>
        <w:tc>
          <w:tcPr>
            <w:tcW w:w="1320" w:type="dxa"/>
            <w:noWrap w:val="0"/>
            <w:vAlign w:val="center"/>
          </w:tcPr>
          <w:p w14:paraId="37A7BBC1">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698" w:type="dxa"/>
            <w:noWrap w:val="0"/>
            <w:vAlign w:val="center"/>
          </w:tcPr>
          <w:p w14:paraId="4E34F205">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327" w:type="dxa"/>
            <w:noWrap w:val="0"/>
            <w:vAlign w:val="center"/>
          </w:tcPr>
          <w:p w14:paraId="44E13FB7">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56" w:type="dxa"/>
            <w:noWrap w:val="0"/>
            <w:vAlign w:val="center"/>
          </w:tcPr>
          <w:p w14:paraId="2E3E8A08">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2396" w:type="dxa"/>
            <w:noWrap w:val="0"/>
            <w:vAlign w:val="center"/>
          </w:tcPr>
          <w:p w14:paraId="1B4951F3">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51" w:type="dxa"/>
            <w:noWrap w:val="0"/>
            <w:vAlign w:val="center"/>
          </w:tcPr>
          <w:p w14:paraId="50E8C142">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76E54A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0" w:hRule="atLeast"/>
        </w:trPr>
        <w:tc>
          <w:tcPr>
            <w:tcW w:w="800" w:type="dxa"/>
            <w:noWrap w:val="0"/>
            <w:vAlign w:val="center"/>
          </w:tcPr>
          <w:p w14:paraId="6EAF5609">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w:t>
            </w:r>
          </w:p>
        </w:tc>
        <w:tc>
          <w:tcPr>
            <w:tcW w:w="1320" w:type="dxa"/>
            <w:noWrap w:val="0"/>
            <w:vAlign w:val="center"/>
          </w:tcPr>
          <w:p w14:paraId="2FD46011">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698" w:type="dxa"/>
            <w:noWrap w:val="0"/>
            <w:vAlign w:val="center"/>
          </w:tcPr>
          <w:p w14:paraId="271D34A2">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327" w:type="dxa"/>
            <w:noWrap w:val="0"/>
            <w:vAlign w:val="center"/>
          </w:tcPr>
          <w:p w14:paraId="6E05BB3D">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56" w:type="dxa"/>
            <w:noWrap w:val="0"/>
            <w:vAlign w:val="center"/>
          </w:tcPr>
          <w:p w14:paraId="72652488">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2396" w:type="dxa"/>
            <w:noWrap w:val="0"/>
            <w:vAlign w:val="center"/>
          </w:tcPr>
          <w:p w14:paraId="619D987D">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51" w:type="dxa"/>
            <w:noWrap w:val="0"/>
            <w:vAlign w:val="center"/>
          </w:tcPr>
          <w:p w14:paraId="074FC619">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5F07C6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0" w:hRule="atLeast"/>
        </w:trPr>
        <w:tc>
          <w:tcPr>
            <w:tcW w:w="800" w:type="dxa"/>
            <w:noWrap w:val="0"/>
            <w:vAlign w:val="center"/>
          </w:tcPr>
          <w:p w14:paraId="769584A7">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320" w:type="dxa"/>
            <w:noWrap w:val="0"/>
            <w:vAlign w:val="center"/>
          </w:tcPr>
          <w:p w14:paraId="6B7254FF">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698" w:type="dxa"/>
            <w:noWrap w:val="0"/>
            <w:vAlign w:val="center"/>
          </w:tcPr>
          <w:p w14:paraId="15792BC9">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327" w:type="dxa"/>
            <w:noWrap w:val="0"/>
            <w:vAlign w:val="center"/>
          </w:tcPr>
          <w:p w14:paraId="6D051349">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56" w:type="dxa"/>
            <w:noWrap w:val="0"/>
            <w:vAlign w:val="center"/>
          </w:tcPr>
          <w:p w14:paraId="392CA373">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2396" w:type="dxa"/>
            <w:noWrap w:val="0"/>
            <w:vAlign w:val="center"/>
          </w:tcPr>
          <w:p w14:paraId="25800FD8">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51" w:type="dxa"/>
            <w:noWrap w:val="0"/>
            <w:vAlign w:val="center"/>
          </w:tcPr>
          <w:p w14:paraId="3E31CC8D">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1BCECF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0" w:hRule="atLeast"/>
        </w:trPr>
        <w:tc>
          <w:tcPr>
            <w:tcW w:w="800" w:type="dxa"/>
            <w:noWrap w:val="0"/>
            <w:vAlign w:val="center"/>
          </w:tcPr>
          <w:p w14:paraId="3F2FA49B">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320" w:type="dxa"/>
            <w:noWrap w:val="0"/>
            <w:vAlign w:val="center"/>
          </w:tcPr>
          <w:p w14:paraId="0DA33725">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698" w:type="dxa"/>
            <w:noWrap w:val="0"/>
            <w:vAlign w:val="center"/>
          </w:tcPr>
          <w:p w14:paraId="37C173F8">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327" w:type="dxa"/>
            <w:noWrap w:val="0"/>
            <w:vAlign w:val="center"/>
          </w:tcPr>
          <w:p w14:paraId="04608581">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56" w:type="dxa"/>
            <w:noWrap w:val="0"/>
            <w:vAlign w:val="center"/>
          </w:tcPr>
          <w:p w14:paraId="0CCA481F">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2396" w:type="dxa"/>
            <w:noWrap w:val="0"/>
            <w:vAlign w:val="center"/>
          </w:tcPr>
          <w:p w14:paraId="12C59321">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51" w:type="dxa"/>
            <w:noWrap w:val="0"/>
            <w:vAlign w:val="center"/>
          </w:tcPr>
          <w:p w14:paraId="62538E5B">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7D34EA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0" w:hRule="atLeast"/>
        </w:trPr>
        <w:tc>
          <w:tcPr>
            <w:tcW w:w="800" w:type="dxa"/>
            <w:noWrap w:val="0"/>
            <w:vAlign w:val="center"/>
          </w:tcPr>
          <w:p w14:paraId="3374DF92">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320" w:type="dxa"/>
            <w:noWrap w:val="0"/>
            <w:vAlign w:val="center"/>
          </w:tcPr>
          <w:p w14:paraId="4E1DECED">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698" w:type="dxa"/>
            <w:noWrap w:val="0"/>
            <w:vAlign w:val="center"/>
          </w:tcPr>
          <w:p w14:paraId="11E66018">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327" w:type="dxa"/>
            <w:noWrap w:val="0"/>
            <w:vAlign w:val="center"/>
          </w:tcPr>
          <w:p w14:paraId="2DF3CAE5">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56" w:type="dxa"/>
            <w:noWrap w:val="0"/>
            <w:vAlign w:val="center"/>
          </w:tcPr>
          <w:p w14:paraId="2163AE15">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2396" w:type="dxa"/>
            <w:noWrap w:val="0"/>
            <w:vAlign w:val="center"/>
          </w:tcPr>
          <w:p w14:paraId="33A88AD8">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51" w:type="dxa"/>
            <w:noWrap w:val="0"/>
            <w:vAlign w:val="center"/>
          </w:tcPr>
          <w:p w14:paraId="04DA52D8">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r>
    </w:tbl>
    <w:p w14:paraId="78908160">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p w14:paraId="015E1CC1">
      <w:pPr>
        <w:spacing w:line="360" w:lineRule="auto"/>
        <w:ind w:firstLine="21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供应商（公章）：</w:t>
      </w:r>
    </w:p>
    <w:p w14:paraId="1D0D17E8">
      <w:pPr>
        <w:spacing w:line="360" w:lineRule="auto"/>
        <w:ind w:firstLine="21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法定代表人或被授权人：（签字或签章）</w:t>
      </w:r>
    </w:p>
    <w:p w14:paraId="45890CC6">
      <w:pPr>
        <w:tabs>
          <w:tab w:val="left" w:pos="1320"/>
        </w:tabs>
        <w:spacing w:line="360" w:lineRule="auto"/>
        <w:ind w:firstLine="210"/>
        <w:jc w:val="both"/>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日期：</w:t>
      </w: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年</w:t>
      </w: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月</w:t>
      </w: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日</w:t>
      </w:r>
    </w:p>
    <w:p w14:paraId="180D10B4">
      <w:pPr>
        <w:tabs>
          <w:tab w:val="left" w:pos="1320"/>
        </w:tabs>
        <w:spacing w:line="360" w:lineRule="auto"/>
        <w:jc w:val="center"/>
        <w:rPr>
          <w:rFonts w:hint="eastAsia" w:ascii="宋体" w:hAnsi="宋体" w:eastAsia="宋体" w:cs="宋体"/>
          <w:color w:val="000000" w:themeColor="text1"/>
          <w:sz w:val="21"/>
          <w:szCs w:val="21"/>
          <w:highlight w:val="none"/>
          <w:lang w:val="zh-CN"/>
          <w14:textFill>
            <w14:solidFill>
              <w14:schemeClr w14:val="tx1"/>
            </w14:solidFill>
          </w14:textFill>
        </w:rPr>
      </w:pPr>
    </w:p>
    <w:p w14:paraId="567AAB56">
      <w:pPr>
        <w:tabs>
          <w:tab w:val="left" w:pos="1320"/>
        </w:tabs>
        <w:spacing w:line="360" w:lineRule="auto"/>
        <w:jc w:val="center"/>
        <w:rPr>
          <w:rFonts w:hint="eastAsia" w:ascii="宋体" w:hAnsi="宋体" w:eastAsia="宋体" w:cs="宋体"/>
          <w:color w:val="000000" w:themeColor="text1"/>
          <w:sz w:val="21"/>
          <w:szCs w:val="21"/>
          <w:highlight w:val="none"/>
          <w:lang w:val="zh-CN"/>
          <w14:textFill>
            <w14:solidFill>
              <w14:schemeClr w14:val="tx1"/>
            </w14:solidFill>
          </w14:textFill>
        </w:rPr>
      </w:pPr>
    </w:p>
    <w:p w14:paraId="2F40E6D8">
      <w:pPr>
        <w:tabs>
          <w:tab w:val="left" w:pos="1320"/>
        </w:tabs>
        <w:spacing w:line="360" w:lineRule="auto"/>
        <w:jc w:val="center"/>
        <w:rPr>
          <w:rFonts w:hint="eastAsia" w:ascii="宋体" w:hAnsi="宋体" w:eastAsia="宋体" w:cs="宋体"/>
          <w:color w:val="000000" w:themeColor="text1"/>
          <w:sz w:val="21"/>
          <w:szCs w:val="21"/>
          <w:highlight w:val="none"/>
          <w:lang w:val="zh-CN"/>
          <w14:textFill>
            <w14:solidFill>
              <w14:schemeClr w14:val="tx1"/>
            </w14:solidFill>
          </w14:textFill>
        </w:rPr>
      </w:pPr>
    </w:p>
    <w:p w14:paraId="672F7BD8">
      <w:pPr>
        <w:tabs>
          <w:tab w:val="left" w:pos="1320"/>
        </w:tabs>
        <w:spacing w:line="360" w:lineRule="auto"/>
        <w:jc w:val="center"/>
        <w:rPr>
          <w:rFonts w:hint="eastAsia" w:ascii="宋体" w:hAnsi="宋体" w:eastAsia="宋体" w:cs="宋体"/>
          <w:color w:val="000000" w:themeColor="text1"/>
          <w:sz w:val="21"/>
          <w:szCs w:val="21"/>
          <w:highlight w:val="none"/>
          <w:lang w:val="zh-CN"/>
          <w14:textFill>
            <w14:solidFill>
              <w14:schemeClr w14:val="tx1"/>
            </w14:solidFill>
          </w14:textFill>
        </w:rPr>
      </w:pPr>
    </w:p>
    <w:p w14:paraId="059F1815">
      <w:pPr>
        <w:tabs>
          <w:tab w:val="left" w:pos="1320"/>
        </w:tabs>
        <w:spacing w:line="360" w:lineRule="auto"/>
        <w:jc w:val="center"/>
        <w:rPr>
          <w:rFonts w:hint="eastAsia" w:ascii="宋体" w:hAnsi="宋体" w:eastAsia="宋体" w:cs="宋体"/>
          <w:color w:val="000000" w:themeColor="text1"/>
          <w:sz w:val="21"/>
          <w:szCs w:val="21"/>
          <w:highlight w:val="none"/>
          <w:lang w:val="zh-CN"/>
          <w14:textFill>
            <w14:solidFill>
              <w14:schemeClr w14:val="tx1"/>
            </w14:solidFill>
          </w14:textFill>
        </w:rPr>
      </w:pPr>
    </w:p>
    <w:p w14:paraId="556E0588">
      <w:pPr>
        <w:keepNext w:val="0"/>
        <w:keepLines w:val="0"/>
        <w:pageBreakBefore w:val="0"/>
        <w:widowControl/>
        <w:tabs>
          <w:tab w:val="left" w:pos="1320"/>
        </w:tabs>
        <w:spacing w:line="360" w:lineRule="auto"/>
        <w:jc w:val="center"/>
        <w:rPr>
          <w:rFonts w:hint="eastAsia" w:ascii="宋体" w:hAnsi="宋体" w:eastAsia="宋体" w:cs="宋体"/>
          <w:color w:val="000000" w:themeColor="text1"/>
          <w:sz w:val="21"/>
          <w:szCs w:val="21"/>
          <w:highlight w:val="none"/>
          <w:lang w:val="zh-CN"/>
          <w14:textFill>
            <w14:solidFill>
              <w14:schemeClr w14:val="tx1"/>
            </w14:solidFill>
          </w14:textFill>
        </w:rPr>
      </w:pPr>
    </w:p>
    <w:p w14:paraId="54B72CDB">
      <w:pPr>
        <w:tabs>
          <w:tab w:val="left" w:pos="1320"/>
        </w:tabs>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p>
    <w:bookmarkEnd w:id="38"/>
    <w:p w14:paraId="461502C8">
      <w:pPr>
        <w:keepNext w:val="0"/>
        <w:keepLines w:val="0"/>
        <w:pageBreakBefore w:val="0"/>
        <w:widowControl w:val="0"/>
        <w:tabs>
          <w:tab w:val="left" w:pos="1320"/>
        </w:tabs>
        <w:spacing w:line="360" w:lineRule="auto"/>
        <w:jc w:val="left"/>
        <w:rPr>
          <w:rFonts w:hint="eastAsia" w:ascii="宋体" w:hAnsi="宋体" w:eastAsia="宋体" w:cs="宋体"/>
          <w:b/>
          <w:bCs/>
          <w:color w:val="000000" w:themeColor="text1"/>
          <w:sz w:val="21"/>
          <w:szCs w:val="21"/>
          <w:highlight w:val="none"/>
          <w:lang w:val="zh-CN"/>
          <w14:textFill>
            <w14:solidFill>
              <w14:schemeClr w14:val="tx1"/>
            </w14:solidFill>
          </w14:textFill>
        </w:rPr>
        <w:sectPr>
          <w:footerReference r:id="rId12" w:type="default"/>
          <w:endnotePr>
            <w:numFmt w:val="decimal"/>
          </w:endnotePr>
          <w:pgSz w:w="11906" w:h="16838"/>
          <w:pgMar w:top="936" w:right="1418" w:bottom="936" w:left="1418" w:header="510" w:footer="992" w:gutter="0"/>
          <w:pgNumType w:fmt="decimal"/>
          <w:cols w:space="1701" w:num="1"/>
          <w:docGrid w:linePitch="360" w:charSpace="0"/>
        </w:sectPr>
      </w:pPr>
    </w:p>
    <w:p w14:paraId="735E836E">
      <w:pPr>
        <w:keepNext w:val="0"/>
        <w:keepLines w:val="0"/>
        <w:pageBreakBefore w:val="0"/>
        <w:widowControl w:val="0"/>
        <w:tabs>
          <w:tab w:val="left" w:pos="1320"/>
        </w:tabs>
        <w:spacing w:line="360" w:lineRule="auto"/>
        <w:jc w:val="lef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t>格式</w:t>
      </w:r>
      <w:r>
        <w:rPr>
          <w:rFonts w:hint="eastAsia" w:ascii="宋体" w:hAnsi="宋体" w:eastAsia="宋体" w:cs="宋体"/>
          <w:b/>
          <w:bCs/>
          <w:color w:val="000000" w:themeColor="text1"/>
          <w:sz w:val="21"/>
          <w:szCs w:val="21"/>
          <w:highlight w:val="none"/>
          <w14:textFill>
            <w14:solidFill>
              <w14:schemeClr w14:val="tx1"/>
            </w14:solidFill>
          </w14:textFill>
        </w:rPr>
        <w:t>8.</w:t>
      </w:r>
    </w:p>
    <w:p w14:paraId="0F20E4A5">
      <w:pPr>
        <w:keepNext w:val="0"/>
        <w:keepLines w:val="0"/>
        <w:pageBreakBefore w:val="0"/>
        <w:widowControl w:val="0"/>
        <w:tabs>
          <w:tab w:val="left" w:pos="1320"/>
        </w:tabs>
        <w:spacing w:line="360" w:lineRule="auto"/>
        <w:jc w:val="lef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项目负责人情况一览表</w:t>
      </w:r>
      <w:r>
        <w:rPr>
          <w:rFonts w:hint="eastAsia" w:ascii="宋体" w:hAnsi="宋体" w:eastAsia="宋体" w:cs="宋体"/>
          <w:color w:val="000000" w:themeColor="text1"/>
          <w:sz w:val="21"/>
          <w:szCs w:val="21"/>
          <w:highlight w:val="none"/>
          <w14:textFill>
            <w14:solidFill>
              <w14:schemeClr w14:val="tx1"/>
            </w14:solidFill>
          </w14:textFill>
        </w:rPr>
        <w:fldChar w:fldCharType="begin"/>
      </w:r>
      <w:r>
        <w:rPr>
          <w:rFonts w:hint="eastAsia" w:ascii="宋体" w:hAnsi="宋体" w:eastAsia="宋体" w:cs="宋体"/>
          <w:color w:val="000000" w:themeColor="text1"/>
          <w:sz w:val="21"/>
          <w:szCs w:val="21"/>
          <w:highlight w:val="none"/>
          <w14:textFill>
            <w14:solidFill>
              <w14:schemeClr w14:val="tx1"/>
            </w14:solidFill>
          </w14:textFill>
        </w:rPr>
        <w:instrText xml:space="preserve"> HYPERLINK "http://www.zfcg.suzhou.gov.cn/szzfcg/Upfiles/FileAttach/cb06e59a-8da9-452b-ab98-e0e2239bb996/szch2011-n-g-006保洁招标文件c乔.doc" \l "_第三章_投标文件格式#_第三章_投标文件格式" </w:instrText>
      </w:r>
      <w:r>
        <w:rPr>
          <w:rFonts w:hint="eastAsia" w:ascii="宋体" w:hAnsi="宋体" w:eastAsia="宋体" w:cs="宋体"/>
          <w:color w:val="000000" w:themeColor="text1"/>
          <w:sz w:val="21"/>
          <w:szCs w:val="21"/>
          <w:highlight w:val="none"/>
          <w14:textFill>
            <w14:solidFill>
              <w14:schemeClr w14:val="tx1"/>
            </w14:solidFill>
          </w14:textFill>
        </w:rPr>
        <w:fldChar w:fldCharType="separate"/>
      </w:r>
      <w:bookmarkStart w:id="39" w:name="_Hlt404842956"/>
      <w:bookmarkEnd w:id="39"/>
      <w:bookmarkStart w:id="40" w:name="_Toc293925515"/>
    </w:p>
    <w:p w14:paraId="3F94FE09">
      <w:pPr>
        <w:pStyle w:val="222"/>
        <w:spacing w:line="360" w:lineRule="auto"/>
        <w:jc w:val="center"/>
        <w:rPr>
          <w:rFonts w:hint="eastAsia" w:ascii="宋体" w:hAnsi="宋体" w:eastAsia="宋体" w:cs="宋体"/>
          <w:b/>
          <w:bCs/>
          <w:color w:val="000000" w:themeColor="text1"/>
          <w:sz w:val="21"/>
          <w:szCs w:val="21"/>
          <w:highlight w:val="none"/>
          <w14:textFill>
            <w14:solidFill>
              <w14:schemeClr w14:val="tx1"/>
            </w14:solidFill>
          </w14:textFill>
        </w:rPr>
      </w:pPr>
      <w:bookmarkStart w:id="41" w:name="_Hlt404842920"/>
      <w:bookmarkEnd w:id="41"/>
      <w:bookmarkStart w:id="42" w:name="_Hlt404842985"/>
      <w:bookmarkEnd w:id="42"/>
      <w:bookmarkStart w:id="43" w:name="_Hlt404842984"/>
      <w:bookmarkEnd w:id="43"/>
      <w:r>
        <w:rPr>
          <w:rFonts w:hint="eastAsia" w:ascii="宋体" w:hAnsi="宋体" w:eastAsia="宋体" w:cs="宋体"/>
          <w:b/>
          <w:bCs/>
          <w:color w:val="000000" w:themeColor="text1"/>
          <w:sz w:val="21"/>
          <w:szCs w:val="21"/>
          <w:highlight w:val="none"/>
          <w14:textFill>
            <w14:solidFill>
              <w14:schemeClr w14:val="tx1"/>
            </w14:solidFill>
          </w14:textFill>
        </w:rPr>
        <w:t>项目负责人情况一览表</w:t>
      </w:r>
    </w:p>
    <w:tbl>
      <w:tblPr>
        <w:tblStyle w:val="44"/>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628"/>
        <w:gridCol w:w="1851"/>
        <w:gridCol w:w="1329"/>
        <w:gridCol w:w="1065"/>
        <w:gridCol w:w="1083"/>
        <w:gridCol w:w="1254"/>
        <w:gridCol w:w="1818"/>
      </w:tblGrid>
      <w:tr w14:paraId="360424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94" w:hRule="atLeast"/>
        </w:trPr>
        <w:tc>
          <w:tcPr>
            <w:tcW w:w="628" w:type="dxa"/>
            <w:noWrap w:val="0"/>
            <w:vAlign w:val="center"/>
          </w:tcPr>
          <w:p w14:paraId="2F4522C4">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p>
        </w:tc>
        <w:tc>
          <w:tcPr>
            <w:tcW w:w="1851" w:type="dxa"/>
            <w:noWrap w:val="0"/>
            <w:vAlign w:val="center"/>
          </w:tcPr>
          <w:p w14:paraId="22FCFAFE">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姓      名</w:t>
            </w:r>
          </w:p>
        </w:tc>
        <w:tc>
          <w:tcPr>
            <w:tcW w:w="2394" w:type="dxa"/>
            <w:gridSpan w:val="2"/>
            <w:noWrap w:val="0"/>
            <w:vAlign w:val="center"/>
          </w:tcPr>
          <w:p w14:paraId="555A6603">
            <w:pPr>
              <w:pStyle w:val="222"/>
              <w:spacing w:line="360" w:lineRule="auto"/>
              <w:ind w:firstLine="0"/>
              <w:rPr>
                <w:rFonts w:hint="eastAsia" w:ascii="宋体" w:hAnsi="宋体" w:eastAsia="宋体" w:cs="宋体"/>
                <w:color w:val="000000" w:themeColor="text1"/>
                <w:sz w:val="21"/>
                <w:szCs w:val="21"/>
                <w:highlight w:val="none"/>
                <w14:textFill>
                  <w14:solidFill>
                    <w14:schemeClr w14:val="tx1"/>
                  </w14:solidFill>
                </w14:textFill>
              </w:rPr>
            </w:pPr>
          </w:p>
        </w:tc>
        <w:tc>
          <w:tcPr>
            <w:tcW w:w="1083" w:type="dxa"/>
            <w:noWrap w:val="0"/>
            <w:vAlign w:val="center"/>
          </w:tcPr>
          <w:p w14:paraId="569C1CDA">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性   别</w:t>
            </w:r>
          </w:p>
        </w:tc>
        <w:tc>
          <w:tcPr>
            <w:tcW w:w="3072" w:type="dxa"/>
            <w:gridSpan w:val="2"/>
            <w:noWrap w:val="0"/>
            <w:vAlign w:val="center"/>
          </w:tcPr>
          <w:p w14:paraId="7DD83DED">
            <w:pPr>
              <w:pStyle w:val="222"/>
              <w:spacing w:line="360" w:lineRule="auto"/>
              <w:ind w:firstLine="0"/>
              <w:rPr>
                <w:rFonts w:hint="eastAsia" w:ascii="宋体" w:hAnsi="宋体" w:eastAsia="宋体" w:cs="宋体"/>
                <w:color w:val="000000" w:themeColor="text1"/>
                <w:sz w:val="21"/>
                <w:szCs w:val="21"/>
                <w:highlight w:val="none"/>
                <w14:textFill>
                  <w14:solidFill>
                    <w14:schemeClr w14:val="tx1"/>
                  </w14:solidFill>
                </w14:textFill>
              </w:rPr>
            </w:pPr>
          </w:p>
        </w:tc>
      </w:tr>
      <w:tr w14:paraId="79EDBF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5" w:hRule="atLeast"/>
        </w:trPr>
        <w:tc>
          <w:tcPr>
            <w:tcW w:w="628" w:type="dxa"/>
            <w:noWrap w:val="0"/>
            <w:vAlign w:val="center"/>
          </w:tcPr>
          <w:p w14:paraId="6BFFEB6D">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w:t>
            </w:r>
          </w:p>
        </w:tc>
        <w:tc>
          <w:tcPr>
            <w:tcW w:w="1851" w:type="dxa"/>
            <w:noWrap w:val="0"/>
            <w:vAlign w:val="center"/>
          </w:tcPr>
          <w:p w14:paraId="50669A9F">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身份证号码</w:t>
            </w:r>
          </w:p>
        </w:tc>
        <w:tc>
          <w:tcPr>
            <w:tcW w:w="3477" w:type="dxa"/>
            <w:gridSpan w:val="3"/>
            <w:noWrap w:val="0"/>
            <w:vAlign w:val="center"/>
          </w:tcPr>
          <w:p w14:paraId="29855471">
            <w:pPr>
              <w:pStyle w:val="222"/>
              <w:spacing w:line="360" w:lineRule="auto"/>
              <w:ind w:firstLine="0"/>
              <w:rPr>
                <w:rFonts w:hint="eastAsia" w:ascii="宋体" w:hAnsi="宋体" w:eastAsia="宋体" w:cs="宋体"/>
                <w:color w:val="000000" w:themeColor="text1"/>
                <w:sz w:val="21"/>
                <w:szCs w:val="21"/>
                <w:highlight w:val="none"/>
                <w14:textFill>
                  <w14:solidFill>
                    <w14:schemeClr w14:val="tx1"/>
                  </w14:solidFill>
                </w14:textFill>
              </w:rPr>
            </w:pPr>
          </w:p>
        </w:tc>
        <w:tc>
          <w:tcPr>
            <w:tcW w:w="1254" w:type="dxa"/>
            <w:noWrap w:val="0"/>
            <w:vAlign w:val="center"/>
          </w:tcPr>
          <w:p w14:paraId="764AF080">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出生年月</w:t>
            </w:r>
          </w:p>
        </w:tc>
        <w:tc>
          <w:tcPr>
            <w:tcW w:w="1818" w:type="dxa"/>
            <w:noWrap w:val="0"/>
            <w:vAlign w:val="center"/>
          </w:tcPr>
          <w:p w14:paraId="10AFFE53">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年   月</w:t>
            </w:r>
          </w:p>
        </w:tc>
      </w:tr>
      <w:tr w14:paraId="1228E7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5" w:hRule="atLeast"/>
        </w:trPr>
        <w:tc>
          <w:tcPr>
            <w:tcW w:w="628" w:type="dxa"/>
            <w:noWrap w:val="0"/>
            <w:vAlign w:val="center"/>
          </w:tcPr>
          <w:p w14:paraId="5B85E89C">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w:t>
            </w:r>
          </w:p>
        </w:tc>
        <w:tc>
          <w:tcPr>
            <w:tcW w:w="3180" w:type="dxa"/>
            <w:gridSpan w:val="2"/>
            <w:noWrap w:val="0"/>
            <w:vAlign w:val="center"/>
          </w:tcPr>
          <w:p w14:paraId="40E5D4D9">
            <w:pPr>
              <w:pStyle w:val="222"/>
              <w:spacing w:line="360" w:lineRule="auto"/>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联系电话：</w:t>
            </w:r>
          </w:p>
        </w:tc>
        <w:tc>
          <w:tcPr>
            <w:tcW w:w="2148" w:type="dxa"/>
            <w:gridSpan w:val="2"/>
            <w:noWrap w:val="0"/>
            <w:vAlign w:val="center"/>
          </w:tcPr>
          <w:p w14:paraId="6F8BF361">
            <w:pPr>
              <w:pStyle w:val="222"/>
              <w:spacing w:line="360" w:lineRule="auto"/>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传真：</w:t>
            </w:r>
          </w:p>
        </w:tc>
        <w:tc>
          <w:tcPr>
            <w:tcW w:w="3072" w:type="dxa"/>
            <w:gridSpan w:val="2"/>
            <w:noWrap w:val="0"/>
            <w:vAlign w:val="center"/>
          </w:tcPr>
          <w:p w14:paraId="2C1E2639">
            <w:pPr>
              <w:pStyle w:val="222"/>
              <w:spacing w:line="360" w:lineRule="auto"/>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电子邮箱：</w:t>
            </w:r>
          </w:p>
        </w:tc>
      </w:tr>
      <w:tr w14:paraId="6E01C4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45" w:hRule="atLeast"/>
        </w:trPr>
        <w:tc>
          <w:tcPr>
            <w:tcW w:w="628" w:type="dxa"/>
            <w:noWrap w:val="0"/>
            <w:vAlign w:val="center"/>
          </w:tcPr>
          <w:p w14:paraId="14C7F602">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w:t>
            </w:r>
          </w:p>
        </w:tc>
        <w:tc>
          <w:tcPr>
            <w:tcW w:w="8400" w:type="dxa"/>
            <w:gridSpan w:val="6"/>
            <w:noWrap w:val="0"/>
            <w:vAlign w:val="center"/>
          </w:tcPr>
          <w:p w14:paraId="744DCA4E">
            <w:pPr>
              <w:pStyle w:val="222"/>
              <w:spacing w:line="360" w:lineRule="auto"/>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从事相关服务项目工作时间：</w:t>
            </w:r>
          </w:p>
        </w:tc>
      </w:tr>
      <w:tr w14:paraId="1AC65E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5" w:hRule="atLeast"/>
        </w:trPr>
        <w:tc>
          <w:tcPr>
            <w:tcW w:w="628" w:type="dxa"/>
            <w:noWrap w:val="0"/>
            <w:vAlign w:val="center"/>
          </w:tcPr>
          <w:p w14:paraId="1E15742F">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w:t>
            </w:r>
          </w:p>
        </w:tc>
        <w:tc>
          <w:tcPr>
            <w:tcW w:w="8400" w:type="dxa"/>
            <w:gridSpan w:val="6"/>
            <w:noWrap w:val="0"/>
            <w:vAlign w:val="center"/>
          </w:tcPr>
          <w:p w14:paraId="16CEFC73">
            <w:pPr>
              <w:pStyle w:val="222"/>
              <w:spacing w:line="360" w:lineRule="auto"/>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拥有的职称（后附职称证书复印件）：</w:t>
            </w:r>
          </w:p>
        </w:tc>
      </w:tr>
      <w:tr w14:paraId="5DD2CF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1854" w:hRule="atLeast"/>
        </w:trPr>
        <w:tc>
          <w:tcPr>
            <w:tcW w:w="628" w:type="dxa"/>
            <w:noWrap w:val="0"/>
            <w:vAlign w:val="center"/>
          </w:tcPr>
          <w:p w14:paraId="3047F8FA">
            <w:pPr>
              <w:spacing w:line="360" w:lineRule="auto"/>
              <w:ind w:left="-2"/>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w:t>
            </w:r>
          </w:p>
        </w:tc>
        <w:tc>
          <w:tcPr>
            <w:tcW w:w="8400" w:type="dxa"/>
            <w:gridSpan w:val="6"/>
            <w:noWrap w:val="0"/>
            <w:vAlign w:val="top"/>
          </w:tcPr>
          <w:p w14:paraId="0D014E58">
            <w:pPr>
              <w:pStyle w:val="222"/>
              <w:spacing w:line="360" w:lineRule="auto"/>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曾获得的关于项目方面的奖励情况（后附奖励证书复印件）：</w:t>
            </w:r>
          </w:p>
        </w:tc>
      </w:tr>
      <w:tr w14:paraId="15583D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2535" w:hRule="atLeast"/>
        </w:trPr>
        <w:tc>
          <w:tcPr>
            <w:tcW w:w="628" w:type="dxa"/>
            <w:noWrap w:val="0"/>
            <w:vAlign w:val="center"/>
          </w:tcPr>
          <w:p w14:paraId="2C41E4D4">
            <w:pPr>
              <w:spacing w:line="360" w:lineRule="auto"/>
              <w:ind w:left="-2"/>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w:t>
            </w:r>
          </w:p>
        </w:tc>
        <w:tc>
          <w:tcPr>
            <w:tcW w:w="8400" w:type="dxa"/>
            <w:gridSpan w:val="6"/>
            <w:noWrap w:val="0"/>
            <w:vAlign w:val="top"/>
          </w:tcPr>
          <w:p w14:paraId="3C4AA87C">
            <w:pPr>
              <w:pStyle w:val="222"/>
              <w:spacing w:line="360" w:lineRule="auto"/>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负责过类似项目业绩： </w:t>
            </w:r>
          </w:p>
          <w:p w14:paraId="1AC8CD78">
            <w:pPr>
              <w:pStyle w:val="222"/>
              <w:spacing w:line="360" w:lineRule="auto"/>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1.____________________________________</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_</w:t>
            </w:r>
          </w:p>
          <w:p w14:paraId="5E936DB5">
            <w:pPr>
              <w:pStyle w:val="222"/>
              <w:spacing w:line="360" w:lineRule="auto"/>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 ______________________</w:t>
            </w:r>
            <w:r>
              <w:rPr>
                <w:rFonts w:hint="eastAsia" w:ascii="宋体" w:hAnsi="宋体" w:eastAsia="宋体" w:cs="宋体"/>
                <w:color w:val="000000" w:themeColor="text1"/>
                <w:sz w:val="21"/>
                <w:szCs w:val="21"/>
                <w:highlight w:val="none"/>
                <w:u w:val="none"/>
                <w14:textFill>
                  <w14:solidFill>
                    <w14:schemeClr w14:val="tx1"/>
                  </w14:solidFill>
                </w14:textFill>
              </w:rPr>
              <w:t>____</w:t>
            </w:r>
            <w:r>
              <w:rPr>
                <w:rFonts w:hint="eastAsia" w:ascii="宋体" w:hAnsi="宋体" w:eastAsia="宋体" w:cs="宋体"/>
                <w:color w:val="000000" w:themeColor="text1"/>
                <w:sz w:val="21"/>
                <w:szCs w:val="21"/>
                <w:highlight w:val="none"/>
                <w14:textFill>
                  <w14:solidFill>
                    <w14:schemeClr w14:val="tx1"/>
                  </w14:solidFill>
                </w14:textFill>
              </w:rPr>
              <w:t>________________</w:t>
            </w:r>
          </w:p>
          <w:p w14:paraId="568C2801">
            <w:pPr>
              <w:pStyle w:val="222"/>
              <w:spacing w:line="360" w:lineRule="auto"/>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3.__________________________________________</w:t>
            </w:r>
          </w:p>
          <w:p w14:paraId="515ADBF1">
            <w:pPr>
              <w:pStyle w:val="222"/>
              <w:spacing w:line="360" w:lineRule="auto"/>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p>
          <w:p w14:paraId="7EFC0850">
            <w:pPr>
              <w:pStyle w:val="222"/>
              <w:spacing w:line="360" w:lineRule="auto"/>
              <w:ind w:firstLine="0"/>
              <w:rPr>
                <w:rFonts w:hint="eastAsia" w:ascii="宋体" w:hAnsi="宋体" w:eastAsia="宋体" w:cs="宋体"/>
                <w:color w:val="000000" w:themeColor="text1"/>
                <w:sz w:val="21"/>
                <w:szCs w:val="21"/>
                <w:highlight w:val="none"/>
                <w14:textFill>
                  <w14:solidFill>
                    <w14:schemeClr w14:val="tx1"/>
                  </w14:solidFill>
                </w14:textFill>
              </w:rPr>
            </w:pPr>
          </w:p>
        </w:tc>
      </w:tr>
      <w:tr w14:paraId="146830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1844" w:hRule="atLeast"/>
        </w:trPr>
        <w:tc>
          <w:tcPr>
            <w:tcW w:w="628" w:type="dxa"/>
            <w:noWrap w:val="0"/>
            <w:vAlign w:val="center"/>
          </w:tcPr>
          <w:p w14:paraId="350D7168">
            <w:pPr>
              <w:spacing w:line="360" w:lineRule="auto"/>
              <w:ind w:left="-2"/>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8</w:t>
            </w:r>
          </w:p>
        </w:tc>
        <w:tc>
          <w:tcPr>
            <w:tcW w:w="8400" w:type="dxa"/>
            <w:gridSpan w:val="6"/>
            <w:noWrap w:val="0"/>
            <w:vAlign w:val="top"/>
          </w:tcPr>
          <w:p w14:paraId="5900C62C">
            <w:pPr>
              <w:pStyle w:val="222"/>
              <w:spacing w:line="360" w:lineRule="auto"/>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其他需要说明的情况</w:t>
            </w:r>
          </w:p>
        </w:tc>
      </w:tr>
    </w:tbl>
    <w:p w14:paraId="01ABEB66">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p w14:paraId="10AAC080">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法定代表人（或授权代理人）签字或签章：</w:t>
      </w:r>
    </w:p>
    <w:p w14:paraId="1EF7207C">
      <w:pPr>
        <w:pStyle w:val="222"/>
        <w:spacing w:line="360" w:lineRule="auto"/>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（公章）</w:t>
      </w:r>
      <w:bookmarkEnd w:id="40"/>
      <w:bookmarkStart w:id="44" w:name="_Hlt404842842"/>
      <w:bookmarkEnd w:id="44"/>
      <w:bookmarkStart w:id="45" w:name="_Hlt404842845"/>
      <w:bookmarkEnd w:id="45"/>
      <w:bookmarkStart w:id="46" w:name="_Hlt404842846"/>
      <w:bookmarkEnd w:id="46"/>
      <w:bookmarkStart w:id="47" w:name="_Hlt404842843"/>
      <w:bookmarkEnd w:id="47"/>
      <w:bookmarkStart w:id="48" w:name="_Hlt404842847"/>
      <w:bookmarkEnd w:id="48"/>
      <w:bookmarkStart w:id="49" w:name="_Hlt404842844"/>
      <w:bookmarkEnd w:id="49"/>
      <w:bookmarkStart w:id="50" w:name="_Hlt404842849"/>
      <w:bookmarkEnd w:id="50"/>
      <w:r>
        <w:rPr>
          <w:rFonts w:hint="eastAsia" w:ascii="宋体" w:hAnsi="宋体" w:eastAsia="宋体" w:cs="宋体"/>
          <w:color w:val="000000" w:themeColor="text1"/>
          <w:sz w:val="21"/>
          <w:szCs w:val="21"/>
          <w:highlight w:val="none"/>
          <w14:textFill>
            <w14:solidFill>
              <w14:schemeClr w14:val="tx1"/>
            </w14:solidFill>
          </w14:textFill>
        </w:rPr>
        <w:fldChar w:fldCharType="end"/>
      </w:r>
    </w:p>
    <w:p w14:paraId="203A35A1">
      <w:pPr>
        <w:pStyle w:val="317"/>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p>
    <w:p w14:paraId="102F8BB5">
      <w:pPr>
        <w:pStyle w:val="317"/>
        <w:spacing w:line="360" w:lineRule="auto"/>
        <w:rPr>
          <w:rFonts w:hint="eastAsia" w:ascii="宋体" w:hAnsi="宋体" w:eastAsia="宋体" w:cs="宋体"/>
          <w:color w:val="000000" w:themeColor="text1"/>
          <w:sz w:val="21"/>
          <w:szCs w:val="21"/>
          <w:highlight w:val="none"/>
          <w14:textFill>
            <w14:solidFill>
              <w14:schemeClr w14:val="tx1"/>
            </w14:solidFill>
          </w14:textFill>
        </w:rPr>
      </w:pPr>
    </w:p>
    <w:p w14:paraId="1969CF60">
      <w:pPr>
        <w:pStyle w:val="198"/>
        <w:spacing w:before="0" w:after="0" w:line="240" w:lineRule="auto"/>
        <w:rPr>
          <w:rFonts w:hint="eastAsia" w:ascii="宋体" w:hAnsi="宋体" w:eastAsia="宋体" w:cs="宋体"/>
          <w:bCs w:val="0"/>
          <w:color w:val="000000" w:themeColor="text1"/>
          <w:sz w:val="21"/>
          <w:szCs w:val="21"/>
          <w:highlight w:val="none"/>
          <w14:textFill>
            <w14:solidFill>
              <w14:schemeClr w14:val="tx1"/>
            </w14:solidFill>
          </w14:textFill>
        </w:rPr>
      </w:pPr>
    </w:p>
    <w:p w14:paraId="26FA8F61">
      <w:pPr>
        <w:rPr>
          <w:rFonts w:hint="eastAsia" w:ascii="宋体" w:hAnsi="宋体" w:eastAsia="宋体" w:cs="宋体"/>
          <w:bCs w:val="0"/>
          <w:color w:val="000000" w:themeColor="text1"/>
          <w:sz w:val="21"/>
          <w:szCs w:val="21"/>
          <w:highlight w:val="none"/>
          <w14:textFill>
            <w14:solidFill>
              <w14:schemeClr w14:val="tx1"/>
            </w14:solidFill>
          </w14:textFill>
        </w:rPr>
      </w:pPr>
    </w:p>
    <w:p w14:paraId="60394108">
      <w:pPr>
        <w:pStyle w:val="198"/>
        <w:spacing w:before="0" w:after="0" w:line="240" w:lineRule="auto"/>
        <w:rPr>
          <w:rFonts w:hint="eastAsia" w:ascii="宋体" w:hAnsi="宋体" w:eastAsia="宋体" w:cs="宋体"/>
          <w:bCs w:val="0"/>
          <w:color w:val="000000" w:themeColor="text1"/>
          <w:sz w:val="21"/>
          <w:szCs w:val="21"/>
          <w:highlight w:val="none"/>
          <w14:textFill>
            <w14:solidFill>
              <w14:schemeClr w14:val="tx1"/>
            </w14:solidFill>
          </w14:textFill>
        </w:rPr>
        <w:sectPr>
          <w:footerReference r:id="rId13" w:type="default"/>
          <w:endnotePr>
            <w:numFmt w:val="decimal"/>
          </w:endnotePr>
          <w:pgSz w:w="11906" w:h="16838"/>
          <w:pgMar w:top="936" w:right="1418" w:bottom="936" w:left="1418" w:header="510" w:footer="992" w:gutter="0"/>
          <w:pgNumType w:fmt="decimal"/>
          <w:cols w:space="1701" w:num="1"/>
          <w:docGrid w:linePitch="360" w:charSpace="0"/>
        </w:sectPr>
      </w:pPr>
    </w:p>
    <w:p w14:paraId="363A617E">
      <w:pPr>
        <w:pStyle w:val="198"/>
        <w:spacing w:before="0" w:after="0" w:line="240" w:lineRule="auto"/>
        <w:rPr>
          <w:rFonts w:hint="eastAsia" w:ascii="宋体" w:hAnsi="宋体" w:eastAsia="宋体" w:cs="宋体"/>
          <w:bCs w:val="0"/>
          <w:color w:val="000000" w:themeColor="text1"/>
          <w:sz w:val="21"/>
          <w:szCs w:val="21"/>
          <w:highlight w:val="none"/>
          <w14:textFill>
            <w14:solidFill>
              <w14:schemeClr w14:val="tx1"/>
            </w14:solidFill>
          </w14:textFill>
        </w:rPr>
      </w:pPr>
      <w:r>
        <w:rPr>
          <w:rFonts w:hint="eastAsia" w:ascii="宋体" w:hAnsi="宋体" w:eastAsia="宋体" w:cs="宋体"/>
          <w:bCs w:val="0"/>
          <w:color w:val="000000" w:themeColor="text1"/>
          <w:sz w:val="21"/>
          <w:szCs w:val="21"/>
          <w:highlight w:val="none"/>
          <w14:textFill>
            <w14:solidFill>
              <w14:schemeClr w14:val="tx1"/>
            </w14:solidFill>
          </w14:textFill>
        </w:rPr>
        <w:t>格式9.</w:t>
      </w:r>
    </w:p>
    <w:p w14:paraId="396EE993">
      <w:pPr>
        <w:pStyle w:val="198"/>
        <w:spacing w:before="0" w:after="0"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val="0"/>
          <w:color w:val="000000" w:themeColor="text1"/>
          <w:sz w:val="21"/>
          <w:szCs w:val="21"/>
          <w:highlight w:val="none"/>
          <w14:textFill>
            <w14:solidFill>
              <w14:schemeClr w14:val="tx1"/>
            </w14:solidFill>
          </w14:textFill>
        </w:rPr>
        <w:t>企业类似业绩业绩情况表</w:t>
      </w:r>
    </w:p>
    <w:p w14:paraId="32BE5A7D">
      <w:pPr>
        <w:spacing w:line="360" w:lineRule="auto"/>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企业类似</w:t>
      </w:r>
      <w:r>
        <w:rPr>
          <w:rFonts w:hint="eastAsia" w:ascii="宋体" w:hAnsi="宋体" w:eastAsia="宋体" w:cs="宋体"/>
          <w:b/>
          <w:bCs/>
          <w:color w:val="000000" w:themeColor="text1"/>
          <w:sz w:val="21"/>
          <w:szCs w:val="21"/>
          <w:highlight w:val="none"/>
          <w14:textFill>
            <w14:solidFill>
              <w14:schemeClr w14:val="tx1"/>
            </w14:solidFill>
          </w14:textFill>
        </w:rPr>
        <w:t>业绩情况表</w:t>
      </w:r>
    </w:p>
    <w:tbl>
      <w:tblPr>
        <w:tblStyle w:val="4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58"/>
        <w:gridCol w:w="1410"/>
        <w:gridCol w:w="1349"/>
        <w:gridCol w:w="1586"/>
        <w:gridCol w:w="1345"/>
        <w:gridCol w:w="1316"/>
        <w:gridCol w:w="1094"/>
      </w:tblGrid>
      <w:tr w14:paraId="6462C6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58" w:type="dxa"/>
            <w:noWrap w:val="0"/>
            <w:vAlign w:val="center"/>
          </w:tcPr>
          <w:p w14:paraId="3441FE13">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序号</w:t>
            </w:r>
          </w:p>
        </w:tc>
        <w:tc>
          <w:tcPr>
            <w:tcW w:w="1410" w:type="dxa"/>
            <w:noWrap w:val="0"/>
            <w:vAlign w:val="center"/>
          </w:tcPr>
          <w:p w14:paraId="5678F98E">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合同名称</w:t>
            </w:r>
          </w:p>
        </w:tc>
        <w:tc>
          <w:tcPr>
            <w:tcW w:w="1349" w:type="dxa"/>
            <w:noWrap w:val="0"/>
            <w:vAlign w:val="center"/>
          </w:tcPr>
          <w:p w14:paraId="38FF3F5C">
            <w:pPr>
              <w:tabs>
                <w:tab w:val="left" w:pos="6252"/>
              </w:tabs>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合同期</w:t>
            </w:r>
          </w:p>
        </w:tc>
        <w:tc>
          <w:tcPr>
            <w:tcW w:w="1586" w:type="dxa"/>
            <w:noWrap w:val="0"/>
            <w:vAlign w:val="center"/>
          </w:tcPr>
          <w:p w14:paraId="06237401">
            <w:pPr>
              <w:tabs>
                <w:tab w:val="left" w:pos="6252"/>
              </w:tabs>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合同</w:t>
            </w:r>
            <w:r>
              <w:rPr>
                <w:rFonts w:hint="eastAsia" w:ascii="宋体" w:hAnsi="宋体" w:eastAsia="宋体" w:cs="宋体"/>
                <w:color w:val="000000" w:themeColor="text1"/>
                <w:sz w:val="21"/>
                <w:szCs w:val="21"/>
                <w:highlight w:val="none"/>
                <w:lang w:eastAsia="zh-CN"/>
                <w14:textFill>
                  <w14:solidFill>
                    <w14:schemeClr w14:val="tx1"/>
                  </w14:solidFill>
                </w14:textFill>
              </w:rPr>
              <w:t>签订</w:t>
            </w:r>
            <w:r>
              <w:rPr>
                <w:rFonts w:hint="eastAsia" w:ascii="宋体" w:hAnsi="宋体" w:eastAsia="宋体" w:cs="宋体"/>
                <w:color w:val="000000" w:themeColor="text1"/>
                <w:sz w:val="21"/>
                <w:szCs w:val="21"/>
                <w:highlight w:val="none"/>
                <w14:textFill>
                  <w14:solidFill>
                    <w14:schemeClr w14:val="tx1"/>
                  </w14:solidFill>
                </w14:textFill>
              </w:rPr>
              <w:t>日期</w:t>
            </w:r>
          </w:p>
        </w:tc>
        <w:tc>
          <w:tcPr>
            <w:tcW w:w="1345" w:type="dxa"/>
            <w:noWrap w:val="0"/>
            <w:vAlign w:val="center"/>
          </w:tcPr>
          <w:p w14:paraId="1584C798">
            <w:pPr>
              <w:tabs>
                <w:tab w:val="left" w:pos="6252"/>
              </w:tabs>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面积</w:t>
            </w:r>
          </w:p>
        </w:tc>
        <w:tc>
          <w:tcPr>
            <w:tcW w:w="1316" w:type="dxa"/>
            <w:noWrap w:val="0"/>
            <w:vAlign w:val="center"/>
          </w:tcPr>
          <w:p w14:paraId="12961630">
            <w:pPr>
              <w:tabs>
                <w:tab w:val="left" w:pos="6252"/>
              </w:tabs>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金额</w:t>
            </w:r>
          </w:p>
        </w:tc>
        <w:tc>
          <w:tcPr>
            <w:tcW w:w="1094" w:type="dxa"/>
            <w:noWrap w:val="0"/>
            <w:vAlign w:val="center"/>
          </w:tcPr>
          <w:p w14:paraId="30A8AC50">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备注</w:t>
            </w:r>
          </w:p>
        </w:tc>
      </w:tr>
      <w:tr w14:paraId="3D496E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58" w:type="dxa"/>
            <w:noWrap w:val="0"/>
            <w:vAlign w:val="center"/>
          </w:tcPr>
          <w:p w14:paraId="1799FF4F">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p>
        </w:tc>
        <w:tc>
          <w:tcPr>
            <w:tcW w:w="1410" w:type="dxa"/>
            <w:noWrap w:val="0"/>
            <w:vAlign w:val="center"/>
          </w:tcPr>
          <w:p w14:paraId="31B5A61C">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349" w:type="dxa"/>
            <w:noWrap w:val="0"/>
            <w:vAlign w:val="top"/>
          </w:tcPr>
          <w:p w14:paraId="40165DA5">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586" w:type="dxa"/>
            <w:noWrap w:val="0"/>
            <w:vAlign w:val="center"/>
          </w:tcPr>
          <w:p w14:paraId="2EFD34DE">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345" w:type="dxa"/>
            <w:noWrap w:val="0"/>
            <w:vAlign w:val="center"/>
          </w:tcPr>
          <w:p w14:paraId="1FA5C662">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316" w:type="dxa"/>
            <w:noWrap w:val="0"/>
            <w:vAlign w:val="center"/>
          </w:tcPr>
          <w:p w14:paraId="11A4E215">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094" w:type="dxa"/>
            <w:noWrap w:val="0"/>
            <w:vAlign w:val="center"/>
          </w:tcPr>
          <w:p w14:paraId="4F15D970">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3AE169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58" w:type="dxa"/>
            <w:noWrap w:val="0"/>
            <w:vAlign w:val="center"/>
          </w:tcPr>
          <w:p w14:paraId="5C6791A4">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w:t>
            </w:r>
          </w:p>
        </w:tc>
        <w:tc>
          <w:tcPr>
            <w:tcW w:w="1410" w:type="dxa"/>
            <w:noWrap w:val="0"/>
            <w:vAlign w:val="center"/>
          </w:tcPr>
          <w:p w14:paraId="5AB04D70">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349" w:type="dxa"/>
            <w:noWrap w:val="0"/>
            <w:vAlign w:val="top"/>
          </w:tcPr>
          <w:p w14:paraId="31691794">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586" w:type="dxa"/>
            <w:noWrap w:val="0"/>
            <w:vAlign w:val="center"/>
          </w:tcPr>
          <w:p w14:paraId="4D7EBC57">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345" w:type="dxa"/>
            <w:noWrap w:val="0"/>
            <w:vAlign w:val="center"/>
          </w:tcPr>
          <w:p w14:paraId="32B9E9BB">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316" w:type="dxa"/>
            <w:noWrap w:val="0"/>
            <w:vAlign w:val="center"/>
          </w:tcPr>
          <w:p w14:paraId="798E9E8E">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094" w:type="dxa"/>
            <w:noWrap w:val="0"/>
            <w:vAlign w:val="center"/>
          </w:tcPr>
          <w:p w14:paraId="200DFBF6">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0D1794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58" w:type="dxa"/>
            <w:noWrap w:val="0"/>
            <w:vAlign w:val="center"/>
          </w:tcPr>
          <w:p w14:paraId="794E3EB3">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w:t>
            </w:r>
          </w:p>
        </w:tc>
        <w:tc>
          <w:tcPr>
            <w:tcW w:w="1410" w:type="dxa"/>
            <w:noWrap w:val="0"/>
            <w:vAlign w:val="center"/>
          </w:tcPr>
          <w:p w14:paraId="52179B42">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349" w:type="dxa"/>
            <w:noWrap w:val="0"/>
            <w:vAlign w:val="top"/>
          </w:tcPr>
          <w:p w14:paraId="544850CD">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586" w:type="dxa"/>
            <w:noWrap w:val="0"/>
            <w:vAlign w:val="center"/>
          </w:tcPr>
          <w:p w14:paraId="557FAADC">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345" w:type="dxa"/>
            <w:noWrap w:val="0"/>
            <w:vAlign w:val="center"/>
          </w:tcPr>
          <w:p w14:paraId="033B27F9">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316" w:type="dxa"/>
            <w:noWrap w:val="0"/>
            <w:vAlign w:val="center"/>
          </w:tcPr>
          <w:p w14:paraId="031BCC9D">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094" w:type="dxa"/>
            <w:noWrap w:val="0"/>
            <w:vAlign w:val="center"/>
          </w:tcPr>
          <w:p w14:paraId="6139C8E1">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19D140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58" w:type="dxa"/>
            <w:noWrap w:val="0"/>
            <w:vAlign w:val="center"/>
          </w:tcPr>
          <w:p w14:paraId="47E05EEC">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w:t>
            </w:r>
          </w:p>
        </w:tc>
        <w:tc>
          <w:tcPr>
            <w:tcW w:w="1410" w:type="dxa"/>
            <w:noWrap w:val="0"/>
            <w:vAlign w:val="center"/>
          </w:tcPr>
          <w:p w14:paraId="1AE9BE1E">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349" w:type="dxa"/>
            <w:noWrap w:val="0"/>
            <w:vAlign w:val="top"/>
          </w:tcPr>
          <w:p w14:paraId="00DE5BF1">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586" w:type="dxa"/>
            <w:noWrap w:val="0"/>
            <w:vAlign w:val="center"/>
          </w:tcPr>
          <w:p w14:paraId="3C37F85C">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345" w:type="dxa"/>
            <w:noWrap w:val="0"/>
            <w:vAlign w:val="center"/>
          </w:tcPr>
          <w:p w14:paraId="37434734">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316" w:type="dxa"/>
            <w:noWrap w:val="0"/>
            <w:vAlign w:val="center"/>
          </w:tcPr>
          <w:p w14:paraId="16525839">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094" w:type="dxa"/>
            <w:noWrap w:val="0"/>
            <w:vAlign w:val="center"/>
          </w:tcPr>
          <w:p w14:paraId="57C23A85">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3BCC35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58" w:type="dxa"/>
            <w:noWrap w:val="0"/>
            <w:vAlign w:val="center"/>
          </w:tcPr>
          <w:p w14:paraId="258C39D8">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w:t>
            </w:r>
          </w:p>
        </w:tc>
        <w:tc>
          <w:tcPr>
            <w:tcW w:w="1410" w:type="dxa"/>
            <w:noWrap w:val="0"/>
            <w:vAlign w:val="center"/>
          </w:tcPr>
          <w:p w14:paraId="33FCA899">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349" w:type="dxa"/>
            <w:noWrap w:val="0"/>
            <w:vAlign w:val="top"/>
          </w:tcPr>
          <w:p w14:paraId="7E78283B">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586" w:type="dxa"/>
            <w:noWrap w:val="0"/>
            <w:vAlign w:val="center"/>
          </w:tcPr>
          <w:p w14:paraId="139FC178">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345" w:type="dxa"/>
            <w:noWrap w:val="0"/>
            <w:vAlign w:val="center"/>
          </w:tcPr>
          <w:p w14:paraId="4BB3DFE9">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316" w:type="dxa"/>
            <w:noWrap w:val="0"/>
            <w:vAlign w:val="center"/>
          </w:tcPr>
          <w:p w14:paraId="131A6923">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094" w:type="dxa"/>
            <w:noWrap w:val="0"/>
            <w:vAlign w:val="center"/>
          </w:tcPr>
          <w:p w14:paraId="40A8693D">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573043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58" w:type="dxa"/>
            <w:noWrap w:val="0"/>
            <w:vAlign w:val="center"/>
          </w:tcPr>
          <w:p w14:paraId="77F1BA15">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w:t>
            </w:r>
          </w:p>
        </w:tc>
        <w:tc>
          <w:tcPr>
            <w:tcW w:w="1410" w:type="dxa"/>
            <w:noWrap w:val="0"/>
            <w:vAlign w:val="center"/>
          </w:tcPr>
          <w:p w14:paraId="41C5F542">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349" w:type="dxa"/>
            <w:noWrap w:val="0"/>
            <w:vAlign w:val="top"/>
          </w:tcPr>
          <w:p w14:paraId="319B667E">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586" w:type="dxa"/>
            <w:noWrap w:val="0"/>
            <w:vAlign w:val="center"/>
          </w:tcPr>
          <w:p w14:paraId="1F7021E6">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345" w:type="dxa"/>
            <w:noWrap w:val="0"/>
            <w:vAlign w:val="center"/>
          </w:tcPr>
          <w:p w14:paraId="30ACFCE8">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316" w:type="dxa"/>
            <w:noWrap w:val="0"/>
            <w:vAlign w:val="center"/>
          </w:tcPr>
          <w:p w14:paraId="58E340C3">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094" w:type="dxa"/>
            <w:noWrap w:val="0"/>
            <w:vAlign w:val="center"/>
          </w:tcPr>
          <w:p w14:paraId="12BD4A9E">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138386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58" w:type="dxa"/>
            <w:noWrap w:val="0"/>
            <w:vAlign w:val="center"/>
          </w:tcPr>
          <w:p w14:paraId="6DAD9734">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410" w:type="dxa"/>
            <w:noWrap w:val="0"/>
            <w:vAlign w:val="center"/>
          </w:tcPr>
          <w:p w14:paraId="4EF02E4E">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349" w:type="dxa"/>
            <w:noWrap w:val="0"/>
            <w:vAlign w:val="top"/>
          </w:tcPr>
          <w:p w14:paraId="36494778">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586" w:type="dxa"/>
            <w:noWrap w:val="0"/>
            <w:vAlign w:val="center"/>
          </w:tcPr>
          <w:p w14:paraId="14B055D1">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345" w:type="dxa"/>
            <w:noWrap w:val="0"/>
            <w:vAlign w:val="center"/>
          </w:tcPr>
          <w:p w14:paraId="101EDFEF">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316" w:type="dxa"/>
            <w:noWrap w:val="0"/>
            <w:vAlign w:val="center"/>
          </w:tcPr>
          <w:p w14:paraId="2C0D36A1">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094" w:type="dxa"/>
            <w:noWrap w:val="0"/>
            <w:vAlign w:val="center"/>
          </w:tcPr>
          <w:p w14:paraId="5C64BE70">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386939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58" w:type="dxa"/>
            <w:noWrap w:val="0"/>
            <w:vAlign w:val="center"/>
          </w:tcPr>
          <w:p w14:paraId="7426DBD4">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410" w:type="dxa"/>
            <w:noWrap w:val="0"/>
            <w:vAlign w:val="center"/>
          </w:tcPr>
          <w:p w14:paraId="35AF5DC5">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349" w:type="dxa"/>
            <w:noWrap w:val="0"/>
            <w:vAlign w:val="top"/>
          </w:tcPr>
          <w:p w14:paraId="3D554DB0">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586" w:type="dxa"/>
            <w:noWrap w:val="0"/>
            <w:vAlign w:val="center"/>
          </w:tcPr>
          <w:p w14:paraId="73A451F6">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345" w:type="dxa"/>
            <w:noWrap w:val="0"/>
            <w:vAlign w:val="center"/>
          </w:tcPr>
          <w:p w14:paraId="35FED007">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316" w:type="dxa"/>
            <w:noWrap w:val="0"/>
            <w:vAlign w:val="center"/>
          </w:tcPr>
          <w:p w14:paraId="1EB31DE6">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094" w:type="dxa"/>
            <w:noWrap w:val="0"/>
            <w:vAlign w:val="center"/>
          </w:tcPr>
          <w:p w14:paraId="0319132F">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421AC5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58" w:type="dxa"/>
            <w:noWrap w:val="0"/>
            <w:vAlign w:val="center"/>
          </w:tcPr>
          <w:p w14:paraId="6FC3D56B">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410" w:type="dxa"/>
            <w:noWrap w:val="0"/>
            <w:vAlign w:val="center"/>
          </w:tcPr>
          <w:p w14:paraId="071BF527">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349" w:type="dxa"/>
            <w:noWrap w:val="0"/>
            <w:vAlign w:val="top"/>
          </w:tcPr>
          <w:p w14:paraId="5046234B">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586" w:type="dxa"/>
            <w:noWrap w:val="0"/>
            <w:vAlign w:val="center"/>
          </w:tcPr>
          <w:p w14:paraId="5C9BCD20">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345" w:type="dxa"/>
            <w:noWrap w:val="0"/>
            <w:vAlign w:val="center"/>
          </w:tcPr>
          <w:p w14:paraId="754F7FDF">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316" w:type="dxa"/>
            <w:noWrap w:val="0"/>
            <w:vAlign w:val="center"/>
          </w:tcPr>
          <w:p w14:paraId="623B6500">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094" w:type="dxa"/>
            <w:noWrap w:val="0"/>
            <w:vAlign w:val="center"/>
          </w:tcPr>
          <w:p w14:paraId="77F60490">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r>
    </w:tbl>
    <w:p w14:paraId="7D0B93F6">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p w14:paraId="13D251CA">
      <w:pPr>
        <w:spacing w:line="360" w:lineRule="auto"/>
        <w:ind w:firstLine="21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供应商（公章）：</w:t>
      </w:r>
    </w:p>
    <w:p w14:paraId="2BD1CBCA">
      <w:pPr>
        <w:spacing w:line="360" w:lineRule="auto"/>
        <w:ind w:firstLine="210"/>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法定代表人或被授权人：（签字或签章）</w:t>
      </w:r>
    </w:p>
    <w:p w14:paraId="65A80D51">
      <w:pPr>
        <w:spacing w:line="360" w:lineRule="auto"/>
        <w:ind w:firstLine="210"/>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日期：      年     月     日</w:t>
      </w:r>
    </w:p>
    <w:p w14:paraId="0E26637C">
      <w:pPr>
        <w:pStyle w:val="317"/>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p>
    <w:p w14:paraId="420B761D">
      <w:pPr>
        <w:pStyle w:val="317"/>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p>
    <w:p w14:paraId="4E3A5D41">
      <w:pPr>
        <w:pStyle w:val="317"/>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p>
    <w:p w14:paraId="274D6EF3">
      <w:pPr>
        <w:pStyle w:val="317"/>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p>
    <w:p w14:paraId="0764FB10">
      <w:pPr>
        <w:pStyle w:val="317"/>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p>
    <w:p w14:paraId="55C02C5C">
      <w:pPr>
        <w:pStyle w:val="317"/>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p>
    <w:p w14:paraId="04541B38">
      <w:pPr>
        <w:pStyle w:val="317"/>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p>
    <w:p w14:paraId="55CDF299">
      <w:pPr>
        <w:pStyle w:val="317"/>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p>
    <w:p w14:paraId="5CCB1E15">
      <w:pPr>
        <w:pStyle w:val="317"/>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p>
    <w:p w14:paraId="401D9B1F">
      <w:pPr>
        <w:pStyle w:val="317"/>
        <w:spacing w:line="360" w:lineRule="auto"/>
        <w:rPr>
          <w:rFonts w:hint="eastAsia" w:ascii="宋体" w:hAnsi="宋体" w:eastAsia="宋体" w:cs="宋体"/>
          <w:color w:val="000000" w:themeColor="text1"/>
          <w:sz w:val="21"/>
          <w:szCs w:val="21"/>
          <w:highlight w:val="none"/>
          <w14:textFill>
            <w14:solidFill>
              <w14:schemeClr w14:val="tx1"/>
            </w14:solidFill>
          </w14:textFill>
        </w:rPr>
      </w:pPr>
    </w:p>
    <w:p w14:paraId="00430937">
      <w:pPr>
        <w:pStyle w:val="198"/>
        <w:spacing w:before="0" w:after="0" w:line="240" w:lineRule="auto"/>
        <w:rPr>
          <w:rFonts w:hint="eastAsia" w:ascii="宋体" w:hAnsi="宋体" w:eastAsia="宋体" w:cs="宋体"/>
          <w:b/>
          <w:bCs w:val="0"/>
          <w:color w:val="000000" w:themeColor="text1"/>
          <w:sz w:val="21"/>
          <w:szCs w:val="21"/>
          <w:highlight w:val="none"/>
          <w14:textFill>
            <w14:solidFill>
              <w14:schemeClr w14:val="tx1"/>
            </w14:solidFill>
          </w14:textFill>
        </w:rPr>
      </w:pPr>
    </w:p>
    <w:p w14:paraId="432A068F">
      <w:pPr>
        <w:pStyle w:val="198"/>
        <w:spacing w:before="0" w:after="0" w:line="240" w:lineRule="auto"/>
        <w:rPr>
          <w:rFonts w:hint="eastAsia" w:ascii="宋体" w:hAnsi="宋体" w:eastAsia="宋体" w:cs="宋体"/>
          <w:b/>
          <w:bCs w:val="0"/>
          <w:color w:val="000000" w:themeColor="text1"/>
          <w:sz w:val="21"/>
          <w:szCs w:val="21"/>
          <w:highlight w:val="none"/>
          <w14:textFill>
            <w14:solidFill>
              <w14:schemeClr w14:val="tx1"/>
            </w14:solidFill>
          </w14:textFill>
        </w:rPr>
        <w:sectPr>
          <w:footerReference r:id="rId14" w:type="default"/>
          <w:endnotePr>
            <w:numFmt w:val="decimal"/>
          </w:endnotePr>
          <w:pgSz w:w="11906" w:h="16838"/>
          <w:pgMar w:top="936" w:right="1418" w:bottom="936" w:left="1418" w:header="510" w:footer="992" w:gutter="0"/>
          <w:pgNumType w:fmt="decimal"/>
          <w:cols w:space="1701" w:num="1"/>
          <w:docGrid w:linePitch="360" w:charSpace="0"/>
        </w:sectPr>
      </w:pPr>
    </w:p>
    <w:p w14:paraId="25EFBA90">
      <w:pPr>
        <w:pStyle w:val="198"/>
        <w:spacing w:before="0" w:after="0" w:line="240" w:lineRule="auto"/>
        <w:rPr>
          <w:rFonts w:hint="eastAsia"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14:textFill>
            <w14:solidFill>
              <w14:schemeClr w14:val="tx1"/>
            </w14:solidFill>
          </w14:textFill>
        </w:rPr>
        <w:t>格式10.</w:t>
      </w:r>
    </w:p>
    <w:p w14:paraId="584787C0">
      <w:pPr>
        <w:pStyle w:val="198"/>
        <w:spacing w:before="0" w:after="0" w:line="240" w:lineRule="auto"/>
        <w:rPr>
          <w:rFonts w:hint="eastAsia"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14:textFill>
            <w14:solidFill>
              <w14:schemeClr w14:val="tx1"/>
            </w14:solidFill>
          </w14:textFill>
        </w:rPr>
        <w:t>技术部分（格式为参考，谈判响应单位可参照下述格式自制表格投标，但至少应包括</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但不限于</w:t>
      </w:r>
      <w:r>
        <w:rPr>
          <w:rFonts w:hint="eastAsia" w:ascii="宋体" w:hAnsi="宋体" w:eastAsia="宋体" w:cs="宋体"/>
          <w:b/>
          <w:bCs w:val="0"/>
          <w:color w:val="000000" w:themeColor="text1"/>
          <w:sz w:val="21"/>
          <w:szCs w:val="21"/>
          <w:highlight w:val="none"/>
          <w14:textFill>
            <w14:solidFill>
              <w14:schemeClr w14:val="tx1"/>
            </w14:solidFill>
          </w14:textFill>
        </w:rPr>
        <w:t>下述格式中的内容，没有参考格式的则可根据情况自行编制）</w:t>
      </w:r>
    </w:p>
    <w:p w14:paraId="58668D81">
      <w:pPr>
        <w:pStyle w:val="247"/>
        <w:widowControl/>
        <w:spacing w:line="360" w:lineRule="auto"/>
        <w:jc w:val="lef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1.服务条款偏离表</w:t>
      </w:r>
    </w:p>
    <w:p w14:paraId="32757232">
      <w:pPr>
        <w:spacing w:line="360" w:lineRule="auto"/>
        <w:jc w:val="center"/>
        <w:rPr>
          <w:rFonts w:hint="eastAsia" w:ascii="宋体" w:hAnsi="宋体" w:eastAsia="宋体" w:cs="宋体"/>
          <w:b/>
          <w:bCs/>
          <w:color w:val="000000" w:themeColor="text1"/>
          <w:sz w:val="21"/>
          <w:szCs w:val="21"/>
          <w:highlight w:val="none"/>
          <w14:textFill>
            <w14:solidFill>
              <w14:schemeClr w14:val="tx1"/>
            </w14:solidFill>
          </w14:textFill>
        </w:rPr>
      </w:pPr>
    </w:p>
    <w:p w14:paraId="3E4EDC64">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服务条款偏离表</w:t>
      </w:r>
      <w:r>
        <w:rPr>
          <w:rFonts w:hint="eastAsia" w:ascii="宋体" w:hAnsi="宋体" w:eastAsia="宋体" w:cs="宋体"/>
          <w:color w:val="000000" w:themeColor="text1"/>
          <w:sz w:val="21"/>
          <w:szCs w:val="21"/>
          <w:highlight w:val="none"/>
          <w14:textFill>
            <w14:solidFill>
              <w14:schemeClr w14:val="tx1"/>
            </w14:solidFill>
          </w14:textFill>
        </w:rPr>
        <w:t xml:space="preserve">                              </w:t>
      </w:r>
    </w:p>
    <w:tbl>
      <w:tblPr>
        <w:tblStyle w:val="44"/>
        <w:tblW w:w="9144" w:type="dxa"/>
        <w:tblInd w:w="-106"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108" w:type="dxa"/>
          <w:bottom w:w="0" w:type="dxa"/>
          <w:right w:w="108" w:type="dxa"/>
        </w:tblCellMar>
      </w:tblPr>
      <w:tblGrid>
        <w:gridCol w:w="828"/>
        <w:gridCol w:w="1800"/>
        <w:gridCol w:w="1620"/>
        <w:gridCol w:w="1440"/>
        <w:gridCol w:w="1699"/>
        <w:gridCol w:w="1757"/>
      </w:tblGrid>
      <w:tr w14:paraId="45E93F6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828" w:type="dxa"/>
            <w:noWrap w:val="0"/>
            <w:vAlign w:val="center"/>
          </w:tcPr>
          <w:p w14:paraId="32F8F255">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序号</w:t>
            </w:r>
          </w:p>
        </w:tc>
        <w:tc>
          <w:tcPr>
            <w:tcW w:w="1800" w:type="dxa"/>
            <w:noWrap w:val="0"/>
            <w:vAlign w:val="center"/>
          </w:tcPr>
          <w:p w14:paraId="77AB33AA">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服务内容</w:t>
            </w:r>
          </w:p>
        </w:tc>
        <w:tc>
          <w:tcPr>
            <w:tcW w:w="1620" w:type="dxa"/>
            <w:noWrap w:val="0"/>
            <w:vAlign w:val="center"/>
          </w:tcPr>
          <w:p w14:paraId="15347ECF">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采购要求</w:t>
            </w:r>
          </w:p>
        </w:tc>
        <w:tc>
          <w:tcPr>
            <w:tcW w:w="1440" w:type="dxa"/>
            <w:noWrap w:val="0"/>
            <w:vAlign w:val="center"/>
          </w:tcPr>
          <w:p w14:paraId="1AF55668">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投标要求</w:t>
            </w:r>
          </w:p>
        </w:tc>
        <w:tc>
          <w:tcPr>
            <w:tcW w:w="1699" w:type="dxa"/>
            <w:noWrap w:val="0"/>
            <w:vAlign w:val="center"/>
          </w:tcPr>
          <w:p w14:paraId="7959EC88">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偏离/响应</w:t>
            </w:r>
          </w:p>
        </w:tc>
        <w:tc>
          <w:tcPr>
            <w:tcW w:w="1757" w:type="dxa"/>
            <w:noWrap w:val="0"/>
            <w:vAlign w:val="center"/>
          </w:tcPr>
          <w:p w14:paraId="4736E15C">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说明</w:t>
            </w:r>
          </w:p>
        </w:tc>
      </w:tr>
      <w:tr w14:paraId="2A74EE4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828" w:type="dxa"/>
            <w:noWrap w:val="0"/>
            <w:vAlign w:val="top"/>
          </w:tcPr>
          <w:p w14:paraId="1024784A">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1800" w:type="dxa"/>
            <w:noWrap w:val="0"/>
            <w:vAlign w:val="top"/>
          </w:tcPr>
          <w:p w14:paraId="1EF9385A">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1620" w:type="dxa"/>
            <w:noWrap w:val="0"/>
            <w:vAlign w:val="top"/>
          </w:tcPr>
          <w:p w14:paraId="00D1846E">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1440" w:type="dxa"/>
            <w:noWrap w:val="0"/>
            <w:vAlign w:val="top"/>
          </w:tcPr>
          <w:p w14:paraId="358FFDF4">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1699" w:type="dxa"/>
            <w:noWrap w:val="0"/>
            <w:vAlign w:val="top"/>
          </w:tcPr>
          <w:p w14:paraId="3A37965E">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1757" w:type="dxa"/>
            <w:noWrap w:val="0"/>
            <w:vAlign w:val="top"/>
          </w:tcPr>
          <w:p w14:paraId="2903370C">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r>
      <w:tr w14:paraId="1BFABBD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828" w:type="dxa"/>
            <w:noWrap w:val="0"/>
            <w:vAlign w:val="top"/>
          </w:tcPr>
          <w:p w14:paraId="266AB687">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1800" w:type="dxa"/>
            <w:noWrap w:val="0"/>
            <w:vAlign w:val="top"/>
          </w:tcPr>
          <w:p w14:paraId="23B01362">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1620" w:type="dxa"/>
            <w:noWrap w:val="0"/>
            <w:vAlign w:val="top"/>
          </w:tcPr>
          <w:p w14:paraId="22D5775E">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1440" w:type="dxa"/>
            <w:noWrap w:val="0"/>
            <w:vAlign w:val="top"/>
          </w:tcPr>
          <w:p w14:paraId="2A21584F">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1699" w:type="dxa"/>
            <w:noWrap w:val="0"/>
            <w:vAlign w:val="top"/>
          </w:tcPr>
          <w:p w14:paraId="0A8921E5">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1757" w:type="dxa"/>
            <w:noWrap w:val="0"/>
            <w:vAlign w:val="top"/>
          </w:tcPr>
          <w:p w14:paraId="6B147C09">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r>
      <w:tr w14:paraId="3D44EAE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828" w:type="dxa"/>
            <w:noWrap w:val="0"/>
            <w:vAlign w:val="top"/>
          </w:tcPr>
          <w:p w14:paraId="647E7679">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1800" w:type="dxa"/>
            <w:noWrap w:val="0"/>
            <w:vAlign w:val="top"/>
          </w:tcPr>
          <w:p w14:paraId="3B192E51">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1620" w:type="dxa"/>
            <w:noWrap w:val="0"/>
            <w:vAlign w:val="top"/>
          </w:tcPr>
          <w:p w14:paraId="4417AB35">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1440" w:type="dxa"/>
            <w:noWrap w:val="0"/>
            <w:vAlign w:val="top"/>
          </w:tcPr>
          <w:p w14:paraId="1F86AD5B">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1699" w:type="dxa"/>
            <w:noWrap w:val="0"/>
            <w:vAlign w:val="top"/>
          </w:tcPr>
          <w:p w14:paraId="0FA46983">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1757" w:type="dxa"/>
            <w:noWrap w:val="0"/>
            <w:vAlign w:val="top"/>
          </w:tcPr>
          <w:p w14:paraId="647ABD5D">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r>
      <w:tr w14:paraId="6AFC2CD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828" w:type="dxa"/>
            <w:noWrap w:val="0"/>
            <w:vAlign w:val="top"/>
          </w:tcPr>
          <w:p w14:paraId="7D1D8AF3">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1800" w:type="dxa"/>
            <w:noWrap w:val="0"/>
            <w:vAlign w:val="top"/>
          </w:tcPr>
          <w:p w14:paraId="7E723473">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1620" w:type="dxa"/>
            <w:noWrap w:val="0"/>
            <w:vAlign w:val="top"/>
          </w:tcPr>
          <w:p w14:paraId="0084A8B3">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1440" w:type="dxa"/>
            <w:noWrap w:val="0"/>
            <w:vAlign w:val="top"/>
          </w:tcPr>
          <w:p w14:paraId="736DBF94">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1699" w:type="dxa"/>
            <w:noWrap w:val="0"/>
            <w:vAlign w:val="top"/>
          </w:tcPr>
          <w:p w14:paraId="6DFD5EBA">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1757" w:type="dxa"/>
            <w:noWrap w:val="0"/>
            <w:vAlign w:val="top"/>
          </w:tcPr>
          <w:p w14:paraId="4C5D7720">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r>
      <w:tr w14:paraId="401D97D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828" w:type="dxa"/>
            <w:noWrap w:val="0"/>
            <w:vAlign w:val="top"/>
          </w:tcPr>
          <w:p w14:paraId="5FF19985">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1800" w:type="dxa"/>
            <w:noWrap w:val="0"/>
            <w:vAlign w:val="top"/>
          </w:tcPr>
          <w:p w14:paraId="67D6D013">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1620" w:type="dxa"/>
            <w:noWrap w:val="0"/>
            <w:vAlign w:val="top"/>
          </w:tcPr>
          <w:p w14:paraId="479EFCA9">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1440" w:type="dxa"/>
            <w:noWrap w:val="0"/>
            <w:vAlign w:val="top"/>
          </w:tcPr>
          <w:p w14:paraId="565014FA">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1699" w:type="dxa"/>
            <w:noWrap w:val="0"/>
            <w:vAlign w:val="top"/>
          </w:tcPr>
          <w:p w14:paraId="16FEED10">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1757" w:type="dxa"/>
            <w:noWrap w:val="0"/>
            <w:vAlign w:val="top"/>
          </w:tcPr>
          <w:p w14:paraId="497387A3">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r>
      <w:tr w14:paraId="51C54A1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828" w:type="dxa"/>
            <w:noWrap w:val="0"/>
            <w:vAlign w:val="top"/>
          </w:tcPr>
          <w:p w14:paraId="76CFD2BD">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1800" w:type="dxa"/>
            <w:noWrap w:val="0"/>
            <w:vAlign w:val="top"/>
          </w:tcPr>
          <w:p w14:paraId="293FDB7E">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1620" w:type="dxa"/>
            <w:noWrap w:val="0"/>
            <w:vAlign w:val="top"/>
          </w:tcPr>
          <w:p w14:paraId="3E63BD75">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1440" w:type="dxa"/>
            <w:noWrap w:val="0"/>
            <w:vAlign w:val="top"/>
          </w:tcPr>
          <w:p w14:paraId="561B22AA">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1699" w:type="dxa"/>
            <w:noWrap w:val="0"/>
            <w:vAlign w:val="top"/>
          </w:tcPr>
          <w:p w14:paraId="0816EDBE">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1757" w:type="dxa"/>
            <w:noWrap w:val="0"/>
            <w:vAlign w:val="top"/>
          </w:tcPr>
          <w:p w14:paraId="07E90539">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r>
      <w:tr w14:paraId="26741DD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828" w:type="dxa"/>
            <w:noWrap w:val="0"/>
            <w:vAlign w:val="top"/>
          </w:tcPr>
          <w:p w14:paraId="1AB7EA1D">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1800" w:type="dxa"/>
            <w:noWrap w:val="0"/>
            <w:vAlign w:val="top"/>
          </w:tcPr>
          <w:p w14:paraId="63523ABC">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1620" w:type="dxa"/>
            <w:noWrap w:val="0"/>
            <w:vAlign w:val="top"/>
          </w:tcPr>
          <w:p w14:paraId="67CEFABC">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1440" w:type="dxa"/>
            <w:noWrap w:val="0"/>
            <w:vAlign w:val="top"/>
          </w:tcPr>
          <w:p w14:paraId="55BD6275">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1699" w:type="dxa"/>
            <w:noWrap w:val="0"/>
            <w:vAlign w:val="top"/>
          </w:tcPr>
          <w:p w14:paraId="5381EF83">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1757" w:type="dxa"/>
            <w:noWrap w:val="0"/>
            <w:vAlign w:val="top"/>
          </w:tcPr>
          <w:p w14:paraId="18BF19E0">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r>
      <w:tr w14:paraId="509267D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828" w:type="dxa"/>
            <w:noWrap w:val="0"/>
            <w:vAlign w:val="top"/>
          </w:tcPr>
          <w:p w14:paraId="384143D1">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1800" w:type="dxa"/>
            <w:noWrap w:val="0"/>
            <w:vAlign w:val="top"/>
          </w:tcPr>
          <w:p w14:paraId="6C38493F">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1620" w:type="dxa"/>
            <w:noWrap w:val="0"/>
            <w:vAlign w:val="top"/>
          </w:tcPr>
          <w:p w14:paraId="4DB63251">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1440" w:type="dxa"/>
            <w:noWrap w:val="0"/>
            <w:vAlign w:val="top"/>
          </w:tcPr>
          <w:p w14:paraId="246F1050">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1699" w:type="dxa"/>
            <w:noWrap w:val="0"/>
            <w:vAlign w:val="top"/>
          </w:tcPr>
          <w:p w14:paraId="732F28AC">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1757" w:type="dxa"/>
            <w:noWrap w:val="0"/>
            <w:vAlign w:val="top"/>
          </w:tcPr>
          <w:p w14:paraId="6721EB79">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r>
      <w:tr w14:paraId="3612925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828" w:type="dxa"/>
            <w:noWrap w:val="0"/>
            <w:vAlign w:val="top"/>
          </w:tcPr>
          <w:p w14:paraId="5B177A06">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1800" w:type="dxa"/>
            <w:noWrap w:val="0"/>
            <w:vAlign w:val="top"/>
          </w:tcPr>
          <w:p w14:paraId="57273778">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1620" w:type="dxa"/>
            <w:noWrap w:val="0"/>
            <w:vAlign w:val="top"/>
          </w:tcPr>
          <w:p w14:paraId="6668C076">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1440" w:type="dxa"/>
            <w:noWrap w:val="0"/>
            <w:vAlign w:val="top"/>
          </w:tcPr>
          <w:p w14:paraId="23CB2A24">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1699" w:type="dxa"/>
            <w:noWrap w:val="0"/>
            <w:vAlign w:val="top"/>
          </w:tcPr>
          <w:p w14:paraId="68091C87">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1757" w:type="dxa"/>
            <w:noWrap w:val="0"/>
            <w:vAlign w:val="top"/>
          </w:tcPr>
          <w:p w14:paraId="7EEFB668">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r>
      <w:tr w14:paraId="350FC31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828" w:type="dxa"/>
            <w:noWrap w:val="0"/>
            <w:vAlign w:val="top"/>
          </w:tcPr>
          <w:p w14:paraId="57B1485E">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1800" w:type="dxa"/>
            <w:noWrap w:val="0"/>
            <w:vAlign w:val="top"/>
          </w:tcPr>
          <w:p w14:paraId="7314875E">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1620" w:type="dxa"/>
            <w:noWrap w:val="0"/>
            <w:vAlign w:val="top"/>
          </w:tcPr>
          <w:p w14:paraId="1C6CC132">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1440" w:type="dxa"/>
            <w:noWrap w:val="0"/>
            <w:vAlign w:val="top"/>
          </w:tcPr>
          <w:p w14:paraId="527FAE24">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1699" w:type="dxa"/>
            <w:noWrap w:val="0"/>
            <w:vAlign w:val="top"/>
          </w:tcPr>
          <w:p w14:paraId="359F679B">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1757" w:type="dxa"/>
            <w:noWrap w:val="0"/>
            <w:vAlign w:val="top"/>
          </w:tcPr>
          <w:p w14:paraId="37C836CF">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r>
    </w:tbl>
    <w:p w14:paraId="0F41F5D1">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注：1、谈判响应单位应对照采购文件技术要求等要求，所投标的物（服务）与采购文件的规定有偏离的，应在此表中申明与技术要求条文的偏差和例外。</w:t>
      </w:r>
    </w:p>
    <w:p w14:paraId="58331846">
      <w:pPr>
        <w:spacing w:line="360" w:lineRule="auto"/>
        <w:ind w:firstLine="315"/>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未在上表中说明的，如在响应文件其他内容中已有文字说明的，则以已有文字说明为准，否则，将被认为完全响应采购文件的规定。但该表不作为谈判响应单位对所投标的物（服务）关于技术要求等详细描述和说明的替代。</w:t>
      </w:r>
    </w:p>
    <w:p w14:paraId="46ABA7D9">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p w14:paraId="26F973BB">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谈判响应单位：（单位盖章）</w:t>
      </w:r>
    </w:p>
    <w:p w14:paraId="3ED4B7B9">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法定代表人或委托代理人：（签字或盖章）</w:t>
      </w:r>
    </w:p>
    <w:p w14:paraId="708A7879">
      <w:pPr>
        <w:spacing w:line="360" w:lineRule="auto"/>
        <w:jc w:val="lef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日期：年月日</w:t>
      </w:r>
      <w:r>
        <w:rPr>
          <w:rFonts w:hint="eastAsia" w:ascii="宋体" w:hAnsi="宋体" w:eastAsia="宋体" w:cs="宋体"/>
          <w:b/>
          <w:bCs/>
          <w:color w:val="000000" w:themeColor="text1"/>
          <w:sz w:val="21"/>
          <w:szCs w:val="21"/>
          <w:highlight w:val="none"/>
          <w14:textFill>
            <w14:solidFill>
              <w14:schemeClr w14:val="tx1"/>
            </w14:solidFill>
          </w14:textFill>
        </w:rPr>
        <w:br w:type="page" w:clear="all"/>
      </w:r>
      <w:r>
        <w:rPr>
          <w:rFonts w:hint="eastAsia" w:ascii="宋体" w:hAnsi="宋体" w:eastAsia="宋体" w:cs="宋体"/>
          <w:b/>
          <w:bCs/>
          <w:color w:val="000000" w:themeColor="text1"/>
          <w:sz w:val="21"/>
          <w:szCs w:val="21"/>
          <w:highlight w:val="none"/>
          <w14:textFill>
            <w14:solidFill>
              <w14:schemeClr w14:val="tx1"/>
            </w14:solidFill>
          </w14:textFill>
        </w:rPr>
        <w:t>2.商务条款偏离表</w:t>
      </w:r>
    </w:p>
    <w:p w14:paraId="1D5E38A3">
      <w:pPr>
        <w:pStyle w:val="222"/>
        <w:spacing w:line="360" w:lineRule="auto"/>
        <w:ind w:firstLine="0"/>
        <w:rPr>
          <w:rFonts w:hint="eastAsia" w:ascii="宋体" w:hAnsi="宋体" w:eastAsia="宋体" w:cs="宋体"/>
          <w:b/>
          <w:bCs/>
          <w:color w:val="000000" w:themeColor="text1"/>
          <w:sz w:val="21"/>
          <w:szCs w:val="21"/>
          <w:highlight w:val="none"/>
          <w14:textFill>
            <w14:solidFill>
              <w14:schemeClr w14:val="tx1"/>
            </w14:solidFill>
          </w14:textFill>
        </w:rPr>
      </w:pPr>
    </w:p>
    <w:p w14:paraId="3DFDD157">
      <w:pPr>
        <w:spacing w:line="360" w:lineRule="auto"/>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商务条款偏离表</w:t>
      </w:r>
    </w:p>
    <w:p w14:paraId="621CAA61">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p>
    <w:tbl>
      <w:tblPr>
        <w:tblStyle w:val="44"/>
        <w:tblW w:w="9144" w:type="dxa"/>
        <w:tblInd w:w="-106"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108" w:type="dxa"/>
          <w:bottom w:w="0" w:type="dxa"/>
          <w:right w:w="108" w:type="dxa"/>
        </w:tblCellMar>
      </w:tblPr>
      <w:tblGrid>
        <w:gridCol w:w="708"/>
        <w:gridCol w:w="1920"/>
        <w:gridCol w:w="2400"/>
        <w:gridCol w:w="2400"/>
        <w:gridCol w:w="1716"/>
      </w:tblGrid>
      <w:tr w14:paraId="67D7480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708" w:type="dxa"/>
            <w:noWrap w:val="0"/>
            <w:vAlign w:val="center"/>
          </w:tcPr>
          <w:p w14:paraId="4AEE39B9">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序号</w:t>
            </w:r>
          </w:p>
        </w:tc>
        <w:tc>
          <w:tcPr>
            <w:tcW w:w="1920" w:type="dxa"/>
            <w:noWrap w:val="0"/>
            <w:vAlign w:val="center"/>
          </w:tcPr>
          <w:p w14:paraId="419B4BA1">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名称</w:t>
            </w:r>
          </w:p>
        </w:tc>
        <w:tc>
          <w:tcPr>
            <w:tcW w:w="2400" w:type="dxa"/>
            <w:noWrap w:val="0"/>
            <w:vAlign w:val="center"/>
          </w:tcPr>
          <w:p w14:paraId="5826FD94">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谈判文件商务要求</w:t>
            </w:r>
          </w:p>
        </w:tc>
        <w:tc>
          <w:tcPr>
            <w:tcW w:w="2400" w:type="dxa"/>
            <w:noWrap w:val="0"/>
            <w:vAlign w:val="center"/>
          </w:tcPr>
          <w:p w14:paraId="0F3AFBC9">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响应文件响应情况</w:t>
            </w:r>
          </w:p>
        </w:tc>
        <w:tc>
          <w:tcPr>
            <w:tcW w:w="1716" w:type="dxa"/>
            <w:noWrap w:val="0"/>
            <w:vAlign w:val="top"/>
          </w:tcPr>
          <w:p w14:paraId="3F730336">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说明</w:t>
            </w:r>
          </w:p>
        </w:tc>
      </w:tr>
      <w:tr w14:paraId="03CBAE9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708" w:type="dxa"/>
            <w:noWrap w:val="0"/>
            <w:vAlign w:val="center"/>
          </w:tcPr>
          <w:p w14:paraId="081CCE71">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p>
        </w:tc>
        <w:tc>
          <w:tcPr>
            <w:tcW w:w="1920" w:type="dxa"/>
            <w:noWrap w:val="0"/>
            <w:vAlign w:val="center"/>
          </w:tcPr>
          <w:p w14:paraId="7ABE4267">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合同履行期限</w:t>
            </w:r>
          </w:p>
        </w:tc>
        <w:tc>
          <w:tcPr>
            <w:tcW w:w="2400" w:type="dxa"/>
            <w:noWrap w:val="0"/>
            <w:vAlign w:val="center"/>
          </w:tcPr>
          <w:p w14:paraId="55C855B5">
            <w:pPr>
              <w:rPr>
                <w:rFonts w:hint="eastAsia" w:ascii="宋体" w:hAnsi="宋体" w:eastAsia="宋体" w:cs="宋体"/>
                <w:color w:val="000000" w:themeColor="text1"/>
                <w:sz w:val="21"/>
                <w:szCs w:val="21"/>
                <w:highlight w:val="none"/>
                <w14:textFill>
                  <w14:solidFill>
                    <w14:schemeClr w14:val="tx1"/>
                  </w14:solidFill>
                </w14:textFill>
              </w:rPr>
            </w:pPr>
          </w:p>
        </w:tc>
        <w:tc>
          <w:tcPr>
            <w:tcW w:w="2400" w:type="dxa"/>
            <w:noWrap w:val="0"/>
            <w:vAlign w:val="center"/>
          </w:tcPr>
          <w:p w14:paraId="0867936C">
            <w:pPr>
              <w:rPr>
                <w:rFonts w:hint="eastAsia" w:ascii="宋体" w:hAnsi="宋体" w:eastAsia="宋体" w:cs="宋体"/>
                <w:color w:val="000000" w:themeColor="text1"/>
                <w:sz w:val="21"/>
                <w:szCs w:val="21"/>
                <w:highlight w:val="none"/>
                <w14:textFill>
                  <w14:solidFill>
                    <w14:schemeClr w14:val="tx1"/>
                  </w14:solidFill>
                </w14:textFill>
              </w:rPr>
            </w:pPr>
          </w:p>
        </w:tc>
        <w:tc>
          <w:tcPr>
            <w:tcW w:w="1716" w:type="dxa"/>
            <w:noWrap w:val="0"/>
            <w:vAlign w:val="top"/>
          </w:tcPr>
          <w:p w14:paraId="3749E895">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r>
      <w:tr w14:paraId="0746987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708" w:type="dxa"/>
            <w:noWrap w:val="0"/>
            <w:vAlign w:val="center"/>
          </w:tcPr>
          <w:p w14:paraId="48512E45">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w:t>
            </w:r>
          </w:p>
        </w:tc>
        <w:tc>
          <w:tcPr>
            <w:tcW w:w="1920" w:type="dxa"/>
            <w:noWrap w:val="0"/>
            <w:vAlign w:val="center"/>
          </w:tcPr>
          <w:p w14:paraId="4BDE3488">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付款方式及步骤</w:t>
            </w:r>
          </w:p>
        </w:tc>
        <w:tc>
          <w:tcPr>
            <w:tcW w:w="2400" w:type="dxa"/>
            <w:noWrap w:val="0"/>
            <w:vAlign w:val="center"/>
          </w:tcPr>
          <w:p w14:paraId="5181E1A5">
            <w:pPr>
              <w:rPr>
                <w:rFonts w:hint="eastAsia" w:ascii="宋体" w:hAnsi="宋体" w:eastAsia="宋体" w:cs="宋体"/>
                <w:color w:val="000000" w:themeColor="text1"/>
                <w:sz w:val="21"/>
                <w:szCs w:val="21"/>
                <w:highlight w:val="none"/>
                <w14:textFill>
                  <w14:solidFill>
                    <w14:schemeClr w14:val="tx1"/>
                  </w14:solidFill>
                </w14:textFill>
              </w:rPr>
            </w:pPr>
          </w:p>
        </w:tc>
        <w:tc>
          <w:tcPr>
            <w:tcW w:w="2400" w:type="dxa"/>
            <w:noWrap w:val="0"/>
            <w:vAlign w:val="center"/>
          </w:tcPr>
          <w:p w14:paraId="02828EA2">
            <w:pPr>
              <w:rPr>
                <w:rFonts w:hint="eastAsia" w:ascii="宋体" w:hAnsi="宋体" w:eastAsia="宋体" w:cs="宋体"/>
                <w:color w:val="000000" w:themeColor="text1"/>
                <w:sz w:val="21"/>
                <w:szCs w:val="21"/>
                <w:highlight w:val="none"/>
                <w14:textFill>
                  <w14:solidFill>
                    <w14:schemeClr w14:val="tx1"/>
                  </w14:solidFill>
                </w14:textFill>
              </w:rPr>
            </w:pPr>
          </w:p>
        </w:tc>
        <w:tc>
          <w:tcPr>
            <w:tcW w:w="1716" w:type="dxa"/>
            <w:noWrap w:val="0"/>
            <w:vAlign w:val="top"/>
          </w:tcPr>
          <w:p w14:paraId="709D3491">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r>
      <w:tr w14:paraId="116DEC8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708" w:type="dxa"/>
            <w:noWrap w:val="0"/>
            <w:vAlign w:val="center"/>
          </w:tcPr>
          <w:p w14:paraId="2BCC7016">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w:t>
            </w:r>
          </w:p>
        </w:tc>
        <w:tc>
          <w:tcPr>
            <w:tcW w:w="1920" w:type="dxa"/>
            <w:noWrap w:val="0"/>
            <w:vAlign w:val="center"/>
          </w:tcPr>
          <w:p w14:paraId="3215226F">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合同主要条款</w:t>
            </w:r>
          </w:p>
        </w:tc>
        <w:tc>
          <w:tcPr>
            <w:tcW w:w="2400" w:type="dxa"/>
            <w:noWrap w:val="0"/>
            <w:vAlign w:val="center"/>
          </w:tcPr>
          <w:p w14:paraId="2DDAACCA">
            <w:pPr>
              <w:rPr>
                <w:rFonts w:hint="eastAsia" w:ascii="宋体" w:hAnsi="宋体" w:eastAsia="宋体" w:cs="宋体"/>
                <w:color w:val="000000" w:themeColor="text1"/>
                <w:sz w:val="21"/>
                <w:szCs w:val="21"/>
                <w:highlight w:val="none"/>
                <w14:textFill>
                  <w14:solidFill>
                    <w14:schemeClr w14:val="tx1"/>
                  </w14:solidFill>
                </w14:textFill>
              </w:rPr>
            </w:pPr>
          </w:p>
        </w:tc>
        <w:tc>
          <w:tcPr>
            <w:tcW w:w="2400" w:type="dxa"/>
            <w:noWrap w:val="0"/>
            <w:vAlign w:val="center"/>
          </w:tcPr>
          <w:p w14:paraId="09E1CB91">
            <w:pPr>
              <w:rPr>
                <w:rFonts w:hint="eastAsia" w:ascii="宋体" w:hAnsi="宋体" w:eastAsia="宋体" w:cs="宋体"/>
                <w:color w:val="000000" w:themeColor="text1"/>
                <w:sz w:val="21"/>
                <w:szCs w:val="21"/>
                <w:highlight w:val="none"/>
                <w14:textFill>
                  <w14:solidFill>
                    <w14:schemeClr w14:val="tx1"/>
                  </w14:solidFill>
                </w14:textFill>
              </w:rPr>
            </w:pPr>
          </w:p>
        </w:tc>
        <w:tc>
          <w:tcPr>
            <w:tcW w:w="1716" w:type="dxa"/>
            <w:noWrap w:val="0"/>
            <w:vAlign w:val="top"/>
          </w:tcPr>
          <w:p w14:paraId="17C7969E">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r>
      <w:tr w14:paraId="340B684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708" w:type="dxa"/>
            <w:noWrap w:val="0"/>
            <w:vAlign w:val="center"/>
          </w:tcPr>
          <w:p w14:paraId="3E7A51BB">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p>
        </w:tc>
        <w:tc>
          <w:tcPr>
            <w:tcW w:w="1920" w:type="dxa"/>
            <w:noWrap w:val="0"/>
            <w:vAlign w:val="center"/>
          </w:tcPr>
          <w:p w14:paraId="4214E3EF">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p>
        </w:tc>
        <w:tc>
          <w:tcPr>
            <w:tcW w:w="2400" w:type="dxa"/>
            <w:noWrap w:val="0"/>
            <w:vAlign w:val="center"/>
          </w:tcPr>
          <w:p w14:paraId="1CD57745">
            <w:pPr>
              <w:rPr>
                <w:rFonts w:hint="eastAsia" w:ascii="宋体" w:hAnsi="宋体" w:eastAsia="宋体" w:cs="宋体"/>
                <w:color w:val="000000" w:themeColor="text1"/>
                <w:sz w:val="21"/>
                <w:szCs w:val="21"/>
                <w:highlight w:val="none"/>
                <w14:textFill>
                  <w14:solidFill>
                    <w14:schemeClr w14:val="tx1"/>
                  </w14:solidFill>
                </w14:textFill>
              </w:rPr>
            </w:pPr>
          </w:p>
        </w:tc>
        <w:tc>
          <w:tcPr>
            <w:tcW w:w="2400" w:type="dxa"/>
            <w:noWrap w:val="0"/>
            <w:vAlign w:val="center"/>
          </w:tcPr>
          <w:p w14:paraId="30879221">
            <w:pPr>
              <w:rPr>
                <w:rFonts w:hint="eastAsia" w:ascii="宋体" w:hAnsi="宋体" w:eastAsia="宋体" w:cs="宋体"/>
                <w:color w:val="000000" w:themeColor="text1"/>
                <w:sz w:val="21"/>
                <w:szCs w:val="21"/>
                <w:highlight w:val="none"/>
                <w14:textFill>
                  <w14:solidFill>
                    <w14:schemeClr w14:val="tx1"/>
                  </w14:solidFill>
                </w14:textFill>
              </w:rPr>
            </w:pPr>
          </w:p>
        </w:tc>
        <w:tc>
          <w:tcPr>
            <w:tcW w:w="1716" w:type="dxa"/>
            <w:noWrap w:val="0"/>
            <w:vAlign w:val="top"/>
          </w:tcPr>
          <w:p w14:paraId="38D3CA0D">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r>
      <w:tr w14:paraId="2FC7483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708" w:type="dxa"/>
            <w:noWrap w:val="0"/>
            <w:vAlign w:val="center"/>
          </w:tcPr>
          <w:p w14:paraId="7BBDB94D">
            <w:pPr>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920" w:type="dxa"/>
            <w:noWrap w:val="0"/>
            <w:vAlign w:val="center"/>
          </w:tcPr>
          <w:p w14:paraId="35F1A38C">
            <w:pPr>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2400" w:type="dxa"/>
            <w:noWrap w:val="0"/>
            <w:vAlign w:val="center"/>
          </w:tcPr>
          <w:p w14:paraId="061D5E4D">
            <w:pPr>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2400" w:type="dxa"/>
            <w:noWrap w:val="0"/>
            <w:vAlign w:val="center"/>
          </w:tcPr>
          <w:p w14:paraId="78B73F69">
            <w:pPr>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716" w:type="dxa"/>
            <w:noWrap w:val="0"/>
            <w:vAlign w:val="top"/>
          </w:tcPr>
          <w:p w14:paraId="16241DC7">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r>
      <w:tr w14:paraId="13A360E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708" w:type="dxa"/>
            <w:noWrap w:val="0"/>
            <w:vAlign w:val="top"/>
          </w:tcPr>
          <w:p w14:paraId="02118936">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1920" w:type="dxa"/>
            <w:noWrap w:val="0"/>
            <w:vAlign w:val="top"/>
          </w:tcPr>
          <w:p w14:paraId="6E7225EC">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2400" w:type="dxa"/>
            <w:noWrap w:val="0"/>
            <w:vAlign w:val="top"/>
          </w:tcPr>
          <w:p w14:paraId="46E4CFFE">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2400" w:type="dxa"/>
            <w:noWrap w:val="0"/>
            <w:vAlign w:val="top"/>
          </w:tcPr>
          <w:p w14:paraId="13F78921">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1716" w:type="dxa"/>
            <w:noWrap w:val="0"/>
            <w:vAlign w:val="top"/>
          </w:tcPr>
          <w:p w14:paraId="13A10B99">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r>
      <w:tr w14:paraId="1ED9CED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708" w:type="dxa"/>
            <w:noWrap w:val="0"/>
            <w:vAlign w:val="top"/>
          </w:tcPr>
          <w:p w14:paraId="2737E289">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1920" w:type="dxa"/>
            <w:noWrap w:val="0"/>
            <w:vAlign w:val="top"/>
          </w:tcPr>
          <w:p w14:paraId="3A867900">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2400" w:type="dxa"/>
            <w:noWrap w:val="0"/>
            <w:vAlign w:val="top"/>
          </w:tcPr>
          <w:p w14:paraId="7E0530A3">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2400" w:type="dxa"/>
            <w:noWrap w:val="0"/>
            <w:vAlign w:val="top"/>
          </w:tcPr>
          <w:p w14:paraId="7B501716">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1716" w:type="dxa"/>
            <w:noWrap w:val="0"/>
            <w:vAlign w:val="top"/>
          </w:tcPr>
          <w:p w14:paraId="60DC1B7C">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r>
      <w:tr w14:paraId="05A4FCE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708" w:type="dxa"/>
            <w:noWrap w:val="0"/>
            <w:vAlign w:val="top"/>
          </w:tcPr>
          <w:p w14:paraId="0B2AAF3E">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1920" w:type="dxa"/>
            <w:noWrap w:val="0"/>
            <w:vAlign w:val="top"/>
          </w:tcPr>
          <w:p w14:paraId="3C55EB93">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2400" w:type="dxa"/>
            <w:noWrap w:val="0"/>
            <w:vAlign w:val="top"/>
          </w:tcPr>
          <w:p w14:paraId="1A1F5132">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2400" w:type="dxa"/>
            <w:noWrap w:val="0"/>
            <w:vAlign w:val="top"/>
          </w:tcPr>
          <w:p w14:paraId="7340EDFB">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1716" w:type="dxa"/>
            <w:noWrap w:val="0"/>
            <w:vAlign w:val="top"/>
          </w:tcPr>
          <w:p w14:paraId="5404909B">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r>
      <w:tr w14:paraId="09CA7B5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708" w:type="dxa"/>
            <w:noWrap w:val="0"/>
            <w:vAlign w:val="top"/>
          </w:tcPr>
          <w:p w14:paraId="79CACA28">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1920" w:type="dxa"/>
            <w:noWrap w:val="0"/>
            <w:vAlign w:val="top"/>
          </w:tcPr>
          <w:p w14:paraId="2591CA2D">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2400" w:type="dxa"/>
            <w:noWrap w:val="0"/>
            <w:vAlign w:val="top"/>
          </w:tcPr>
          <w:p w14:paraId="37987F50">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2400" w:type="dxa"/>
            <w:noWrap w:val="0"/>
            <w:vAlign w:val="top"/>
          </w:tcPr>
          <w:p w14:paraId="5E5FCEA9">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1716" w:type="dxa"/>
            <w:noWrap w:val="0"/>
            <w:vAlign w:val="top"/>
          </w:tcPr>
          <w:p w14:paraId="579587C8">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r>
      <w:tr w14:paraId="1ECFC15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c>
          <w:tcPr>
            <w:tcW w:w="708" w:type="dxa"/>
            <w:noWrap w:val="0"/>
            <w:vAlign w:val="top"/>
          </w:tcPr>
          <w:p w14:paraId="44BEA5AB">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1920" w:type="dxa"/>
            <w:noWrap w:val="0"/>
            <w:vAlign w:val="top"/>
          </w:tcPr>
          <w:p w14:paraId="5E857259">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2400" w:type="dxa"/>
            <w:noWrap w:val="0"/>
            <w:vAlign w:val="top"/>
          </w:tcPr>
          <w:p w14:paraId="68AD8D18">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2400" w:type="dxa"/>
            <w:noWrap w:val="0"/>
            <w:vAlign w:val="top"/>
          </w:tcPr>
          <w:p w14:paraId="15748029">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1716" w:type="dxa"/>
            <w:noWrap w:val="0"/>
            <w:vAlign w:val="top"/>
          </w:tcPr>
          <w:p w14:paraId="0880D843">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r>
    </w:tbl>
    <w:p w14:paraId="166ED7FF">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注：谈判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谈判响应单位对所投标服务关于商务条款等详细描述和说明的替代。</w:t>
      </w:r>
    </w:p>
    <w:p w14:paraId="12FFE566">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p w14:paraId="5F8B236F">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谈判响应单位：（单位盖章）</w:t>
      </w:r>
    </w:p>
    <w:p w14:paraId="5FA016DB">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法定代表人或委托代理人：（签字或盖章）</w:t>
      </w:r>
    </w:p>
    <w:p w14:paraId="63D8B2F5">
      <w:pPr>
        <w:pStyle w:val="222"/>
        <w:spacing w:line="360" w:lineRule="auto"/>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日期：         年         月       日</w:t>
      </w:r>
    </w:p>
    <w:p w14:paraId="5F537B13">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p>
    <w:p w14:paraId="716ADB68">
      <w:pPr>
        <w:pStyle w:val="317"/>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p>
    <w:p w14:paraId="12D12449">
      <w:pPr>
        <w:pStyle w:val="317"/>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p>
    <w:p w14:paraId="2250874E">
      <w:pPr>
        <w:pStyle w:val="247"/>
        <w:pageBreakBefore/>
        <w:widowControl/>
        <w:spacing w:line="360" w:lineRule="auto"/>
        <w:jc w:val="left"/>
        <w:rPr>
          <w:rFonts w:hint="eastAsia" w:ascii="宋体" w:hAnsi="宋体" w:eastAsia="宋体" w:cs="宋体"/>
          <w:b/>
          <w:bCs/>
          <w:color w:val="000000" w:themeColor="text1"/>
          <w:sz w:val="21"/>
          <w:szCs w:val="21"/>
          <w:highlight w:val="none"/>
          <w:lang w:val="en-US" w:eastAsia="zh-CN"/>
          <w14:textFill>
            <w14:solidFill>
              <w14:schemeClr w14:val="tx1"/>
            </w14:solidFill>
          </w14:textFill>
        </w:rPr>
        <w:sectPr>
          <w:footerReference r:id="rId15" w:type="default"/>
          <w:endnotePr>
            <w:numFmt w:val="decimal"/>
          </w:endnotePr>
          <w:pgSz w:w="11906" w:h="16838"/>
          <w:pgMar w:top="936" w:right="1418" w:bottom="936" w:left="1418" w:header="510" w:footer="992" w:gutter="0"/>
          <w:pgNumType w:fmt="decimal"/>
          <w:cols w:space="1701" w:num="1"/>
          <w:docGrid w:linePitch="360" w:charSpace="0"/>
        </w:sectPr>
      </w:pPr>
    </w:p>
    <w:p w14:paraId="6BE0E258">
      <w:pPr>
        <w:pStyle w:val="247"/>
        <w:pageBreakBefore/>
        <w:widowControl/>
        <w:spacing w:line="360" w:lineRule="auto"/>
        <w:jc w:val="lef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3.</w:t>
      </w:r>
      <w:r>
        <w:rPr>
          <w:rFonts w:hint="eastAsia" w:ascii="宋体" w:hAnsi="宋体" w:eastAsia="宋体" w:cs="宋体"/>
          <w:b/>
          <w:bCs/>
          <w:color w:val="000000" w:themeColor="text1"/>
          <w:sz w:val="21"/>
          <w:szCs w:val="21"/>
          <w:highlight w:val="none"/>
          <w14:textFill>
            <w14:solidFill>
              <w14:schemeClr w14:val="tx1"/>
            </w14:solidFill>
          </w14:textFill>
        </w:rPr>
        <w:t>服务人员表</w:t>
      </w:r>
    </w:p>
    <w:p w14:paraId="78BE0878">
      <w:pPr>
        <w:spacing w:line="360" w:lineRule="auto"/>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服务人员表</w:t>
      </w:r>
    </w:p>
    <w:tbl>
      <w:tblPr>
        <w:tblStyle w:val="44"/>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44"/>
        <w:gridCol w:w="1338"/>
        <w:gridCol w:w="743"/>
        <w:gridCol w:w="743"/>
        <w:gridCol w:w="743"/>
        <w:gridCol w:w="816"/>
        <w:gridCol w:w="1038"/>
        <w:gridCol w:w="1038"/>
        <w:gridCol w:w="1038"/>
        <w:gridCol w:w="1038"/>
      </w:tblGrid>
      <w:tr w14:paraId="1514A0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7" w:hRule="atLeast"/>
        </w:trPr>
        <w:tc>
          <w:tcPr>
            <w:tcW w:w="315" w:type="dxa"/>
            <w:noWrap w:val="0"/>
            <w:vAlign w:val="center"/>
          </w:tcPr>
          <w:p w14:paraId="5745B1F3">
            <w:pPr>
              <w:spacing w:line="360" w:lineRule="atLeast"/>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序号</w:t>
            </w:r>
          </w:p>
        </w:tc>
        <w:tc>
          <w:tcPr>
            <w:tcW w:w="768" w:type="dxa"/>
            <w:noWrap w:val="0"/>
            <w:vAlign w:val="center"/>
          </w:tcPr>
          <w:p w14:paraId="49608466">
            <w:pPr>
              <w:spacing w:line="40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岗位</w:t>
            </w:r>
          </w:p>
        </w:tc>
        <w:tc>
          <w:tcPr>
            <w:tcW w:w="332" w:type="dxa"/>
            <w:noWrap w:val="0"/>
            <w:vAlign w:val="center"/>
          </w:tcPr>
          <w:p w14:paraId="5F1C660D">
            <w:pPr>
              <w:spacing w:line="40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姓名</w:t>
            </w:r>
          </w:p>
        </w:tc>
        <w:tc>
          <w:tcPr>
            <w:tcW w:w="332" w:type="dxa"/>
            <w:noWrap w:val="0"/>
            <w:vAlign w:val="center"/>
          </w:tcPr>
          <w:p w14:paraId="7553849B">
            <w:pPr>
              <w:spacing w:line="40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性别</w:t>
            </w:r>
          </w:p>
        </w:tc>
        <w:tc>
          <w:tcPr>
            <w:tcW w:w="400" w:type="dxa"/>
            <w:noWrap w:val="0"/>
            <w:vAlign w:val="center"/>
          </w:tcPr>
          <w:p w14:paraId="1A7E89D8">
            <w:pPr>
              <w:spacing w:line="40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年龄</w:t>
            </w:r>
          </w:p>
        </w:tc>
        <w:tc>
          <w:tcPr>
            <w:tcW w:w="468" w:type="dxa"/>
            <w:noWrap w:val="0"/>
            <w:vAlign w:val="center"/>
          </w:tcPr>
          <w:p w14:paraId="0527448C">
            <w:pPr>
              <w:spacing w:line="40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学历</w:t>
            </w:r>
          </w:p>
        </w:tc>
        <w:tc>
          <w:tcPr>
            <w:tcW w:w="595" w:type="dxa"/>
            <w:noWrap w:val="0"/>
            <w:vAlign w:val="center"/>
          </w:tcPr>
          <w:p w14:paraId="1DEF1214">
            <w:pPr>
              <w:spacing w:line="40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安全</w:t>
            </w:r>
            <w:r>
              <w:rPr>
                <w:rFonts w:hint="eastAsia" w:ascii="宋体" w:hAnsi="宋体" w:eastAsia="宋体" w:cs="宋体"/>
                <w:color w:val="000000" w:themeColor="text1"/>
                <w:sz w:val="21"/>
                <w:szCs w:val="21"/>
                <w:highlight w:val="none"/>
                <w:lang w:val="en-US" w:eastAsia="zh-CN"/>
                <w14:textFill>
                  <w14:solidFill>
                    <w14:schemeClr w14:val="tx1"/>
                  </w14:solidFill>
                </w14:textFill>
              </w:rPr>
              <w:t>员</w:t>
            </w:r>
            <w:r>
              <w:rPr>
                <w:rFonts w:hint="eastAsia" w:ascii="宋体" w:hAnsi="宋体" w:eastAsia="宋体" w:cs="宋体"/>
                <w:color w:val="000000" w:themeColor="text1"/>
                <w:sz w:val="21"/>
                <w:szCs w:val="21"/>
                <w:highlight w:val="none"/>
                <w14:textFill>
                  <w14:solidFill>
                    <w14:schemeClr w14:val="tx1"/>
                  </w14:solidFill>
                </w14:textFill>
              </w:rPr>
              <w:t>证书</w:t>
            </w:r>
          </w:p>
        </w:tc>
        <w:tc>
          <w:tcPr>
            <w:tcW w:w="595" w:type="dxa"/>
            <w:noWrap w:val="0"/>
            <w:vAlign w:val="center"/>
          </w:tcPr>
          <w:p w14:paraId="138ED1D1">
            <w:pPr>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救护员证书</w:t>
            </w:r>
          </w:p>
        </w:tc>
        <w:tc>
          <w:tcPr>
            <w:tcW w:w="595" w:type="dxa"/>
            <w:noWrap w:val="0"/>
            <w:vAlign w:val="center"/>
          </w:tcPr>
          <w:p w14:paraId="0D1A3D82">
            <w:pPr>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是否会游泳</w:t>
            </w:r>
          </w:p>
        </w:tc>
        <w:tc>
          <w:tcPr>
            <w:tcW w:w="595" w:type="dxa"/>
            <w:noWrap w:val="0"/>
            <w:vAlign w:val="center"/>
          </w:tcPr>
          <w:p w14:paraId="2CF50609">
            <w:pPr>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海事部门颁发的船舶驾驶员证</w:t>
            </w:r>
          </w:p>
        </w:tc>
      </w:tr>
      <w:tr w14:paraId="61D034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29" w:hRule="atLeast"/>
        </w:trPr>
        <w:tc>
          <w:tcPr>
            <w:tcW w:w="315" w:type="dxa"/>
            <w:noWrap w:val="0"/>
            <w:vAlign w:val="center"/>
          </w:tcPr>
          <w:p w14:paraId="1522DB5F">
            <w:pPr>
              <w:spacing w:line="5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p>
        </w:tc>
        <w:tc>
          <w:tcPr>
            <w:tcW w:w="768" w:type="dxa"/>
            <w:noWrap w:val="0"/>
            <w:vAlign w:val="center"/>
          </w:tcPr>
          <w:p w14:paraId="7222E4F3">
            <w:pP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项目负责人</w:t>
            </w:r>
          </w:p>
        </w:tc>
        <w:tc>
          <w:tcPr>
            <w:tcW w:w="332" w:type="dxa"/>
            <w:noWrap w:val="0"/>
            <w:vAlign w:val="center"/>
          </w:tcPr>
          <w:p w14:paraId="146E18B6">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332" w:type="dxa"/>
            <w:noWrap w:val="0"/>
            <w:vAlign w:val="center"/>
          </w:tcPr>
          <w:p w14:paraId="3A08AF69">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400" w:type="dxa"/>
            <w:noWrap w:val="0"/>
            <w:vAlign w:val="center"/>
          </w:tcPr>
          <w:p w14:paraId="0C698159">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468" w:type="dxa"/>
            <w:noWrap w:val="0"/>
            <w:vAlign w:val="center"/>
          </w:tcPr>
          <w:p w14:paraId="412084F8">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595" w:type="dxa"/>
            <w:noWrap w:val="0"/>
            <w:vAlign w:val="center"/>
          </w:tcPr>
          <w:p w14:paraId="6B5CB39E">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595" w:type="dxa"/>
            <w:noWrap w:val="0"/>
            <w:vAlign w:val="center"/>
          </w:tcPr>
          <w:p w14:paraId="03AA0F63">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595" w:type="dxa"/>
            <w:noWrap w:val="0"/>
            <w:vAlign w:val="center"/>
          </w:tcPr>
          <w:p w14:paraId="6AB8ED24">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595" w:type="dxa"/>
            <w:noWrap w:val="0"/>
            <w:vAlign w:val="center"/>
          </w:tcPr>
          <w:p w14:paraId="50812E8D">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r>
      <w:tr w14:paraId="08044C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0" w:hRule="atLeast"/>
        </w:trPr>
        <w:tc>
          <w:tcPr>
            <w:tcW w:w="315" w:type="dxa"/>
            <w:noWrap w:val="0"/>
            <w:vAlign w:val="center"/>
          </w:tcPr>
          <w:p w14:paraId="61878DF9">
            <w:pPr>
              <w:spacing w:line="5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w:t>
            </w:r>
          </w:p>
        </w:tc>
        <w:tc>
          <w:tcPr>
            <w:tcW w:w="768" w:type="dxa"/>
            <w:noWrap w:val="0"/>
            <w:vAlign w:val="center"/>
          </w:tcPr>
          <w:p w14:paraId="7C9E18D5">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日常专职巡查员</w:t>
            </w:r>
          </w:p>
        </w:tc>
        <w:tc>
          <w:tcPr>
            <w:tcW w:w="332" w:type="dxa"/>
            <w:noWrap w:val="0"/>
            <w:vAlign w:val="center"/>
          </w:tcPr>
          <w:p w14:paraId="11FBBFEA">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332" w:type="dxa"/>
            <w:noWrap w:val="0"/>
            <w:vAlign w:val="center"/>
          </w:tcPr>
          <w:p w14:paraId="7B8C2137">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400" w:type="dxa"/>
            <w:noWrap w:val="0"/>
            <w:vAlign w:val="center"/>
          </w:tcPr>
          <w:p w14:paraId="30093843">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468" w:type="dxa"/>
            <w:noWrap w:val="0"/>
            <w:vAlign w:val="center"/>
          </w:tcPr>
          <w:p w14:paraId="2B5E0872">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595" w:type="dxa"/>
            <w:noWrap w:val="0"/>
            <w:vAlign w:val="center"/>
          </w:tcPr>
          <w:p w14:paraId="6A6E1265">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595" w:type="dxa"/>
            <w:noWrap w:val="0"/>
            <w:vAlign w:val="center"/>
          </w:tcPr>
          <w:p w14:paraId="4D7B4738">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595" w:type="dxa"/>
            <w:noWrap w:val="0"/>
            <w:vAlign w:val="center"/>
          </w:tcPr>
          <w:p w14:paraId="335ADF99">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595" w:type="dxa"/>
            <w:noWrap w:val="0"/>
            <w:vAlign w:val="center"/>
          </w:tcPr>
          <w:p w14:paraId="1AEA75AA">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r>
      <w:tr w14:paraId="3F32AA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6" w:hRule="atLeast"/>
        </w:trPr>
        <w:tc>
          <w:tcPr>
            <w:tcW w:w="315" w:type="dxa"/>
            <w:noWrap w:val="0"/>
            <w:vAlign w:val="center"/>
          </w:tcPr>
          <w:p w14:paraId="40196D16">
            <w:pPr>
              <w:spacing w:line="5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w:t>
            </w:r>
          </w:p>
        </w:tc>
        <w:tc>
          <w:tcPr>
            <w:tcW w:w="768" w:type="dxa"/>
            <w:noWrap w:val="0"/>
            <w:vAlign w:val="center"/>
          </w:tcPr>
          <w:p w14:paraId="3084B709">
            <w:pPr>
              <w:widowControl/>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机动船驾驶打捞人员</w:t>
            </w:r>
          </w:p>
        </w:tc>
        <w:tc>
          <w:tcPr>
            <w:tcW w:w="332" w:type="dxa"/>
            <w:noWrap w:val="0"/>
            <w:vAlign w:val="center"/>
          </w:tcPr>
          <w:p w14:paraId="608F0F63">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332" w:type="dxa"/>
            <w:noWrap w:val="0"/>
            <w:vAlign w:val="center"/>
          </w:tcPr>
          <w:p w14:paraId="42B42711">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400" w:type="dxa"/>
            <w:noWrap w:val="0"/>
            <w:vAlign w:val="center"/>
          </w:tcPr>
          <w:p w14:paraId="05666D2D">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468" w:type="dxa"/>
            <w:noWrap w:val="0"/>
            <w:vAlign w:val="center"/>
          </w:tcPr>
          <w:p w14:paraId="5CAB8007">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595" w:type="dxa"/>
            <w:noWrap w:val="0"/>
            <w:vAlign w:val="center"/>
          </w:tcPr>
          <w:p w14:paraId="4C6A0177">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595" w:type="dxa"/>
            <w:noWrap w:val="0"/>
            <w:vAlign w:val="center"/>
          </w:tcPr>
          <w:p w14:paraId="71D9914F">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595" w:type="dxa"/>
            <w:noWrap w:val="0"/>
            <w:vAlign w:val="center"/>
          </w:tcPr>
          <w:p w14:paraId="5A13CA78">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595" w:type="dxa"/>
            <w:noWrap w:val="0"/>
            <w:vAlign w:val="center"/>
          </w:tcPr>
          <w:p w14:paraId="575BB9A7">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r>
      <w:tr w14:paraId="2F434B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0" w:hRule="atLeast"/>
        </w:trPr>
        <w:tc>
          <w:tcPr>
            <w:tcW w:w="315" w:type="dxa"/>
            <w:noWrap w:val="0"/>
            <w:vAlign w:val="center"/>
          </w:tcPr>
          <w:p w14:paraId="4A73156D">
            <w:pPr>
              <w:spacing w:line="5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w:t>
            </w:r>
          </w:p>
        </w:tc>
        <w:tc>
          <w:tcPr>
            <w:tcW w:w="768" w:type="dxa"/>
            <w:noWrap w:val="0"/>
            <w:vAlign w:val="center"/>
          </w:tcPr>
          <w:p w14:paraId="0FE4F5FF">
            <w:pPr>
              <w:widowControl/>
              <w:spacing w:line="360" w:lineRule="auto"/>
              <w:jc w:val="center"/>
              <w:rPr>
                <w:rFonts w:hint="eastAsia" w:ascii="宋体" w:hAnsi="宋体" w:eastAsia="宋体" w:cs="宋体"/>
                <w:b/>
                <w:bCs/>
                <w:color w:val="000000" w:themeColor="text1"/>
                <w:sz w:val="21"/>
                <w:szCs w:val="21"/>
                <w:highlight w:val="none"/>
                <w14:textFill>
                  <w14:solidFill>
                    <w14:schemeClr w14:val="tx1"/>
                  </w14:solidFill>
                </w14:textFill>
              </w:rPr>
            </w:pPr>
          </w:p>
        </w:tc>
        <w:tc>
          <w:tcPr>
            <w:tcW w:w="332" w:type="dxa"/>
            <w:noWrap w:val="0"/>
            <w:vAlign w:val="center"/>
          </w:tcPr>
          <w:p w14:paraId="4472864F">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332" w:type="dxa"/>
            <w:noWrap w:val="0"/>
            <w:vAlign w:val="center"/>
          </w:tcPr>
          <w:p w14:paraId="7FE602FA">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400" w:type="dxa"/>
            <w:noWrap w:val="0"/>
            <w:vAlign w:val="center"/>
          </w:tcPr>
          <w:p w14:paraId="06ABF62B">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468" w:type="dxa"/>
            <w:noWrap w:val="0"/>
            <w:vAlign w:val="center"/>
          </w:tcPr>
          <w:p w14:paraId="58B6835E">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595" w:type="dxa"/>
            <w:noWrap w:val="0"/>
            <w:vAlign w:val="center"/>
          </w:tcPr>
          <w:p w14:paraId="10FDDCB1">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595" w:type="dxa"/>
            <w:noWrap w:val="0"/>
            <w:vAlign w:val="center"/>
          </w:tcPr>
          <w:p w14:paraId="35EF07FE">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595" w:type="dxa"/>
            <w:noWrap w:val="0"/>
            <w:vAlign w:val="center"/>
          </w:tcPr>
          <w:p w14:paraId="0E19E20F">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595" w:type="dxa"/>
            <w:noWrap w:val="0"/>
            <w:vAlign w:val="center"/>
          </w:tcPr>
          <w:p w14:paraId="195CF027">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r>
      <w:tr w14:paraId="0EC4C5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4" w:hRule="atLeast"/>
        </w:trPr>
        <w:tc>
          <w:tcPr>
            <w:tcW w:w="315" w:type="dxa"/>
            <w:noWrap w:val="0"/>
            <w:vAlign w:val="center"/>
          </w:tcPr>
          <w:p w14:paraId="3237011D">
            <w:pPr>
              <w:spacing w:line="5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w:t>
            </w:r>
          </w:p>
        </w:tc>
        <w:tc>
          <w:tcPr>
            <w:tcW w:w="768" w:type="dxa"/>
            <w:noWrap w:val="0"/>
            <w:vAlign w:val="center"/>
          </w:tcPr>
          <w:p w14:paraId="53A9B612">
            <w:pPr>
              <w:rPr>
                <w:rFonts w:hint="eastAsia" w:ascii="宋体" w:hAnsi="宋体" w:eastAsia="宋体" w:cs="宋体"/>
                <w:color w:val="000000" w:themeColor="text1"/>
                <w:sz w:val="21"/>
                <w:szCs w:val="21"/>
                <w:highlight w:val="none"/>
                <w14:textFill>
                  <w14:solidFill>
                    <w14:schemeClr w14:val="tx1"/>
                  </w14:solidFill>
                </w14:textFill>
              </w:rPr>
            </w:pPr>
          </w:p>
        </w:tc>
        <w:tc>
          <w:tcPr>
            <w:tcW w:w="332" w:type="dxa"/>
            <w:noWrap w:val="0"/>
            <w:vAlign w:val="center"/>
          </w:tcPr>
          <w:p w14:paraId="0F8FED07">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332" w:type="dxa"/>
            <w:noWrap w:val="0"/>
            <w:vAlign w:val="center"/>
          </w:tcPr>
          <w:p w14:paraId="0FFB5056">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400" w:type="dxa"/>
            <w:noWrap w:val="0"/>
            <w:vAlign w:val="center"/>
          </w:tcPr>
          <w:p w14:paraId="07D117D8">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468" w:type="dxa"/>
            <w:noWrap w:val="0"/>
            <w:vAlign w:val="center"/>
          </w:tcPr>
          <w:p w14:paraId="20581A4D">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595" w:type="dxa"/>
            <w:noWrap w:val="0"/>
            <w:vAlign w:val="center"/>
          </w:tcPr>
          <w:p w14:paraId="3D68DFBB">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595" w:type="dxa"/>
            <w:noWrap w:val="0"/>
            <w:vAlign w:val="center"/>
          </w:tcPr>
          <w:p w14:paraId="75BF31D3">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595" w:type="dxa"/>
            <w:noWrap w:val="0"/>
            <w:vAlign w:val="center"/>
          </w:tcPr>
          <w:p w14:paraId="216ADD58">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595" w:type="dxa"/>
            <w:noWrap w:val="0"/>
            <w:vAlign w:val="center"/>
          </w:tcPr>
          <w:p w14:paraId="73F29F18">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r>
      <w:tr w14:paraId="674EEE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8" w:hRule="atLeast"/>
        </w:trPr>
        <w:tc>
          <w:tcPr>
            <w:tcW w:w="315" w:type="dxa"/>
            <w:noWrap w:val="0"/>
            <w:vAlign w:val="center"/>
          </w:tcPr>
          <w:p w14:paraId="3BCCA362">
            <w:pPr>
              <w:spacing w:line="5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w:t>
            </w:r>
          </w:p>
        </w:tc>
        <w:tc>
          <w:tcPr>
            <w:tcW w:w="768" w:type="dxa"/>
            <w:noWrap w:val="0"/>
            <w:vAlign w:val="center"/>
          </w:tcPr>
          <w:p w14:paraId="6E5FA47A">
            <w:pPr>
              <w:rPr>
                <w:rFonts w:hint="eastAsia" w:ascii="宋体" w:hAnsi="宋体" w:eastAsia="宋体" w:cs="宋体"/>
                <w:color w:val="000000" w:themeColor="text1"/>
                <w:sz w:val="21"/>
                <w:szCs w:val="21"/>
                <w:highlight w:val="none"/>
                <w14:textFill>
                  <w14:solidFill>
                    <w14:schemeClr w14:val="tx1"/>
                  </w14:solidFill>
                </w14:textFill>
              </w:rPr>
            </w:pPr>
          </w:p>
        </w:tc>
        <w:tc>
          <w:tcPr>
            <w:tcW w:w="332" w:type="dxa"/>
            <w:noWrap w:val="0"/>
            <w:vAlign w:val="center"/>
          </w:tcPr>
          <w:p w14:paraId="6278F5CB">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332" w:type="dxa"/>
            <w:noWrap w:val="0"/>
            <w:vAlign w:val="center"/>
          </w:tcPr>
          <w:p w14:paraId="1329E75C">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400" w:type="dxa"/>
            <w:noWrap w:val="0"/>
            <w:vAlign w:val="center"/>
          </w:tcPr>
          <w:p w14:paraId="4B1E0DE1">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468" w:type="dxa"/>
            <w:noWrap w:val="0"/>
            <w:vAlign w:val="center"/>
          </w:tcPr>
          <w:p w14:paraId="08CDA3AC">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595" w:type="dxa"/>
            <w:noWrap w:val="0"/>
            <w:vAlign w:val="center"/>
          </w:tcPr>
          <w:p w14:paraId="1C5A76A4">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595" w:type="dxa"/>
            <w:noWrap w:val="0"/>
            <w:vAlign w:val="center"/>
          </w:tcPr>
          <w:p w14:paraId="2C666CF2">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595" w:type="dxa"/>
            <w:noWrap w:val="0"/>
            <w:vAlign w:val="center"/>
          </w:tcPr>
          <w:p w14:paraId="6E31E193">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595" w:type="dxa"/>
            <w:noWrap w:val="0"/>
            <w:vAlign w:val="center"/>
          </w:tcPr>
          <w:p w14:paraId="652F7689">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r>
      <w:tr w14:paraId="74BFBE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5" w:hRule="atLeast"/>
        </w:trPr>
        <w:tc>
          <w:tcPr>
            <w:tcW w:w="315" w:type="dxa"/>
            <w:noWrap w:val="0"/>
            <w:vAlign w:val="center"/>
          </w:tcPr>
          <w:p w14:paraId="033BAD57">
            <w:pPr>
              <w:spacing w:line="5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w:t>
            </w:r>
          </w:p>
        </w:tc>
        <w:tc>
          <w:tcPr>
            <w:tcW w:w="768" w:type="dxa"/>
            <w:noWrap w:val="0"/>
            <w:vAlign w:val="center"/>
          </w:tcPr>
          <w:p w14:paraId="7E28A595">
            <w:pPr>
              <w:rPr>
                <w:rFonts w:hint="eastAsia" w:ascii="宋体" w:hAnsi="宋体" w:eastAsia="宋体" w:cs="宋体"/>
                <w:color w:val="000000" w:themeColor="text1"/>
                <w:sz w:val="21"/>
                <w:szCs w:val="21"/>
                <w:highlight w:val="none"/>
                <w14:textFill>
                  <w14:solidFill>
                    <w14:schemeClr w14:val="tx1"/>
                  </w14:solidFill>
                </w14:textFill>
              </w:rPr>
            </w:pPr>
          </w:p>
        </w:tc>
        <w:tc>
          <w:tcPr>
            <w:tcW w:w="332" w:type="dxa"/>
            <w:noWrap w:val="0"/>
            <w:vAlign w:val="center"/>
          </w:tcPr>
          <w:p w14:paraId="48289278">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332" w:type="dxa"/>
            <w:noWrap w:val="0"/>
            <w:vAlign w:val="center"/>
          </w:tcPr>
          <w:p w14:paraId="35A2B0A5">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400" w:type="dxa"/>
            <w:noWrap w:val="0"/>
            <w:vAlign w:val="center"/>
          </w:tcPr>
          <w:p w14:paraId="07730EFD">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468" w:type="dxa"/>
            <w:noWrap w:val="0"/>
            <w:vAlign w:val="center"/>
          </w:tcPr>
          <w:p w14:paraId="2678EC88">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595" w:type="dxa"/>
            <w:noWrap w:val="0"/>
            <w:vAlign w:val="center"/>
          </w:tcPr>
          <w:p w14:paraId="751DDA99">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595" w:type="dxa"/>
            <w:noWrap w:val="0"/>
            <w:vAlign w:val="center"/>
          </w:tcPr>
          <w:p w14:paraId="324027DE">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595" w:type="dxa"/>
            <w:noWrap w:val="0"/>
            <w:vAlign w:val="center"/>
          </w:tcPr>
          <w:p w14:paraId="4CA64319">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595" w:type="dxa"/>
            <w:noWrap w:val="0"/>
            <w:vAlign w:val="center"/>
          </w:tcPr>
          <w:p w14:paraId="01B90559">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r>
      <w:tr w14:paraId="3B054D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6" w:hRule="atLeast"/>
        </w:trPr>
        <w:tc>
          <w:tcPr>
            <w:tcW w:w="315" w:type="dxa"/>
            <w:noWrap w:val="0"/>
            <w:vAlign w:val="center"/>
          </w:tcPr>
          <w:p w14:paraId="203DE83D">
            <w:pPr>
              <w:spacing w:line="5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p>
        </w:tc>
        <w:tc>
          <w:tcPr>
            <w:tcW w:w="768" w:type="dxa"/>
            <w:noWrap w:val="0"/>
            <w:vAlign w:val="center"/>
          </w:tcPr>
          <w:p w14:paraId="03AF5D58">
            <w:pPr>
              <w:rPr>
                <w:rFonts w:hint="eastAsia" w:ascii="宋体" w:hAnsi="宋体" w:eastAsia="宋体" w:cs="宋体"/>
                <w:color w:val="000000" w:themeColor="text1"/>
                <w:sz w:val="21"/>
                <w:szCs w:val="21"/>
                <w:highlight w:val="none"/>
                <w14:textFill>
                  <w14:solidFill>
                    <w14:schemeClr w14:val="tx1"/>
                  </w14:solidFill>
                </w14:textFill>
              </w:rPr>
            </w:pPr>
          </w:p>
        </w:tc>
        <w:tc>
          <w:tcPr>
            <w:tcW w:w="332" w:type="dxa"/>
            <w:noWrap w:val="0"/>
            <w:vAlign w:val="center"/>
          </w:tcPr>
          <w:p w14:paraId="4DD77ACF">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332" w:type="dxa"/>
            <w:noWrap w:val="0"/>
            <w:vAlign w:val="center"/>
          </w:tcPr>
          <w:p w14:paraId="39CD4199">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400" w:type="dxa"/>
            <w:noWrap w:val="0"/>
            <w:vAlign w:val="center"/>
          </w:tcPr>
          <w:p w14:paraId="73A3D73E">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468" w:type="dxa"/>
            <w:noWrap w:val="0"/>
            <w:vAlign w:val="center"/>
          </w:tcPr>
          <w:p w14:paraId="20A9D6A3">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595" w:type="dxa"/>
            <w:noWrap w:val="0"/>
            <w:vAlign w:val="center"/>
          </w:tcPr>
          <w:p w14:paraId="6FC967E8">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595" w:type="dxa"/>
            <w:noWrap w:val="0"/>
            <w:vAlign w:val="center"/>
          </w:tcPr>
          <w:p w14:paraId="3626FD94">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595" w:type="dxa"/>
            <w:noWrap w:val="0"/>
            <w:vAlign w:val="center"/>
          </w:tcPr>
          <w:p w14:paraId="440F0963">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595" w:type="dxa"/>
            <w:noWrap w:val="0"/>
            <w:vAlign w:val="center"/>
          </w:tcPr>
          <w:p w14:paraId="50FE2F82">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r>
      <w:tr w14:paraId="320E7F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0" w:hRule="atLeast"/>
        </w:trPr>
        <w:tc>
          <w:tcPr>
            <w:tcW w:w="315" w:type="dxa"/>
            <w:noWrap w:val="0"/>
            <w:vAlign w:val="center"/>
          </w:tcPr>
          <w:p w14:paraId="1E2490B3">
            <w:pPr>
              <w:spacing w:line="5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768" w:type="dxa"/>
            <w:noWrap w:val="0"/>
            <w:vAlign w:val="center"/>
          </w:tcPr>
          <w:p w14:paraId="1F737C5F">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332" w:type="dxa"/>
            <w:noWrap w:val="0"/>
            <w:vAlign w:val="center"/>
          </w:tcPr>
          <w:p w14:paraId="30C0EBC2">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332" w:type="dxa"/>
            <w:noWrap w:val="0"/>
            <w:vAlign w:val="center"/>
          </w:tcPr>
          <w:p w14:paraId="062F68F9">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400" w:type="dxa"/>
            <w:noWrap w:val="0"/>
            <w:vAlign w:val="center"/>
          </w:tcPr>
          <w:p w14:paraId="25EBBC5D">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468" w:type="dxa"/>
            <w:noWrap w:val="0"/>
            <w:vAlign w:val="center"/>
          </w:tcPr>
          <w:p w14:paraId="0F717DEF">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595" w:type="dxa"/>
            <w:noWrap w:val="0"/>
            <w:vAlign w:val="center"/>
          </w:tcPr>
          <w:p w14:paraId="04AC568C">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595" w:type="dxa"/>
            <w:noWrap w:val="0"/>
            <w:vAlign w:val="center"/>
          </w:tcPr>
          <w:p w14:paraId="0B12E802">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595" w:type="dxa"/>
            <w:noWrap w:val="0"/>
            <w:vAlign w:val="center"/>
          </w:tcPr>
          <w:p w14:paraId="1103B6C0">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595" w:type="dxa"/>
            <w:noWrap w:val="0"/>
            <w:vAlign w:val="center"/>
          </w:tcPr>
          <w:p w14:paraId="1EFB6330">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r>
      <w:tr w14:paraId="698109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16" w:hRule="atLeast"/>
        </w:trPr>
        <w:tc>
          <w:tcPr>
            <w:tcW w:w="315" w:type="dxa"/>
            <w:noWrap w:val="0"/>
            <w:vAlign w:val="center"/>
          </w:tcPr>
          <w:p w14:paraId="58A3EF5F">
            <w:pPr>
              <w:spacing w:line="5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768" w:type="dxa"/>
            <w:noWrap w:val="0"/>
            <w:vAlign w:val="center"/>
          </w:tcPr>
          <w:p w14:paraId="313AE9BA">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332" w:type="dxa"/>
            <w:noWrap w:val="0"/>
            <w:vAlign w:val="center"/>
          </w:tcPr>
          <w:p w14:paraId="1559C1FA">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332" w:type="dxa"/>
            <w:noWrap w:val="0"/>
            <w:vAlign w:val="center"/>
          </w:tcPr>
          <w:p w14:paraId="2CB69AE9">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400" w:type="dxa"/>
            <w:noWrap w:val="0"/>
            <w:vAlign w:val="center"/>
          </w:tcPr>
          <w:p w14:paraId="08F19A9C">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468" w:type="dxa"/>
            <w:noWrap w:val="0"/>
            <w:vAlign w:val="center"/>
          </w:tcPr>
          <w:p w14:paraId="23A81848">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595" w:type="dxa"/>
            <w:noWrap w:val="0"/>
            <w:vAlign w:val="center"/>
          </w:tcPr>
          <w:p w14:paraId="310CB5E0">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595" w:type="dxa"/>
            <w:noWrap w:val="0"/>
            <w:vAlign w:val="center"/>
          </w:tcPr>
          <w:p w14:paraId="7DA6C632">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595" w:type="dxa"/>
            <w:noWrap w:val="0"/>
            <w:vAlign w:val="center"/>
          </w:tcPr>
          <w:p w14:paraId="6A8212DA">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595" w:type="dxa"/>
            <w:noWrap w:val="0"/>
            <w:vAlign w:val="center"/>
          </w:tcPr>
          <w:p w14:paraId="1D0A15E1">
            <w:pPr>
              <w:spacing w:line="500" w:lineRule="exact"/>
              <w:rPr>
                <w:rFonts w:hint="eastAsia" w:ascii="宋体" w:hAnsi="宋体" w:eastAsia="宋体" w:cs="宋体"/>
                <w:color w:val="000000" w:themeColor="text1"/>
                <w:sz w:val="21"/>
                <w:szCs w:val="21"/>
                <w:highlight w:val="none"/>
                <w14:textFill>
                  <w14:solidFill>
                    <w14:schemeClr w14:val="tx1"/>
                  </w14:solidFill>
                </w14:textFill>
              </w:rPr>
            </w:pPr>
          </w:p>
        </w:tc>
      </w:tr>
    </w:tbl>
    <w:p w14:paraId="2988DF06">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谈判响应单位（盖章）：</w:t>
      </w:r>
    </w:p>
    <w:p w14:paraId="4D3898D5">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法定代表人或委托代理人：（签字或盖章）</w:t>
      </w:r>
    </w:p>
    <w:p w14:paraId="03B8519B">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日期：</w:t>
      </w:r>
    </w:p>
    <w:p w14:paraId="07DC4EFA">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注：</w:t>
      </w:r>
      <w:r>
        <w:rPr>
          <w:rFonts w:hint="eastAsia" w:ascii="宋体" w:hAnsi="宋体" w:eastAsia="宋体" w:cs="宋体"/>
          <w:b/>
          <w:bCs/>
          <w:color w:val="000000" w:themeColor="text1"/>
          <w:sz w:val="21"/>
          <w:szCs w:val="21"/>
          <w:highlight w:val="none"/>
          <w14:textFill>
            <w14:solidFill>
              <w14:schemeClr w14:val="tx1"/>
            </w14:solidFill>
          </w14:textFill>
        </w:rPr>
        <w:t>服务人员表须填写上述岗位人员信息，并提供相关证明资料，其余项目人员须在服务条款偏离表中注明“项目人员配置”完全响应采购文件要求，否则为非实质性响应。</w:t>
      </w:r>
    </w:p>
    <w:p w14:paraId="3CA6EB66">
      <w:pPr>
        <w:pStyle w:val="317"/>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p>
    <w:p w14:paraId="07156130">
      <w:pPr>
        <w:pStyle w:val="317"/>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p>
    <w:p w14:paraId="062D5C05">
      <w:pPr>
        <w:pStyle w:val="317"/>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p>
    <w:p w14:paraId="21CF5F98">
      <w:pPr>
        <w:pStyle w:val="317"/>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p>
    <w:p w14:paraId="67B5BE9C">
      <w:pPr>
        <w:pStyle w:val="317"/>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p>
    <w:p w14:paraId="0EBB8E68">
      <w:pPr>
        <w:spacing w:line="360" w:lineRule="auto"/>
        <w:rPr>
          <w:rFonts w:hint="eastAsia" w:ascii="宋体" w:hAnsi="宋体" w:eastAsia="宋体" w:cs="宋体"/>
          <w:b/>
          <w:color w:val="000000" w:themeColor="text1"/>
          <w:sz w:val="21"/>
          <w:szCs w:val="21"/>
          <w:highlight w:val="none"/>
          <w:lang w:val="zh-CN"/>
          <w14:textFill>
            <w14:solidFill>
              <w14:schemeClr w14:val="tx1"/>
            </w14:solidFill>
          </w14:textFill>
        </w:rPr>
      </w:pPr>
    </w:p>
    <w:p w14:paraId="6BF3FCEE">
      <w:pPr>
        <w:pStyle w:val="222"/>
        <w:pageBreakBefore/>
        <w:spacing w:line="360" w:lineRule="auto"/>
        <w:ind w:firstLine="0"/>
        <w:rPr>
          <w:rFonts w:hint="eastAsia" w:ascii="宋体" w:hAnsi="宋体" w:eastAsia="宋体" w:cs="宋体"/>
          <w:b/>
          <w:bCs/>
          <w:color w:val="000000" w:themeColor="text1"/>
          <w:sz w:val="21"/>
          <w:szCs w:val="21"/>
          <w:highlight w:val="none"/>
          <w:lang w:val="zh-CN"/>
          <w14:textFill>
            <w14:solidFill>
              <w14:schemeClr w14:val="tx1"/>
            </w14:solidFill>
          </w14:textFill>
        </w:rPr>
        <w:sectPr>
          <w:footerReference r:id="rId16" w:type="default"/>
          <w:endnotePr>
            <w:numFmt w:val="decimal"/>
          </w:endnotePr>
          <w:pgSz w:w="11906" w:h="16838"/>
          <w:pgMar w:top="936" w:right="1418" w:bottom="936" w:left="1418" w:header="510" w:footer="992" w:gutter="0"/>
          <w:pgNumType w:fmt="decimal"/>
          <w:cols w:space="1701" w:num="1"/>
          <w:docGrid w:linePitch="360" w:charSpace="0"/>
        </w:sectPr>
      </w:pPr>
    </w:p>
    <w:p w14:paraId="3912C1B0">
      <w:pPr>
        <w:pStyle w:val="222"/>
        <w:pageBreakBefore/>
        <w:spacing w:line="360" w:lineRule="auto"/>
        <w:ind w:firstLine="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t>格式</w:t>
      </w:r>
      <w:r>
        <w:rPr>
          <w:rFonts w:hint="eastAsia" w:ascii="宋体" w:hAnsi="宋体" w:eastAsia="宋体" w:cs="宋体"/>
          <w:b/>
          <w:bCs/>
          <w:color w:val="000000" w:themeColor="text1"/>
          <w:sz w:val="21"/>
          <w:szCs w:val="21"/>
          <w:highlight w:val="none"/>
          <w14:textFill>
            <w14:solidFill>
              <w14:schemeClr w14:val="tx1"/>
            </w14:solidFill>
          </w14:textFill>
        </w:rPr>
        <w:t>1</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1.</w:t>
      </w:r>
      <w:r>
        <w:rPr>
          <w:rFonts w:hint="eastAsia" w:ascii="宋体" w:hAnsi="宋体" w:eastAsia="宋体" w:cs="宋体"/>
          <w:b/>
          <w:color w:val="000000" w:themeColor="text1"/>
          <w:sz w:val="21"/>
          <w:szCs w:val="21"/>
          <w:highlight w:val="none"/>
          <w14:textFill>
            <w14:solidFill>
              <w14:schemeClr w14:val="tx1"/>
            </w14:solidFill>
          </w14:textFill>
        </w:rPr>
        <w:t>谈判响应单位情况表</w:t>
      </w:r>
    </w:p>
    <w:p w14:paraId="16546078">
      <w:pPr>
        <w:pStyle w:val="222"/>
        <w:spacing w:line="360" w:lineRule="auto"/>
        <w:ind w:firstLine="0"/>
        <w:rPr>
          <w:rFonts w:hint="eastAsia" w:ascii="宋体" w:hAnsi="宋体" w:eastAsia="宋体" w:cs="宋体"/>
          <w:b/>
          <w:color w:val="000000" w:themeColor="text1"/>
          <w:sz w:val="21"/>
          <w:szCs w:val="21"/>
          <w:highlight w:val="none"/>
          <w14:textFill>
            <w14:solidFill>
              <w14:schemeClr w14:val="tx1"/>
            </w14:solidFill>
          </w14:textFill>
        </w:rPr>
      </w:pPr>
    </w:p>
    <w:p w14:paraId="57803DDB">
      <w:pPr>
        <w:pStyle w:val="222"/>
        <w:spacing w:line="360" w:lineRule="auto"/>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谈判响应单位情况表</w:t>
      </w:r>
    </w:p>
    <w:p w14:paraId="3D266488">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单位名称（盖章）：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p>
    <w:tbl>
      <w:tblPr>
        <w:tblStyle w:val="44"/>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674"/>
        <w:gridCol w:w="1694"/>
        <w:gridCol w:w="842"/>
        <w:gridCol w:w="1472"/>
        <w:gridCol w:w="502"/>
        <w:gridCol w:w="836"/>
        <w:gridCol w:w="805"/>
        <w:gridCol w:w="661"/>
        <w:gridCol w:w="2208"/>
      </w:tblGrid>
      <w:tr w14:paraId="4EC4E3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5" w:hRule="atLeast"/>
        </w:trPr>
        <w:tc>
          <w:tcPr>
            <w:tcW w:w="674" w:type="dxa"/>
            <w:noWrap w:val="0"/>
            <w:vAlign w:val="center"/>
          </w:tcPr>
          <w:p w14:paraId="279D7680">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p>
        </w:tc>
        <w:tc>
          <w:tcPr>
            <w:tcW w:w="1694" w:type="dxa"/>
            <w:noWrap w:val="0"/>
            <w:vAlign w:val="center"/>
          </w:tcPr>
          <w:p w14:paraId="431A95A6">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企业法人</w:t>
            </w:r>
          </w:p>
        </w:tc>
        <w:tc>
          <w:tcPr>
            <w:tcW w:w="2816" w:type="dxa"/>
            <w:gridSpan w:val="3"/>
            <w:noWrap w:val="0"/>
            <w:vAlign w:val="center"/>
          </w:tcPr>
          <w:p w14:paraId="48708AEF">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641" w:type="dxa"/>
            <w:gridSpan w:val="2"/>
            <w:noWrap w:val="0"/>
            <w:vAlign w:val="center"/>
          </w:tcPr>
          <w:p w14:paraId="5D80A243">
            <w:pPr>
              <w:pStyle w:val="222"/>
              <w:spacing w:line="360" w:lineRule="auto"/>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公司成立日期</w:t>
            </w:r>
          </w:p>
        </w:tc>
        <w:tc>
          <w:tcPr>
            <w:tcW w:w="2869" w:type="dxa"/>
            <w:gridSpan w:val="2"/>
            <w:noWrap w:val="0"/>
            <w:vAlign w:val="center"/>
          </w:tcPr>
          <w:p w14:paraId="5A30B76E">
            <w:pPr>
              <w:pStyle w:val="222"/>
              <w:spacing w:line="360" w:lineRule="auto"/>
              <w:ind w:firstLine="0"/>
              <w:rPr>
                <w:rFonts w:hint="eastAsia" w:ascii="宋体" w:hAnsi="宋体" w:eastAsia="宋体" w:cs="宋体"/>
                <w:color w:val="000000" w:themeColor="text1"/>
                <w:sz w:val="21"/>
                <w:szCs w:val="21"/>
                <w:highlight w:val="none"/>
                <w14:textFill>
                  <w14:solidFill>
                    <w14:schemeClr w14:val="tx1"/>
                  </w14:solidFill>
                </w14:textFill>
              </w:rPr>
            </w:pPr>
          </w:p>
        </w:tc>
      </w:tr>
      <w:tr w14:paraId="4CFCBA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5" w:hRule="atLeast"/>
        </w:trPr>
        <w:tc>
          <w:tcPr>
            <w:tcW w:w="674" w:type="dxa"/>
            <w:noWrap w:val="0"/>
            <w:vAlign w:val="center"/>
          </w:tcPr>
          <w:p w14:paraId="699CF933">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w:t>
            </w:r>
          </w:p>
        </w:tc>
        <w:tc>
          <w:tcPr>
            <w:tcW w:w="1694" w:type="dxa"/>
            <w:noWrap w:val="0"/>
            <w:vAlign w:val="center"/>
          </w:tcPr>
          <w:p w14:paraId="0BD8CF17">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总部地址</w:t>
            </w:r>
          </w:p>
        </w:tc>
        <w:tc>
          <w:tcPr>
            <w:tcW w:w="7326" w:type="dxa"/>
            <w:gridSpan w:val="7"/>
            <w:noWrap w:val="0"/>
            <w:vAlign w:val="center"/>
          </w:tcPr>
          <w:p w14:paraId="40FA30CE">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2E60FF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5" w:hRule="atLeast"/>
        </w:trPr>
        <w:tc>
          <w:tcPr>
            <w:tcW w:w="674" w:type="dxa"/>
            <w:noWrap w:val="0"/>
            <w:vAlign w:val="center"/>
          </w:tcPr>
          <w:p w14:paraId="2504F4FA">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w:t>
            </w:r>
          </w:p>
        </w:tc>
        <w:tc>
          <w:tcPr>
            <w:tcW w:w="1694" w:type="dxa"/>
            <w:noWrap w:val="0"/>
            <w:vAlign w:val="center"/>
          </w:tcPr>
          <w:p w14:paraId="46797375">
            <w:pPr>
              <w:pStyle w:val="222"/>
              <w:spacing w:line="360" w:lineRule="auto"/>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当地代表处地址</w:t>
            </w:r>
          </w:p>
        </w:tc>
        <w:tc>
          <w:tcPr>
            <w:tcW w:w="7326" w:type="dxa"/>
            <w:gridSpan w:val="7"/>
            <w:noWrap w:val="0"/>
            <w:vAlign w:val="center"/>
          </w:tcPr>
          <w:p w14:paraId="075722E2">
            <w:pPr>
              <w:pStyle w:val="222"/>
              <w:spacing w:line="360" w:lineRule="auto"/>
              <w:ind w:firstLine="0"/>
              <w:rPr>
                <w:rFonts w:hint="eastAsia" w:ascii="宋体" w:hAnsi="宋体" w:eastAsia="宋体" w:cs="宋体"/>
                <w:color w:val="000000" w:themeColor="text1"/>
                <w:sz w:val="21"/>
                <w:szCs w:val="21"/>
                <w:highlight w:val="none"/>
                <w14:textFill>
                  <w14:solidFill>
                    <w14:schemeClr w14:val="tx1"/>
                  </w14:solidFill>
                </w14:textFill>
              </w:rPr>
            </w:pPr>
          </w:p>
        </w:tc>
      </w:tr>
      <w:tr w14:paraId="6BCE30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5" w:hRule="atLeast"/>
        </w:trPr>
        <w:tc>
          <w:tcPr>
            <w:tcW w:w="674" w:type="dxa"/>
            <w:noWrap w:val="0"/>
            <w:vAlign w:val="center"/>
          </w:tcPr>
          <w:p w14:paraId="413C04A6">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w:t>
            </w:r>
          </w:p>
        </w:tc>
        <w:tc>
          <w:tcPr>
            <w:tcW w:w="1694" w:type="dxa"/>
            <w:noWrap w:val="0"/>
            <w:vAlign w:val="center"/>
          </w:tcPr>
          <w:p w14:paraId="7EE50FBA">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电话</w:t>
            </w:r>
          </w:p>
        </w:tc>
        <w:tc>
          <w:tcPr>
            <w:tcW w:w="2314" w:type="dxa"/>
            <w:gridSpan w:val="2"/>
            <w:noWrap w:val="0"/>
            <w:vAlign w:val="center"/>
          </w:tcPr>
          <w:p w14:paraId="45FBBDBB">
            <w:pPr>
              <w:pStyle w:val="222"/>
              <w:spacing w:line="360" w:lineRule="auto"/>
              <w:ind w:firstLine="0"/>
              <w:rPr>
                <w:rFonts w:hint="eastAsia" w:ascii="宋体" w:hAnsi="宋体" w:eastAsia="宋体" w:cs="宋体"/>
                <w:color w:val="000000" w:themeColor="text1"/>
                <w:sz w:val="21"/>
                <w:szCs w:val="21"/>
                <w:highlight w:val="none"/>
                <w14:textFill>
                  <w14:solidFill>
                    <w14:schemeClr w14:val="tx1"/>
                  </w14:solidFill>
                </w14:textFill>
              </w:rPr>
            </w:pPr>
          </w:p>
        </w:tc>
        <w:tc>
          <w:tcPr>
            <w:tcW w:w="1338" w:type="dxa"/>
            <w:gridSpan w:val="2"/>
            <w:noWrap w:val="0"/>
            <w:vAlign w:val="center"/>
          </w:tcPr>
          <w:p w14:paraId="5CF6746F">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联系人</w:t>
            </w:r>
          </w:p>
        </w:tc>
        <w:tc>
          <w:tcPr>
            <w:tcW w:w="3674" w:type="dxa"/>
            <w:gridSpan w:val="3"/>
            <w:noWrap w:val="0"/>
            <w:vAlign w:val="center"/>
          </w:tcPr>
          <w:p w14:paraId="1D2301A3">
            <w:pPr>
              <w:pStyle w:val="222"/>
              <w:spacing w:line="360" w:lineRule="auto"/>
              <w:ind w:firstLine="0"/>
              <w:rPr>
                <w:rFonts w:hint="eastAsia" w:ascii="宋体" w:hAnsi="宋体" w:eastAsia="宋体" w:cs="宋体"/>
                <w:color w:val="000000" w:themeColor="text1"/>
                <w:sz w:val="21"/>
                <w:szCs w:val="21"/>
                <w:highlight w:val="none"/>
                <w14:textFill>
                  <w14:solidFill>
                    <w14:schemeClr w14:val="tx1"/>
                  </w14:solidFill>
                </w14:textFill>
              </w:rPr>
            </w:pPr>
          </w:p>
        </w:tc>
      </w:tr>
      <w:tr w14:paraId="638F05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25" w:hRule="atLeast"/>
        </w:trPr>
        <w:tc>
          <w:tcPr>
            <w:tcW w:w="674" w:type="dxa"/>
            <w:noWrap w:val="0"/>
            <w:vAlign w:val="center"/>
          </w:tcPr>
          <w:p w14:paraId="3CFCFAE7">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w:t>
            </w:r>
          </w:p>
        </w:tc>
        <w:tc>
          <w:tcPr>
            <w:tcW w:w="1694" w:type="dxa"/>
            <w:noWrap w:val="0"/>
            <w:vAlign w:val="center"/>
          </w:tcPr>
          <w:p w14:paraId="6D5E260B">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传真</w:t>
            </w:r>
          </w:p>
        </w:tc>
        <w:tc>
          <w:tcPr>
            <w:tcW w:w="2314" w:type="dxa"/>
            <w:gridSpan w:val="2"/>
            <w:noWrap w:val="0"/>
            <w:vAlign w:val="center"/>
          </w:tcPr>
          <w:p w14:paraId="034060CA">
            <w:pPr>
              <w:pStyle w:val="222"/>
              <w:spacing w:line="360" w:lineRule="auto"/>
              <w:ind w:firstLine="0"/>
              <w:rPr>
                <w:rFonts w:hint="eastAsia" w:ascii="宋体" w:hAnsi="宋体" w:eastAsia="宋体" w:cs="宋体"/>
                <w:color w:val="000000" w:themeColor="text1"/>
                <w:sz w:val="21"/>
                <w:szCs w:val="21"/>
                <w:highlight w:val="none"/>
                <w14:textFill>
                  <w14:solidFill>
                    <w14:schemeClr w14:val="tx1"/>
                  </w14:solidFill>
                </w14:textFill>
              </w:rPr>
            </w:pPr>
          </w:p>
        </w:tc>
        <w:tc>
          <w:tcPr>
            <w:tcW w:w="1338" w:type="dxa"/>
            <w:gridSpan w:val="2"/>
            <w:noWrap w:val="0"/>
            <w:vAlign w:val="center"/>
          </w:tcPr>
          <w:p w14:paraId="13150382">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电子邮箱</w:t>
            </w:r>
          </w:p>
        </w:tc>
        <w:tc>
          <w:tcPr>
            <w:tcW w:w="3674" w:type="dxa"/>
            <w:gridSpan w:val="3"/>
            <w:noWrap w:val="0"/>
            <w:vAlign w:val="center"/>
          </w:tcPr>
          <w:p w14:paraId="0EDA3A1B">
            <w:pPr>
              <w:pStyle w:val="222"/>
              <w:spacing w:line="360" w:lineRule="auto"/>
              <w:ind w:firstLine="0"/>
              <w:rPr>
                <w:rFonts w:hint="eastAsia" w:ascii="宋体" w:hAnsi="宋体" w:eastAsia="宋体" w:cs="宋体"/>
                <w:color w:val="000000" w:themeColor="text1"/>
                <w:sz w:val="21"/>
                <w:szCs w:val="21"/>
                <w:highlight w:val="none"/>
                <w14:textFill>
                  <w14:solidFill>
                    <w14:schemeClr w14:val="tx1"/>
                  </w14:solidFill>
                </w14:textFill>
              </w:rPr>
            </w:pPr>
          </w:p>
        </w:tc>
      </w:tr>
      <w:tr w14:paraId="321855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5" w:hRule="atLeast"/>
        </w:trPr>
        <w:tc>
          <w:tcPr>
            <w:tcW w:w="674" w:type="dxa"/>
            <w:noWrap w:val="0"/>
            <w:vAlign w:val="center"/>
          </w:tcPr>
          <w:p w14:paraId="5E168BD1">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w:t>
            </w:r>
          </w:p>
        </w:tc>
        <w:tc>
          <w:tcPr>
            <w:tcW w:w="1694" w:type="dxa"/>
            <w:noWrap w:val="0"/>
            <w:vAlign w:val="center"/>
          </w:tcPr>
          <w:p w14:paraId="6B5DFD16">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注册地</w:t>
            </w:r>
          </w:p>
        </w:tc>
        <w:tc>
          <w:tcPr>
            <w:tcW w:w="2314" w:type="dxa"/>
            <w:gridSpan w:val="2"/>
            <w:noWrap w:val="0"/>
            <w:vAlign w:val="center"/>
          </w:tcPr>
          <w:p w14:paraId="056AD477">
            <w:pPr>
              <w:pStyle w:val="222"/>
              <w:spacing w:line="360" w:lineRule="auto"/>
              <w:ind w:firstLine="0"/>
              <w:rPr>
                <w:rFonts w:hint="eastAsia" w:ascii="宋体" w:hAnsi="宋体" w:eastAsia="宋体" w:cs="宋体"/>
                <w:color w:val="000000" w:themeColor="text1"/>
                <w:sz w:val="21"/>
                <w:szCs w:val="21"/>
                <w:highlight w:val="none"/>
                <w14:textFill>
                  <w14:solidFill>
                    <w14:schemeClr w14:val="tx1"/>
                  </w14:solidFill>
                </w14:textFill>
              </w:rPr>
            </w:pPr>
          </w:p>
        </w:tc>
        <w:tc>
          <w:tcPr>
            <w:tcW w:w="1338" w:type="dxa"/>
            <w:gridSpan w:val="2"/>
            <w:noWrap w:val="0"/>
            <w:vAlign w:val="center"/>
          </w:tcPr>
          <w:p w14:paraId="1A907554">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注册年份</w:t>
            </w:r>
          </w:p>
        </w:tc>
        <w:tc>
          <w:tcPr>
            <w:tcW w:w="3674" w:type="dxa"/>
            <w:gridSpan w:val="3"/>
            <w:noWrap w:val="0"/>
            <w:vAlign w:val="center"/>
          </w:tcPr>
          <w:p w14:paraId="3A97CCDF">
            <w:pPr>
              <w:pStyle w:val="222"/>
              <w:spacing w:line="360" w:lineRule="auto"/>
              <w:ind w:left="437" w:firstLine="0"/>
              <w:rPr>
                <w:rFonts w:hint="eastAsia" w:ascii="宋体" w:hAnsi="宋体" w:eastAsia="宋体" w:cs="宋体"/>
                <w:color w:val="000000" w:themeColor="text1"/>
                <w:sz w:val="21"/>
                <w:szCs w:val="21"/>
                <w:highlight w:val="none"/>
                <w14:textFill>
                  <w14:solidFill>
                    <w14:schemeClr w14:val="tx1"/>
                  </w14:solidFill>
                </w14:textFill>
              </w:rPr>
            </w:pPr>
          </w:p>
        </w:tc>
      </w:tr>
      <w:tr w14:paraId="5B41DD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5" w:hRule="atLeast"/>
        </w:trPr>
        <w:tc>
          <w:tcPr>
            <w:tcW w:w="674" w:type="dxa"/>
            <w:noWrap w:val="0"/>
            <w:vAlign w:val="center"/>
          </w:tcPr>
          <w:p w14:paraId="06A5B0A7">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w:t>
            </w:r>
          </w:p>
        </w:tc>
        <w:tc>
          <w:tcPr>
            <w:tcW w:w="1694" w:type="dxa"/>
            <w:noWrap w:val="0"/>
            <w:vAlign w:val="center"/>
          </w:tcPr>
          <w:p w14:paraId="13134383">
            <w:pPr>
              <w:pStyle w:val="222"/>
              <w:spacing w:line="360" w:lineRule="auto"/>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单位职工人数</w:t>
            </w:r>
          </w:p>
        </w:tc>
        <w:tc>
          <w:tcPr>
            <w:tcW w:w="2314" w:type="dxa"/>
            <w:gridSpan w:val="2"/>
            <w:noWrap w:val="0"/>
            <w:vAlign w:val="center"/>
          </w:tcPr>
          <w:p w14:paraId="69F5ECA7">
            <w:pPr>
              <w:pStyle w:val="222"/>
              <w:spacing w:line="360" w:lineRule="auto"/>
              <w:ind w:firstLine="735"/>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人</w:t>
            </w:r>
          </w:p>
        </w:tc>
        <w:tc>
          <w:tcPr>
            <w:tcW w:w="2804" w:type="dxa"/>
            <w:gridSpan w:val="4"/>
            <w:noWrap w:val="0"/>
            <w:vAlign w:val="center"/>
          </w:tcPr>
          <w:p w14:paraId="5C463653">
            <w:pPr>
              <w:pStyle w:val="222"/>
              <w:spacing w:line="360" w:lineRule="auto"/>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单位202</w:t>
            </w:r>
            <w:r>
              <w:rPr>
                <w:rFonts w:hint="eastAsia" w:ascii="宋体" w:hAnsi="宋体" w:eastAsia="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年总营业收入</w:t>
            </w:r>
          </w:p>
        </w:tc>
        <w:tc>
          <w:tcPr>
            <w:tcW w:w="2208" w:type="dxa"/>
            <w:noWrap w:val="0"/>
            <w:vAlign w:val="center"/>
          </w:tcPr>
          <w:p w14:paraId="0E4441A6">
            <w:pPr>
              <w:pStyle w:val="222"/>
              <w:spacing w:line="360" w:lineRule="auto"/>
              <w:ind w:left="1112"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万元</w:t>
            </w:r>
          </w:p>
        </w:tc>
      </w:tr>
      <w:tr w14:paraId="543562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45" w:hRule="atLeast"/>
        </w:trPr>
        <w:tc>
          <w:tcPr>
            <w:tcW w:w="674" w:type="dxa"/>
            <w:noWrap w:val="0"/>
            <w:vAlign w:val="center"/>
          </w:tcPr>
          <w:p w14:paraId="635D6260">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8</w:t>
            </w:r>
          </w:p>
        </w:tc>
        <w:tc>
          <w:tcPr>
            <w:tcW w:w="9020" w:type="dxa"/>
            <w:gridSpan w:val="8"/>
            <w:noWrap w:val="0"/>
            <w:vAlign w:val="center"/>
          </w:tcPr>
          <w:p w14:paraId="4C4428BB">
            <w:pPr>
              <w:pStyle w:val="222"/>
              <w:spacing w:line="360" w:lineRule="auto"/>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企业或社会团体办公场所的面积：</w:t>
            </w:r>
          </w:p>
        </w:tc>
      </w:tr>
      <w:tr w14:paraId="482B23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1767" w:hRule="atLeast"/>
        </w:trPr>
        <w:tc>
          <w:tcPr>
            <w:tcW w:w="674" w:type="dxa"/>
            <w:noWrap w:val="0"/>
            <w:vAlign w:val="center"/>
          </w:tcPr>
          <w:p w14:paraId="101C258F">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9</w:t>
            </w:r>
          </w:p>
        </w:tc>
        <w:tc>
          <w:tcPr>
            <w:tcW w:w="9020" w:type="dxa"/>
            <w:gridSpan w:val="8"/>
            <w:noWrap w:val="0"/>
            <w:vAlign w:val="center"/>
          </w:tcPr>
          <w:p w14:paraId="5A15A049">
            <w:pPr>
              <w:pStyle w:val="222"/>
              <w:spacing w:line="360" w:lineRule="auto"/>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主营范围</w:t>
            </w:r>
          </w:p>
          <w:p w14:paraId="17B5DF40">
            <w:pPr>
              <w:pStyle w:val="222"/>
              <w:spacing w:line="360" w:lineRule="auto"/>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1、_____________________________________</w:t>
            </w:r>
          </w:p>
          <w:p w14:paraId="4175F99E">
            <w:pPr>
              <w:pStyle w:val="222"/>
              <w:spacing w:line="360" w:lineRule="auto"/>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 ____________________________________</w:t>
            </w:r>
          </w:p>
        </w:tc>
      </w:tr>
      <w:tr w14:paraId="73E895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1013" w:hRule="atLeast"/>
        </w:trPr>
        <w:tc>
          <w:tcPr>
            <w:tcW w:w="674" w:type="dxa"/>
            <w:noWrap w:val="0"/>
            <w:vAlign w:val="center"/>
          </w:tcPr>
          <w:p w14:paraId="0293C7E2">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w:t>
            </w:r>
          </w:p>
        </w:tc>
        <w:tc>
          <w:tcPr>
            <w:tcW w:w="2536" w:type="dxa"/>
            <w:gridSpan w:val="2"/>
            <w:noWrap w:val="0"/>
            <w:vAlign w:val="top"/>
          </w:tcPr>
          <w:p w14:paraId="25BA62DD">
            <w:pPr>
              <w:pStyle w:val="222"/>
              <w:spacing w:line="360" w:lineRule="auto"/>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最近2年内在经营过程中受到何种奖励或处分</w:t>
            </w:r>
          </w:p>
        </w:tc>
        <w:tc>
          <w:tcPr>
            <w:tcW w:w="6484" w:type="dxa"/>
            <w:gridSpan w:val="6"/>
            <w:noWrap w:val="0"/>
            <w:vAlign w:val="top"/>
          </w:tcPr>
          <w:p w14:paraId="1E92AF04">
            <w:pPr>
              <w:pStyle w:val="222"/>
              <w:spacing w:line="360" w:lineRule="auto"/>
              <w:ind w:firstLine="0"/>
              <w:rPr>
                <w:rFonts w:hint="eastAsia" w:ascii="宋体" w:hAnsi="宋体" w:eastAsia="宋体" w:cs="宋体"/>
                <w:color w:val="000000" w:themeColor="text1"/>
                <w:sz w:val="21"/>
                <w:szCs w:val="21"/>
                <w:highlight w:val="none"/>
                <w14:textFill>
                  <w14:solidFill>
                    <w14:schemeClr w14:val="tx1"/>
                  </w14:solidFill>
                </w14:textFill>
              </w:rPr>
            </w:pPr>
          </w:p>
        </w:tc>
      </w:tr>
      <w:tr w14:paraId="3C0A30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18" w:hRule="atLeast"/>
        </w:trPr>
        <w:tc>
          <w:tcPr>
            <w:tcW w:w="674" w:type="dxa"/>
            <w:noWrap w:val="0"/>
            <w:vAlign w:val="center"/>
          </w:tcPr>
          <w:p w14:paraId="5961D526">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11</w:t>
            </w:r>
          </w:p>
        </w:tc>
        <w:tc>
          <w:tcPr>
            <w:tcW w:w="2536" w:type="dxa"/>
            <w:gridSpan w:val="2"/>
            <w:noWrap w:val="0"/>
            <w:vAlign w:val="top"/>
          </w:tcPr>
          <w:p w14:paraId="75401D0C">
            <w:pPr>
              <w:pStyle w:val="222"/>
              <w:spacing w:line="360" w:lineRule="auto"/>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最近3年内有无因售假、售劣或是其他原因被消费者投诉或起诉的情况及说明</w:t>
            </w:r>
          </w:p>
        </w:tc>
        <w:tc>
          <w:tcPr>
            <w:tcW w:w="6484" w:type="dxa"/>
            <w:gridSpan w:val="6"/>
            <w:noWrap w:val="0"/>
            <w:vAlign w:val="top"/>
          </w:tcPr>
          <w:p w14:paraId="71111AE0">
            <w:pPr>
              <w:pStyle w:val="222"/>
              <w:spacing w:line="360" w:lineRule="auto"/>
              <w:ind w:firstLine="0"/>
              <w:rPr>
                <w:rFonts w:hint="eastAsia" w:ascii="宋体" w:hAnsi="宋体" w:eastAsia="宋体" w:cs="宋体"/>
                <w:color w:val="000000" w:themeColor="text1"/>
                <w:sz w:val="21"/>
                <w:szCs w:val="21"/>
                <w:highlight w:val="none"/>
                <w14:textFill>
                  <w14:solidFill>
                    <w14:schemeClr w14:val="tx1"/>
                  </w14:solidFill>
                </w14:textFill>
              </w:rPr>
            </w:pPr>
          </w:p>
        </w:tc>
      </w:tr>
      <w:tr w14:paraId="5F434F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18" w:hRule="atLeast"/>
        </w:trPr>
        <w:tc>
          <w:tcPr>
            <w:tcW w:w="674" w:type="dxa"/>
            <w:noWrap w:val="0"/>
            <w:vAlign w:val="center"/>
          </w:tcPr>
          <w:p w14:paraId="60142441">
            <w:pPr>
              <w:pStyle w:val="222"/>
              <w:spacing w:line="360" w:lineRule="auto"/>
              <w:ind w:firstLine="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12</w:t>
            </w:r>
          </w:p>
        </w:tc>
        <w:tc>
          <w:tcPr>
            <w:tcW w:w="9020" w:type="dxa"/>
            <w:gridSpan w:val="8"/>
            <w:noWrap w:val="0"/>
            <w:vAlign w:val="center"/>
          </w:tcPr>
          <w:p w14:paraId="7E32B843">
            <w:pPr>
              <w:pStyle w:val="222"/>
              <w:spacing w:line="360" w:lineRule="auto"/>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其他需要说明的情况</w:t>
            </w:r>
          </w:p>
        </w:tc>
      </w:tr>
    </w:tbl>
    <w:p w14:paraId="3764148D">
      <w:pPr>
        <w:spacing w:line="360" w:lineRule="auto"/>
        <w:rPr>
          <w:rFonts w:hint="eastAsia" w:ascii="宋体" w:hAnsi="宋体" w:eastAsia="宋体" w:cs="宋体"/>
          <w:b/>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br w:type="page" w:clear="all"/>
      </w:r>
      <w:r>
        <w:rPr>
          <w:rFonts w:hint="eastAsia" w:ascii="宋体" w:hAnsi="宋体" w:eastAsia="宋体" w:cs="宋体"/>
          <w:b/>
          <w:bCs/>
          <w:color w:val="000000" w:themeColor="text1"/>
          <w:sz w:val="21"/>
          <w:szCs w:val="21"/>
          <w:highlight w:val="none"/>
          <w:lang w:val="zh-CN"/>
          <w14:textFill>
            <w14:solidFill>
              <w14:schemeClr w14:val="tx1"/>
            </w14:solidFill>
          </w14:textFill>
        </w:rPr>
        <w:t>格式</w:t>
      </w:r>
      <w:r>
        <w:rPr>
          <w:rFonts w:hint="eastAsia" w:ascii="宋体" w:hAnsi="宋体" w:eastAsia="宋体" w:cs="宋体"/>
          <w:b/>
          <w:bCs/>
          <w:color w:val="000000" w:themeColor="text1"/>
          <w:sz w:val="21"/>
          <w:szCs w:val="21"/>
          <w:highlight w:val="none"/>
          <w14:textFill>
            <w14:solidFill>
              <w14:schemeClr w14:val="tx1"/>
            </w14:solidFill>
          </w14:textFill>
        </w:rPr>
        <w:t>1</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2</w:t>
      </w:r>
      <w:r>
        <w:rPr>
          <w:rFonts w:hint="eastAsia" w:ascii="宋体" w:hAnsi="宋体" w:eastAsia="宋体" w:cs="宋体"/>
          <w:b/>
          <w:bCs/>
          <w:color w:val="000000" w:themeColor="text1"/>
          <w:sz w:val="21"/>
          <w:szCs w:val="21"/>
          <w:highlight w:val="none"/>
          <w14:textFill>
            <w14:solidFill>
              <w14:schemeClr w14:val="tx1"/>
            </w14:solidFill>
          </w14:textFill>
        </w:rPr>
        <w:t>.</w:t>
      </w:r>
      <w:r>
        <w:rPr>
          <w:rFonts w:hint="eastAsia" w:ascii="宋体" w:hAnsi="宋体" w:eastAsia="宋体" w:cs="宋体"/>
          <w:b/>
          <w:color w:val="000000" w:themeColor="text1"/>
          <w:sz w:val="21"/>
          <w:szCs w:val="21"/>
          <w:highlight w:val="none"/>
          <w:lang w:val="zh-CN"/>
          <w14:textFill>
            <w14:solidFill>
              <w14:schemeClr w14:val="tx1"/>
            </w14:solidFill>
          </w14:textFill>
        </w:rPr>
        <w:t>资格证明文件</w:t>
      </w:r>
    </w:p>
    <w:p w14:paraId="4634D947">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资格证明文件（格式为参考，谈判响应单位可参照下述格式自制表格投标，但至少应包括</w:t>
      </w:r>
      <w:r>
        <w:rPr>
          <w:rFonts w:hint="eastAsia" w:ascii="宋体" w:hAnsi="宋体" w:eastAsia="宋体" w:cs="宋体"/>
          <w:b/>
          <w:color w:val="000000" w:themeColor="text1"/>
          <w:sz w:val="21"/>
          <w:szCs w:val="21"/>
          <w:highlight w:val="none"/>
          <w:lang w:val="en-US" w:eastAsia="zh-CN"/>
          <w14:textFill>
            <w14:solidFill>
              <w14:schemeClr w14:val="tx1"/>
            </w14:solidFill>
          </w14:textFill>
        </w:rPr>
        <w:t>但不限于</w:t>
      </w:r>
      <w:r>
        <w:rPr>
          <w:rFonts w:hint="eastAsia" w:ascii="宋体" w:hAnsi="宋体" w:eastAsia="宋体" w:cs="宋体"/>
          <w:b/>
          <w:color w:val="000000" w:themeColor="text1"/>
          <w:sz w:val="21"/>
          <w:szCs w:val="21"/>
          <w:highlight w:val="none"/>
          <w14:textFill>
            <w14:solidFill>
              <w14:schemeClr w14:val="tx1"/>
            </w14:solidFill>
          </w14:textFill>
        </w:rPr>
        <w:t>下述格式中的内容，没有参考格式的则可根据情况自行编制）</w:t>
      </w:r>
    </w:p>
    <w:p w14:paraId="49C24341">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1.响应单位资格承诺书及提供相关证明资料</w:t>
      </w:r>
    </w:p>
    <w:p w14:paraId="2BD590ED">
      <w:pPr>
        <w:spacing w:line="360" w:lineRule="auto"/>
        <w:ind w:firstLine="316"/>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zh-CN"/>
          <w14:textFill>
            <w14:solidFill>
              <w14:schemeClr w14:val="tx1"/>
            </w14:solidFill>
          </w14:textFill>
        </w:rPr>
        <w:t>响应单位资格承诺书</w:t>
      </w:r>
    </w:p>
    <w:p w14:paraId="6F7EAA04">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采购编号：            </w:t>
      </w:r>
    </w:p>
    <w:tbl>
      <w:tblPr>
        <w:tblStyle w:val="4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1"/>
        <w:gridCol w:w="3078"/>
        <w:gridCol w:w="1509"/>
        <w:gridCol w:w="3888"/>
      </w:tblGrid>
      <w:tr w14:paraId="39691C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6" w:hRule="atLeast"/>
          <w:jc w:val="center"/>
        </w:trPr>
        <w:tc>
          <w:tcPr>
            <w:tcW w:w="849" w:type="dxa"/>
            <w:noWrap w:val="0"/>
            <w:vAlign w:val="center"/>
          </w:tcPr>
          <w:p w14:paraId="0C9CA25A">
            <w:pPr>
              <w:spacing w:line="360" w:lineRule="auto"/>
              <w:jc w:val="center"/>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序号</w:t>
            </w:r>
          </w:p>
        </w:tc>
        <w:tc>
          <w:tcPr>
            <w:tcW w:w="3272" w:type="dxa"/>
            <w:noWrap w:val="0"/>
            <w:vAlign w:val="center"/>
          </w:tcPr>
          <w:p w14:paraId="658D3A8D">
            <w:pPr>
              <w:spacing w:line="360" w:lineRule="auto"/>
              <w:jc w:val="center"/>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响应单位资格要求</w:t>
            </w:r>
          </w:p>
        </w:tc>
        <w:tc>
          <w:tcPr>
            <w:tcW w:w="1596" w:type="dxa"/>
            <w:noWrap w:val="0"/>
            <w:vAlign w:val="center"/>
          </w:tcPr>
          <w:p w14:paraId="00BD9198">
            <w:pPr>
              <w:spacing w:line="360" w:lineRule="auto"/>
              <w:jc w:val="center"/>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是否完全响应</w:t>
            </w:r>
          </w:p>
        </w:tc>
        <w:tc>
          <w:tcPr>
            <w:tcW w:w="4137" w:type="dxa"/>
            <w:noWrap w:val="0"/>
            <w:vAlign w:val="center"/>
          </w:tcPr>
          <w:p w14:paraId="5D30CE98">
            <w:pPr>
              <w:spacing w:line="360" w:lineRule="auto"/>
              <w:jc w:val="center"/>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备注</w:t>
            </w:r>
          </w:p>
        </w:tc>
      </w:tr>
      <w:tr w14:paraId="473C32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jc w:val="center"/>
        </w:trPr>
        <w:tc>
          <w:tcPr>
            <w:tcW w:w="849" w:type="dxa"/>
            <w:noWrap w:val="0"/>
            <w:vAlign w:val="center"/>
          </w:tcPr>
          <w:p w14:paraId="30C28B15">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p>
        </w:tc>
        <w:tc>
          <w:tcPr>
            <w:tcW w:w="3272" w:type="dxa"/>
            <w:noWrap w:val="0"/>
            <w:vAlign w:val="center"/>
          </w:tcPr>
          <w:p w14:paraId="51F6DA5C">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具有独立承担民事责任的能力</w:t>
            </w:r>
          </w:p>
        </w:tc>
        <w:tc>
          <w:tcPr>
            <w:tcW w:w="1596" w:type="dxa"/>
            <w:noWrap w:val="0"/>
            <w:vAlign w:val="center"/>
          </w:tcPr>
          <w:p w14:paraId="2A03D06A">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4137" w:type="dxa"/>
            <w:noWrap w:val="0"/>
            <w:vAlign w:val="center"/>
          </w:tcPr>
          <w:p w14:paraId="5128F182">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提供包括法人或者其他组织的营业执照等证明文件，自然人的身份证明</w:t>
            </w:r>
          </w:p>
        </w:tc>
      </w:tr>
      <w:tr w14:paraId="3D7461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jc w:val="center"/>
        </w:trPr>
        <w:tc>
          <w:tcPr>
            <w:tcW w:w="849" w:type="dxa"/>
            <w:noWrap w:val="0"/>
            <w:vAlign w:val="center"/>
          </w:tcPr>
          <w:p w14:paraId="3E10B02F">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w:t>
            </w:r>
          </w:p>
        </w:tc>
        <w:tc>
          <w:tcPr>
            <w:tcW w:w="3272" w:type="dxa"/>
            <w:noWrap w:val="0"/>
            <w:vAlign w:val="center"/>
          </w:tcPr>
          <w:p w14:paraId="28FA34C7">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具有良好的商业信誉和健全的财务会计制度</w:t>
            </w:r>
          </w:p>
        </w:tc>
        <w:tc>
          <w:tcPr>
            <w:tcW w:w="1596" w:type="dxa"/>
            <w:noWrap w:val="0"/>
            <w:vAlign w:val="center"/>
          </w:tcPr>
          <w:p w14:paraId="16279A53">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4137" w:type="dxa"/>
            <w:noWrap w:val="0"/>
            <w:vAlign w:val="center"/>
          </w:tcPr>
          <w:p w14:paraId="2874DEF4">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提供包括但不限于最近一期（20</w:t>
            </w:r>
            <w:r>
              <w:rPr>
                <w:rFonts w:hint="eastAsia" w:ascii="宋体" w:hAnsi="宋体" w:eastAsia="宋体" w:cs="宋体"/>
                <w:color w:val="000000" w:themeColor="text1"/>
                <w:sz w:val="21"/>
                <w:szCs w:val="21"/>
                <w:highlight w:val="none"/>
                <w14:textFill>
                  <w14:solidFill>
                    <w14:schemeClr w14:val="tx1"/>
                  </w14:solidFill>
                </w14:textFill>
              </w:rPr>
              <w:t>2</w:t>
            </w:r>
            <w:r>
              <w:rPr>
                <w:rFonts w:hint="eastAsia" w:ascii="宋体" w:hAnsi="宋体" w:eastAsia="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lang w:val="zh-CN"/>
                <w14:textFill>
                  <w14:solidFill>
                    <w14:schemeClr w14:val="tx1"/>
                  </w14:solidFill>
                </w14:textFill>
              </w:rPr>
              <w:t>年</w:t>
            </w:r>
            <w:r>
              <w:rPr>
                <w:rFonts w:hint="eastAsia" w:ascii="宋体" w:hAnsi="宋体" w:eastAsia="宋体" w:cs="宋体"/>
                <w:color w:val="000000" w:themeColor="text1"/>
                <w:sz w:val="21"/>
                <w:szCs w:val="21"/>
                <w:highlight w:val="none"/>
                <w14:textFill>
                  <w14:solidFill>
                    <w14:schemeClr w14:val="tx1"/>
                  </w14:solidFill>
                </w14:textFill>
              </w:rPr>
              <w:t>度</w:t>
            </w:r>
            <w:r>
              <w:rPr>
                <w:rFonts w:hint="eastAsia" w:ascii="宋体" w:hAnsi="宋体" w:eastAsia="宋体" w:cs="宋体"/>
                <w:color w:val="000000" w:themeColor="text1"/>
                <w:sz w:val="21"/>
                <w:szCs w:val="21"/>
                <w:highlight w:val="none"/>
                <w:lang w:val="zh-CN"/>
                <w14:textFill>
                  <w14:solidFill>
                    <w14:schemeClr w14:val="tx1"/>
                  </w14:solidFill>
                </w14:textFill>
              </w:rPr>
              <w:t>或202</w:t>
            </w:r>
            <w:r>
              <w:rPr>
                <w:rFonts w:hint="eastAsia" w:ascii="宋体" w:hAnsi="宋体" w:eastAsia="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lang w:val="zh-CN"/>
                <w14:textFill>
                  <w14:solidFill>
                    <w14:schemeClr w14:val="tx1"/>
                  </w14:solidFill>
                </w14:textFill>
              </w:rPr>
              <w:t>年度）经审计的财务报告或最近期</w:t>
            </w:r>
            <w:r>
              <w:rPr>
                <w:rFonts w:hint="eastAsia" w:ascii="宋体" w:hAnsi="宋体" w:cs="宋体"/>
                <w:color w:val="000000" w:themeColor="text1"/>
                <w:sz w:val="21"/>
                <w:szCs w:val="21"/>
                <w:highlight w:val="none"/>
                <w:lang w:val="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2026年1月1日以来任意一期）</w:t>
            </w:r>
            <w:r>
              <w:rPr>
                <w:rFonts w:hint="eastAsia" w:ascii="宋体" w:hAnsi="宋体" w:eastAsia="宋体" w:cs="宋体"/>
                <w:color w:val="000000" w:themeColor="text1"/>
                <w:sz w:val="21"/>
                <w:szCs w:val="21"/>
                <w:highlight w:val="none"/>
                <w:lang w:val="zh-CN"/>
                <w14:textFill>
                  <w14:solidFill>
                    <w14:schemeClr w14:val="tx1"/>
                  </w14:solidFill>
                </w14:textFill>
              </w:rPr>
              <w:t>财务报表，其他组织、自然人及成立未满一年的法人应提供银行出具的资信证明</w:t>
            </w:r>
          </w:p>
        </w:tc>
      </w:tr>
      <w:tr w14:paraId="77692D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jc w:val="center"/>
        </w:trPr>
        <w:tc>
          <w:tcPr>
            <w:tcW w:w="849" w:type="dxa"/>
            <w:noWrap w:val="0"/>
            <w:vAlign w:val="center"/>
          </w:tcPr>
          <w:p w14:paraId="7EC8CA85">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w:t>
            </w:r>
          </w:p>
        </w:tc>
        <w:tc>
          <w:tcPr>
            <w:tcW w:w="3272" w:type="dxa"/>
            <w:noWrap w:val="0"/>
            <w:vAlign w:val="center"/>
          </w:tcPr>
          <w:p w14:paraId="0CA60C21">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具有履行合同所必需的设备和专业技术能力</w:t>
            </w:r>
          </w:p>
        </w:tc>
        <w:tc>
          <w:tcPr>
            <w:tcW w:w="1596" w:type="dxa"/>
            <w:noWrap w:val="0"/>
            <w:vAlign w:val="center"/>
          </w:tcPr>
          <w:p w14:paraId="44D4AC65">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4137" w:type="dxa"/>
            <w:noWrap w:val="0"/>
            <w:vAlign w:val="center"/>
          </w:tcPr>
          <w:p w14:paraId="46700F03">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提供</w:t>
            </w:r>
            <w:r>
              <w:rPr>
                <w:rFonts w:hint="eastAsia" w:ascii="宋体" w:hAnsi="宋体" w:eastAsia="宋体" w:cs="宋体"/>
                <w:color w:val="000000" w:themeColor="text1"/>
                <w:sz w:val="21"/>
                <w:szCs w:val="21"/>
                <w:highlight w:val="none"/>
                <w:lang w:val="zh-CN"/>
                <w14:textFill>
                  <w14:solidFill>
                    <w14:schemeClr w14:val="tx1"/>
                  </w14:solidFill>
                </w14:textFill>
              </w:rPr>
              <w:t>证明材料或承诺</w:t>
            </w:r>
          </w:p>
        </w:tc>
      </w:tr>
      <w:tr w14:paraId="112917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jc w:val="center"/>
        </w:trPr>
        <w:tc>
          <w:tcPr>
            <w:tcW w:w="849" w:type="dxa"/>
            <w:noWrap w:val="0"/>
            <w:vAlign w:val="center"/>
          </w:tcPr>
          <w:p w14:paraId="52597C36">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w:t>
            </w:r>
          </w:p>
        </w:tc>
        <w:tc>
          <w:tcPr>
            <w:tcW w:w="3272" w:type="dxa"/>
            <w:noWrap w:val="0"/>
            <w:vAlign w:val="center"/>
          </w:tcPr>
          <w:p w14:paraId="71DADE58">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有依法缴纳税收和社会保障资金的良好记录</w:t>
            </w:r>
          </w:p>
        </w:tc>
        <w:tc>
          <w:tcPr>
            <w:tcW w:w="1596" w:type="dxa"/>
            <w:noWrap w:val="0"/>
            <w:vAlign w:val="center"/>
          </w:tcPr>
          <w:p w14:paraId="3FABED74">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4137" w:type="dxa"/>
            <w:noWrap w:val="0"/>
            <w:vAlign w:val="center"/>
          </w:tcPr>
          <w:p w14:paraId="05449D04">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提供税务登记证（如有）和最近期的依法缴纳税收的凭据，最近期的依法缴纳社会保险的凭据（专用收据或社会保险缴纳清单），依法免税或不需要缴纳社会保障资金的供应商，应提供对应证明文件</w:t>
            </w:r>
          </w:p>
        </w:tc>
      </w:tr>
      <w:tr w14:paraId="79B287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jc w:val="center"/>
        </w:trPr>
        <w:tc>
          <w:tcPr>
            <w:tcW w:w="849" w:type="dxa"/>
            <w:noWrap w:val="0"/>
            <w:vAlign w:val="center"/>
          </w:tcPr>
          <w:p w14:paraId="4963890E">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w:t>
            </w:r>
          </w:p>
        </w:tc>
        <w:tc>
          <w:tcPr>
            <w:tcW w:w="3272" w:type="dxa"/>
            <w:noWrap w:val="0"/>
            <w:vAlign w:val="center"/>
          </w:tcPr>
          <w:p w14:paraId="279937FE">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参加政府采购活动前三年内，在经营活动中没有重大违法记录</w:t>
            </w:r>
          </w:p>
        </w:tc>
        <w:tc>
          <w:tcPr>
            <w:tcW w:w="1596" w:type="dxa"/>
            <w:noWrap w:val="0"/>
            <w:vAlign w:val="center"/>
          </w:tcPr>
          <w:p w14:paraId="40202E1C">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4137" w:type="dxa"/>
            <w:noWrap w:val="0"/>
            <w:vAlign w:val="center"/>
          </w:tcPr>
          <w:p w14:paraId="2D57814A">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提供书面声明函</w:t>
            </w:r>
          </w:p>
        </w:tc>
      </w:tr>
      <w:tr w14:paraId="6F9E9D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jc w:val="center"/>
        </w:trPr>
        <w:tc>
          <w:tcPr>
            <w:tcW w:w="849" w:type="dxa"/>
            <w:noWrap w:val="0"/>
            <w:vAlign w:val="center"/>
          </w:tcPr>
          <w:p w14:paraId="46776499">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w:t>
            </w:r>
          </w:p>
        </w:tc>
        <w:tc>
          <w:tcPr>
            <w:tcW w:w="3272" w:type="dxa"/>
            <w:noWrap w:val="0"/>
            <w:vAlign w:val="center"/>
          </w:tcPr>
          <w:p w14:paraId="64D31CC4">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法律、行政法规规定的其他条件</w:t>
            </w:r>
          </w:p>
        </w:tc>
        <w:tc>
          <w:tcPr>
            <w:tcW w:w="1596" w:type="dxa"/>
            <w:noWrap w:val="0"/>
            <w:vAlign w:val="center"/>
          </w:tcPr>
          <w:p w14:paraId="720012B3">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4137" w:type="dxa"/>
            <w:noWrap w:val="0"/>
            <w:vAlign w:val="center"/>
          </w:tcPr>
          <w:p w14:paraId="4FB3E9DC">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r>
      <w:tr w14:paraId="7CD025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jc w:val="center"/>
        </w:trPr>
        <w:tc>
          <w:tcPr>
            <w:tcW w:w="849" w:type="dxa"/>
            <w:noWrap w:val="0"/>
            <w:vAlign w:val="center"/>
          </w:tcPr>
          <w:p w14:paraId="33E921ED">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w:t>
            </w:r>
          </w:p>
        </w:tc>
        <w:tc>
          <w:tcPr>
            <w:tcW w:w="3272" w:type="dxa"/>
            <w:noWrap w:val="0"/>
            <w:vAlign w:val="center"/>
          </w:tcPr>
          <w:p w14:paraId="06072069">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合格响应单位特定资格要求（如有，按竞争性谈判公告要求）</w:t>
            </w:r>
          </w:p>
        </w:tc>
        <w:tc>
          <w:tcPr>
            <w:tcW w:w="1596" w:type="dxa"/>
            <w:noWrap w:val="0"/>
            <w:vAlign w:val="center"/>
          </w:tcPr>
          <w:p w14:paraId="1FF77D2A">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p>
        </w:tc>
        <w:tc>
          <w:tcPr>
            <w:tcW w:w="4137" w:type="dxa"/>
            <w:noWrap w:val="0"/>
            <w:vAlign w:val="center"/>
          </w:tcPr>
          <w:p w14:paraId="11196AD2">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提供相关证明材料</w:t>
            </w:r>
          </w:p>
        </w:tc>
      </w:tr>
    </w:tbl>
    <w:p w14:paraId="2907317C">
      <w:pPr>
        <w:pStyle w:val="284"/>
        <w:spacing w:before="0" w:beforeAutospacing="0" w:after="0" w:afterAutospacing="0"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p>
    <w:p w14:paraId="3FC8E9EA">
      <w:pPr>
        <w:pStyle w:val="284"/>
        <w:spacing w:before="0" w:beforeAutospacing="0" w:after="0" w:afterAutospacing="0"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响应单位：（盖章）</w:t>
      </w:r>
    </w:p>
    <w:p w14:paraId="434305F7">
      <w:pPr>
        <w:pStyle w:val="284"/>
        <w:spacing w:before="0" w:beforeAutospacing="0" w:after="0" w:afterAutospacing="0"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法定代表人或委托代理人：（签字或盖章）</w:t>
      </w:r>
    </w:p>
    <w:p w14:paraId="4C6594C0">
      <w:pPr>
        <w:pStyle w:val="284"/>
        <w:spacing w:before="0" w:beforeAutospacing="0" w:after="0" w:afterAutospacing="0"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日期：</w:t>
      </w:r>
    </w:p>
    <w:p w14:paraId="77F0A8E2">
      <w:pPr>
        <w:pStyle w:val="222"/>
        <w:pageBreakBefore/>
        <w:spacing w:line="360" w:lineRule="auto"/>
        <w:ind w:firstLine="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2.关于资格文件的声明函</w:t>
      </w:r>
    </w:p>
    <w:p w14:paraId="0E3C3354">
      <w:pPr>
        <w:pStyle w:val="222"/>
        <w:spacing w:line="360" w:lineRule="auto"/>
        <w:ind w:firstLine="0"/>
        <w:rPr>
          <w:rFonts w:hint="eastAsia" w:ascii="宋体" w:hAnsi="宋体" w:eastAsia="宋体" w:cs="宋体"/>
          <w:color w:val="000000" w:themeColor="text1"/>
          <w:sz w:val="21"/>
          <w:szCs w:val="21"/>
          <w:highlight w:val="none"/>
          <w14:textFill>
            <w14:solidFill>
              <w14:schemeClr w14:val="tx1"/>
            </w14:solidFill>
          </w14:textFill>
        </w:rPr>
      </w:pPr>
    </w:p>
    <w:p w14:paraId="434A6E58">
      <w:pPr>
        <w:pStyle w:val="222"/>
        <w:spacing w:line="360" w:lineRule="auto"/>
        <w:ind w:firstLine="0"/>
        <w:rPr>
          <w:rFonts w:hint="eastAsia" w:ascii="宋体" w:hAnsi="宋体" w:eastAsia="宋体" w:cs="宋体"/>
          <w:color w:val="000000" w:themeColor="text1"/>
          <w:sz w:val="21"/>
          <w:szCs w:val="21"/>
          <w:highlight w:val="none"/>
          <w14:textFill>
            <w14:solidFill>
              <w14:schemeClr w14:val="tx1"/>
            </w14:solidFill>
          </w14:textFill>
        </w:rPr>
      </w:pPr>
    </w:p>
    <w:p w14:paraId="77F8977F">
      <w:pPr>
        <w:pStyle w:val="222"/>
        <w:spacing w:line="360" w:lineRule="auto"/>
        <w:ind w:firstLine="0"/>
        <w:rPr>
          <w:rFonts w:hint="eastAsia" w:ascii="宋体" w:hAnsi="宋体" w:eastAsia="宋体" w:cs="宋体"/>
          <w:color w:val="000000" w:themeColor="text1"/>
          <w:sz w:val="21"/>
          <w:szCs w:val="21"/>
          <w:highlight w:val="none"/>
          <w14:textFill>
            <w14:solidFill>
              <w14:schemeClr w14:val="tx1"/>
            </w14:solidFill>
          </w14:textFill>
        </w:rPr>
      </w:pPr>
    </w:p>
    <w:p w14:paraId="6FA4B425">
      <w:pPr>
        <w:pStyle w:val="222"/>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关于资格文件的声明函</w:t>
      </w:r>
    </w:p>
    <w:p w14:paraId="42C84D45">
      <w:pPr>
        <w:pStyle w:val="222"/>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p>
    <w:p w14:paraId="436BBF8B">
      <w:pPr>
        <w:pStyle w:val="222"/>
        <w:spacing w:line="360" w:lineRule="auto"/>
        <w:ind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w:t>
      </w:r>
    </w:p>
    <w:p w14:paraId="1DA45594">
      <w:pPr>
        <w:pStyle w:val="222"/>
        <w:spacing w:line="360" w:lineRule="auto"/>
        <w:ind w:firstLine="66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本公司愿就由贵公司组织实施的编号为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号的招标活动进行投标。本公司所提交的响应文件中所有关于投标资格的文件、证明和陈述均是真实的、准确的、有效的。若与真实情况不符，本公司愿意承担由此而产生的一切后果。</w:t>
      </w:r>
    </w:p>
    <w:p w14:paraId="23B86ADB">
      <w:pPr>
        <w:pStyle w:val="222"/>
        <w:tabs>
          <w:tab w:val="left" w:pos="3240"/>
        </w:tabs>
        <w:spacing w:line="360" w:lineRule="auto"/>
        <w:rPr>
          <w:rFonts w:hint="eastAsia" w:ascii="宋体" w:hAnsi="宋体" w:eastAsia="宋体" w:cs="宋体"/>
          <w:color w:val="000000" w:themeColor="text1"/>
          <w:sz w:val="21"/>
          <w:szCs w:val="21"/>
          <w:highlight w:val="none"/>
          <w14:textFill>
            <w14:solidFill>
              <w14:schemeClr w14:val="tx1"/>
            </w14:solidFill>
          </w14:textFill>
        </w:rPr>
      </w:pPr>
    </w:p>
    <w:p w14:paraId="1C49512B">
      <w:pPr>
        <w:pStyle w:val="222"/>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t xml:space="preserve">        法定代表人或委托代理人：（签字或盖章）</w:t>
      </w:r>
    </w:p>
    <w:p w14:paraId="34821E72">
      <w:pPr>
        <w:pStyle w:val="222"/>
        <w:spacing w:line="360" w:lineRule="auto"/>
        <w:ind w:left="1700" w:firstLine="425"/>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谈判响应单位：（公章）</w:t>
      </w:r>
    </w:p>
    <w:p w14:paraId="0888D3D6">
      <w:pPr>
        <w:pStyle w:val="222"/>
        <w:spacing w:line="360" w:lineRule="auto"/>
        <w:ind w:left="4675" w:firstLine="425"/>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p>
    <w:p w14:paraId="69D3F9BF">
      <w:pPr>
        <w:pStyle w:val="222"/>
        <w:spacing w:line="360" w:lineRule="auto"/>
        <w:ind w:left="2940" w:firstLine="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日期：      年</w:t>
      </w:r>
      <w:r>
        <w:rPr>
          <w:rFonts w:hint="eastAsia" w:ascii="宋体" w:hAnsi="宋体" w:eastAsia="宋体" w:cs="宋体"/>
          <w:color w:val="000000" w:themeColor="text1"/>
          <w:sz w:val="21"/>
          <w:szCs w:val="21"/>
          <w:highlight w:val="non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t xml:space="preserve"> 月 </w:t>
      </w:r>
      <w:r>
        <w:rPr>
          <w:rFonts w:hint="eastAsia" w:ascii="宋体" w:hAnsi="宋体" w:eastAsia="宋体" w:cs="宋体"/>
          <w:color w:val="000000" w:themeColor="text1"/>
          <w:sz w:val="21"/>
          <w:szCs w:val="21"/>
          <w:highlight w:val="non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t>日</w:t>
      </w:r>
    </w:p>
    <w:p w14:paraId="22E4947F">
      <w:pPr>
        <w:pageBreakBefore/>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3.投标（响应）保证承诺书</w:t>
      </w:r>
    </w:p>
    <w:p w14:paraId="2B455241">
      <w:pPr>
        <w:widowControl/>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投标（响应）保证承诺书</w:t>
      </w:r>
    </w:p>
    <w:p w14:paraId="3AA0667F">
      <w:pPr>
        <w:widowControl/>
        <w:spacing w:line="360" w:lineRule="auto"/>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致：</w:t>
      </w:r>
      <w:r>
        <w:rPr>
          <w:rFonts w:hint="eastAsia" w:ascii="宋体" w:hAnsi="宋体" w:eastAsia="宋体" w:cs="宋体"/>
          <w:color w:val="000000" w:themeColor="text1"/>
          <w:sz w:val="21"/>
          <w:szCs w:val="21"/>
          <w:highlight w:val="none"/>
          <w:u w:val="single"/>
          <w14:textFill>
            <w14:solidFill>
              <w14:schemeClr w14:val="tx1"/>
            </w14:solidFill>
          </w14:textFill>
        </w:rPr>
        <w:t>         （采购代理机构名称）</w:t>
      </w:r>
    </w:p>
    <w:p w14:paraId="647FAACD">
      <w:pPr>
        <w:widowControl/>
        <w:spacing w:line="360" w:lineRule="auto"/>
        <w:ind w:firstLine="60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我（单位/本人，以下统称我单位）自愿参加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（项目名称和采购编号）</w:t>
      </w:r>
      <w:r>
        <w:rPr>
          <w:rFonts w:hint="eastAsia" w:ascii="宋体" w:hAnsi="宋体" w:eastAsia="宋体" w:cs="宋体"/>
          <w:color w:val="000000" w:themeColor="text1"/>
          <w:sz w:val="21"/>
          <w:szCs w:val="21"/>
          <w:highlight w:val="none"/>
          <w14:textFill>
            <w14:solidFill>
              <w14:schemeClr w14:val="tx1"/>
            </w14:solidFill>
          </w14:textFill>
        </w:rPr>
        <w:t>的投标（响应），并做出如下承诺：</w:t>
      </w:r>
    </w:p>
    <w:p w14:paraId="778F6420">
      <w:pPr>
        <w:widowControl/>
        <w:spacing w:line="360" w:lineRule="auto"/>
        <w:ind w:firstLine="600"/>
        <w:jc w:val="lef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一、  除不可抗力外，我单位如果发生以下行为，在行为发生的10个工作日内，</w:t>
      </w:r>
      <w:r>
        <w:rPr>
          <w:rFonts w:hint="eastAsia" w:ascii="宋体" w:hAnsi="宋体" w:eastAsia="宋体" w:cs="宋体"/>
          <w:color w:val="000000" w:themeColor="text1"/>
          <w:sz w:val="21"/>
          <w:szCs w:val="21"/>
          <w:highlight w:val="none"/>
          <w:lang w:val="en-US" w:eastAsia="zh-CN"/>
          <w14:textFill>
            <w14:solidFill>
              <w14:schemeClr w14:val="tx1"/>
            </w14:solidFill>
          </w14:textFill>
        </w:rPr>
        <w:t>采购单位有权报送</w:t>
      </w:r>
      <w:r>
        <w:rPr>
          <w:rFonts w:hint="eastAsia" w:ascii="宋体" w:hAnsi="宋体" w:eastAsia="宋体" w:cs="宋体"/>
          <w:color w:val="000000" w:themeColor="text1"/>
          <w:sz w:val="21"/>
          <w:szCs w:val="21"/>
          <w:highlight w:val="none"/>
          <w14:textFill>
            <w14:solidFill>
              <w14:schemeClr w14:val="tx1"/>
            </w14:solidFill>
          </w14:textFill>
        </w:rPr>
        <w:t>本级财政部门（政府采购监督管理部门）</w:t>
      </w:r>
      <w:r>
        <w:rPr>
          <w:rFonts w:hint="eastAsia" w:ascii="宋体" w:hAnsi="宋体" w:eastAsia="宋体" w:cs="宋体"/>
          <w:color w:val="000000" w:themeColor="text1"/>
          <w:sz w:val="21"/>
          <w:szCs w:val="21"/>
          <w:highlight w:val="none"/>
          <w:lang w:val="en-US" w:eastAsia="zh-CN"/>
          <w14:textFill>
            <w14:solidFill>
              <w14:schemeClr w14:val="tx1"/>
            </w14:solidFill>
          </w14:textFill>
        </w:rPr>
        <w:t>或有权要求我单位</w:t>
      </w:r>
      <w:r>
        <w:rPr>
          <w:rFonts w:hint="eastAsia" w:ascii="宋体" w:hAnsi="宋体" w:eastAsia="宋体" w:cs="宋体"/>
          <w:color w:val="000000" w:themeColor="text1"/>
          <w:sz w:val="21"/>
          <w:szCs w:val="21"/>
          <w:highlight w:val="none"/>
          <w14:textFill>
            <w14:solidFill>
              <w14:schemeClr w14:val="tx1"/>
            </w14:solidFill>
          </w14:textFill>
        </w:rPr>
        <w:t>支付本采购文件公布的预算金额的</w:t>
      </w:r>
      <w:r>
        <w:rPr>
          <w:rFonts w:hint="eastAsia" w:ascii="宋体" w:hAnsi="宋体" w:eastAsia="宋体" w:cs="宋体"/>
          <w:color w:val="000000" w:themeColor="text1"/>
          <w:sz w:val="21"/>
          <w:szCs w:val="21"/>
          <w:highlight w:val="none"/>
          <w:lang w:val="en-US" w:eastAsia="zh-CN"/>
          <w14:textFill>
            <w14:solidFill>
              <w14:schemeClr w14:val="tx1"/>
            </w14:solidFill>
          </w14:textFill>
        </w:rPr>
        <w:t>0.5</w:t>
      </w:r>
      <w:r>
        <w:rPr>
          <w:rFonts w:hint="eastAsia" w:ascii="宋体" w:hAnsi="宋体" w:eastAsia="宋体" w:cs="宋体"/>
          <w:color w:val="000000" w:themeColor="text1"/>
          <w:sz w:val="21"/>
          <w:szCs w:val="21"/>
          <w:highlight w:val="none"/>
          <w14:textFill>
            <w14:solidFill>
              <w14:schemeClr w14:val="tx1"/>
            </w14:solidFill>
          </w14:textFill>
        </w:rPr>
        <w:t>%作为违约赔偿金</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14:paraId="00366F08">
      <w:pPr>
        <w:widowControl/>
        <w:spacing w:line="360" w:lineRule="auto"/>
        <w:ind w:firstLine="555"/>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1.自投标（响应）截止时间至本项目发布中标（成交）公告为止，撤销投标（响应）；</w:t>
      </w:r>
    </w:p>
    <w:p w14:paraId="4420C84B">
      <w:pPr>
        <w:widowControl/>
        <w:spacing w:line="360" w:lineRule="auto"/>
        <w:ind w:firstLine="555"/>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2.中标（成交）后不依法与采购单位签订合同；</w:t>
      </w:r>
    </w:p>
    <w:p w14:paraId="412D2C5D">
      <w:pPr>
        <w:widowControl/>
        <w:spacing w:line="360" w:lineRule="auto"/>
        <w:ind w:firstLine="555"/>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3.中标（成交）后不按本采购文件规定向采购单位提交履约保证金（如有）；</w:t>
      </w:r>
    </w:p>
    <w:p w14:paraId="3DA34EDD">
      <w:pPr>
        <w:widowControl/>
        <w:spacing w:line="360" w:lineRule="auto"/>
        <w:ind w:firstLine="555"/>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4.中标（成交）后不按本采购文件规定向贵方缴纳采购代理费。</w:t>
      </w:r>
    </w:p>
    <w:p w14:paraId="2EC49197">
      <w:pPr>
        <w:widowControl/>
        <w:spacing w:line="360" w:lineRule="auto"/>
        <w:ind w:firstLine="60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二、  我单位知晓上述行为的法律后果，承认本承诺书作为贵方</w:t>
      </w:r>
      <w:r>
        <w:rPr>
          <w:rFonts w:hint="eastAsia" w:ascii="宋体" w:hAnsi="宋体" w:eastAsia="宋体" w:cs="宋体"/>
          <w:color w:val="000000" w:themeColor="text1"/>
          <w:sz w:val="21"/>
          <w:szCs w:val="21"/>
          <w:highlight w:val="none"/>
          <w:u w:val="single"/>
          <w14:textFill>
            <w14:solidFill>
              <w14:schemeClr w14:val="tx1"/>
            </w14:solidFill>
          </w14:textFill>
        </w:rPr>
        <w:t>（或采购单位）</w:t>
      </w:r>
      <w:r>
        <w:rPr>
          <w:rFonts w:hint="eastAsia" w:ascii="宋体" w:hAnsi="宋体" w:eastAsia="宋体" w:cs="宋体"/>
          <w:color w:val="000000" w:themeColor="text1"/>
          <w:sz w:val="21"/>
          <w:szCs w:val="21"/>
          <w:highlight w:val="none"/>
          <w14:textFill>
            <w14:solidFill>
              <w14:schemeClr w14:val="tx1"/>
            </w14:solidFill>
          </w14:textFill>
        </w:rPr>
        <w:t>要求我单位履行违约赔偿义务的依据作用。</w:t>
      </w:r>
    </w:p>
    <w:p w14:paraId="6862D18C">
      <w:pPr>
        <w:widowControl/>
        <w:spacing w:line="360" w:lineRule="auto"/>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w:t>
      </w:r>
    </w:p>
    <w:p w14:paraId="77EF80E9">
      <w:pPr>
        <w:widowControl/>
        <w:spacing w:line="360" w:lineRule="auto"/>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投标（响应）人（签章）：</w:t>
      </w:r>
      <w:r>
        <w:rPr>
          <w:rFonts w:hint="eastAsia" w:ascii="宋体" w:hAnsi="宋体" w:eastAsia="宋体" w:cs="宋体"/>
          <w:color w:val="000000" w:themeColor="text1"/>
          <w:sz w:val="21"/>
          <w:szCs w:val="21"/>
          <w:highlight w:val="none"/>
          <w:u w:val="single"/>
          <w14:textFill>
            <w14:solidFill>
              <w14:schemeClr w14:val="tx1"/>
            </w14:solidFill>
          </w14:textFill>
        </w:rPr>
        <w:t>                      </w:t>
      </w:r>
    </w:p>
    <w:p w14:paraId="26EBB87F">
      <w:pPr>
        <w:widowControl/>
        <w:spacing w:line="360" w:lineRule="auto"/>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地址：</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p>
    <w:p w14:paraId="51F6D920">
      <w:pPr>
        <w:widowControl/>
        <w:spacing w:line="360" w:lineRule="auto"/>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电话：</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w:t>
      </w:r>
    </w:p>
    <w:p w14:paraId="317168FB">
      <w:pPr>
        <w:widowControl/>
        <w:spacing w:line="360" w:lineRule="auto"/>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传真：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p>
    <w:p w14:paraId="1EF3D349">
      <w:pPr>
        <w:widowControl/>
        <w:spacing w:line="360" w:lineRule="auto"/>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电子邮件：</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w:t>
      </w:r>
    </w:p>
    <w:p w14:paraId="44BDFD8D">
      <w:pPr>
        <w:widowControl/>
        <w:spacing w:line="360" w:lineRule="auto"/>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邮编：</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p>
    <w:p w14:paraId="13475E67">
      <w:pPr>
        <w:widowControl/>
        <w:spacing w:line="360" w:lineRule="auto"/>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法定代表人或委托代理人(签字或签章)：</w:t>
      </w:r>
      <w:r>
        <w:rPr>
          <w:rFonts w:hint="eastAsia" w:ascii="宋体" w:hAnsi="宋体" w:eastAsia="宋体" w:cs="宋体"/>
          <w:color w:val="000000" w:themeColor="text1"/>
          <w:sz w:val="21"/>
          <w:szCs w:val="21"/>
          <w:highlight w:val="none"/>
          <w:u w:val="single"/>
          <w14:textFill>
            <w14:solidFill>
              <w14:schemeClr w14:val="tx1"/>
            </w14:solidFill>
          </w14:textFill>
        </w:rPr>
        <w:t>                      </w:t>
      </w:r>
    </w:p>
    <w:p w14:paraId="60F3B343">
      <w:pPr>
        <w:widowControl/>
        <w:spacing w:line="360" w:lineRule="auto"/>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日期：</w:t>
      </w:r>
      <w:r>
        <w:rPr>
          <w:rFonts w:hint="eastAsia" w:ascii="宋体" w:hAnsi="宋体" w:eastAsia="宋体" w:cs="宋体"/>
          <w:color w:val="000000" w:themeColor="text1"/>
          <w:sz w:val="21"/>
          <w:szCs w:val="21"/>
          <w:highlight w:val="none"/>
          <w:u w:val="single"/>
          <w14:textFill>
            <w14:solidFill>
              <w14:schemeClr w14:val="tx1"/>
            </w14:solidFill>
          </w14:textFill>
        </w:rPr>
        <w:t>                            </w:t>
      </w:r>
    </w:p>
    <w:p w14:paraId="6AA5DA65">
      <w:pPr>
        <w:widowControl/>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p>
    <w:p w14:paraId="4184126D">
      <w:pPr>
        <w:widowControl/>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p>
    <w:p w14:paraId="1B774EE7">
      <w:pPr>
        <w:widowControl/>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p>
    <w:p w14:paraId="1514A817">
      <w:pPr>
        <w:pStyle w:val="198"/>
        <w:pageBreakBefore/>
        <w:spacing w:before="360" w:after="360"/>
        <w:rPr>
          <w:rFonts w:hint="eastAsia"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4.相关承诺书</w:t>
      </w:r>
    </w:p>
    <w:p w14:paraId="348B0B15">
      <w:pPr>
        <w:pStyle w:val="2"/>
        <w:ind w:firstLine="422"/>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（1）</w:t>
      </w:r>
      <w:r>
        <w:rPr>
          <w:rFonts w:hint="eastAsia" w:ascii="宋体" w:hAnsi="宋体" w:eastAsia="宋体" w:cs="宋体"/>
          <w:b/>
          <w:bCs/>
          <w:color w:val="000000" w:themeColor="text1"/>
          <w:sz w:val="21"/>
          <w:szCs w:val="21"/>
          <w:highlight w:val="none"/>
          <w14:textFill>
            <w14:solidFill>
              <w14:schemeClr w14:val="tx1"/>
            </w14:solidFill>
          </w14:textFill>
        </w:rPr>
        <w:t>承诺书（人员、设备配置）</w:t>
      </w:r>
    </w:p>
    <w:p w14:paraId="3C692B15">
      <w:pPr>
        <w:spacing w:line="400" w:lineRule="exact"/>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本公司承诺：若我司成交，</w:t>
      </w:r>
      <w:r>
        <w:rPr>
          <w:rFonts w:hint="eastAsia" w:ascii="宋体" w:hAnsi="宋体" w:eastAsia="宋体" w:cs="宋体"/>
          <w:color w:val="000000" w:themeColor="text1"/>
          <w:sz w:val="21"/>
          <w:szCs w:val="21"/>
          <w:highlight w:val="none"/>
          <w:lang w:bidi="ar"/>
          <w14:textFill>
            <w14:solidFill>
              <w14:schemeClr w14:val="tx1"/>
            </w14:solidFill>
          </w14:textFill>
        </w:rPr>
        <w:t>成交</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结果公告</w:t>
      </w:r>
      <w:r>
        <w:rPr>
          <w:rFonts w:hint="eastAsia" w:ascii="宋体" w:hAnsi="宋体" w:eastAsia="宋体" w:cs="宋体"/>
          <w:color w:val="000000" w:themeColor="text1"/>
          <w:sz w:val="21"/>
          <w:szCs w:val="21"/>
          <w:highlight w:val="none"/>
          <w:lang w:bidi="ar"/>
          <w14:textFill>
            <w14:solidFill>
              <w14:schemeClr w14:val="tx1"/>
            </w14:solidFill>
          </w14:textFill>
        </w:rPr>
        <w:t>之日起7日内</w:t>
      </w:r>
      <w:r>
        <w:rPr>
          <w:rFonts w:hint="eastAsia" w:ascii="宋体" w:hAnsi="宋体" w:eastAsia="宋体" w:cs="宋体"/>
          <w:color w:val="000000" w:themeColor="text1"/>
          <w:sz w:val="21"/>
          <w:szCs w:val="21"/>
          <w:highlight w:val="none"/>
          <w14:textFill>
            <w14:solidFill>
              <w14:schemeClr w14:val="tx1"/>
            </w14:solidFill>
          </w14:textFill>
        </w:rPr>
        <w:t>配齐符合采购文件要求的人员，配齐符合采购文件</w:t>
      </w:r>
      <w:r>
        <w:rPr>
          <w:rFonts w:hint="eastAsia" w:ascii="宋体" w:hAnsi="宋体" w:eastAsia="宋体" w:cs="宋体"/>
          <w:bCs/>
          <w:color w:val="000000" w:themeColor="text1"/>
          <w:sz w:val="21"/>
          <w:szCs w:val="21"/>
          <w:highlight w:val="none"/>
          <w14:textFill>
            <w14:solidFill>
              <w14:schemeClr w14:val="tx1"/>
            </w14:solidFill>
          </w14:textFill>
        </w:rPr>
        <w:t>中</w:t>
      </w:r>
      <w:r>
        <w:rPr>
          <w:rFonts w:hint="eastAsia" w:ascii="宋体" w:hAnsi="宋体" w:eastAsia="宋体" w:cs="宋体"/>
          <w:color w:val="000000" w:themeColor="text1"/>
          <w:sz w:val="21"/>
          <w:szCs w:val="21"/>
          <w:highlight w:val="none"/>
          <w14:textFill>
            <w14:solidFill>
              <w14:schemeClr w14:val="tx1"/>
            </w14:solidFill>
          </w14:textFill>
        </w:rPr>
        <w:t>设备</w:t>
      </w:r>
      <w:r>
        <w:rPr>
          <w:rFonts w:hint="eastAsia" w:ascii="宋体" w:hAnsi="宋体" w:eastAsia="宋体" w:cs="宋体"/>
          <w:color w:val="000000" w:themeColor="text1"/>
          <w:sz w:val="21"/>
          <w:szCs w:val="21"/>
          <w:highlight w:val="none"/>
          <w:lang w:val="en-US" w:eastAsia="zh-CN"/>
          <w14:textFill>
            <w14:solidFill>
              <w14:schemeClr w14:val="tx1"/>
            </w14:solidFill>
          </w14:textFill>
        </w:rPr>
        <w:t>要求</w:t>
      </w:r>
      <w:r>
        <w:rPr>
          <w:rFonts w:hint="eastAsia" w:ascii="宋体" w:hAnsi="宋体" w:eastAsia="宋体" w:cs="宋体"/>
          <w:color w:val="000000" w:themeColor="text1"/>
          <w:sz w:val="21"/>
          <w:szCs w:val="21"/>
          <w:highlight w:val="none"/>
          <w14:textFill>
            <w14:solidFill>
              <w14:schemeClr w14:val="tx1"/>
            </w14:solidFill>
          </w14:textFill>
        </w:rPr>
        <w:t>，完全响应采购文件要求。</w:t>
      </w:r>
    </w:p>
    <w:p w14:paraId="42244E71">
      <w:pPr>
        <w:spacing w:line="400" w:lineRule="exact"/>
        <w:ind w:firstLine="420"/>
        <w:rPr>
          <w:rFonts w:hint="eastAsia" w:ascii="宋体" w:hAnsi="宋体" w:eastAsia="宋体" w:cs="宋体"/>
          <w:color w:val="000000" w:themeColor="text1"/>
          <w:sz w:val="21"/>
          <w:szCs w:val="21"/>
          <w:highlight w:val="none"/>
          <w:u w:val="single"/>
          <w14:textFill>
            <w14:solidFill>
              <w14:schemeClr w14:val="tx1"/>
            </w14:solidFill>
          </w14:textFill>
        </w:rPr>
      </w:pPr>
    </w:p>
    <w:p w14:paraId="71F48EC2">
      <w:pPr>
        <w:pStyle w:val="2"/>
        <w:ind w:firstLine="0"/>
        <w:rPr>
          <w:rFonts w:hint="eastAsia" w:ascii="宋体" w:hAnsi="宋体" w:eastAsia="宋体" w:cs="宋体"/>
          <w:color w:val="000000" w:themeColor="text1"/>
          <w:sz w:val="21"/>
          <w:szCs w:val="21"/>
          <w:highlight w:val="none"/>
          <w14:textFill>
            <w14:solidFill>
              <w14:schemeClr w14:val="tx1"/>
            </w14:solidFill>
          </w14:textFill>
        </w:rPr>
      </w:pPr>
    </w:p>
    <w:p w14:paraId="4557A253">
      <w:pPr>
        <w:rPr>
          <w:rFonts w:hint="eastAsia" w:ascii="宋体" w:hAnsi="宋体" w:eastAsia="宋体" w:cs="宋体"/>
          <w:color w:val="000000" w:themeColor="text1"/>
          <w:sz w:val="21"/>
          <w:szCs w:val="21"/>
          <w:highlight w:val="none"/>
          <w14:textFill>
            <w14:solidFill>
              <w14:schemeClr w14:val="tx1"/>
            </w14:solidFill>
          </w14:textFill>
        </w:rPr>
      </w:pPr>
    </w:p>
    <w:p w14:paraId="021C7051">
      <w:pPr>
        <w:pStyle w:val="317"/>
        <w:spacing w:line="360" w:lineRule="auto"/>
        <w:ind w:firstLine="21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响应单位：（公章）</w:t>
      </w:r>
    </w:p>
    <w:p w14:paraId="67870B60">
      <w:pPr>
        <w:pStyle w:val="317"/>
        <w:spacing w:line="360" w:lineRule="auto"/>
        <w:ind w:firstLine="21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法定代表人或委托代理人：（签字或盖章）</w:t>
      </w:r>
    </w:p>
    <w:p w14:paraId="382834D0">
      <w:pPr>
        <w:pStyle w:val="317"/>
        <w:spacing w:line="360" w:lineRule="auto"/>
        <w:ind w:firstLine="21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日期：      年    月    日</w:t>
      </w:r>
    </w:p>
    <w:p w14:paraId="555F4C3E">
      <w:pPr>
        <w:pStyle w:val="222"/>
        <w:spacing w:line="360" w:lineRule="auto"/>
        <w:ind w:firstLine="0"/>
        <w:jc w:val="both"/>
        <w:rPr>
          <w:rFonts w:hint="eastAsia" w:ascii="宋体" w:hAnsi="宋体" w:eastAsia="宋体" w:cs="宋体"/>
          <w:b/>
          <w:color w:val="000000" w:themeColor="text1"/>
          <w:sz w:val="21"/>
          <w:szCs w:val="21"/>
          <w:highlight w:val="none"/>
          <w14:textFill>
            <w14:solidFill>
              <w14:schemeClr w14:val="tx1"/>
            </w14:solidFill>
          </w14:textFill>
        </w:rPr>
      </w:pPr>
    </w:p>
    <w:p w14:paraId="784F0757">
      <w:pPr>
        <w:pStyle w:val="2"/>
        <w:ind w:firstLine="422"/>
        <w:jc w:val="center"/>
        <w:rPr>
          <w:rFonts w:hint="eastAsia" w:ascii="宋体" w:hAnsi="宋体" w:eastAsia="宋体" w:cs="宋体"/>
          <w:b/>
          <w:color w:val="000000" w:themeColor="text1"/>
          <w:sz w:val="21"/>
          <w:szCs w:val="21"/>
          <w:highlight w:val="none"/>
          <w14:textFill>
            <w14:solidFill>
              <w14:schemeClr w14:val="tx1"/>
            </w14:solidFill>
          </w14:textFill>
        </w:rPr>
      </w:pPr>
    </w:p>
    <w:p w14:paraId="65DBECB1">
      <w:pPr>
        <w:pStyle w:val="2"/>
        <w:ind w:firstLine="422"/>
        <w:jc w:val="center"/>
        <w:rPr>
          <w:rFonts w:hint="eastAsia" w:ascii="宋体" w:hAnsi="宋体" w:eastAsia="宋体" w:cs="宋体"/>
          <w:b/>
          <w:color w:val="000000" w:themeColor="text1"/>
          <w:sz w:val="21"/>
          <w:szCs w:val="21"/>
          <w:highlight w:val="none"/>
          <w14:textFill>
            <w14:solidFill>
              <w14:schemeClr w14:val="tx1"/>
            </w14:solidFill>
          </w14:textFill>
        </w:rPr>
      </w:pPr>
    </w:p>
    <w:p w14:paraId="5B4FA52B">
      <w:pPr>
        <w:pStyle w:val="2"/>
        <w:ind w:firstLine="422"/>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（2）关于蓝藻和水草打捞处置的承诺书</w:t>
      </w:r>
    </w:p>
    <w:p w14:paraId="32A84D84">
      <w:pPr>
        <w:pStyle w:val="417"/>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p>
    <w:p w14:paraId="38AB115F">
      <w:pPr>
        <w:spacing w:line="360" w:lineRule="auto"/>
        <w:ind w:firstLine="451"/>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本公司承诺：若我司成交，在项目实施过程中，蓝藻打捞后做到无二次污染，无乱堆乱弃现象，无投诉。</w:t>
      </w:r>
    </w:p>
    <w:p w14:paraId="11AC8C8E">
      <w:pPr>
        <w:pStyle w:val="417"/>
        <w:spacing w:line="360" w:lineRule="auto"/>
        <w:rPr>
          <w:rFonts w:hint="eastAsia" w:ascii="宋体" w:hAnsi="宋体" w:eastAsia="宋体" w:cs="宋体"/>
          <w:color w:val="000000" w:themeColor="text1"/>
          <w:sz w:val="21"/>
          <w:szCs w:val="21"/>
          <w:highlight w:val="none"/>
          <w14:textFill>
            <w14:solidFill>
              <w14:schemeClr w14:val="tx1"/>
            </w14:solidFill>
          </w14:textFill>
        </w:rPr>
      </w:pPr>
    </w:p>
    <w:p w14:paraId="6AE25F8D">
      <w:pPr>
        <w:pStyle w:val="317"/>
        <w:spacing w:line="360" w:lineRule="auto"/>
        <w:ind w:firstLine="21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响应单位：（公章）</w:t>
      </w:r>
    </w:p>
    <w:p w14:paraId="4D501FF5">
      <w:pPr>
        <w:pStyle w:val="317"/>
        <w:spacing w:line="360" w:lineRule="auto"/>
        <w:ind w:firstLine="21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法定代表人或委托代理人：（签字或盖章）</w:t>
      </w:r>
    </w:p>
    <w:p w14:paraId="33C24284">
      <w:pPr>
        <w:pStyle w:val="317"/>
        <w:spacing w:line="360" w:lineRule="auto"/>
        <w:ind w:firstLine="21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日期：      年    月    日</w:t>
      </w:r>
    </w:p>
    <w:p w14:paraId="038C5336">
      <w:pPr>
        <w:pStyle w:val="29"/>
        <w:spacing w:line="360" w:lineRule="auto"/>
        <w:rPr>
          <w:rFonts w:hint="eastAsia" w:ascii="宋体" w:hAnsi="宋体" w:eastAsia="宋体" w:cs="宋体"/>
          <w:bCs/>
          <w:color w:val="000000" w:themeColor="text1"/>
          <w:sz w:val="21"/>
          <w:szCs w:val="21"/>
          <w:highlight w:val="none"/>
          <w:lang w:val="zh-CN"/>
          <w14:textFill>
            <w14:solidFill>
              <w14:schemeClr w14:val="tx1"/>
            </w14:solidFill>
          </w14:textFill>
        </w:rPr>
      </w:pPr>
    </w:p>
    <w:p w14:paraId="2D0B1326">
      <w:pPr>
        <w:pStyle w:val="417"/>
        <w:spacing w:line="360" w:lineRule="auto"/>
        <w:jc w:val="center"/>
        <w:rPr>
          <w:rFonts w:hint="eastAsia" w:ascii="宋体" w:hAnsi="宋体" w:eastAsia="宋体" w:cs="宋体"/>
          <w:b/>
          <w:color w:val="000000" w:themeColor="text1"/>
          <w:sz w:val="21"/>
          <w:szCs w:val="21"/>
          <w:highlight w:val="none"/>
          <w:lang w:val="zh-CN"/>
          <w14:textFill>
            <w14:solidFill>
              <w14:schemeClr w14:val="tx1"/>
            </w14:solidFill>
          </w14:textFill>
        </w:rPr>
      </w:pPr>
    </w:p>
    <w:p w14:paraId="422050C4">
      <w:pPr>
        <w:pStyle w:val="417"/>
        <w:spacing w:line="360" w:lineRule="auto"/>
        <w:jc w:val="center"/>
        <w:rPr>
          <w:rFonts w:hint="eastAsia" w:ascii="宋体" w:hAnsi="宋体" w:eastAsia="宋体" w:cs="宋体"/>
          <w:b/>
          <w:color w:val="000000" w:themeColor="text1"/>
          <w:sz w:val="21"/>
          <w:szCs w:val="21"/>
          <w:highlight w:val="none"/>
          <w:lang w:val="zh-CN"/>
          <w14:textFill>
            <w14:solidFill>
              <w14:schemeClr w14:val="tx1"/>
            </w14:solidFill>
          </w14:textFill>
        </w:rPr>
      </w:pPr>
    </w:p>
    <w:p w14:paraId="79465CEA">
      <w:pPr>
        <w:pStyle w:val="417"/>
        <w:spacing w:line="360" w:lineRule="auto"/>
        <w:jc w:val="center"/>
        <w:rPr>
          <w:rFonts w:hint="eastAsia" w:ascii="宋体" w:hAnsi="宋体" w:eastAsia="宋体" w:cs="宋体"/>
          <w:b/>
          <w:color w:val="000000" w:themeColor="text1"/>
          <w:sz w:val="21"/>
          <w:szCs w:val="21"/>
          <w:highlight w:val="none"/>
          <w14:textFill>
            <w14:solidFill>
              <w14:schemeClr w14:val="tx1"/>
            </w14:solidFill>
          </w14:textFill>
        </w:rPr>
      </w:pPr>
    </w:p>
    <w:p w14:paraId="7BF0C0D6">
      <w:pPr>
        <w:pStyle w:val="417"/>
        <w:spacing w:line="360" w:lineRule="auto"/>
        <w:jc w:val="center"/>
        <w:rPr>
          <w:rFonts w:hint="eastAsia" w:ascii="宋体" w:hAnsi="宋体" w:eastAsia="宋体" w:cs="宋体"/>
          <w:b/>
          <w:color w:val="000000" w:themeColor="text1"/>
          <w:sz w:val="21"/>
          <w:szCs w:val="21"/>
          <w:highlight w:val="none"/>
          <w14:textFill>
            <w14:solidFill>
              <w14:schemeClr w14:val="tx1"/>
            </w14:solidFill>
          </w14:textFill>
        </w:rPr>
      </w:pPr>
    </w:p>
    <w:p w14:paraId="07AB0DF4">
      <w:pPr>
        <w:pStyle w:val="417"/>
        <w:spacing w:line="360" w:lineRule="auto"/>
        <w:jc w:val="center"/>
        <w:rPr>
          <w:rFonts w:hint="eastAsia" w:ascii="宋体" w:hAnsi="宋体" w:eastAsia="宋体" w:cs="宋体"/>
          <w:b/>
          <w:color w:val="000000" w:themeColor="text1"/>
          <w:sz w:val="21"/>
          <w:szCs w:val="21"/>
          <w:highlight w:val="none"/>
          <w14:textFill>
            <w14:solidFill>
              <w14:schemeClr w14:val="tx1"/>
            </w14:solidFill>
          </w14:textFill>
        </w:rPr>
      </w:pPr>
    </w:p>
    <w:p w14:paraId="29C07A4B">
      <w:pPr>
        <w:pStyle w:val="417"/>
        <w:spacing w:line="360" w:lineRule="auto"/>
        <w:jc w:val="center"/>
        <w:rPr>
          <w:rFonts w:hint="eastAsia" w:ascii="宋体" w:hAnsi="宋体" w:eastAsia="宋体" w:cs="宋体"/>
          <w:b/>
          <w:color w:val="000000" w:themeColor="text1"/>
          <w:sz w:val="21"/>
          <w:szCs w:val="21"/>
          <w:highlight w:val="none"/>
          <w14:textFill>
            <w14:solidFill>
              <w14:schemeClr w14:val="tx1"/>
            </w14:solidFill>
          </w14:textFill>
        </w:rPr>
      </w:pPr>
    </w:p>
    <w:p w14:paraId="2C2717BF">
      <w:pPr>
        <w:pStyle w:val="417"/>
        <w:spacing w:line="360" w:lineRule="auto"/>
        <w:jc w:val="center"/>
        <w:rPr>
          <w:rFonts w:hint="eastAsia" w:ascii="宋体" w:hAnsi="宋体" w:eastAsia="宋体" w:cs="宋体"/>
          <w:b/>
          <w:color w:val="000000" w:themeColor="text1"/>
          <w:sz w:val="21"/>
          <w:szCs w:val="21"/>
          <w:highlight w:val="none"/>
          <w14:textFill>
            <w14:solidFill>
              <w14:schemeClr w14:val="tx1"/>
            </w14:solidFill>
          </w14:textFill>
        </w:rPr>
      </w:pPr>
    </w:p>
    <w:p w14:paraId="1D664771">
      <w:pPr>
        <w:pStyle w:val="417"/>
        <w:spacing w:line="360" w:lineRule="auto"/>
        <w:jc w:val="center"/>
        <w:rPr>
          <w:rFonts w:hint="eastAsia" w:ascii="宋体" w:hAnsi="宋体" w:eastAsia="宋体" w:cs="宋体"/>
          <w:b/>
          <w:color w:val="000000" w:themeColor="text1"/>
          <w:sz w:val="21"/>
          <w:szCs w:val="21"/>
          <w:highlight w:val="none"/>
          <w14:textFill>
            <w14:solidFill>
              <w14:schemeClr w14:val="tx1"/>
            </w14:solidFill>
          </w14:textFill>
        </w:rPr>
      </w:pPr>
    </w:p>
    <w:p w14:paraId="5FC1D59A">
      <w:pPr>
        <w:pStyle w:val="417"/>
        <w:spacing w:line="360" w:lineRule="auto"/>
        <w:jc w:val="center"/>
        <w:rPr>
          <w:rFonts w:hint="eastAsia" w:ascii="宋体" w:hAnsi="宋体" w:eastAsia="宋体" w:cs="宋体"/>
          <w:b/>
          <w:color w:val="000000" w:themeColor="text1"/>
          <w:sz w:val="21"/>
          <w:szCs w:val="21"/>
          <w:highlight w:val="none"/>
          <w14:textFill>
            <w14:solidFill>
              <w14:schemeClr w14:val="tx1"/>
            </w14:solidFill>
          </w14:textFill>
        </w:rPr>
      </w:pPr>
    </w:p>
    <w:p w14:paraId="1CC7BDBD">
      <w:pPr>
        <w:pStyle w:val="417"/>
        <w:spacing w:line="360" w:lineRule="auto"/>
        <w:jc w:val="center"/>
        <w:rPr>
          <w:rFonts w:hint="eastAsia" w:ascii="宋体" w:hAnsi="宋体" w:eastAsia="宋体" w:cs="宋体"/>
          <w:b/>
          <w:color w:val="000000" w:themeColor="text1"/>
          <w:sz w:val="21"/>
          <w:szCs w:val="21"/>
          <w:highlight w:val="none"/>
          <w14:textFill>
            <w14:solidFill>
              <w14:schemeClr w14:val="tx1"/>
            </w14:solidFill>
          </w14:textFill>
        </w:rPr>
      </w:pPr>
    </w:p>
    <w:p w14:paraId="35A29033">
      <w:pPr>
        <w:pStyle w:val="417"/>
        <w:spacing w:line="360" w:lineRule="auto"/>
        <w:jc w:val="center"/>
        <w:rPr>
          <w:rFonts w:hint="eastAsia" w:ascii="宋体" w:hAnsi="宋体" w:eastAsia="宋体" w:cs="宋体"/>
          <w:b/>
          <w:color w:val="000000" w:themeColor="text1"/>
          <w:sz w:val="21"/>
          <w:szCs w:val="21"/>
          <w:highlight w:val="none"/>
          <w14:textFill>
            <w14:solidFill>
              <w14:schemeClr w14:val="tx1"/>
            </w14:solidFill>
          </w14:textFill>
        </w:rPr>
      </w:pPr>
    </w:p>
    <w:p w14:paraId="5BF9F4FA">
      <w:pPr>
        <w:pStyle w:val="417"/>
        <w:spacing w:line="360" w:lineRule="auto"/>
        <w:jc w:val="center"/>
        <w:rPr>
          <w:rFonts w:hint="eastAsia" w:ascii="宋体" w:hAnsi="宋体" w:eastAsia="宋体" w:cs="宋体"/>
          <w:b/>
          <w:color w:val="000000" w:themeColor="text1"/>
          <w:sz w:val="21"/>
          <w:szCs w:val="21"/>
          <w:highlight w:val="none"/>
          <w14:textFill>
            <w14:solidFill>
              <w14:schemeClr w14:val="tx1"/>
            </w14:solidFill>
          </w14:textFill>
        </w:rPr>
      </w:pPr>
    </w:p>
    <w:p w14:paraId="5339C3D6">
      <w:pPr>
        <w:pStyle w:val="417"/>
        <w:spacing w:line="360" w:lineRule="auto"/>
        <w:jc w:val="center"/>
        <w:rPr>
          <w:rFonts w:hint="eastAsia" w:ascii="宋体" w:hAnsi="宋体" w:eastAsia="宋体" w:cs="宋体"/>
          <w:b/>
          <w:color w:val="000000" w:themeColor="text1"/>
          <w:sz w:val="21"/>
          <w:szCs w:val="21"/>
          <w:highlight w:val="none"/>
          <w14:textFill>
            <w14:solidFill>
              <w14:schemeClr w14:val="tx1"/>
            </w14:solidFill>
          </w14:textFill>
        </w:rPr>
      </w:pPr>
    </w:p>
    <w:p w14:paraId="5189B807">
      <w:pPr>
        <w:pStyle w:val="417"/>
        <w:spacing w:line="360" w:lineRule="auto"/>
        <w:jc w:val="center"/>
        <w:rPr>
          <w:rFonts w:hint="eastAsia" w:ascii="宋体" w:hAnsi="宋体" w:eastAsia="宋体" w:cs="宋体"/>
          <w:b/>
          <w:color w:val="000000" w:themeColor="text1"/>
          <w:sz w:val="21"/>
          <w:szCs w:val="21"/>
          <w:highlight w:val="none"/>
          <w14:textFill>
            <w14:solidFill>
              <w14:schemeClr w14:val="tx1"/>
            </w14:solidFill>
          </w14:textFill>
        </w:rPr>
      </w:pPr>
    </w:p>
    <w:p w14:paraId="5B0EC64D">
      <w:pPr>
        <w:pStyle w:val="417"/>
        <w:spacing w:line="360" w:lineRule="auto"/>
        <w:jc w:val="center"/>
        <w:rPr>
          <w:rFonts w:hint="eastAsia" w:ascii="宋体" w:hAnsi="宋体" w:eastAsia="宋体" w:cs="宋体"/>
          <w:b/>
          <w:color w:val="000000" w:themeColor="text1"/>
          <w:sz w:val="21"/>
          <w:szCs w:val="21"/>
          <w:highlight w:val="none"/>
          <w:lang w:val="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（3）</w:t>
      </w:r>
      <w:r>
        <w:rPr>
          <w:rFonts w:hint="eastAsia" w:ascii="宋体" w:hAnsi="宋体" w:eastAsia="宋体" w:cs="宋体"/>
          <w:b/>
          <w:color w:val="000000" w:themeColor="text1"/>
          <w:sz w:val="21"/>
          <w:szCs w:val="21"/>
          <w:highlight w:val="none"/>
          <w:lang w:val="zh-CN"/>
          <w14:textFill>
            <w14:solidFill>
              <w14:schemeClr w14:val="tx1"/>
            </w14:solidFill>
          </w14:textFill>
        </w:rPr>
        <w:t>关于服务期间安全事故责任承诺书</w:t>
      </w:r>
    </w:p>
    <w:p w14:paraId="054D0ADB">
      <w:pPr>
        <w:pStyle w:val="417"/>
        <w:spacing w:line="360" w:lineRule="auto"/>
        <w:jc w:val="center"/>
        <w:rPr>
          <w:rFonts w:hint="eastAsia" w:ascii="宋体" w:hAnsi="宋体" w:eastAsia="宋体" w:cs="宋体"/>
          <w:b/>
          <w:color w:val="000000" w:themeColor="text1"/>
          <w:sz w:val="21"/>
          <w:szCs w:val="21"/>
          <w:highlight w:val="none"/>
          <w:lang w:val="zh-CN"/>
          <w14:textFill>
            <w14:solidFill>
              <w14:schemeClr w14:val="tx1"/>
            </w14:solidFill>
          </w14:textFill>
        </w:rPr>
      </w:pPr>
    </w:p>
    <w:p w14:paraId="712C655D">
      <w:pPr>
        <w:pStyle w:val="417"/>
        <w:spacing w:line="360" w:lineRule="auto"/>
        <w:rPr>
          <w:rFonts w:hint="eastAsia" w:ascii="宋体" w:hAnsi="宋体" w:eastAsia="宋体" w:cs="宋体"/>
          <w:b/>
          <w:color w:val="000000" w:themeColor="text1"/>
          <w:sz w:val="21"/>
          <w:szCs w:val="21"/>
          <w:highlight w:val="none"/>
          <w14:textFill>
            <w14:solidFill>
              <w14:schemeClr w14:val="tx1"/>
            </w14:solidFill>
          </w14:textFill>
        </w:rPr>
      </w:pPr>
    </w:p>
    <w:p w14:paraId="4F9BDC8B">
      <w:pPr>
        <w:widowControl/>
        <w:spacing w:line="360" w:lineRule="auto"/>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本公司</w:t>
      </w:r>
      <w:r>
        <w:rPr>
          <w:rFonts w:hint="eastAsia" w:ascii="宋体" w:hAnsi="宋体" w:eastAsia="宋体" w:cs="宋体"/>
          <w:color w:val="000000" w:themeColor="text1"/>
          <w:sz w:val="21"/>
          <w:szCs w:val="21"/>
          <w:highlight w:val="none"/>
          <w14:textFill>
            <w14:solidFill>
              <w14:schemeClr w14:val="tx1"/>
            </w14:solidFill>
          </w14:textFill>
        </w:rPr>
        <w:t>承诺：若我司成交，在项目实施过程中，服务人员注意人身交通安全，我司对员工进行相关安全培训，项目服务期间，服务工作人员发生的一切安全问题包括由于我司的服务导致的安全事故的责任，均由我司自行负责。</w:t>
      </w:r>
    </w:p>
    <w:p w14:paraId="261CC80C">
      <w:pPr>
        <w:pStyle w:val="417"/>
        <w:spacing w:line="360" w:lineRule="auto"/>
        <w:rPr>
          <w:rFonts w:hint="eastAsia" w:ascii="宋体" w:hAnsi="宋体" w:eastAsia="宋体" w:cs="宋体"/>
          <w:color w:val="000000" w:themeColor="text1"/>
          <w:sz w:val="21"/>
          <w:szCs w:val="21"/>
          <w:highlight w:val="none"/>
          <w14:textFill>
            <w14:solidFill>
              <w14:schemeClr w14:val="tx1"/>
            </w14:solidFill>
          </w14:textFill>
        </w:rPr>
      </w:pPr>
    </w:p>
    <w:p w14:paraId="5E841526">
      <w:pPr>
        <w:pStyle w:val="317"/>
        <w:spacing w:line="360" w:lineRule="auto"/>
        <w:ind w:firstLine="21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响应单位：（公章）</w:t>
      </w:r>
    </w:p>
    <w:p w14:paraId="732F30D0">
      <w:pPr>
        <w:pStyle w:val="317"/>
        <w:spacing w:line="360" w:lineRule="auto"/>
        <w:ind w:firstLine="21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法定代表人或委托代理人：（签字或盖章）</w:t>
      </w:r>
    </w:p>
    <w:p w14:paraId="63DCAE8A">
      <w:pPr>
        <w:pStyle w:val="317"/>
        <w:spacing w:line="360" w:lineRule="auto"/>
        <w:ind w:firstLine="21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日期：      年    月    日</w:t>
      </w:r>
    </w:p>
    <w:p w14:paraId="62188540">
      <w:pPr>
        <w:pStyle w:val="317"/>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p>
    <w:p w14:paraId="21072DC9">
      <w:pPr>
        <w:pStyle w:val="317"/>
        <w:spacing w:line="360" w:lineRule="auto"/>
        <w:ind w:firstLine="211"/>
        <w:rPr>
          <w:rFonts w:hint="eastAsia" w:ascii="宋体" w:hAnsi="宋体" w:eastAsia="宋体" w:cs="宋体"/>
          <w:b/>
          <w:bCs/>
          <w:color w:val="000000" w:themeColor="text1"/>
          <w:sz w:val="21"/>
          <w:szCs w:val="21"/>
          <w:highlight w:val="none"/>
          <w:lang w:eastAsia="zh-CN"/>
          <w14:textFill>
            <w14:solidFill>
              <w14:schemeClr w14:val="tx1"/>
            </w14:solidFill>
          </w14:textFill>
        </w:rPr>
      </w:pPr>
    </w:p>
    <w:p w14:paraId="409A6FC8">
      <w:pPr>
        <w:pStyle w:val="417"/>
        <w:spacing w:line="360" w:lineRule="auto"/>
        <w:jc w:val="center"/>
        <w:rPr>
          <w:rFonts w:hint="eastAsia" w:ascii="宋体" w:hAnsi="宋体" w:eastAsia="宋体" w:cs="宋体"/>
          <w:b/>
          <w:color w:val="000000" w:themeColor="text1"/>
          <w:sz w:val="21"/>
          <w:szCs w:val="21"/>
          <w:highlight w:val="none"/>
          <w14:textFill>
            <w14:solidFill>
              <w14:schemeClr w14:val="tx1"/>
            </w14:solidFill>
          </w14:textFill>
        </w:rPr>
      </w:pPr>
    </w:p>
    <w:p w14:paraId="170FE3C2">
      <w:pPr>
        <w:pStyle w:val="417"/>
        <w:spacing w:line="360" w:lineRule="auto"/>
        <w:jc w:val="center"/>
        <w:rPr>
          <w:rFonts w:hint="eastAsia" w:ascii="宋体" w:hAnsi="宋体" w:eastAsia="宋体" w:cs="宋体"/>
          <w:b/>
          <w:color w:val="000000" w:themeColor="text1"/>
          <w:sz w:val="21"/>
          <w:szCs w:val="21"/>
          <w:highlight w:val="none"/>
          <w14:textFill>
            <w14:solidFill>
              <w14:schemeClr w14:val="tx1"/>
            </w14:solidFill>
          </w14:textFill>
        </w:rPr>
      </w:pPr>
    </w:p>
    <w:p w14:paraId="52CBA658">
      <w:pPr>
        <w:pStyle w:val="417"/>
        <w:spacing w:line="360" w:lineRule="auto"/>
        <w:jc w:val="center"/>
        <w:rPr>
          <w:rFonts w:hint="eastAsia" w:ascii="宋体" w:hAnsi="宋体" w:eastAsia="宋体" w:cs="宋体"/>
          <w:b/>
          <w:color w:val="000000" w:themeColor="text1"/>
          <w:sz w:val="21"/>
          <w:szCs w:val="21"/>
          <w:highlight w:val="none"/>
          <w:lang w:val="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w:t>
      </w:r>
      <w:r>
        <w:rPr>
          <w:rFonts w:hint="eastAsia" w:ascii="宋体" w:hAnsi="宋体" w:eastAsia="宋体" w:cs="宋体"/>
          <w:b/>
          <w:color w:val="000000" w:themeColor="text1"/>
          <w:sz w:val="21"/>
          <w:szCs w:val="21"/>
          <w:highlight w:val="none"/>
          <w:lang w:val="en-US" w:eastAsia="zh-CN"/>
          <w14:textFill>
            <w14:solidFill>
              <w14:schemeClr w14:val="tx1"/>
            </w14:solidFill>
          </w14:textFill>
        </w:rPr>
        <w:t>4</w:t>
      </w:r>
      <w:r>
        <w:rPr>
          <w:rFonts w:hint="eastAsia" w:ascii="宋体" w:hAnsi="宋体" w:eastAsia="宋体" w:cs="宋体"/>
          <w:b/>
          <w:color w:val="000000" w:themeColor="text1"/>
          <w:sz w:val="21"/>
          <w:szCs w:val="21"/>
          <w:highlight w:val="none"/>
          <w14:textFill>
            <w14:solidFill>
              <w14:schemeClr w14:val="tx1"/>
            </w14:solidFill>
          </w14:textFill>
        </w:rPr>
        <w:t>）</w:t>
      </w:r>
      <w:r>
        <w:rPr>
          <w:rFonts w:hint="eastAsia" w:ascii="宋体" w:hAnsi="宋体" w:eastAsia="宋体" w:cs="宋体"/>
          <w:b/>
          <w:color w:val="000000" w:themeColor="text1"/>
          <w:sz w:val="21"/>
          <w:szCs w:val="21"/>
          <w:highlight w:val="none"/>
          <w:lang w:val="zh-CN"/>
          <w14:textFill>
            <w14:solidFill>
              <w14:schemeClr w14:val="tx1"/>
            </w14:solidFill>
          </w14:textFill>
        </w:rPr>
        <w:t>关于</w:t>
      </w:r>
      <w:r>
        <w:rPr>
          <w:rFonts w:hint="eastAsia" w:ascii="宋体" w:hAnsi="宋体" w:eastAsia="宋体" w:cs="宋体"/>
          <w:b/>
          <w:color w:val="000000" w:themeColor="text1"/>
          <w:sz w:val="21"/>
          <w:szCs w:val="21"/>
          <w:highlight w:val="none"/>
          <w:lang w:val="en-US" w:eastAsia="zh-CN"/>
          <w14:textFill>
            <w14:solidFill>
              <w14:schemeClr w14:val="tx1"/>
            </w14:solidFill>
          </w14:textFill>
        </w:rPr>
        <w:t>在收到甲方进场通知后24小时内100%进场承</w:t>
      </w:r>
      <w:r>
        <w:rPr>
          <w:rFonts w:hint="eastAsia" w:ascii="宋体" w:hAnsi="宋体" w:eastAsia="宋体" w:cs="宋体"/>
          <w:b/>
          <w:color w:val="000000" w:themeColor="text1"/>
          <w:sz w:val="21"/>
          <w:szCs w:val="21"/>
          <w:highlight w:val="none"/>
          <w:lang w:val="zh-CN"/>
          <w14:textFill>
            <w14:solidFill>
              <w14:schemeClr w14:val="tx1"/>
            </w14:solidFill>
          </w14:textFill>
        </w:rPr>
        <w:t>诺书</w:t>
      </w:r>
    </w:p>
    <w:p w14:paraId="25E056A4">
      <w:pPr>
        <w:widowControl/>
        <w:spacing w:line="360" w:lineRule="auto"/>
        <w:ind w:firstLine="420"/>
        <w:rPr>
          <w:rFonts w:hint="eastAsia" w:ascii="宋体" w:hAnsi="宋体" w:eastAsia="宋体" w:cs="宋体"/>
          <w:bCs/>
          <w:color w:val="000000" w:themeColor="text1"/>
          <w:sz w:val="21"/>
          <w:szCs w:val="21"/>
          <w:highlight w:val="none"/>
          <w14:textFill>
            <w14:solidFill>
              <w14:schemeClr w14:val="tx1"/>
            </w14:solidFill>
          </w14:textFill>
        </w:rPr>
      </w:pPr>
    </w:p>
    <w:p w14:paraId="23AF185E">
      <w:pPr>
        <w:widowControl/>
        <w:spacing w:line="360" w:lineRule="auto"/>
        <w:ind w:firstLine="420"/>
        <w:rPr>
          <w:rFonts w:hint="eastAsia" w:ascii="宋体" w:hAnsi="宋体" w:eastAsia="宋体" w:cs="宋体"/>
          <w:bCs/>
          <w:color w:val="000000" w:themeColor="text1"/>
          <w:sz w:val="21"/>
          <w:szCs w:val="21"/>
          <w:highlight w:val="none"/>
          <w14:textFill>
            <w14:solidFill>
              <w14:schemeClr w14:val="tx1"/>
            </w14:solidFill>
          </w14:textFill>
        </w:rPr>
      </w:pPr>
    </w:p>
    <w:p w14:paraId="38675C27">
      <w:pPr>
        <w:widowControl/>
        <w:spacing w:line="360" w:lineRule="auto"/>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本公司</w:t>
      </w:r>
      <w:r>
        <w:rPr>
          <w:rFonts w:hint="eastAsia" w:ascii="宋体" w:hAnsi="宋体" w:eastAsia="宋体" w:cs="宋体"/>
          <w:color w:val="000000" w:themeColor="text1"/>
          <w:sz w:val="21"/>
          <w:szCs w:val="21"/>
          <w:highlight w:val="none"/>
          <w14:textFill>
            <w14:solidFill>
              <w14:schemeClr w14:val="tx1"/>
            </w14:solidFill>
          </w14:textFill>
        </w:rPr>
        <w:t>承诺：若我司成交，在成交</w:t>
      </w:r>
      <w:r>
        <w:rPr>
          <w:rFonts w:hint="eastAsia" w:ascii="宋体" w:hAnsi="宋体" w:eastAsia="宋体" w:cs="宋体"/>
          <w:color w:val="000000" w:themeColor="text1"/>
          <w:sz w:val="21"/>
          <w:szCs w:val="21"/>
          <w:highlight w:val="none"/>
          <w:lang w:val="en-US" w:eastAsia="zh-CN"/>
          <w14:textFill>
            <w14:solidFill>
              <w14:schemeClr w14:val="tx1"/>
            </w14:solidFill>
          </w14:textFill>
        </w:rPr>
        <w:t>结果公告</w:t>
      </w:r>
      <w:r>
        <w:rPr>
          <w:rFonts w:hint="eastAsia" w:ascii="宋体" w:hAnsi="宋体" w:eastAsia="宋体" w:cs="宋体"/>
          <w:color w:val="000000" w:themeColor="text1"/>
          <w:sz w:val="21"/>
          <w:szCs w:val="21"/>
          <w:highlight w:val="none"/>
          <w14:textFill>
            <w14:solidFill>
              <w14:schemeClr w14:val="tx1"/>
            </w14:solidFill>
          </w14:textFill>
        </w:rPr>
        <w:t>之日起7日内，立即进行</w:t>
      </w:r>
      <w:r>
        <w:rPr>
          <w:rFonts w:hint="eastAsia" w:ascii="宋体" w:hAnsi="宋体" w:eastAsia="宋体" w:cs="宋体"/>
          <w:color w:val="000000" w:themeColor="text1"/>
          <w:sz w:val="21"/>
          <w:szCs w:val="21"/>
          <w:highlight w:val="none"/>
          <w:lang w:val="en-US" w:eastAsia="zh-CN"/>
          <w14:textFill>
            <w14:solidFill>
              <w14:schemeClr w14:val="tx1"/>
            </w14:solidFill>
          </w14:textFill>
        </w:rPr>
        <w:t>人员、</w:t>
      </w:r>
      <w:r>
        <w:rPr>
          <w:rFonts w:hint="eastAsia" w:ascii="宋体" w:hAnsi="宋体" w:eastAsia="宋体" w:cs="宋体"/>
          <w:color w:val="000000" w:themeColor="text1"/>
          <w:sz w:val="21"/>
          <w:szCs w:val="21"/>
          <w:highlight w:val="none"/>
          <w14:textFill>
            <w14:solidFill>
              <w14:schemeClr w14:val="tx1"/>
            </w14:solidFill>
          </w14:textFill>
        </w:rPr>
        <w:t>设备的准备工作，确保具备在接到甲方</w:t>
      </w:r>
      <w:r>
        <w:rPr>
          <w:rFonts w:hint="eastAsia" w:ascii="宋体" w:hAnsi="宋体" w:eastAsia="宋体" w:cs="宋体"/>
          <w:color w:val="000000" w:themeColor="text1"/>
          <w:sz w:val="21"/>
          <w:szCs w:val="21"/>
          <w:highlight w:val="none"/>
          <w:lang w:val="en-US" w:eastAsia="zh-CN"/>
          <w14:textFill>
            <w14:solidFill>
              <w14:schemeClr w14:val="tx1"/>
            </w14:solidFill>
          </w14:textFill>
        </w:rPr>
        <w:t>的</w:t>
      </w:r>
      <w:r>
        <w:rPr>
          <w:rFonts w:hint="eastAsia" w:ascii="宋体" w:hAnsi="宋体" w:eastAsia="宋体" w:cs="宋体"/>
          <w:color w:val="000000" w:themeColor="text1"/>
          <w:sz w:val="21"/>
          <w:szCs w:val="21"/>
          <w:highlight w:val="none"/>
          <w14:textFill>
            <w14:solidFill>
              <w14:schemeClr w14:val="tx1"/>
            </w14:solidFill>
          </w14:textFill>
        </w:rPr>
        <w:t>进场通知后 24小时内</w:t>
      </w:r>
      <w:r>
        <w:rPr>
          <w:rFonts w:hint="eastAsia" w:ascii="宋体" w:hAnsi="宋体" w:eastAsia="宋体" w:cs="宋体"/>
          <w:color w:val="000000" w:themeColor="text1"/>
          <w:sz w:val="21"/>
          <w:szCs w:val="21"/>
          <w:highlight w:val="none"/>
          <w:lang w:val="en-US" w:eastAsia="zh-CN"/>
          <w14:textFill>
            <w14:solidFill>
              <w14:schemeClr w14:val="tx1"/>
            </w14:solidFill>
          </w14:textFill>
        </w:rPr>
        <w:t>人员、设备</w:t>
      </w:r>
      <w:r>
        <w:rPr>
          <w:rFonts w:hint="eastAsia" w:ascii="宋体" w:hAnsi="宋体" w:eastAsia="宋体" w:cs="宋体"/>
          <w:color w:val="000000" w:themeColor="text1"/>
          <w:sz w:val="21"/>
          <w:szCs w:val="21"/>
          <w:highlight w:val="none"/>
          <w14:textFill>
            <w14:solidFill>
              <w14:schemeClr w14:val="tx1"/>
            </w14:solidFill>
          </w14:textFill>
        </w:rPr>
        <w:t>全部到达现场</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否则采购单位有权取消其成交资格。</w:t>
      </w:r>
    </w:p>
    <w:p w14:paraId="55BFD090">
      <w:pPr>
        <w:pStyle w:val="417"/>
        <w:spacing w:line="360" w:lineRule="auto"/>
        <w:rPr>
          <w:rFonts w:hint="eastAsia" w:ascii="宋体" w:hAnsi="宋体" w:eastAsia="宋体" w:cs="宋体"/>
          <w:color w:val="000000" w:themeColor="text1"/>
          <w:sz w:val="21"/>
          <w:szCs w:val="21"/>
          <w:highlight w:val="none"/>
          <w14:textFill>
            <w14:solidFill>
              <w14:schemeClr w14:val="tx1"/>
            </w14:solidFill>
          </w14:textFill>
        </w:rPr>
      </w:pPr>
    </w:p>
    <w:p w14:paraId="22EA6860">
      <w:pPr>
        <w:pStyle w:val="317"/>
        <w:spacing w:line="360" w:lineRule="auto"/>
        <w:ind w:firstLine="21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响应单位：（公章）</w:t>
      </w:r>
    </w:p>
    <w:p w14:paraId="578F4502">
      <w:pPr>
        <w:pStyle w:val="317"/>
        <w:spacing w:line="360" w:lineRule="auto"/>
        <w:ind w:firstLine="21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法定代表人或委托代理人：（签字或盖章）</w:t>
      </w:r>
    </w:p>
    <w:p w14:paraId="2BE9D257">
      <w:pPr>
        <w:pStyle w:val="317"/>
        <w:spacing w:line="360" w:lineRule="auto"/>
        <w:ind w:firstLine="21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日期：      年    月    日</w:t>
      </w:r>
    </w:p>
    <w:p w14:paraId="0CDD071D">
      <w:pPr>
        <w:pStyle w:val="222"/>
        <w:spacing w:line="360" w:lineRule="auto"/>
        <w:ind w:firstLine="422"/>
        <w:rPr>
          <w:rFonts w:hint="eastAsia" w:ascii="宋体" w:hAnsi="宋体" w:eastAsia="宋体" w:cs="宋体"/>
          <w:b/>
          <w:color w:val="000000" w:themeColor="text1"/>
          <w:sz w:val="21"/>
          <w:szCs w:val="21"/>
          <w:highlight w:val="none"/>
          <w14:textFill>
            <w14:solidFill>
              <w14:schemeClr w14:val="tx1"/>
            </w14:solidFill>
          </w14:textFill>
        </w:rPr>
      </w:pPr>
    </w:p>
    <w:p w14:paraId="177652A5">
      <w:pPr>
        <w:pageBreakBefore/>
        <w:spacing w:line="360" w:lineRule="auto"/>
        <w:rPr>
          <w:rFonts w:hint="eastAsia"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5.</w:t>
      </w:r>
      <w:r>
        <w:rPr>
          <w:rFonts w:hint="eastAsia" w:ascii="宋体" w:hAnsi="宋体" w:eastAsia="宋体" w:cs="宋体"/>
          <w:b/>
          <w:bCs/>
          <w:color w:val="000000" w:themeColor="text1"/>
          <w:sz w:val="21"/>
          <w:szCs w:val="21"/>
          <w:highlight w:val="none"/>
          <w:lang w:val="zh-CN"/>
          <w14:textFill>
            <w14:solidFill>
              <w14:schemeClr w14:val="tx1"/>
            </w14:solidFill>
          </w14:textFill>
        </w:rPr>
        <w:t>中小企业声明资料</w:t>
      </w:r>
    </w:p>
    <w:p w14:paraId="0CDC42C7">
      <w:pPr>
        <w:spacing w:line="360" w:lineRule="auto"/>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中小企业声明函（服务） </w:t>
      </w:r>
    </w:p>
    <w:p w14:paraId="77A32020">
      <w:pPr>
        <w:spacing w:line="360" w:lineRule="auto"/>
        <w:ind w:firstLine="424"/>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本公司（或联合体）郑重声明，根据《政府采购促进中小企业发展管理办法》（财库﹝2020﹞46 号）的规定，本公司 （或联合体）参加</w:t>
      </w:r>
      <w:r>
        <w:rPr>
          <w:rFonts w:hint="eastAsia" w:ascii="宋体" w:hAnsi="宋体" w:eastAsia="宋体" w:cs="宋体"/>
          <w:color w:val="000000" w:themeColor="text1"/>
          <w:sz w:val="21"/>
          <w:szCs w:val="21"/>
          <w:highlight w:val="none"/>
          <w:u w:val="single"/>
          <w14:textFill>
            <w14:solidFill>
              <w14:schemeClr w14:val="tx1"/>
            </w14:solidFill>
          </w14:textFill>
        </w:rPr>
        <w:t>（单位名称）</w:t>
      </w:r>
      <w:r>
        <w:rPr>
          <w:rFonts w:hint="eastAsia" w:ascii="宋体" w:hAnsi="宋体" w:eastAsia="宋体" w:cs="宋体"/>
          <w:color w:val="000000" w:themeColor="text1"/>
          <w:sz w:val="21"/>
          <w:szCs w:val="21"/>
          <w:highlight w:val="none"/>
          <w14:textFill>
            <w14:solidFill>
              <w14:schemeClr w14:val="tx1"/>
            </w14:solidFill>
          </w14:textFill>
        </w:rPr>
        <w:t>的</w:t>
      </w:r>
      <w:r>
        <w:rPr>
          <w:rFonts w:hint="eastAsia" w:ascii="宋体" w:hAnsi="宋体" w:eastAsia="宋体" w:cs="宋体"/>
          <w:color w:val="000000" w:themeColor="text1"/>
          <w:sz w:val="21"/>
          <w:szCs w:val="21"/>
          <w:highlight w:val="none"/>
          <w:u w:val="single"/>
          <w14:textFill>
            <w14:solidFill>
              <w14:schemeClr w14:val="tx1"/>
            </w14:solidFill>
          </w14:textFill>
        </w:rPr>
        <w:t>（项目名称）</w:t>
      </w:r>
      <w:r>
        <w:rPr>
          <w:rFonts w:hint="eastAsia" w:ascii="宋体" w:hAnsi="宋体" w:eastAsia="宋体" w:cs="宋体"/>
          <w:color w:val="000000" w:themeColor="text1"/>
          <w:sz w:val="21"/>
          <w:szCs w:val="21"/>
          <w:highlight w:val="none"/>
          <w14:textFill>
            <w14:solidFill>
              <w14:schemeClr w14:val="tx1"/>
            </w14:solidFill>
          </w14:textFill>
        </w:rPr>
        <w:t xml:space="preserve">采购活动，服务全部由符合政策要求的中小企业承接。相关企业（含联合体中的中小企业、签订分包意向协议的中小企业）的具体情 况如下： </w:t>
      </w:r>
    </w:p>
    <w:p w14:paraId="09F34AD6">
      <w:pPr>
        <w:spacing w:line="360" w:lineRule="auto"/>
        <w:ind w:firstLine="424"/>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 </w:t>
      </w:r>
      <w:r>
        <w:rPr>
          <w:rFonts w:hint="eastAsia" w:ascii="宋体" w:hAnsi="宋体" w:eastAsia="宋体" w:cs="宋体"/>
          <w:color w:val="000000" w:themeColor="text1"/>
          <w:sz w:val="21"/>
          <w:szCs w:val="21"/>
          <w:highlight w:val="none"/>
          <w:u w:val="single"/>
          <w14:textFill>
            <w14:solidFill>
              <w14:schemeClr w14:val="tx1"/>
            </w14:solidFill>
          </w14:textFill>
        </w:rPr>
        <w:t xml:space="preserve">（标的名称） </w:t>
      </w:r>
      <w:r>
        <w:rPr>
          <w:rFonts w:hint="eastAsia" w:ascii="宋体" w:hAnsi="宋体" w:eastAsia="宋体" w:cs="宋体"/>
          <w:color w:val="000000" w:themeColor="text1"/>
          <w:sz w:val="21"/>
          <w:szCs w:val="21"/>
          <w:highlight w:val="none"/>
          <w14:textFill>
            <w14:solidFill>
              <w14:schemeClr w14:val="tx1"/>
            </w14:solidFill>
          </w14:textFill>
        </w:rPr>
        <w:t>，属于</w:t>
      </w:r>
      <w:r>
        <w:rPr>
          <w:rFonts w:hint="eastAsia" w:ascii="宋体" w:hAnsi="宋体" w:eastAsia="宋体" w:cs="宋体"/>
          <w:color w:val="000000" w:themeColor="text1"/>
          <w:sz w:val="21"/>
          <w:szCs w:val="21"/>
          <w:highlight w:val="none"/>
          <w:u w:val="single"/>
          <w14:textFill>
            <w14:solidFill>
              <w14:schemeClr w14:val="tx1"/>
            </w14:solidFill>
          </w14:textFill>
        </w:rPr>
        <w:t>（其他未列明行业）</w:t>
      </w:r>
      <w:r>
        <w:rPr>
          <w:rFonts w:hint="eastAsia" w:ascii="宋体" w:hAnsi="宋体" w:eastAsia="宋体" w:cs="宋体"/>
          <w:color w:val="000000" w:themeColor="text1"/>
          <w:sz w:val="21"/>
          <w:szCs w:val="21"/>
          <w:highlight w:val="none"/>
          <w14:textFill>
            <w14:solidFill>
              <w14:schemeClr w14:val="tx1"/>
            </w14:solidFill>
          </w14:textFill>
        </w:rPr>
        <w:t>； 承建（承接）企业为</w:t>
      </w:r>
      <w:r>
        <w:rPr>
          <w:rFonts w:hint="eastAsia" w:ascii="宋体" w:hAnsi="宋体" w:eastAsia="宋体" w:cs="宋体"/>
          <w:color w:val="000000" w:themeColor="text1"/>
          <w:sz w:val="21"/>
          <w:szCs w:val="21"/>
          <w:highlight w:val="none"/>
          <w:u w:val="single"/>
          <w14:textFill>
            <w14:solidFill>
              <w14:schemeClr w14:val="tx1"/>
            </w14:solidFill>
          </w14:textFill>
        </w:rPr>
        <w:t>（企业名称）</w:t>
      </w:r>
      <w:r>
        <w:rPr>
          <w:rFonts w:hint="eastAsia" w:ascii="宋体" w:hAnsi="宋体" w:eastAsia="宋体" w:cs="宋体"/>
          <w:color w:val="000000" w:themeColor="text1"/>
          <w:sz w:val="21"/>
          <w:szCs w:val="21"/>
          <w:highlight w:val="none"/>
          <w14:textFill>
            <w14:solidFill>
              <w14:schemeClr w14:val="tx1"/>
            </w14:solidFill>
          </w14:textFill>
        </w:rPr>
        <w:t>，从业人员</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人，营业收入为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万元，资产总额为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万元</w:t>
      </w:r>
      <w:r>
        <w:rPr>
          <w:rFonts w:hint="eastAsia" w:ascii="宋体" w:hAnsi="宋体" w:eastAsia="宋体" w:cs="宋体"/>
          <w:color w:val="000000" w:themeColor="text1"/>
          <w:sz w:val="21"/>
          <w:szCs w:val="21"/>
          <w:highlight w:val="none"/>
          <w:vertAlign w:val="superscript"/>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，属于</w:t>
      </w:r>
      <w:r>
        <w:rPr>
          <w:rFonts w:hint="eastAsia" w:ascii="宋体" w:hAnsi="宋体" w:eastAsia="宋体" w:cs="宋体"/>
          <w:color w:val="000000" w:themeColor="text1"/>
          <w:sz w:val="21"/>
          <w:szCs w:val="21"/>
          <w:highlight w:val="none"/>
          <w:u w:val="single"/>
          <w14:textFill>
            <w14:solidFill>
              <w14:schemeClr w14:val="tx1"/>
            </w14:solidFill>
          </w14:textFill>
        </w:rPr>
        <w:t>（中型企业、 小型企业、微型企业）</w:t>
      </w:r>
      <w:r>
        <w:rPr>
          <w:rFonts w:hint="eastAsia" w:ascii="宋体" w:hAnsi="宋体" w:eastAsia="宋体" w:cs="宋体"/>
          <w:color w:val="000000" w:themeColor="text1"/>
          <w:sz w:val="21"/>
          <w:szCs w:val="21"/>
          <w:highlight w:val="none"/>
          <w14:textFill>
            <w14:solidFill>
              <w14:schemeClr w14:val="tx1"/>
            </w14:solidFill>
          </w14:textFill>
        </w:rPr>
        <w:t xml:space="preserve">； </w:t>
      </w:r>
    </w:p>
    <w:p w14:paraId="02A4021F">
      <w:pPr>
        <w:spacing w:line="360" w:lineRule="auto"/>
        <w:ind w:firstLine="424"/>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 </w:t>
      </w:r>
      <w:r>
        <w:rPr>
          <w:rFonts w:hint="eastAsia" w:ascii="宋体" w:hAnsi="宋体" w:eastAsia="宋体" w:cs="宋体"/>
          <w:color w:val="000000" w:themeColor="text1"/>
          <w:sz w:val="21"/>
          <w:szCs w:val="21"/>
          <w:highlight w:val="none"/>
          <w:u w:val="single"/>
          <w14:textFill>
            <w14:solidFill>
              <w14:schemeClr w14:val="tx1"/>
            </w14:solidFill>
          </w14:textFill>
        </w:rPr>
        <w:t xml:space="preserve">（标的名称） </w:t>
      </w:r>
      <w:r>
        <w:rPr>
          <w:rFonts w:hint="eastAsia" w:ascii="宋体" w:hAnsi="宋体" w:eastAsia="宋体" w:cs="宋体"/>
          <w:color w:val="000000" w:themeColor="text1"/>
          <w:sz w:val="21"/>
          <w:szCs w:val="21"/>
          <w:highlight w:val="none"/>
          <w14:textFill>
            <w14:solidFill>
              <w14:schemeClr w14:val="tx1"/>
            </w14:solidFill>
          </w14:textFill>
        </w:rPr>
        <w:t>，属于</w:t>
      </w:r>
      <w:r>
        <w:rPr>
          <w:rFonts w:hint="eastAsia" w:ascii="宋体" w:hAnsi="宋体" w:eastAsia="宋体" w:cs="宋体"/>
          <w:color w:val="000000" w:themeColor="text1"/>
          <w:sz w:val="21"/>
          <w:szCs w:val="21"/>
          <w:highlight w:val="none"/>
          <w:u w:val="single"/>
          <w14:textFill>
            <w14:solidFill>
              <w14:schemeClr w14:val="tx1"/>
            </w14:solidFill>
          </w14:textFill>
        </w:rPr>
        <w:t>（其他未列明行业）</w:t>
      </w:r>
      <w:r>
        <w:rPr>
          <w:rFonts w:hint="eastAsia" w:ascii="宋体" w:hAnsi="宋体" w:eastAsia="宋体" w:cs="宋体"/>
          <w:color w:val="000000" w:themeColor="text1"/>
          <w:sz w:val="21"/>
          <w:szCs w:val="21"/>
          <w:highlight w:val="none"/>
          <w14:textFill>
            <w14:solidFill>
              <w14:schemeClr w14:val="tx1"/>
            </w14:solidFill>
          </w14:textFill>
        </w:rPr>
        <w:t>； 承建（承接）企业为</w:t>
      </w:r>
      <w:r>
        <w:rPr>
          <w:rFonts w:hint="eastAsia" w:ascii="宋体" w:hAnsi="宋体" w:eastAsia="宋体" w:cs="宋体"/>
          <w:color w:val="000000" w:themeColor="text1"/>
          <w:sz w:val="21"/>
          <w:szCs w:val="21"/>
          <w:highlight w:val="none"/>
          <w:u w:val="single"/>
          <w14:textFill>
            <w14:solidFill>
              <w14:schemeClr w14:val="tx1"/>
            </w14:solidFill>
          </w14:textFill>
        </w:rPr>
        <w:t>（企业名称）</w:t>
      </w:r>
      <w:r>
        <w:rPr>
          <w:rFonts w:hint="eastAsia" w:ascii="宋体" w:hAnsi="宋体" w:eastAsia="宋体" w:cs="宋体"/>
          <w:color w:val="000000" w:themeColor="text1"/>
          <w:sz w:val="21"/>
          <w:szCs w:val="21"/>
          <w:highlight w:val="none"/>
          <w14:textFill>
            <w14:solidFill>
              <w14:schemeClr w14:val="tx1"/>
            </w14:solidFill>
          </w14:textFill>
        </w:rPr>
        <w:t>，从业人员</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人，营业收入为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万元，资产总额为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万元</w:t>
      </w:r>
      <w:r>
        <w:rPr>
          <w:rFonts w:hint="eastAsia" w:ascii="宋体" w:hAnsi="宋体" w:eastAsia="宋体" w:cs="宋体"/>
          <w:color w:val="000000" w:themeColor="text1"/>
          <w:sz w:val="21"/>
          <w:szCs w:val="21"/>
          <w:highlight w:val="none"/>
          <w:vertAlign w:val="superscript"/>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，属于</w:t>
      </w:r>
      <w:r>
        <w:rPr>
          <w:rFonts w:hint="eastAsia" w:ascii="宋体" w:hAnsi="宋体" w:eastAsia="宋体" w:cs="宋体"/>
          <w:color w:val="000000" w:themeColor="text1"/>
          <w:sz w:val="21"/>
          <w:szCs w:val="21"/>
          <w:highlight w:val="none"/>
          <w:u w:val="single"/>
          <w14:textFill>
            <w14:solidFill>
              <w14:schemeClr w14:val="tx1"/>
            </w14:solidFill>
          </w14:textFill>
        </w:rPr>
        <w:t>（中型企业、 小型企业、微型企业）</w:t>
      </w:r>
      <w:r>
        <w:rPr>
          <w:rFonts w:hint="eastAsia" w:ascii="宋体" w:hAnsi="宋体" w:eastAsia="宋体" w:cs="宋体"/>
          <w:color w:val="000000" w:themeColor="text1"/>
          <w:sz w:val="21"/>
          <w:szCs w:val="21"/>
          <w:highlight w:val="none"/>
          <w14:textFill>
            <w14:solidFill>
              <w14:schemeClr w14:val="tx1"/>
            </w14:solidFill>
          </w14:textFill>
        </w:rPr>
        <w:t xml:space="preserve">； …… </w:t>
      </w:r>
    </w:p>
    <w:p w14:paraId="0E36983D">
      <w:pPr>
        <w:spacing w:line="360" w:lineRule="auto"/>
        <w:ind w:firstLine="424"/>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以上企业，不属于大企业的分支机构，不存在控股股东为大企业的情形，也不存在与大企业的负责人为同一人的情形。 本企业对上述声明内容的真实性负责。如有虚假，将依法承担相应责任。 </w:t>
      </w:r>
    </w:p>
    <w:p w14:paraId="29A4FD51">
      <w:pPr>
        <w:spacing w:line="360" w:lineRule="auto"/>
        <w:ind w:firstLine="424"/>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企业名称（盖章）：</w:t>
      </w:r>
    </w:p>
    <w:p w14:paraId="03AC2AF4">
      <w:pPr>
        <w:spacing w:line="360" w:lineRule="auto"/>
        <w:ind w:firstLine="420"/>
        <w:jc w:val="left"/>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日 期：</w:t>
      </w:r>
    </w:p>
    <w:p w14:paraId="624104E5">
      <w:pPr>
        <w:spacing w:line="360" w:lineRule="auto"/>
        <w:jc w:val="center"/>
        <w:rPr>
          <w:rFonts w:hint="eastAsia" w:ascii="宋体" w:hAnsi="宋体" w:eastAsia="宋体" w:cs="宋体"/>
          <w:color w:val="000000" w:themeColor="text1"/>
          <w:sz w:val="21"/>
          <w:szCs w:val="21"/>
          <w:highlight w:val="none"/>
          <w:lang w:val="zh-CN"/>
          <w14:textFill>
            <w14:solidFill>
              <w14:schemeClr w14:val="tx1"/>
            </w14:solidFill>
          </w14:textFill>
        </w:rPr>
      </w:pPr>
    </w:p>
    <w:p w14:paraId="0D7697EA">
      <w:pPr>
        <w:spacing w:line="360" w:lineRule="auto"/>
        <w:jc w:val="center"/>
        <w:rPr>
          <w:rFonts w:hint="eastAsia" w:ascii="宋体" w:hAnsi="宋体" w:eastAsia="宋体" w:cs="宋体"/>
          <w:color w:val="000000" w:themeColor="text1"/>
          <w:sz w:val="21"/>
          <w:szCs w:val="21"/>
          <w:highlight w:val="none"/>
          <w:lang w:val="zh-CN"/>
          <w14:textFill>
            <w14:solidFill>
              <w14:schemeClr w14:val="tx1"/>
            </w14:solidFill>
          </w14:textFill>
        </w:rPr>
      </w:pPr>
    </w:p>
    <w:p w14:paraId="2D0CD6E1">
      <w:pPr>
        <w:pStyle w:val="304"/>
        <w:ind w:firstLine="422"/>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备注：从业人员、营业收入、资产总额填报上一年度数据，无上一年度数据的新成立企业可不填报，如未对（中型企业、小型企业、微型企业）进行</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明确</w:t>
      </w:r>
      <w:r>
        <w:rPr>
          <w:rFonts w:hint="eastAsia" w:ascii="宋体" w:hAnsi="宋体" w:eastAsia="宋体" w:cs="宋体"/>
          <w:b/>
          <w:bCs/>
          <w:color w:val="000000" w:themeColor="text1"/>
          <w:sz w:val="21"/>
          <w:szCs w:val="21"/>
          <w:highlight w:val="none"/>
          <w14:textFill>
            <w14:solidFill>
              <w14:schemeClr w14:val="tx1"/>
            </w14:solidFill>
          </w14:textFill>
        </w:rPr>
        <w:t>，视同非小微企业，不可享受相应优惠</w:t>
      </w:r>
      <w:r>
        <w:rPr>
          <w:rFonts w:hint="eastAsia" w:ascii="宋体" w:hAnsi="宋体" w:eastAsia="宋体" w:cs="宋体"/>
          <w:color w:val="000000" w:themeColor="text1"/>
          <w:sz w:val="21"/>
          <w:szCs w:val="21"/>
          <w:highlight w:val="none"/>
          <w14:textFill>
            <w14:solidFill>
              <w14:schemeClr w14:val="tx1"/>
            </w14:solidFill>
          </w14:textFill>
        </w:rPr>
        <w:t>。</w:t>
      </w:r>
    </w:p>
    <w:p w14:paraId="43762867">
      <w:pPr>
        <w:spacing w:line="360" w:lineRule="auto"/>
        <w:jc w:val="left"/>
        <w:rPr>
          <w:rFonts w:hint="eastAsia" w:ascii="宋体" w:hAnsi="宋体" w:eastAsia="宋体" w:cs="宋体"/>
          <w:color w:val="000000" w:themeColor="text1"/>
          <w:sz w:val="21"/>
          <w:szCs w:val="21"/>
          <w:highlight w:val="none"/>
          <w14:textFill>
            <w14:solidFill>
              <w14:schemeClr w14:val="tx1"/>
            </w14:solidFill>
          </w14:textFill>
        </w:rPr>
      </w:pPr>
    </w:p>
    <w:p w14:paraId="44A18E6F">
      <w:pPr>
        <w:spacing w:line="360" w:lineRule="auto"/>
        <w:jc w:val="center"/>
        <w:rPr>
          <w:rFonts w:hint="eastAsia" w:ascii="宋体" w:hAnsi="宋体" w:eastAsia="宋体" w:cs="宋体"/>
          <w:color w:val="000000" w:themeColor="text1"/>
          <w:sz w:val="21"/>
          <w:szCs w:val="21"/>
          <w:highlight w:val="none"/>
          <w:lang w:val="zh-CN"/>
          <w14:textFill>
            <w14:solidFill>
              <w14:schemeClr w14:val="tx1"/>
            </w14:solidFill>
          </w14:textFill>
        </w:rPr>
      </w:pPr>
    </w:p>
    <w:p w14:paraId="6ED467E6">
      <w:pPr>
        <w:spacing w:line="360" w:lineRule="auto"/>
        <w:jc w:val="right"/>
        <w:rPr>
          <w:rFonts w:hint="eastAsia" w:ascii="宋体" w:hAnsi="宋体" w:eastAsia="宋体" w:cs="宋体"/>
          <w:color w:val="000000" w:themeColor="text1"/>
          <w:sz w:val="21"/>
          <w:szCs w:val="21"/>
          <w:highlight w:val="none"/>
          <w14:textFill>
            <w14:solidFill>
              <w14:schemeClr w14:val="tx1"/>
            </w14:solidFill>
          </w14:textFill>
        </w:rPr>
      </w:pPr>
    </w:p>
    <w:p w14:paraId="1B0BB901">
      <w:pPr>
        <w:pStyle w:val="235"/>
        <w:spacing w:line="360" w:lineRule="auto"/>
        <w:rPr>
          <w:rFonts w:hint="eastAsia" w:ascii="宋体" w:hAnsi="宋体" w:eastAsia="宋体" w:cs="宋体"/>
          <w:color w:val="000000" w:themeColor="text1"/>
          <w:sz w:val="21"/>
          <w:szCs w:val="21"/>
          <w:highlight w:val="none"/>
          <w14:textFill>
            <w14:solidFill>
              <w14:schemeClr w14:val="tx1"/>
            </w14:solidFill>
          </w14:textFill>
        </w:rPr>
      </w:pPr>
    </w:p>
    <w:p w14:paraId="547FEB69">
      <w:pPr>
        <w:pStyle w:val="235"/>
        <w:spacing w:line="360" w:lineRule="auto"/>
        <w:rPr>
          <w:rFonts w:hint="eastAsia" w:ascii="宋体" w:hAnsi="宋体" w:eastAsia="宋体" w:cs="宋体"/>
          <w:color w:val="000000" w:themeColor="text1"/>
          <w:sz w:val="21"/>
          <w:szCs w:val="21"/>
          <w:highlight w:val="none"/>
          <w14:textFill>
            <w14:solidFill>
              <w14:schemeClr w14:val="tx1"/>
            </w14:solidFill>
          </w14:textFill>
        </w:rPr>
      </w:pPr>
    </w:p>
    <w:p w14:paraId="3EE5EBB2">
      <w:pPr>
        <w:pStyle w:val="235"/>
        <w:spacing w:line="360" w:lineRule="auto"/>
        <w:rPr>
          <w:rFonts w:hint="eastAsia" w:ascii="宋体" w:hAnsi="宋体" w:eastAsia="宋体" w:cs="宋体"/>
          <w:color w:val="000000" w:themeColor="text1"/>
          <w:sz w:val="21"/>
          <w:szCs w:val="21"/>
          <w:highlight w:val="none"/>
          <w14:textFill>
            <w14:solidFill>
              <w14:schemeClr w14:val="tx1"/>
            </w14:solidFill>
          </w14:textFill>
        </w:rPr>
      </w:pPr>
    </w:p>
    <w:p w14:paraId="771700E4">
      <w:pPr>
        <w:pStyle w:val="235"/>
        <w:spacing w:line="360" w:lineRule="auto"/>
        <w:rPr>
          <w:rFonts w:hint="eastAsia" w:ascii="宋体" w:hAnsi="宋体" w:eastAsia="宋体" w:cs="宋体"/>
          <w:color w:val="000000" w:themeColor="text1"/>
          <w:sz w:val="21"/>
          <w:szCs w:val="21"/>
          <w:highlight w:val="none"/>
          <w14:textFill>
            <w14:solidFill>
              <w14:schemeClr w14:val="tx1"/>
            </w14:solidFill>
          </w14:textFill>
        </w:rPr>
      </w:pPr>
    </w:p>
    <w:p w14:paraId="5101A774">
      <w:pPr>
        <w:pStyle w:val="235"/>
        <w:spacing w:line="360" w:lineRule="auto"/>
        <w:rPr>
          <w:rFonts w:hint="eastAsia" w:ascii="宋体" w:hAnsi="宋体" w:eastAsia="宋体" w:cs="宋体"/>
          <w:color w:val="000000" w:themeColor="text1"/>
          <w:sz w:val="21"/>
          <w:szCs w:val="21"/>
          <w:highlight w:val="none"/>
          <w14:textFill>
            <w14:solidFill>
              <w14:schemeClr w14:val="tx1"/>
            </w14:solidFill>
          </w14:textFill>
        </w:rPr>
      </w:pPr>
    </w:p>
    <w:p w14:paraId="61FA4A84">
      <w:pPr>
        <w:pStyle w:val="235"/>
        <w:spacing w:line="360" w:lineRule="auto"/>
        <w:rPr>
          <w:rFonts w:hint="eastAsia" w:ascii="宋体" w:hAnsi="宋体" w:eastAsia="宋体" w:cs="宋体"/>
          <w:color w:val="000000" w:themeColor="text1"/>
          <w:sz w:val="21"/>
          <w:szCs w:val="21"/>
          <w:highlight w:val="none"/>
          <w14:textFill>
            <w14:solidFill>
              <w14:schemeClr w14:val="tx1"/>
            </w14:solidFill>
          </w14:textFill>
        </w:rPr>
      </w:pPr>
    </w:p>
    <w:p w14:paraId="5774E925">
      <w:pPr>
        <w:pStyle w:val="235"/>
        <w:spacing w:line="360" w:lineRule="auto"/>
        <w:rPr>
          <w:rFonts w:hint="eastAsia" w:ascii="宋体" w:hAnsi="宋体" w:eastAsia="宋体" w:cs="宋体"/>
          <w:color w:val="000000" w:themeColor="text1"/>
          <w:sz w:val="21"/>
          <w:szCs w:val="21"/>
          <w:highlight w:val="none"/>
          <w14:textFill>
            <w14:solidFill>
              <w14:schemeClr w14:val="tx1"/>
            </w14:solidFill>
          </w14:textFill>
        </w:rPr>
      </w:pPr>
    </w:p>
    <w:p w14:paraId="285E4EA7">
      <w:pPr>
        <w:pageBreakBefore/>
        <w:spacing w:line="360" w:lineRule="auto"/>
        <w:ind w:right="-4"/>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6.</w:t>
      </w:r>
      <w:bookmarkStart w:id="51" w:name="OLE_LINK13"/>
      <w:bookmarkStart w:id="52" w:name="OLE_LINK14"/>
      <w:r>
        <w:rPr>
          <w:rFonts w:hint="eastAsia" w:ascii="宋体" w:hAnsi="宋体" w:eastAsia="宋体" w:cs="宋体"/>
          <w:b/>
          <w:color w:val="000000" w:themeColor="text1"/>
          <w:sz w:val="21"/>
          <w:szCs w:val="21"/>
          <w:highlight w:val="none"/>
          <w14:textFill>
            <w14:solidFill>
              <w14:schemeClr w14:val="tx1"/>
            </w14:solidFill>
          </w14:textFill>
        </w:rPr>
        <w:t xml:space="preserve"> 残疾人福利性单位声明函</w:t>
      </w:r>
    </w:p>
    <w:p w14:paraId="1E29F7CE">
      <w:pPr>
        <w:spacing w:line="360" w:lineRule="auto"/>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残疾人福利性单位声明函</w:t>
      </w:r>
    </w:p>
    <w:bookmarkEnd w:id="51"/>
    <w:bookmarkEnd w:id="52"/>
    <w:p w14:paraId="673CFA55">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p>
    <w:p w14:paraId="2ACCFB74">
      <w:pPr>
        <w:spacing w:line="360" w:lineRule="auto"/>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4F20326">
      <w:pPr>
        <w:spacing w:line="360" w:lineRule="auto"/>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本单位对上述声明的真实性负责。如有虚假，将依法承担相应责任。</w:t>
      </w:r>
    </w:p>
    <w:p w14:paraId="6E3630CD">
      <w:pPr>
        <w:spacing w:line="360" w:lineRule="auto"/>
        <w:ind w:firstLine="420"/>
        <w:rPr>
          <w:rFonts w:hint="eastAsia" w:ascii="宋体" w:hAnsi="宋体" w:eastAsia="宋体" w:cs="宋体"/>
          <w:color w:val="000000" w:themeColor="text1"/>
          <w:sz w:val="21"/>
          <w:szCs w:val="21"/>
          <w:highlight w:val="none"/>
          <w14:textFill>
            <w14:solidFill>
              <w14:schemeClr w14:val="tx1"/>
            </w14:solidFill>
          </w14:textFill>
        </w:rPr>
      </w:pPr>
    </w:p>
    <w:p w14:paraId="14487BA9">
      <w:pPr>
        <w:spacing w:line="360" w:lineRule="auto"/>
        <w:ind w:firstLine="420"/>
        <w:rPr>
          <w:rFonts w:hint="eastAsia" w:ascii="宋体" w:hAnsi="宋体" w:eastAsia="宋体" w:cs="宋体"/>
          <w:color w:val="000000" w:themeColor="text1"/>
          <w:sz w:val="21"/>
          <w:szCs w:val="21"/>
          <w:highlight w:val="none"/>
          <w14:textFill>
            <w14:solidFill>
              <w14:schemeClr w14:val="tx1"/>
            </w14:solidFill>
          </w14:textFill>
        </w:rPr>
      </w:pPr>
    </w:p>
    <w:p w14:paraId="12DB471A">
      <w:pPr>
        <w:tabs>
          <w:tab w:val="left" w:pos="4860"/>
        </w:tabs>
        <w:spacing w:line="360" w:lineRule="auto"/>
        <w:ind w:right="1560" w:firstLine="42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单位名称（盖章）：</w:t>
      </w:r>
    </w:p>
    <w:p w14:paraId="505F01F9">
      <w:pPr>
        <w:tabs>
          <w:tab w:val="left" w:pos="4860"/>
        </w:tabs>
        <w:spacing w:line="360" w:lineRule="auto"/>
        <w:ind w:right="1560" w:firstLine="42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日  期：</w:t>
      </w:r>
    </w:p>
    <w:p w14:paraId="029C13FC">
      <w:pPr>
        <w:spacing w:line="360" w:lineRule="auto"/>
        <w:ind w:firstLine="315"/>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备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w:t>
      </w:r>
      <w:r>
        <w:rPr>
          <w:rFonts w:hint="eastAsia" w:ascii="宋体" w:hAnsi="宋体" w:eastAsia="宋体" w:cs="宋体"/>
          <w:color w:val="000000" w:themeColor="text1"/>
          <w:sz w:val="21"/>
          <w:szCs w:val="21"/>
          <w:highlight w:val="none"/>
          <w:lang w:eastAsia="zh-CN"/>
          <w14:textFill>
            <w14:solidFill>
              <w14:schemeClr w14:val="tx1"/>
            </w14:solidFill>
          </w14:textFill>
        </w:rPr>
        <w:t>中华人民共和国政府采购法</w:t>
      </w:r>
      <w:r>
        <w:rPr>
          <w:rFonts w:hint="eastAsia" w:ascii="宋体" w:hAnsi="宋体" w:eastAsia="宋体" w:cs="宋体"/>
          <w:color w:val="000000" w:themeColor="text1"/>
          <w:sz w:val="21"/>
          <w:szCs w:val="21"/>
          <w:highlight w:val="none"/>
          <w14:textFill>
            <w14:solidFill>
              <w14:schemeClr w14:val="tx1"/>
            </w14:solidFill>
          </w14:textFill>
        </w:rPr>
        <w:t>》第七十七条第一款的规定追究法律责任。中标、成交供应商为残疾人福利性单位的，采购人或者其委托的采购代理机构应当随中标、成交结果同时公告其《残疾人福利性单位声明函》，接受社会监督。</w:t>
      </w:r>
    </w:p>
    <w:p w14:paraId="5153A0A0">
      <w:pPr>
        <w:widowControl/>
        <w:spacing w:line="360" w:lineRule="auto"/>
        <w:ind w:firstLine="351"/>
        <w:jc w:val="left"/>
        <w:rPr>
          <w:rFonts w:hint="eastAsia" w:ascii="宋体" w:hAnsi="宋体" w:eastAsia="宋体" w:cs="宋体"/>
          <w:color w:val="000000" w:themeColor="text1"/>
          <w:sz w:val="21"/>
          <w:szCs w:val="21"/>
          <w:highlight w:val="none"/>
          <w14:textFill>
            <w14:solidFill>
              <w14:schemeClr w14:val="tx1"/>
            </w14:solidFill>
          </w14:textFill>
        </w:rPr>
      </w:pPr>
    </w:p>
    <w:p w14:paraId="20C0E11A">
      <w:pPr>
        <w:spacing w:line="360" w:lineRule="auto"/>
        <w:ind w:right="492" w:firstLine="367"/>
        <w:rPr>
          <w:rFonts w:hint="eastAsia" w:ascii="宋体" w:hAnsi="宋体" w:eastAsia="宋体" w:cs="宋体"/>
          <w:color w:val="000000" w:themeColor="text1"/>
          <w:sz w:val="21"/>
          <w:szCs w:val="21"/>
          <w:highlight w:val="none"/>
          <w14:textFill>
            <w14:solidFill>
              <w14:schemeClr w14:val="tx1"/>
            </w14:solidFill>
          </w14:textFill>
        </w:rPr>
      </w:pPr>
    </w:p>
    <w:p w14:paraId="6B4B6581">
      <w:pPr>
        <w:spacing w:line="360" w:lineRule="auto"/>
        <w:ind w:right="492" w:firstLine="367"/>
        <w:jc w:val="center"/>
        <w:rPr>
          <w:rFonts w:hint="eastAsia" w:ascii="宋体" w:hAnsi="宋体" w:eastAsia="宋体" w:cs="宋体"/>
          <w:color w:val="000000" w:themeColor="text1"/>
          <w:sz w:val="21"/>
          <w:szCs w:val="21"/>
          <w:highlight w:val="none"/>
          <w14:textFill>
            <w14:solidFill>
              <w14:schemeClr w14:val="tx1"/>
            </w14:solidFill>
          </w14:textFill>
        </w:rPr>
      </w:pPr>
    </w:p>
    <w:p w14:paraId="0DBAA158">
      <w:pPr>
        <w:widowControl w:val="0"/>
        <w:spacing w:line="440" w:lineRule="exact"/>
        <w:jc w:val="both"/>
        <w:outlineLvl w:val="1"/>
        <w:rPr>
          <w:rFonts w:hint="eastAsia" w:ascii="宋体" w:hAnsi="宋体" w:eastAsia="宋体" w:cs="宋体"/>
          <w:b/>
          <w:bCs/>
          <w:color w:val="000000" w:themeColor="text1"/>
          <w:kern w:val="2"/>
          <w:sz w:val="21"/>
          <w:szCs w:val="21"/>
          <w:highlight w:val="none"/>
          <w:lang w:val="zh-CN" w:eastAsia="zh-CN" w:bidi="ar-SA"/>
          <w14:textFill>
            <w14:solidFill>
              <w14:schemeClr w14:val="tx1"/>
            </w14:solidFill>
          </w14:textFill>
        </w:rPr>
      </w:pPr>
      <w:r>
        <w:rPr>
          <w:rFonts w:hint="eastAsia" w:ascii="宋体" w:hAnsi="宋体" w:eastAsia="宋体" w:cs="宋体"/>
          <w:b/>
          <w:bCs/>
          <w:color w:val="000000" w:themeColor="text1"/>
          <w:kern w:val="2"/>
          <w:sz w:val="21"/>
          <w:szCs w:val="21"/>
          <w:highlight w:val="none"/>
          <w:lang w:val="en-US" w:eastAsia="zh-CN" w:bidi="ar-SA"/>
          <w14:textFill>
            <w14:solidFill>
              <w14:schemeClr w14:val="tx1"/>
            </w14:solidFill>
          </w14:textFill>
        </w:rPr>
        <w:t>7.</w:t>
      </w:r>
      <w:r>
        <w:rPr>
          <w:rFonts w:hint="eastAsia" w:ascii="宋体" w:hAnsi="宋体" w:eastAsia="宋体" w:cs="宋体"/>
          <w:b/>
          <w:bCs/>
          <w:color w:val="000000" w:themeColor="text1"/>
          <w:kern w:val="2"/>
          <w:sz w:val="21"/>
          <w:szCs w:val="21"/>
          <w:highlight w:val="none"/>
          <w:lang w:val="zh-CN" w:eastAsia="zh-CN" w:bidi="ar-SA"/>
          <w14:textFill>
            <w14:solidFill>
              <w14:schemeClr w14:val="tx1"/>
            </w14:solidFill>
          </w14:textFill>
        </w:rPr>
        <w:t>监狱企业证明文件（如有）</w:t>
      </w:r>
    </w:p>
    <w:p w14:paraId="120CAAA1">
      <w:pPr>
        <w:widowControl w:val="0"/>
        <w:spacing w:line="440" w:lineRule="exact"/>
        <w:jc w:val="both"/>
        <w:rPr>
          <w:rFonts w:hint="eastAsia" w:ascii="宋体" w:hAnsi="宋体" w:eastAsia="宋体" w:cs="宋体"/>
          <w:b/>
          <w:bCs/>
          <w:color w:val="000000" w:themeColor="text1"/>
          <w:kern w:val="2"/>
          <w:sz w:val="21"/>
          <w:szCs w:val="21"/>
          <w:highlight w:val="none"/>
          <w:lang w:val="zh-CN" w:eastAsia="zh-CN" w:bidi="ar-SA"/>
          <w14:textFill>
            <w14:solidFill>
              <w14:schemeClr w14:val="tx1"/>
            </w14:solidFill>
          </w14:textFill>
        </w:rPr>
      </w:pPr>
    </w:p>
    <w:p w14:paraId="69FA7179">
      <w:pPr>
        <w:autoSpaceDE w:val="0"/>
        <w:autoSpaceDN w:val="0"/>
        <w:adjustRightInd w:val="0"/>
        <w:spacing w:line="400" w:lineRule="exact"/>
        <w:jc w:val="center"/>
        <w:rPr>
          <w:rFonts w:hint="eastAsia" w:ascii="宋体" w:hAnsi="宋体" w:cs="宋体"/>
          <w:b/>
          <w:bCs/>
          <w:color w:val="000000" w:themeColor="text1"/>
          <w:kern w:val="2"/>
          <w:szCs w:val="21"/>
          <w:highlight w:val="none"/>
          <w:lang w:val="zh-CN"/>
          <w14:textFill>
            <w14:solidFill>
              <w14:schemeClr w14:val="tx1"/>
            </w14:solidFill>
          </w14:textFill>
        </w:rPr>
      </w:pPr>
      <w:r>
        <w:rPr>
          <w:rFonts w:hint="eastAsia" w:ascii="宋体" w:hAnsi="宋体" w:cs="宋体"/>
          <w:b/>
          <w:bCs/>
          <w:color w:val="000000" w:themeColor="text1"/>
          <w:kern w:val="2"/>
          <w:szCs w:val="21"/>
          <w:highlight w:val="none"/>
          <w:lang w:val="zh-CN"/>
          <w14:textFill>
            <w14:solidFill>
              <w14:schemeClr w14:val="tx1"/>
            </w14:solidFill>
          </w14:textFill>
        </w:rPr>
        <w:t>监狱企业的证明文件</w:t>
      </w:r>
    </w:p>
    <w:p w14:paraId="20085DF8">
      <w:pPr>
        <w:spacing w:line="360" w:lineRule="auto"/>
        <w:ind w:right="492" w:firstLine="367"/>
        <w:jc w:val="center"/>
        <w:rPr>
          <w:rFonts w:hint="eastAsia" w:ascii="宋体" w:hAnsi="宋体" w:eastAsia="宋体" w:cs="宋体"/>
          <w:color w:val="000000" w:themeColor="text1"/>
          <w:sz w:val="21"/>
          <w:szCs w:val="21"/>
          <w:highlight w:val="none"/>
          <w14:textFill>
            <w14:solidFill>
              <w14:schemeClr w14:val="tx1"/>
            </w14:solidFill>
          </w14:textFill>
        </w:rPr>
      </w:pPr>
    </w:p>
    <w:p w14:paraId="61770C9B">
      <w:pPr>
        <w:spacing w:line="360" w:lineRule="auto"/>
        <w:jc w:val="left"/>
        <w:rPr>
          <w:rFonts w:hint="eastAsia" w:ascii="宋体" w:hAnsi="宋体" w:eastAsia="宋体" w:cs="宋体"/>
          <w:b/>
          <w:bCs/>
          <w:color w:val="000000" w:themeColor="text1"/>
          <w:sz w:val="21"/>
          <w:szCs w:val="21"/>
          <w:highlight w:val="none"/>
          <w:lang w:val="zh-CN"/>
          <w14:textFill>
            <w14:solidFill>
              <w14:schemeClr w14:val="tx1"/>
            </w14:solidFill>
          </w14:textFill>
        </w:rPr>
      </w:pPr>
    </w:p>
    <w:p w14:paraId="396E9329">
      <w:pPr>
        <w:pStyle w:val="284"/>
        <w:spacing w:beforeAutospacing="0" w:afterAutospacing="0"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p>
    <w:p w14:paraId="01351CFF">
      <w:pPr>
        <w:pStyle w:val="13"/>
        <w:rPr>
          <w:rFonts w:hint="eastAsia" w:ascii="宋体" w:hAnsi="宋体" w:eastAsia="宋体" w:cs="宋体"/>
          <w:color w:val="000000" w:themeColor="text1"/>
          <w:sz w:val="21"/>
          <w:szCs w:val="21"/>
          <w:highlight w:val="none"/>
          <w14:textFill>
            <w14:solidFill>
              <w14:schemeClr w14:val="tx1"/>
            </w14:solidFill>
          </w14:textFill>
        </w:rPr>
      </w:pPr>
    </w:p>
    <w:p w14:paraId="5177905A">
      <w:pPr>
        <w:pStyle w:val="13"/>
        <w:rPr>
          <w:rFonts w:hint="eastAsia" w:ascii="宋体" w:hAnsi="宋体" w:eastAsia="宋体" w:cs="宋体"/>
          <w:color w:val="000000" w:themeColor="text1"/>
          <w:sz w:val="21"/>
          <w:szCs w:val="21"/>
          <w:highlight w:val="none"/>
          <w14:textFill>
            <w14:solidFill>
              <w14:schemeClr w14:val="tx1"/>
            </w14:solidFill>
          </w14:textFill>
        </w:rPr>
      </w:pPr>
    </w:p>
    <w:p w14:paraId="38EA6260">
      <w:pPr>
        <w:spacing w:line="360" w:lineRule="auto"/>
        <w:ind w:firstLine="422"/>
        <w:jc w:val="righ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（全文完）</w:t>
      </w:r>
    </w:p>
    <w:sectPr>
      <w:footerReference r:id="rId17" w:type="default"/>
      <w:endnotePr>
        <w:numFmt w:val="decimal"/>
      </w:endnotePr>
      <w:pgSz w:w="11906" w:h="16838"/>
      <w:pgMar w:top="936" w:right="1418" w:bottom="936" w:left="1418" w:header="510" w:footer="992" w:gutter="0"/>
      <w:pgNumType w:fmt="decimal"/>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0D"/>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宋体"/>
    <w:panose1 w:val="020B0604020202020204"/>
    <w:charset w:val="86"/>
    <w:family w:val="auto"/>
    <w:pitch w:val="default"/>
    <w:sig w:usb0="00000000" w:usb1="00000000" w:usb2="0000003F" w:usb3="00000000" w:csb0="603F01FF" w:csb1="FFFF0000"/>
  </w:font>
  <w:font w:name="??????">
    <w:altName w:val="Yu Gothic UI"/>
    <w:panose1 w:val="020B0503020202020204"/>
    <w:charset w:val="00"/>
    <w:family w:val="auto"/>
    <w:pitch w:val="default"/>
    <w:sig w:usb0="00000000" w:usb1="00000000" w:usb2="00000000" w:usb3="00000000" w:csb0="00000000" w:csb1="00000000"/>
  </w:font>
  <w:font w:name="Yu Gothic UI">
    <w:panose1 w:val="020B0500000000000000"/>
    <w:charset w:val="80"/>
    <w:family w:val="auto"/>
    <w:pitch w:val="default"/>
    <w:sig w:usb0="E00002FF" w:usb1="2AC7FDFF" w:usb2="00000016" w:usb3="00000000" w:csb0="200200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Tms Rmn">
    <w:altName w:val="Yu Gothic UI"/>
    <w:panose1 w:val="020B0503020202020204"/>
    <w:charset w:val="00"/>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Consolas">
    <w:panose1 w:val="020B0609020204030204"/>
    <w:charset w:val="00"/>
    <w:family w:val="auto"/>
    <w:pitch w:val="default"/>
    <w:sig w:usb0="E00006FF" w:usb1="0000FCFF" w:usb2="00000001" w:usb3="00000000" w:csb0="6000019F" w:csb1="DFD70000"/>
  </w:font>
  <w:font w:name="....">
    <w:altName w:val="Yu Gothic UI"/>
    <w:panose1 w:val="020B0503020202020204"/>
    <w:charset w:val="00"/>
    <w:family w:val="auto"/>
    <w:pitch w:val="default"/>
    <w:sig w:usb0="00000000" w:usb1="00000000" w:usb2="00000000" w:usb3="00000000" w:csb0="00000000" w:csb1="00000000"/>
  </w:font>
  <w:font w:name="Arial Narrow">
    <w:panose1 w:val="020B0606020202030204"/>
    <w:charset w:val="00"/>
    <w:family w:val="auto"/>
    <w:pitch w:val="default"/>
    <w:sig w:usb0="00000287" w:usb1="00000800" w:usb2="00000000" w:usb3="00000000" w:csb0="2000009F" w:csb1="DFD70000"/>
  </w:font>
  <w:font w:name="Trebuchet MS">
    <w:panose1 w:val="020B0603020202020204"/>
    <w:charset w:val="00"/>
    <w:family w:val="auto"/>
    <w:pitch w:val="default"/>
    <w:sig w:usb0="00000687" w:usb1="00000000" w:usb2="00000000" w:usb3="00000000" w:csb0="2000009F" w:csb1="00000000"/>
  </w:font>
  <w:font w:name="Verdana">
    <w:panose1 w:val="020B0604030504040204"/>
    <w:charset w:val="00"/>
    <w:family w:val="auto"/>
    <w:pitch w:val="default"/>
    <w:sig w:usb0="A00006FF" w:usb1="4000205B" w:usb2="00000010" w:usb3="00000000" w:csb0="2000019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华文细黑">
    <w:panose1 w:val="02010600040101010101"/>
    <w:charset w:val="86"/>
    <w:family w:val="auto"/>
    <w:pitch w:val="default"/>
    <w:sig w:usb0="00000287" w:usb1="080F0000" w:usb2="00000000" w:usb3="00000000" w:csb0="0004009F" w:csb1="DFD70000"/>
  </w:font>
  <w:font w:name="Tahoma">
    <w:panose1 w:val="020B0604030504040204"/>
    <w:charset w:val="00"/>
    <w:family w:val="auto"/>
    <w:pitch w:val="default"/>
    <w:sig w:usb0="E1002EFF" w:usb1="C000605B" w:usb2="00000029" w:usb3="00000000" w:csb0="200101FF" w:csb1="20280000"/>
  </w:font>
  <w:font w:name="Univers">
    <w:altName w:val="Yu Gothic UI"/>
    <w:panose1 w:val="020B0503020202020204"/>
    <w:charset w:val="00"/>
    <w:family w:val="auto"/>
    <w:pitch w:val="default"/>
    <w:sig w:usb0="00000000" w:usb1="00000000" w:usb2="00000000" w:usb3="00000000" w:csb0="00000000" w:csb1="00000000"/>
  </w:font>
  <w:font w:name="新宋体">
    <w:panose1 w:val="02010609030101010101"/>
    <w:charset w:val="86"/>
    <w:family w:val="auto"/>
    <w:pitch w:val="default"/>
    <w:sig w:usb0="00000203" w:usb1="288F0000" w:usb2="00000006" w:usb3="00000000" w:csb0="00040001" w:csb1="00000000"/>
  </w:font>
  <w:font w:name="中圆体">
    <w:altName w:val="Yu Gothic UI"/>
    <w:panose1 w:val="020B0503020202020204"/>
    <w:charset w:val="00"/>
    <w:family w:val="auto"/>
    <w:pitch w:val="default"/>
    <w:sig w:usb0="00000000" w:usb1="00000000" w:usb2="00000000" w:usb3="00000000" w:csb0="00000000" w:csb1="00000000"/>
  </w:font>
  <w:font w:name="PMingLiU">
    <w:altName w:val="Sitka Text"/>
    <w:panose1 w:val="02020500000000000000"/>
    <w:charset w:val="00"/>
    <w:family w:val="auto"/>
    <w:pitch w:val="default"/>
    <w:sig w:usb0="00000000" w:usb1="00000000" w:usb2="00000000" w:usb3="00000000" w:csb0="00000000" w:csb1="00000000"/>
  </w:font>
  <w:font w:name="Sitka Text">
    <w:panose1 w:val="00000000000000000000"/>
    <w:charset w:val="00"/>
    <w:family w:val="auto"/>
    <w:pitch w:val="default"/>
    <w:sig w:usb0="A00002EF" w:usb1="4000204B" w:usb2="00000000" w:usb3="00000000" w:csb0="2000019F" w:csb1="00000000"/>
  </w:font>
  <w:font w:name="À¥ÂØ·ÂËÎ">
    <w:altName w:val="Yu Gothic UI"/>
    <w:panose1 w:val="020B0503020202020204"/>
    <w:charset w:val="00"/>
    <w:family w:val="auto"/>
    <w:pitch w:val="default"/>
    <w:sig w:usb0="00000000" w:usb1="00000000" w:usb2="00000000" w:usb3="00000000" w:csb0="00000000" w:csb1="00000000"/>
  </w:font>
  <w:font w:name="方正黑体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20B0503020202020204"/>
    <w:charset w:val="00"/>
    <w:family w:val="auto"/>
    <w:pitch w:val="default"/>
    <w:sig w:usb0="00000000" w:usb1="00000000" w:usb2="00000000" w:usb3="00000000" w:csb0="00000000" w:csb1="00000000"/>
  </w:font>
  <w:font w:name="MS Mincho">
    <w:altName w:val="Segoe Print"/>
    <w:panose1 w:val="020206030504050903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创艺简仿宋">
    <w:altName w:val="仿宋"/>
    <w:panose1 w:val="020B0503020202020204"/>
    <w:charset w:val="00"/>
    <w:family w:val="auto"/>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A8A6FD">
    <w:pPr>
      <w:pStyle w:val="257"/>
      <w:tabs>
        <w:tab w:val="center" w:pos="4535"/>
      </w:tabs>
      <w:jc w:val="both"/>
      <w:rPr>
        <w:rFonts w:hint="eastAsia"/>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wps:spPr>
                    <wps:txbx>
                      <w:txbxContent>
                        <w:p w14:paraId="5E67B5E4">
                          <w:pPr>
                            <w:pStyle w:val="257"/>
                            <w:tabs>
                              <w:tab w:val="clear" w:pos="4153"/>
                              <w:tab w:val="clear" w:pos="8306"/>
                            </w:tabs>
                            <w:rPr>
                              <w:rFonts w:hint="eastAsia" w:eastAsia="楷体_GB2312"/>
                              <w:lang w:val="en-US" w:eastAsia="zh-CN"/>
                            </w:rPr>
                          </w:pPr>
                        </w:p>
                        <w:p w14:paraId="56ACAE1E"/>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aGmCS9MAAAAFAQAADwAAAAAAAAAB&#10;ACAAAAAiAAAAZHJzL2Rvd25yZXYueG1sUEsBAhQAFAAAAAgAh07iQCC2qgzcAQAAsQMAAA4AAAAA&#10;AAAAAQAgAAAAIgEAAGRycy9lMm9Eb2MueG1sUEsFBgAAAAAGAAYAWQEAAHAFAAAAAA==&#10;">
              <v:fill on="f" focussize="0,0"/>
              <v:stroke on="f" weight="1.25pt"/>
              <v:imagedata o:title=""/>
              <o:lock v:ext="edit" aspectratio="f"/>
              <v:textbox inset="0mm,0mm,0mm,0mm" style="mso-fit-shape-to-text:t;">
                <w:txbxContent>
                  <w:p w14:paraId="5E67B5E4">
                    <w:pPr>
                      <w:pStyle w:val="257"/>
                      <w:tabs>
                        <w:tab w:val="clear" w:pos="4153"/>
                        <w:tab w:val="clear" w:pos="8306"/>
                      </w:tabs>
                      <w:rPr>
                        <w:rFonts w:hint="eastAsia" w:eastAsia="楷体_GB2312"/>
                        <w:lang w:val="en-US" w:eastAsia="zh-CN"/>
                      </w:rPr>
                    </w:pPr>
                  </w:p>
                  <w:p w14:paraId="56ACAE1E"/>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210F2B">
    <w:pPr>
      <w:pStyle w:val="257"/>
      <w:framePr w:wrap="around" w:vAnchor="text" w:hAnchor="margin" w:xAlign="center" w:y="1"/>
      <w:rPr>
        <w:rStyle w:val="294"/>
      </w:rPr>
    </w:pPr>
    <w:r>
      <w:fldChar w:fldCharType="begin"/>
    </w:r>
    <w:r>
      <w:rPr>
        <w:rStyle w:val="294"/>
      </w:rPr>
      <w:instrText xml:space="preserve">PAGE  </w:instrText>
    </w:r>
    <w:r>
      <w:fldChar w:fldCharType="separate"/>
    </w:r>
    <w:r>
      <w:fldChar w:fldCharType="end"/>
    </w:r>
  </w:p>
  <w:p w14:paraId="22624027">
    <w:pPr>
      <w:pStyle w:val="25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45D094">
    <w:pPr>
      <w:pStyle w:val="257"/>
      <w:ind w:right="360"/>
      <w:rPr>
        <w:rFonts w:hint="eastAsia"/>
      </w:rPr>
    </w:pPr>
    <w:r>
      <w:rPr>
        <w:rFonts w:hint="eastAsia"/>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778152">
    <w:pPr>
      <w:pStyle w:val="32"/>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1D595C1">
                          <w:pPr>
                            <w:pStyle w:val="32"/>
                          </w:pPr>
                          <w:r>
                            <w:fldChar w:fldCharType="begin"/>
                          </w:r>
                          <w:r>
                            <w:instrText xml:space="preserve"> PAGE  \* MERGEFORMAT </w:instrText>
                          </w:r>
                          <w:r>
                            <w:fldChar w:fldCharType="separate"/>
                          </w:r>
                          <w:r>
                            <w:t>2</w:t>
                          </w:r>
                          <w:r>
                            <w:fldChar w:fldCharType="end"/>
                          </w:r>
                        </w:p>
                      </w:txbxContent>
                    </wps:txbx>
                    <wps:bodyPr wrap="none" lIns="0" tIns="0" rIns="0" bIns="0" upright="0">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lY197LAQAAnAMAAA4AAAAAAAAAAQAgAAAAHgEAAGRycy9lMm9E&#10;b2MueG1sUEsFBgAAAAAGAAYAWQEAAFsFAAAAAA==&#10;">
              <v:fill on="f" focussize="0,0"/>
              <v:stroke on="f"/>
              <v:imagedata o:title=""/>
              <o:lock v:ext="edit" aspectratio="f"/>
              <v:textbox inset="0mm,0mm,0mm,0mm" style="mso-fit-shape-to-text:t;">
                <w:txbxContent>
                  <w:p w14:paraId="01D595C1">
                    <w:pPr>
                      <w:pStyle w:val="32"/>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152C4D">
    <w:pPr>
      <w:pStyle w:val="257"/>
      <w:ind w:right="360"/>
      <w:rPr>
        <w:rFonts w:hint="eastAsia"/>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0BF592B">
                          <w:pPr>
                            <w:pStyle w:val="32"/>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nQDDc8oBAACcAwAADgAAAAAAAAABACAAAAAeAQAAZHJzL2Uyb0Rv&#10;Yy54bWxQSwUGAAAAAAYABgBZAQAAWgUAAAAA&#10;">
              <v:fill on="f" focussize="0,0"/>
              <v:stroke on="f"/>
              <v:imagedata o:title=""/>
              <o:lock v:ext="edit" aspectratio="f"/>
              <v:textbox inset="0mm,0mm,0mm,0mm" style="mso-fit-shape-to-text:t;">
                <w:txbxContent>
                  <w:p w14:paraId="60BF592B">
                    <w:pPr>
                      <w:pStyle w:val="32"/>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rP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F6CE2A">
    <w:pPr>
      <w:pStyle w:val="257"/>
      <w:jc w:val="both"/>
      <w:rPr>
        <w:rFonts w:eastAsia="楷体_GB2312"/>
        <w:lang w:val="en-US" w:eastAsia="zh-CN"/>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AA1F48B">
                          <w:pPr>
                            <w:pStyle w:val="32"/>
                          </w:pPr>
                          <w:r>
                            <w:fldChar w:fldCharType="begin"/>
                          </w:r>
                          <w:r>
                            <w:instrText xml:space="preserve"> PAGE  \* MERGEFORMAT </w:instrText>
                          </w:r>
                          <w:r>
                            <w:fldChar w:fldCharType="separate"/>
                          </w:r>
                          <w:r>
                            <w:t>52</w:t>
                          </w:r>
                          <w:r>
                            <w:fldChar w:fldCharType="end"/>
                          </w:r>
                        </w:p>
                      </w:txbxContent>
                    </wps:txbx>
                    <wps:bodyPr wrap="none" lIns="0" tIns="0" rIns="0" bIns="0" upright="0">
                      <a:spAutoFit/>
                    </wps:bodyPr>
                  </wps:wsp>
                </a:graphicData>
              </a:graphic>
            </wp:anchor>
          </w:drawing>
        </mc:Choice>
        <mc:Fallback>
          <w:pict>
            <v:shape id="文本框 1027"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bHz+ssoBAACcAwAADgAAAAAAAAABACAAAAAeAQAAZHJzL2Uyb0Rv&#10;Yy54bWxQSwUGAAAAAAYABgBZAQAAWgUAAAAA&#10;">
              <v:fill on="f" focussize="0,0"/>
              <v:stroke on="f"/>
              <v:imagedata o:title=""/>
              <o:lock v:ext="edit" aspectratio="f"/>
              <v:textbox inset="0mm,0mm,0mm,0mm" style="mso-fit-shape-to-text:t;">
                <w:txbxContent>
                  <w:p w14:paraId="6AA1F48B">
                    <w:pPr>
                      <w:pStyle w:val="32"/>
                    </w:pPr>
                    <w:r>
                      <w:fldChar w:fldCharType="begin"/>
                    </w:r>
                    <w:r>
                      <w:instrText xml:space="preserve"> PAGE  \* MERGEFORMAT </w:instrText>
                    </w:r>
                    <w:r>
                      <w:fldChar w:fldCharType="separate"/>
                    </w:r>
                    <w:r>
                      <w:t>52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F68395">
    <w:pPr>
      <w:pStyle w:val="257"/>
      <w:ind w:right="360"/>
      <w:rPr>
        <w:rFonts w:hint="eastAsi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wps:spPr>
                    <wps:txbx>
                      <w:txbxContent>
                        <w:p w14:paraId="15641A0C">
                          <w:pPr>
                            <w:pStyle w:val="257"/>
                            <w:tabs>
                              <w:tab w:val="clear" w:pos="4153"/>
                              <w:tab w:val="clear" w:pos="8306"/>
                            </w:tabs>
                          </w:pPr>
                          <w:r>
                            <w:fldChar w:fldCharType="begin"/>
                          </w:r>
                          <w:r>
                            <w:instrText xml:space="preserve"> PAGE  \* MERGEFORMAT </w:instrText>
                          </w:r>
                          <w:r>
                            <w:fldChar w:fldCharType="separate"/>
                          </w:r>
                          <w:r>
                            <w:t>1</w:t>
                          </w:r>
                          <w:r>
                            <w:fldChar w:fldCharType="end"/>
                          </w:r>
                        </w:p>
                        <w:p w14:paraId="14320637"/>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aGmCS9MAAAAFAQAADwAAAAAAAAAB&#10;ACAAAAAiAAAAZHJzL2Rvd25yZXYueG1sUEsBAhQAFAAAAAgAh07iQE9AkpvcAQAAsQMAAA4AAAAA&#10;AAAAAQAgAAAAIgEAAGRycy9lMm9Eb2MueG1sUEsFBgAAAAAGAAYAWQEAAHAFAAAAAA==&#10;">
              <v:fill on="f" focussize="0,0"/>
              <v:stroke on="f" weight="1.25pt"/>
              <v:imagedata o:title=""/>
              <o:lock v:ext="edit" aspectratio="f"/>
              <v:textbox inset="0mm,0mm,0mm,0mm" style="mso-fit-shape-to-text:t;">
                <w:txbxContent>
                  <w:p w14:paraId="15641A0C">
                    <w:pPr>
                      <w:pStyle w:val="257"/>
                      <w:tabs>
                        <w:tab w:val="clear" w:pos="4153"/>
                        <w:tab w:val="clear" w:pos="8306"/>
                      </w:tabs>
                    </w:pPr>
                    <w:r>
                      <w:fldChar w:fldCharType="begin"/>
                    </w:r>
                    <w:r>
                      <w:instrText xml:space="preserve"> PAGE  \* MERGEFORMAT </w:instrText>
                    </w:r>
                    <w:r>
                      <w:fldChar w:fldCharType="separate"/>
                    </w:r>
                    <w:r>
                      <w:t>1</w:t>
                    </w:r>
                    <w:r>
                      <w:fldChar w:fldCharType="end"/>
                    </w:r>
                  </w:p>
                  <w:p w14:paraId="14320637"/>
                </w:txbxContent>
              </v:textbox>
            </v:shape>
          </w:pict>
        </mc:Fallback>
      </mc:AlternateContent>
    </w:r>
    <w:r>
      <w:rPr>
        <w:rFonts w:hint="eastAsia"/>
      </w:rPr>
      <w:t xml:space="preserve">                                                                            </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A6EBCD">
    <w:pPr>
      <w:pStyle w:val="257"/>
      <w:jc w:val="both"/>
      <w:rPr>
        <w:rFonts w:eastAsia="楷体_GB2312"/>
        <w:lang w:val="en-US" w:eastAsia="zh-CN"/>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0EDCA4B">
                          <w:pPr>
                            <w:pStyle w:val="32"/>
                          </w:pPr>
                          <w:r>
                            <w:fldChar w:fldCharType="begin"/>
                          </w:r>
                          <w:r>
                            <w:instrText xml:space="preserve"> PAGE  \* MERGEFORMAT </w:instrText>
                          </w:r>
                          <w:r>
                            <w:fldChar w:fldCharType="separate"/>
                          </w:r>
                          <w:r>
                            <w:t>53</w:t>
                          </w:r>
                          <w:r>
                            <w:fldChar w:fldCharType="end"/>
                          </w:r>
                        </w:p>
                      </w:txbxContent>
                    </wps:txbx>
                    <wps:bodyPr wrap="none" lIns="0" tIns="0" rIns="0" bIns="0" upright="0">
                      <a:spAutoFit/>
                    </wps:bodyPr>
                  </wps:wsp>
                </a:graphicData>
              </a:graphic>
            </wp:anchor>
          </w:drawing>
        </mc:Choice>
        <mc:Fallback>
          <w:pict>
            <v:shape id="文本框 1028"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KjHFIXLAQAAnAMAAA4AAAAAAAAAAQAgAAAAHgEAAGRycy9lMm9E&#10;b2MueG1sUEsFBgAAAAAGAAYAWQEAAFsFAAAAAA==&#10;">
              <v:fill on="f" focussize="0,0"/>
              <v:stroke on="f"/>
              <v:imagedata o:title=""/>
              <o:lock v:ext="edit" aspectratio="f"/>
              <v:textbox inset="0mm,0mm,0mm,0mm" style="mso-fit-shape-to-text:t;">
                <w:txbxContent>
                  <w:p w14:paraId="50EDCA4B">
                    <w:pPr>
                      <w:pStyle w:val="32"/>
                    </w:pPr>
                    <w:r>
                      <w:fldChar w:fldCharType="begin"/>
                    </w:r>
                    <w:r>
                      <w:instrText xml:space="preserve"> PAGE  \* MERGEFORMAT </w:instrText>
                    </w:r>
                    <w:r>
                      <w:fldChar w:fldCharType="separate"/>
                    </w:r>
                    <w:r>
                      <w:t>53</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D6930F">
    <w:pPr>
      <w:pStyle w:val="257"/>
      <w:jc w:val="both"/>
      <w:rPr>
        <w:rFonts w:eastAsia="楷体_GB2312"/>
        <w:lang w:val="en-US" w:eastAsia="zh-CN"/>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0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C7D4BD0">
                          <w:pPr>
                            <w:pStyle w:val="32"/>
                          </w:pPr>
                          <w:r>
                            <w:fldChar w:fldCharType="begin"/>
                          </w:r>
                          <w:r>
                            <w:instrText xml:space="preserve"> PAGE  \* MERGEFORMAT </w:instrText>
                          </w:r>
                          <w:r>
                            <w:fldChar w:fldCharType="separate"/>
                          </w:r>
                          <w:r>
                            <w:t>54</w:t>
                          </w:r>
                          <w:r>
                            <w:fldChar w:fldCharType="end"/>
                          </w:r>
                        </w:p>
                      </w:txbxContent>
                    </wps:txbx>
                    <wps:bodyPr wrap="none" lIns="0" tIns="0" rIns="0" bIns="0" upright="0">
                      <a:spAutoFit/>
                    </wps:bodyPr>
                  </wps:wsp>
                </a:graphicData>
              </a:graphic>
            </wp:anchor>
          </w:drawing>
        </mc:Choice>
        <mc:Fallback>
          <w:pict>
            <v:shape id="文本框 1029"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fhWmHsoBAACcAwAADgAAAAAAAAABACAAAAAeAQAAZHJzL2Uyb0Rv&#10;Yy54bWxQSwUGAAAAAAYABgBZAQAAWgUAAAAA&#10;">
              <v:fill on="f" focussize="0,0"/>
              <v:stroke on="f"/>
              <v:imagedata o:title=""/>
              <o:lock v:ext="edit" aspectratio="f"/>
              <v:textbox inset="0mm,0mm,0mm,0mm" style="mso-fit-shape-to-text:t;">
                <w:txbxContent>
                  <w:p w14:paraId="5C7D4BD0">
                    <w:pPr>
                      <w:pStyle w:val="32"/>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DCFB02">
    <w:pPr>
      <w:pStyle w:val="257"/>
      <w:tabs>
        <w:tab w:val="center" w:pos="4535"/>
      </w:tabs>
      <w:jc w:val="both"/>
      <w:rPr>
        <w:rFonts w:eastAsia="楷体_GB2312"/>
        <w:lang w:val="en-US" w:eastAsia="zh-CN"/>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EDBCA86">
                          <w:pPr>
                            <w:pStyle w:val="32"/>
                          </w:pPr>
                          <w:r>
                            <w:fldChar w:fldCharType="begin"/>
                          </w:r>
                          <w:r>
                            <w:instrText xml:space="preserve"> PAGE  \* MERGEFORMAT </w:instrText>
                          </w:r>
                          <w:r>
                            <w:fldChar w:fldCharType="separate"/>
                          </w:r>
                          <w:r>
                            <w:t>55</w:t>
                          </w:r>
                          <w:r>
                            <w:fldChar w:fldCharType="end"/>
                          </w:r>
                        </w:p>
                      </w:txbxContent>
                    </wps:txbx>
                    <wps:bodyPr wrap="none" lIns="0" tIns="0" rIns="0" bIns="0" upright="0">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IuP0xyQEAAJwDAAAOAAAAAAAAAAEAIAAAAB4BAABkcnMvZTJvRG9j&#10;LnhtbFBLBQYAAAAABgAGAFkBAABZBQAAAAA=&#10;">
              <v:fill on="f" focussize="0,0"/>
              <v:stroke on="f"/>
              <v:imagedata o:title=""/>
              <o:lock v:ext="edit" aspectratio="f"/>
              <v:textbox inset="0mm,0mm,0mm,0mm" style="mso-fit-shape-to-text:t;">
                <w:txbxContent>
                  <w:p w14:paraId="1EDBCA86">
                    <w:pPr>
                      <w:pStyle w:val="32"/>
                    </w:pPr>
                    <w:r>
                      <w:fldChar w:fldCharType="begin"/>
                    </w:r>
                    <w:r>
                      <w:instrText xml:space="preserve"> PAGE  \* MERGEFORMAT </w:instrText>
                    </w:r>
                    <w:r>
                      <w:fldChar w:fldCharType="separate"/>
                    </w:r>
                    <w:r>
                      <w:t>55</w:t>
                    </w:r>
                    <w:r>
                      <w:fldChar w:fldCharType="end"/>
                    </w:r>
                  </w:p>
                </w:txbxContent>
              </v:textbox>
            </v:shape>
          </w:pict>
        </mc:Fallback>
      </mc:AlternateContent>
    </w:r>
    <w:r>
      <w:rPr>
        <w:rFonts w:hint="eastAsia"/>
        <w:lang w:val="en-US" w:eastAsia="zh-CN"/>
      </w:rPr>
      <w:tab/>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0D8B47">
    <w:pPr>
      <w:pStyle w:val="257"/>
      <w:jc w:val="both"/>
      <w:rPr>
        <w:rFonts w:hint="eastAsia"/>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47877A2">
                          <w:pPr>
                            <w:pStyle w:val="32"/>
                          </w:pPr>
                          <w:r>
                            <w:fldChar w:fldCharType="begin"/>
                          </w:r>
                          <w:r>
                            <w:instrText xml:space="preserve"> PAGE  \* MERGEFORMAT </w:instrText>
                          </w:r>
                          <w:r>
                            <w:fldChar w:fldCharType="separate"/>
                          </w:r>
                          <w:r>
                            <w:t>56</w:t>
                          </w:r>
                          <w:r>
                            <w:fldChar w:fldCharType="end"/>
                          </w:r>
                        </w:p>
                      </w:txbxContent>
                    </wps:txbx>
                    <wps:bodyPr wrap="none" lIns="0" tIns="0" rIns="0" bIns="0" upright="0">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ArVmh8oBAACcAwAADgAAAAAAAAABACAAAAAeAQAAZHJzL2Uyb0Rv&#10;Yy54bWxQSwUGAAAAAAYABgBZAQAAWgUAAAAA&#10;">
              <v:fill on="f" focussize="0,0"/>
              <v:stroke on="f"/>
              <v:imagedata o:title=""/>
              <o:lock v:ext="edit" aspectratio="f"/>
              <v:textbox inset="0mm,0mm,0mm,0mm" style="mso-fit-shape-to-text:t;">
                <w:txbxContent>
                  <w:p w14:paraId="147877A2">
                    <w:pPr>
                      <w:pStyle w:val="32"/>
                    </w:pPr>
                    <w:r>
                      <w:fldChar w:fldCharType="begin"/>
                    </w:r>
                    <w:r>
                      <w:instrText xml:space="preserve"> PAGE  \* MERGEFORMAT </w:instrText>
                    </w:r>
                    <w:r>
                      <w:fldChar w:fldCharType="separate"/>
                    </w:r>
                    <w:r>
                      <w:t>56</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C73F28">
    <w:pPr>
      <w:pStyle w:val="257"/>
      <w:jc w:val="both"/>
      <w:rPr>
        <w:rFonts w:hint="eastAsia"/>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E9BB0B2">
                          <w:pPr>
                            <w:pStyle w:val="32"/>
                          </w:pPr>
                          <w:r>
                            <w:fldChar w:fldCharType="begin"/>
                          </w:r>
                          <w:r>
                            <w:instrText xml:space="preserve"> PAGE  \* MERGEFORMAT </w:instrText>
                          </w:r>
                          <w:r>
                            <w:fldChar w:fldCharType="separate"/>
                          </w:r>
                          <w:r>
                            <w:t>58</w:t>
                          </w:r>
                          <w:r>
                            <w:fldChar w:fldCharType="end"/>
                          </w:r>
                        </w:p>
                      </w:txbxContent>
                    </wps:txbx>
                    <wps:bodyPr wrap="none" lIns="0" tIns="0" rIns="0" bIns="0" upright="0">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8UkN8oBAACdAwAADgAAAGRycy9lMm9Eb2MueG1srVPNjtMwEL4j8Q6W&#10;79Rpk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rFTUBJHLc48cv3b5cfvy4/v5Jl&#10;9XqVJeoD1Jj5EDA3DXd+wPTZD+jMzAcVbf4iJ4JxRDtfBZZDIiI/Wq/W6wpDAmPzBfHZ4/MQIb2V&#10;3pJsNDTiBIuw/PQe0pg6p+Rqzt9rY8oUjfvLgZjZw3LvY4/ZSsN+mAjtfXtGPj0Ov6EOd50S886h&#10;tthfmo04G/vZOIaoD11ZpFwPwu0xYROlt1xhhJ0K49QKu2nD8lr8eS9Zj3/V9j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I8UkN8oBAACdAwAADgAAAAAAAAABACAAAAAeAQAAZHJzL2Uyb0Rv&#10;Yy54bWxQSwUGAAAAAAYABgBZAQAAWgUAAAAA&#10;">
              <v:fill on="f" focussize="0,0"/>
              <v:stroke on="f"/>
              <v:imagedata o:title=""/>
              <o:lock v:ext="edit" aspectratio="f"/>
              <v:textbox inset="0mm,0mm,0mm,0mm" style="mso-fit-shape-to-text:t;">
                <w:txbxContent>
                  <w:p w14:paraId="3E9BB0B2">
                    <w:pPr>
                      <w:pStyle w:val="32"/>
                    </w:pPr>
                    <w:r>
                      <w:fldChar w:fldCharType="begin"/>
                    </w:r>
                    <w:r>
                      <w:instrText xml:space="preserve"> PAGE  \* MERGEFORMAT </w:instrText>
                    </w:r>
                    <w:r>
                      <w:fldChar w:fldCharType="separate"/>
                    </w:r>
                    <w:r>
                      <w:t>58</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B304EC">
    <w:pPr>
      <w:pStyle w:val="32"/>
    </w:pPr>
    <w:r>
      <w:rPr>
        <w:sz w:val="21"/>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0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115F0C8">
                          <w:pPr>
                            <w:pStyle w:val="32"/>
                          </w:pPr>
                          <w:r>
                            <w:fldChar w:fldCharType="begin"/>
                          </w:r>
                          <w:r>
                            <w:instrText xml:space="preserve"> PAGE  \* MERGEFORMAT </w:instrText>
                          </w:r>
                          <w:r>
                            <w:fldChar w:fldCharType="separate"/>
                          </w:r>
                          <w:r>
                            <w:t>59</w:t>
                          </w:r>
                          <w:r>
                            <w:fldChar w:fldCharType="end"/>
                          </w:r>
                        </w:p>
                      </w:txbxContent>
                    </wps:txbx>
                    <wps:bodyPr wrap="none" lIns="0" tIns="0" rIns="0" bIns="0" upright="0">
                      <a:spAutoFit/>
                    </wps:bodyPr>
                  </wps:wsp>
                </a:graphicData>
              </a:graphic>
            </wp:anchor>
          </w:drawing>
        </mc:Choice>
        <mc:Fallback>
          <w:pict>
            <v:shape id="文本框 1033"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OnIv4HLAQAAnQMAAA4AAAAAAAAAAQAgAAAAHgEAAGRycy9lMm9E&#10;b2MueG1sUEsFBgAAAAAGAAYAWQEAAFsFAAAAAA==&#10;">
              <v:fill on="f" focussize="0,0"/>
              <v:stroke on="f"/>
              <v:imagedata o:title=""/>
              <o:lock v:ext="edit" aspectratio="f"/>
              <v:textbox inset="0mm,0mm,0mm,0mm" style="mso-fit-shape-to-text:t;">
                <w:txbxContent>
                  <w:p w14:paraId="0115F0C8">
                    <w:pPr>
                      <w:pStyle w:val="32"/>
                    </w:pPr>
                    <w:r>
                      <w:fldChar w:fldCharType="begin"/>
                    </w:r>
                    <w:r>
                      <w:instrText xml:space="preserve"> PAGE  \* MERGEFORMAT </w:instrText>
                    </w:r>
                    <w:r>
                      <w:fldChar w:fldCharType="separate"/>
                    </w:r>
                    <w:r>
                      <w:t>59</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9B08CD">
    <w:pPr>
      <w:pStyle w:val="259"/>
      <w:pBdr>
        <w:bottom w:val="none" w:color="000000" w:sz="0" w:space="1"/>
      </w:pBdr>
      <w:tabs>
        <w:tab w:val="left" w:pos="1327"/>
      </w:tabs>
      <w:jc w:val="left"/>
      <w:rPr>
        <w:rFonts w:hint="eastAsia" w:eastAsia="宋体"/>
        <w:lang w:eastAsia="zh-CN"/>
      </w:rPr>
    </w:pPr>
    <w:r>
      <w:rPr>
        <w:rFonts w:hint="eastAsia" w:eastAsia="宋体"/>
        <w:lang w:eastAsia="zh-CN"/>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27A248">
    <w:pPr>
      <w:pStyle w:val="259"/>
      <w:pBdr>
        <w:bottom w:val="none" w:color="000000" w:sz="0" w:space="1"/>
      </w:pBdr>
      <w:tabs>
        <w:tab w:val="left" w:pos="2498"/>
      </w:tabs>
      <w:jc w:val="left"/>
      <w:rPr>
        <w:rFonts w:hint="eastAsia" w:eastAsia="宋体"/>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japaneseCounting"/>
      <w:pStyle w:val="736"/>
      <w:lvlText w:val="第%1章"/>
      <w:lvlJc w:val="left"/>
      <w:pPr>
        <w:tabs>
          <w:tab w:val="left" w:pos="1545"/>
        </w:tabs>
        <w:ind w:left="1545" w:hanging="1545"/>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9C8AC8EF"/>
    <w:multiLevelType w:val="multilevel"/>
    <w:tmpl w:val="9C8AC8EF"/>
    <w:lvl w:ilvl="0" w:tentative="0">
      <w:start w:val="1"/>
      <w:numFmt w:val="decimal"/>
      <w:lvlText w:val="%1、"/>
      <w:lvlJc w:val="left"/>
      <w:pPr>
        <w:tabs>
          <w:tab w:val="left" w:pos="502"/>
        </w:tabs>
        <w:ind w:left="502" w:hanging="360"/>
      </w:pPr>
      <w:rPr>
        <w:b w:val="0"/>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B5E306ED"/>
    <w:multiLevelType w:val="multilevel"/>
    <w:tmpl w:val="B5E306ED"/>
    <w:lvl w:ilvl="0" w:tentative="0">
      <w:start w:val="1"/>
      <w:numFmt w:val="decimal"/>
      <w:lvlText w:val="%1"/>
      <w:lvlJc w:val="left"/>
      <w:pPr>
        <w:tabs>
          <w:tab w:val="left" w:pos="432"/>
        </w:tabs>
        <w:ind w:left="432" w:hanging="632"/>
      </w:pPr>
      <w:rPr>
        <w:rFonts w:ascii="Times New Roman" w:hAnsi="Times New Roman" w:eastAsia="宋体"/>
        <w:b/>
        <w:i w:val="0"/>
        <w:spacing w:val="8"/>
        <w:sz w:val="32"/>
      </w:rPr>
    </w:lvl>
    <w:lvl w:ilvl="1" w:tentative="0">
      <w:start w:val="1"/>
      <w:numFmt w:val="decimal"/>
      <w:pStyle w:val="611"/>
      <w:lvlText w:val="%1.%2"/>
      <w:lvlJc w:val="left"/>
      <w:pPr>
        <w:tabs>
          <w:tab w:val="left" w:pos="431"/>
        </w:tabs>
        <w:ind w:left="431" w:hanging="431"/>
      </w:pPr>
      <w:rPr>
        <w:rFonts w:ascii="Times New Roman" w:hAnsi="Times New Roman" w:eastAsia="宋体"/>
        <w:b/>
        <w:i w:val="0"/>
        <w:sz w:val="24"/>
      </w:rPr>
    </w:lvl>
    <w:lvl w:ilvl="2" w:tentative="0">
      <w:start w:val="1"/>
      <w:numFmt w:val="decimal"/>
      <w:pStyle w:val="530"/>
      <w:lvlText w:val="%1.%2.%3"/>
      <w:lvlJc w:val="left"/>
      <w:pPr>
        <w:tabs>
          <w:tab w:val="left" w:pos="833"/>
        </w:tabs>
        <w:ind w:left="833" w:hanging="833"/>
      </w:pPr>
      <w:rPr>
        <w:rFonts w:ascii="Times New Roman" w:hAnsi="Times New Roman" w:eastAsia="宋体"/>
        <w:b/>
        <w:i w:val="0"/>
        <w:sz w:val="24"/>
      </w:rPr>
    </w:lvl>
    <w:lvl w:ilvl="3" w:tentative="0">
      <w:start w:val="1"/>
      <w:numFmt w:val="decimal"/>
      <w:pStyle w:val="679"/>
      <w:lvlText w:val="%1.%2.%3.%4"/>
      <w:lvlJc w:val="left"/>
      <w:pPr>
        <w:tabs>
          <w:tab w:val="left" w:pos="0"/>
        </w:tabs>
        <w:ind w:left="0" w:firstLine="0"/>
      </w:pPr>
      <w:rPr>
        <w:rFonts w:ascii="Times New Roman" w:hAnsi="Times New Roman" w:eastAsia="宋体"/>
        <w:sz w:val="24"/>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3">
    <w:nsid w:val="BF205925"/>
    <w:multiLevelType w:val="multilevel"/>
    <w:tmpl w:val="BF205925"/>
    <w:lvl w:ilvl="0" w:tentative="0">
      <w:start w:val="1"/>
      <w:numFmt w:val="japaneseCounting"/>
      <w:pStyle w:val="706"/>
      <w:lvlText w:val="%1、"/>
      <w:lvlJc w:val="left"/>
      <w:pPr>
        <w:tabs>
          <w:tab w:val="left" w:pos="4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CF092B84"/>
    <w:multiLevelType w:val="multilevel"/>
    <w:tmpl w:val="CF092B84"/>
    <w:lvl w:ilvl="0" w:tentative="0">
      <w:start w:val="7"/>
      <w:numFmt w:val="chineseCounting"/>
      <w:pStyle w:val="763"/>
      <w:suff w:val="nothing"/>
      <w:lvlText w:val="（%1）"/>
      <w:lvlJc w:val="left"/>
    </w:lvl>
    <w:lvl w:ilvl="1" w:tentative="0">
      <w:start w:val="1"/>
      <w:numFmt w:val="bullet"/>
      <w:pStyle w:val="830"/>
      <w:lvlText w:val="o"/>
      <w:lvlJc w:val="left"/>
      <w:pPr>
        <w:ind w:left="1440" w:hanging="360"/>
      </w:pPr>
      <w:rPr>
        <w:rFonts w:hint="default" w:ascii="Courier New" w:hAnsi="Courier New" w:eastAsia="Courier New" w:cs="Courier New"/>
      </w:rPr>
    </w:lvl>
    <w:lvl w:ilvl="2" w:tentative="0">
      <w:start w:val="1"/>
      <w:numFmt w:val="bullet"/>
      <w:pStyle w:val="485"/>
      <w:lvlText w:val="§"/>
      <w:lvlJc w:val="left"/>
      <w:pPr>
        <w:ind w:left="2160" w:hanging="360"/>
      </w:pPr>
      <w:rPr>
        <w:rFonts w:hint="default" w:ascii="Wingdings" w:hAnsi="Wingdings" w:eastAsia="Wingdings" w:cs="Wingdings"/>
      </w:rPr>
    </w:lvl>
    <w:lvl w:ilvl="3" w:tentative="0">
      <w:start w:val="1"/>
      <w:numFmt w:val="bullet"/>
      <w:pStyle w:val="841"/>
      <w:lvlText w:val="·"/>
      <w:lvlJc w:val="left"/>
      <w:pPr>
        <w:ind w:left="2880" w:hanging="360"/>
      </w:pPr>
      <w:rPr>
        <w:rFonts w:hint="default" w:ascii="Symbol" w:hAnsi="Symbol" w:eastAsia="Symbol" w:cs="Symbol"/>
      </w:rPr>
    </w:lvl>
    <w:lvl w:ilvl="4" w:tentative="0">
      <w:start w:val="1"/>
      <w:numFmt w:val="bullet"/>
      <w:pStyle w:val="658"/>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D7F9FE59"/>
    <w:multiLevelType w:val="multilevel"/>
    <w:tmpl w:val="D7F9FE59"/>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6">
    <w:nsid w:val="DCBA6B53"/>
    <w:multiLevelType w:val="multilevel"/>
    <w:tmpl w:val="DCBA6B53"/>
    <w:lvl w:ilvl="0" w:tentative="0">
      <w:start w:val="1"/>
      <w:numFmt w:val="decimal"/>
      <w:lvlText w:val="%1."/>
      <w:lvlJc w:val="left"/>
      <w:pPr>
        <w:tabs>
          <w:tab w:val="left" w:pos="312"/>
        </w:tabs>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7">
    <w:nsid w:val="F4B5D9F5"/>
    <w:multiLevelType w:val="multilevel"/>
    <w:tmpl w:val="F4B5D9F5"/>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8">
    <w:nsid w:val="0053208E"/>
    <w:multiLevelType w:val="multilevel"/>
    <w:tmpl w:val="0053208E"/>
    <w:lvl w:ilvl="0" w:tentative="0">
      <w:start w:val="1"/>
      <w:numFmt w:val="upperLetter"/>
      <w:pStyle w:val="813"/>
      <w:lvlText w:val="%1．"/>
      <w:lvlJc w:val="left"/>
      <w:pPr>
        <w:tabs>
          <w:tab w:val="left" w:pos="405"/>
        </w:tabs>
        <w:ind w:left="405" w:hanging="405"/>
      </w:pPr>
      <w:rPr>
        <w:rFonts w:hint="eastAsia" w:ascii="Times New Roman"/>
      </w:rPr>
    </w:lvl>
    <w:lvl w:ilvl="1" w:tentative="0">
      <w:start w:val="1"/>
      <w:numFmt w:val="decimal"/>
      <w:pStyle w:val="326"/>
      <w:lvlText w:val="%2．"/>
      <w:lvlJc w:val="left"/>
      <w:pPr>
        <w:tabs>
          <w:tab w:val="left" w:pos="780"/>
        </w:tabs>
        <w:ind w:left="780" w:hanging="360"/>
      </w:pPr>
      <w:rPr>
        <w:rFonts w:hint="eastAsia"/>
      </w:rPr>
    </w:lvl>
    <w:lvl w:ilvl="2" w:tentative="0">
      <w:start w:val="1"/>
      <w:numFmt w:val="lowerRoman"/>
      <w:pStyle w:val="666"/>
      <w:lvlText w:val="%3."/>
      <w:lvlJc w:val="right"/>
      <w:pPr>
        <w:tabs>
          <w:tab w:val="left" w:pos="1260"/>
        </w:tabs>
        <w:ind w:left="1260" w:hanging="420"/>
      </w:pPr>
    </w:lvl>
    <w:lvl w:ilvl="3" w:tentative="0">
      <w:start w:val="1"/>
      <w:numFmt w:val="decimal"/>
      <w:pStyle w:val="776"/>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0248C179"/>
    <w:multiLevelType w:val="multilevel"/>
    <w:tmpl w:val="0248C179"/>
    <w:lvl w:ilvl="0" w:tentative="0">
      <w:start w:val="1"/>
      <w:numFmt w:val="decimal"/>
      <w:lvlText w:val="%1、"/>
      <w:lvlJc w:val="left"/>
      <w:pPr>
        <w:tabs>
          <w:tab w:val="left" w:pos="810"/>
        </w:tabs>
        <w:ind w:left="810" w:hanging="360"/>
      </w:pPr>
    </w:lvl>
    <w:lvl w:ilvl="1" w:tentative="0">
      <w:start w:val="1"/>
      <w:numFmt w:val="lowerLetter"/>
      <w:lvlText w:val="%2)"/>
      <w:lvlJc w:val="left"/>
      <w:pPr>
        <w:tabs>
          <w:tab w:val="left" w:pos="1290"/>
        </w:tabs>
        <w:ind w:left="1290" w:hanging="420"/>
      </w:pPr>
    </w:lvl>
    <w:lvl w:ilvl="2" w:tentative="0">
      <w:start w:val="1"/>
      <w:numFmt w:val="lowerRoman"/>
      <w:lvlText w:val="%3."/>
      <w:lvlJc w:val="right"/>
      <w:pPr>
        <w:tabs>
          <w:tab w:val="left" w:pos="1710"/>
        </w:tabs>
        <w:ind w:left="1710" w:hanging="420"/>
      </w:pPr>
    </w:lvl>
    <w:lvl w:ilvl="3" w:tentative="0">
      <w:start w:val="1"/>
      <w:numFmt w:val="decimal"/>
      <w:lvlText w:val="%4."/>
      <w:lvlJc w:val="left"/>
      <w:pPr>
        <w:tabs>
          <w:tab w:val="left" w:pos="2130"/>
        </w:tabs>
        <w:ind w:left="2130" w:hanging="420"/>
      </w:pPr>
    </w:lvl>
    <w:lvl w:ilvl="4" w:tentative="0">
      <w:start w:val="1"/>
      <w:numFmt w:val="lowerLetter"/>
      <w:lvlText w:val="%5)"/>
      <w:lvlJc w:val="left"/>
      <w:pPr>
        <w:tabs>
          <w:tab w:val="left" w:pos="2550"/>
        </w:tabs>
        <w:ind w:left="2550" w:hanging="420"/>
      </w:pPr>
    </w:lvl>
    <w:lvl w:ilvl="5" w:tentative="0">
      <w:start w:val="1"/>
      <w:numFmt w:val="lowerRoman"/>
      <w:lvlText w:val="%6."/>
      <w:lvlJc w:val="right"/>
      <w:pPr>
        <w:tabs>
          <w:tab w:val="left" w:pos="2970"/>
        </w:tabs>
        <w:ind w:left="2970" w:hanging="420"/>
      </w:pPr>
    </w:lvl>
    <w:lvl w:ilvl="6" w:tentative="0">
      <w:start w:val="1"/>
      <w:numFmt w:val="decimal"/>
      <w:pStyle w:val="726"/>
      <w:lvlText w:val="%7."/>
      <w:lvlJc w:val="left"/>
      <w:pPr>
        <w:tabs>
          <w:tab w:val="left" w:pos="3390"/>
        </w:tabs>
        <w:ind w:left="3390" w:hanging="420"/>
      </w:pPr>
    </w:lvl>
    <w:lvl w:ilvl="7" w:tentative="0">
      <w:start w:val="1"/>
      <w:numFmt w:val="lowerLetter"/>
      <w:lvlText w:val="%8)"/>
      <w:lvlJc w:val="left"/>
      <w:pPr>
        <w:tabs>
          <w:tab w:val="left" w:pos="3810"/>
        </w:tabs>
        <w:ind w:left="3810" w:hanging="420"/>
      </w:pPr>
    </w:lvl>
    <w:lvl w:ilvl="8" w:tentative="0">
      <w:start w:val="1"/>
      <w:numFmt w:val="lowerRoman"/>
      <w:lvlText w:val="%9."/>
      <w:lvlJc w:val="right"/>
      <w:pPr>
        <w:tabs>
          <w:tab w:val="left" w:pos="4230"/>
        </w:tabs>
        <w:ind w:left="4230" w:hanging="420"/>
      </w:pPr>
    </w:lvl>
  </w:abstractNum>
  <w:abstractNum w:abstractNumId="10">
    <w:nsid w:val="03D62ECE"/>
    <w:multiLevelType w:val="multilevel"/>
    <w:tmpl w:val="03D62ECE"/>
    <w:lvl w:ilvl="0" w:tentative="0">
      <w:start w:val="1"/>
      <w:numFmt w:val="decimal"/>
      <w:pStyle w:val="644"/>
      <w:lvlText w:val="%1、"/>
      <w:lvlJc w:val="left"/>
      <w:pPr>
        <w:ind w:left="360" w:hanging="36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2470EC97"/>
    <w:multiLevelType w:val="multilevel"/>
    <w:tmpl w:val="2470EC97"/>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2">
    <w:nsid w:val="25B654F3"/>
    <w:multiLevelType w:val="multilevel"/>
    <w:tmpl w:val="25B654F3"/>
    <w:lvl w:ilvl="0" w:tentative="0">
      <w:start w:val="7"/>
      <w:numFmt w:val="chineseCounting"/>
      <w:pStyle w:val="542"/>
      <w:suff w:val="nothing"/>
      <w:lvlText w:val="（%1）"/>
      <w:lvlJc w:val="left"/>
    </w:lvl>
    <w:lvl w:ilvl="1" w:tentative="0">
      <w:start w:val="1"/>
      <w:numFmt w:val="bullet"/>
      <w:pStyle w:val="592"/>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2A8F537B"/>
    <w:multiLevelType w:val="multilevel"/>
    <w:tmpl w:val="2A8F537B"/>
    <w:lvl w:ilvl="0" w:tentative="0">
      <w:start w:val="1"/>
      <w:numFmt w:val="decimal"/>
      <w:pStyle w:val="748"/>
      <w:lvlText w:val="%1、"/>
      <w:lvlJc w:val="left"/>
      <w:pPr>
        <w:tabs>
          <w:tab w:val="left" w:pos="810"/>
        </w:tabs>
        <w:ind w:left="810" w:hanging="360"/>
      </w:pPr>
    </w:lvl>
    <w:lvl w:ilvl="1" w:tentative="0">
      <w:start w:val="1"/>
      <w:numFmt w:val="lowerLetter"/>
      <w:lvlText w:val="%2)"/>
      <w:lvlJc w:val="left"/>
      <w:pPr>
        <w:tabs>
          <w:tab w:val="left" w:pos="1290"/>
        </w:tabs>
        <w:ind w:left="1290" w:hanging="420"/>
      </w:pPr>
    </w:lvl>
    <w:lvl w:ilvl="2" w:tentative="0">
      <w:start w:val="1"/>
      <w:numFmt w:val="lowerRoman"/>
      <w:lvlText w:val="%3."/>
      <w:lvlJc w:val="right"/>
      <w:pPr>
        <w:tabs>
          <w:tab w:val="left" w:pos="1710"/>
        </w:tabs>
        <w:ind w:left="1710" w:hanging="420"/>
      </w:pPr>
    </w:lvl>
    <w:lvl w:ilvl="3" w:tentative="0">
      <w:start w:val="1"/>
      <w:numFmt w:val="decimal"/>
      <w:lvlText w:val="%4."/>
      <w:lvlJc w:val="left"/>
      <w:pPr>
        <w:tabs>
          <w:tab w:val="left" w:pos="2130"/>
        </w:tabs>
        <w:ind w:left="2130" w:hanging="420"/>
      </w:pPr>
    </w:lvl>
    <w:lvl w:ilvl="4" w:tentative="0">
      <w:start w:val="1"/>
      <w:numFmt w:val="lowerLetter"/>
      <w:lvlText w:val="%5)"/>
      <w:lvlJc w:val="left"/>
      <w:pPr>
        <w:tabs>
          <w:tab w:val="left" w:pos="2550"/>
        </w:tabs>
        <w:ind w:left="2550" w:hanging="420"/>
      </w:pPr>
    </w:lvl>
    <w:lvl w:ilvl="5" w:tentative="0">
      <w:start w:val="1"/>
      <w:numFmt w:val="lowerRoman"/>
      <w:lvlText w:val="%6."/>
      <w:lvlJc w:val="right"/>
      <w:pPr>
        <w:tabs>
          <w:tab w:val="left" w:pos="2970"/>
        </w:tabs>
        <w:ind w:left="2970" w:hanging="420"/>
      </w:pPr>
    </w:lvl>
    <w:lvl w:ilvl="6" w:tentative="0">
      <w:start w:val="1"/>
      <w:numFmt w:val="decimal"/>
      <w:lvlText w:val="%7."/>
      <w:lvlJc w:val="left"/>
      <w:pPr>
        <w:tabs>
          <w:tab w:val="left" w:pos="3390"/>
        </w:tabs>
        <w:ind w:left="3390" w:hanging="420"/>
      </w:pPr>
    </w:lvl>
    <w:lvl w:ilvl="7" w:tentative="0">
      <w:start w:val="1"/>
      <w:numFmt w:val="lowerLetter"/>
      <w:lvlText w:val="%8)"/>
      <w:lvlJc w:val="left"/>
      <w:pPr>
        <w:tabs>
          <w:tab w:val="left" w:pos="3810"/>
        </w:tabs>
        <w:ind w:left="3810" w:hanging="420"/>
      </w:pPr>
    </w:lvl>
    <w:lvl w:ilvl="8" w:tentative="0">
      <w:start w:val="1"/>
      <w:numFmt w:val="lowerRoman"/>
      <w:lvlText w:val="%9."/>
      <w:lvlJc w:val="right"/>
      <w:pPr>
        <w:tabs>
          <w:tab w:val="left" w:pos="4230"/>
        </w:tabs>
        <w:ind w:left="4230" w:hanging="420"/>
      </w:pPr>
    </w:lvl>
  </w:abstractNum>
  <w:abstractNum w:abstractNumId="14">
    <w:nsid w:val="59ADCABA"/>
    <w:multiLevelType w:val="multilevel"/>
    <w:tmpl w:val="59ADCABA"/>
    <w:lvl w:ilvl="0" w:tentative="0">
      <w:start w:val="6"/>
      <w:numFmt w:val="japaneseCounting"/>
      <w:pStyle w:val="497"/>
      <w:lvlText w:val="（%1）"/>
      <w:lvlJc w:val="left"/>
      <w:pPr>
        <w:tabs>
          <w:tab w:val="left" w:pos="720"/>
        </w:tabs>
        <w:ind w:left="720" w:hanging="720"/>
      </w:pPr>
    </w:lvl>
    <w:lvl w:ilvl="1" w:tentative="0">
      <w:start w:val="1"/>
      <w:numFmt w:val="lowerLetter"/>
      <w:pStyle w:val="672"/>
      <w:lvlText w:val="%2)"/>
      <w:lvlJc w:val="left"/>
      <w:pPr>
        <w:tabs>
          <w:tab w:val="left" w:pos="840"/>
        </w:tabs>
        <w:ind w:left="840" w:hanging="420"/>
      </w:pPr>
    </w:lvl>
    <w:lvl w:ilvl="2" w:tentative="0">
      <w:start w:val="1"/>
      <w:numFmt w:val="lowerRoman"/>
      <w:pStyle w:val="570"/>
      <w:lvlText w:val="%3."/>
      <w:lvlJc w:val="right"/>
      <w:pPr>
        <w:tabs>
          <w:tab w:val="left" w:pos="1260"/>
        </w:tabs>
        <w:ind w:left="1260" w:hanging="420"/>
      </w:pPr>
    </w:lvl>
    <w:lvl w:ilvl="3" w:tentative="0">
      <w:start w:val="1"/>
      <w:numFmt w:val="decimal"/>
      <w:pStyle w:val="540"/>
      <w:lvlText w:val="%4."/>
      <w:lvlJc w:val="left"/>
      <w:pPr>
        <w:tabs>
          <w:tab w:val="left" w:pos="1680"/>
        </w:tabs>
        <w:ind w:left="1680" w:hanging="420"/>
      </w:pPr>
    </w:lvl>
    <w:lvl w:ilvl="4" w:tentative="0">
      <w:start w:val="1"/>
      <w:numFmt w:val="lowerLetter"/>
      <w:pStyle w:val="646"/>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5">
    <w:nsid w:val="5A241D34"/>
    <w:multiLevelType w:val="multilevel"/>
    <w:tmpl w:val="5A241D34"/>
    <w:lvl w:ilvl="0" w:tentative="0">
      <w:start w:val="1"/>
      <w:numFmt w:val="japaneseCounting"/>
      <w:lvlText w:val="%1、"/>
      <w:lvlJc w:val="left"/>
      <w:pPr>
        <w:tabs>
          <w:tab w:val="left" w:pos="840"/>
        </w:tabs>
        <w:ind w:left="840" w:hanging="420"/>
      </w:pPr>
      <w:rPr>
        <w:rFonts w:hint="eastAsia"/>
      </w:rPr>
    </w:lvl>
    <w:lvl w:ilvl="1" w:tentative="0">
      <w:start w:val="1"/>
      <w:numFmt w:val="lowerLetter"/>
      <w:pStyle w:val="819"/>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6">
    <w:nsid w:val="72183CF9"/>
    <w:multiLevelType w:val="multilevel"/>
    <w:tmpl w:val="72183CF9"/>
    <w:lvl w:ilvl="0" w:tentative="0">
      <w:start w:val="6"/>
      <w:numFmt w:val="decimal"/>
      <w:pStyle w:val="603"/>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pStyle w:val="742"/>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8"/>
  </w:num>
  <w:num w:numId="2">
    <w:abstractNumId w:val="4"/>
  </w:num>
  <w:num w:numId="3">
    <w:abstractNumId w:val="14"/>
  </w:num>
  <w:num w:numId="4">
    <w:abstractNumId w:val="3"/>
  </w:num>
  <w:num w:numId="5">
    <w:abstractNumId w:val="2"/>
  </w:num>
  <w:num w:numId="6">
    <w:abstractNumId w:val="10"/>
  </w:num>
  <w:num w:numId="7">
    <w:abstractNumId w:val="12"/>
  </w:num>
  <w:num w:numId="8">
    <w:abstractNumId w:val="16"/>
  </w:num>
  <w:num w:numId="9">
    <w:abstractNumId w:val="9"/>
  </w:num>
  <w:num w:numId="10">
    <w:abstractNumId w:val="0"/>
  </w:num>
  <w:num w:numId="11">
    <w:abstractNumId w:val="13"/>
  </w:num>
  <w:num w:numId="12">
    <w:abstractNumId w:val="15"/>
  </w:num>
  <w:num w:numId="13">
    <w:abstractNumId w:val="7"/>
  </w:num>
  <w:num w:numId="14">
    <w:abstractNumId w:val="11"/>
  </w:num>
  <w:num w:numId="15">
    <w:abstractNumId w:val="6"/>
  </w:num>
  <w:num w:numId="16">
    <w:abstractNumId w:val="5"/>
  </w:num>
  <w:num w:numId="17">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3,4"/>
    </o:shapelayout>
  </w:hdrShapeDefaults>
  <w:endnotePr>
    <w:numFmt w:val="decimal"/>
  </w:endnotePr>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2375FA"/>
    <w:rsid w:val="018E1CDD"/>
    <w:rsid w:val="01BF5575"/>
    <w:rsid w:val="01D1627A"/>
    <w:rsid w:val="02D212D8"/>
    <w:rsid w:val="033C49A3"/>
    <w:rsid w:val="053578FC"/>
    <w:rsid w:val="05C3137B"/>
    <w:rsid w:val="0757624F"/>
    <w:rsid w:val="07E61381"/>
    <w:rsid w:val="087846CF"/>
    <w:rsid w:val="0A8207CF"/>
    <w:rsid w:val="0B2F19DC"/>
    <w:rsid w:val="0C5231B1"/>
    <w:rsid w:val="0C965124"/>
    <w:rsid w:val="0CC354D9"/>
    <w:rsid w:val="0D665303"/>
    <w:rsid w:val="0E8474DE"/>
    <w:rsid w:val="0EA07AC5"/>
    <w:rsid w:val="0ED9579C"/>
    <w:rsid w:val="0F9C6EF5"/>
    <w:rsid w:val="10BD05F6"/>
    <w:rsid w:val="11657A7A"/>
    <w:rsid w:val="11733C86"/>
    <w:rsid w:val="13486233"/>
    <w:rsid w:val="13894B56"/>
    <w:rsid w:val="14D700F7"/>
    <w:rsid w:val="152C0D1B"/>
    <w:rsid w:val="17B86CC4"/>
    <w:rsid w:val="19D8404D"/>
    <w:rsid w:val="1B132036"/>
    <w:rsid w:val="1EB93E23"/>
    <w:rsid w:val="1FBA3C01"/>
    <w:rsid w:val="208D3516"/>
    <w:rsid w:val="219B7726"/>
    <w:rsid w:val="21A12149"/>
    <w:rsid w:val="22CE07AF"/>
    <w:rsid w:val="22E24891"/>
    <w:rsid w:val="22EF6B24"/>
    <w:rsid w:val="233814FA"/>
    <w:rsid w:val="23865695"/>
    <w:rsid w:val="25574B2B"/>
    <w:rsid w:val="25641E0C"/>
    <w:rsid w:val="266D1676"/>
    <w:rsid w:val="26972DEC"/>
    <w:rsid w:val="26A63116"/>
    <w:rsid w:val="2702368A"/>
    <w:rsid w:val="27940A85"/>
    <w:rsid w:val="288B3B53"/>
    <w:rsid w:val="289E3886"/>
    <w:rsid w:val="28E66B67"/>
    <w:rsid w:val="28F951A2"/>
    <w:rsid w:val="29347D47"/>
    <w:rsid w:val="299A6F16"/>
    <w:rsid w:val="2A3F2191"/>
    <w:rsid w:val="2AA91278"/>
    <w:rsid w:val="2AAD35BF"/>
    <w:rsid w:val="2BB37649"/>
    <w:rsid w:val="2BE7698C"/>
    <w:rsid w:val="2D7921CC"/>
    <w:rsid w:val="2D8247AD"/>
    <w:rsid w:val="325963FC"/>
    <w:rsid w:val="3344327C"/>
    <w:rsid w:val="344F52BF"/>
    <w:rsid w:val="3502673B"/>
    <w:rsid w:val="36417681"/>
    <w:rsid w:val="378B3212"/>
    <w:rsid w:val="3A8C6DA6"/>
    <w:rsid w:val="3BCF71AA"/>
    <w:rsid w:val="3C2D6B47"/>
    <w:rsid w:val="3E057FAE"/>
    <w:rsid w:val="3E5E3417"/>
    <w:rsid w:val="3E9805F8"/>
    <w:rsid w:val="3FD17940"/>
    <w:rsid w:val="40185875"/>
    <w:rsid w:val="40490456"/>
    <w:rsid w:val="41006A35"/>
    <w:rsid w:val="41032227"/>
    <w:rsid w:val="41BD0482"/>
    <w:rsid w:val="42FB1329"/>
    <w:rsid w:val="437E385E"/>
    <w:rsid w:val="438751EB"/>
    <w:rsid w:val="43B721B7"/>
    <w:rsid w:val="44B85878"/>
    <w:rsid w:val="458D1E80"/>
    <w:rsid w:val="46715CDF"/>
    <w:rsid w:val="477F4F33"/>
    <w:rsid w:val="484F2050"/>
    <w:rsid w:val="49610774"/>
    <w:rsid w:val="4A455374"/>
    <w:rsid w:val="4A4F0367"/>
    <w:rsid w:val="4AB5517C"/>
    <w:rsid w:val="4AB60164"/>
    <w:rsid w:val="4AFA0FC5"/>
    <w:rsid w:val="4BF8453E"/>
    <w:rsid w:val="4D357A6B"/>
    <w:rsid w:val="4DE20824"/>
    <w:rsid w:val="4FEC63D6"/>
    <w:rsid w:val="501A762D"/>
    <w:rsid w:val="51170852"/>
    <w:rsid w:val="51AB479B"/>
    <w:rsid w:val="51F27B7B"/>
    <w:rsid w:val="52E11882"/>
    <w:rsid w:val="52E96C48"/>
    <w:rsid w:val="547C5F7A"/>
    <w:rsid w:val="54A84FC1"/>
    <w:rsid w:val="5587107B"/>
    <w:rsid w:val="560F5511"/>
    <w:rsid w:val="57364B06"/>
    <w:rsid w:val="58361C6C"/>
    <w:rsid w:val="5932754F"/>
    <w:rsid w:val="5B1F1D55"/>
    <w:rsid w:val="5B5269F4"/>
    <w:rsid w:val="5BF86F72"/>
    <w:rsid w:val="5C3E620B"/>
    <w:rsid w:val="5CD16E8B"/>
    <w:rsid w:val="5CEE2753"/>
    <w:rsid w:val="5D274C7A"/>
    <w:rsid w:val="5D69549F"/>
    <w:rsid w:val="5D7E5BC5"/>
    <w:rsid w:val="5D99194B"/>
    <w:rsid w:val="5DE66B5A"/>
    <w:rsid w:val="5E8E1C6D"/>
    <w:rsid w:val="5F7C7776"/>
    <w:rsid w:val="5FA35504"/>
    <w:rsid w:val="611B6B1B"/>
    <w:rsid w:val="612956DC"/>
    <w:rsid w:val="63304F04"/>
    <w:rsid w:val="63732C3E"/>
    <w:rsid w:val="63B778EA"/>
    <w:rsid w:val="666920D7"/>
    <w:rsid w:val="68715E6B"/>
    <w:rsid w:val="688632B1"/>
    <w:rsid w:val="6A274783"/>
    <w:rsid w:val="6A76458E"/>
    <w:rsid w:val="6B4E646B"/>
    <w:rsid w:val="6D0334CB"/>
    <w:rsid w:val="6E0A7EC6"/>
    <w:rsid w:val="6EA13F6B"/>
    <w:rsid w:val="6EC81378"/>
    <w:rsid w:val="6FFC6F9D"/>
    <w:rsid w:val="71A95C96"/>
    <w:rsid w:val="71AA0173"/>
    <w:rsid w:val="71EC6E6D"/>
    <w:rsid w:val="721F6E5B"/>
    <w:rsid w:val="72727365"/>
    <w:rsid w:val="73697BBA"/>
    <w:rsid w:val="73A81F4C"/>
    <w:rsid w:val="75D84D4D"/>
    <w:rsid w:val="76DB0007"/>
    <w:rsid w:val="777C0999"/>
    <w:rsid w:val="79E306C6"/>
    <w:rsid w:val="7B4D1BDA"/>
    <w:rsid w:val="7B754F5D"/>
    <w:rsid w:val="7B89570D"/>
    <w:rsid w:val="7BB21B83"/>
    <w:rsid w:val="7CBF487F"/>
    <w:rsid w:val="7D0669D1"/>
    <w:rsid w:val="7DC91981"/>
    <w:rsid w:val="7F2F34D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437"/>
    <w:qFormat/>
    <w:uiPriority w:val="0"/>
    <w:pPr>
      <w:widowControl w:val="0"/>
      <w:jc w:val="both"/>
    </w:pPr>
    <w:rPr>
      <w:rFonts w:hint="default" w:ascii="Times New Roman" w:hAnsi="Times New Roman" w:eastAsia="宋体" w:cs="Times New Roman"/>
      <w:sz w:val="21"/>
      <w:lang w:val="en-US" w:eastAsia="zh-CN" w:bidi="ar-SA"/>
    </w:rPr>
  </w:style>
  <w:style w:type="paragraph" w:styleId="14">
    <w:name w:val="heading 1"/>
    <w:basedOn w:val="1"/>
    <w:next w:val="1"/>
    <w:link w:val="50"/>
    <w:qFormat/>
    <w:uiPriority w:val="9"/>
    <w:pPr>
      <w:keepNext/>
      <w:keepLines/>
      <w:spacing w:before="480" w:after="200"/>
      <w:outlineLvl w:val="0"/>
    </w:pPr>
    <w:rPr>
      <w:rFonts w:ascii="Arial" w:hAnsi="Arial" w:eastAsia="Arial" w:cs="Arial"/>
      <w:sz w:val="40"/>
      <w:szCs w:val="40"/>
    </w:rPr>
  </w:style>
  <w:style w:type="paragraph" w:styleId="15">
    <w:name w:val="heading 2"/>
    <w:basedOn w:val="1"/>
    <w:next w:val="1"/>
    <w:link w:val="51"/>
    <w:unhideWhenUsed/>
    <w:qFormat/>
    <w:uiPriority w:val="9"/>
    <w:pPr>
      <w:keepNext/>
      <w:keepLines/>
      <w:spacing w:before="360" w:after="200"/>
      <w:outlineLvl w:val="1"/>
    </w:pPr>
    <w:rPr>
      <w:rFonts w:ascii="Arial" w:hAnsi="Arial" w:eastAsia="Arial" w:cs="Arial"/>
      <w:sz w:val="34"/>
    </w:rPr>
  </w:style>
  <w:style w:type="paragraph" w:styleId="16">
    <w:name w:val="heading 3"/>
    <w:basedOn w:val="1"/>
    <w:next w:val="1"/>
    <w:link w:val="52"/>
    <w:unhideWhenUsed/>
    <w:qFormat/>
    <w:uiPriority w:val="9"/>
    <w:pPr>
      <w:keepNext/>
      <w:keepLines/>
      <w:spacing w:before="320" w:after="200"/>
      <w:outlineLvl w:val="2"/>
    </w:pPr>
    <w:rPr>
      <w:rFonts w:ascii="Arial" w:hAnsi="Arial" w:eastAsia="Arial" w:cs="Arial"/>
      <w:sz w:val="30"/>
      <w:szCs w:val="30"/>
    </w:rPr>
  </w:style>
  <w:style w:type="paragraph" w:styleId="17">
    <w:name w:val="heading 4"/>
    <w:basedOn w:val="1"/>
    <w:next w:val="1"/>
    <w:link w:val="53"/>
    <w:unhideWhenUsed/>
    <w:qFormat/>
    <w:uiPriority w:val="9"/>
    <w:pPr>
      <w:keepNext/>
      <w:keepLines/>
      <w:spacing w:before="320" w:after="200"/>
      <w:outlineLvl w:val="3"/>
    </w:pPr>
    <w:rPr>
      <w:rFonts w:ascii="Arial" w:hAnsi="Arial" w:eastAsia="Arial" w:cs="Arial"/>
      <w:b/>
      <w:bCs/>
      <w:sz w:val="26"/>
      <w:szCs w:val="26"/>
    </w:rPr>
  </w:style>
  <w:style w:type="paragraph" w:styleId="18">
    <w:name w:val="heading 5"/>
    <w:basedOn w:val="1"/>
    <w:next w:val="1"/>
    <w:link w:val="54"/>
    <w:unhideWhenUsed/>
    <w:qFormat/>
    <w:uiPriority w:val="9"/>
    <w:pPr>
      <w:keepNext/>
      <w:keepLines/>
      <w:spacing w:before="320" w:after="200"/>
      <w:outlineLvl w:val="4"/>
    </w:pPr>
    <w:rPr>
      <w:rFonts w:ascii="Arial" w:hAnsi="Arial" w:eastAsia="Arial" w:cs="Arial"/>
      <w:b/>
      <w:bCs/>
      <w:sz w:val="24"/>
      <w:szCs w:val="24"/>
    </w:rPr>
  </w:style>
  <w:style w:type="paragraph" w:styleId="19">
    <w:name w:val="heading 6"/>
    <w:basedOn w:val="1"/>
    <w:next w:val="1"/>
    <w:link w:val="55"/>
    <w:unhideWhenUsed/>
    <w:qFormat/>
    <w:uiPriority w:val="9"/>
    <w:pPr>
      <w:keepNext/>
      <w:keepLines/>
      <w:spacing w:before="320" w:after="200"/>
      <w:outlineLvl w:val="5"/>
    </w:pPr>
    <w:rPr>
      <w:rFonts w:ascii="Arial" w:hAnsi="Arial" w:eastAsia="Arial" w:cs="Arial"/>
      <w:b/>
      <w:bCs/>
      <w:sz w:val="22"/>
      <w:szCs w:val="22"/>
    </w:rPr>
  </w:style>
  <w:style w:type="paragraph" w:styleId="20">
    <w:name w:val="heading 7"/>
    <w:basedOn w:val="1"/>
    <w:next w:val="1"/>
    <w:link w:val="56"/>
    <w:unhideWhenUsed/>
    <w:qFormat/>
    <w:uiPriority w:val="9"/>
    <w:pPr>
      <w:keepNext/>
      <w:keepLines/>
      <w:spacing w:before="320" w:after="200"/>
      <w:outlineLvl w:val="6"/>
    </w:pPr>
    <w:rPr>
      <w:rFonts w:ascii="Arial" w:hAnsi="Arial" w:eastAsia="Arial" w:cs="Arial"/>
      <w:b/>
      <w:bCs/>
      <w:i/>
      <w:iCs/>
      <w:sz w:val="22"/>
      <w:szCs w:val="22"/>
    </w:rPr>
  </w:style>
  <w:style w:type="paragraph" w:styleId="21">
    <w:name w:val="heading 8"/>
    <w:basedOn w:val="1"/>
    <w:next w:val="1"/>
    <w:link w:val="57"/>
    <w:unhideWhenUsed/>
    <w:qFormat/>
    <w:uiPriority w:val="9"/>
    <w:pPr>
      <w:keepNext/>
      <w:keepLines/>
      <w:spacing w:before="320" w:after="200"/>
      <w:outlineLvl w:val="7"/>
    </w:pPr>
    <w:rPr>
      <w:rFonts w:ascii="Arial" w:hAnsi="Arial" w:eastAsia="Arial" w:cs="Arial"/>
      <w:i/>
      <w:iCs/>
      <w:sz w:val="22"/>
      <w:szCs w:val="22"/>
    </w:rPr>
  </w:style>
  <w:style w:type="paragraph" w:styleId="22">
    <w:name w:val="heading 9"/>
    <w:basedOn w:val="1"/>
    <w:next w:val="1"/>
    <w:link w:val="58"/>
    <w:unhideWhenUsed/>
    <w:qFormat/>
    <w:uiPriority w:val="9"/>
    <w:pPr>
      <w:keepNext/>
      <w:keepLines/>
      <w:spacing w:before="320" w:after="200"/>
      <w:outlineLvl w:val="8"/>
    </w:pPr>
    <w:rPr>
      <w:rFonts w:ascii="Arial" w:hAnsi="Arial" w:eastAsia="Arial" w:cs="Arial"/>
      <w:i/>
      <w:iCs/>
      <w:sz w:val="21"/>
      <w:szCs w:val="21"/>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customStyle="1" w:styleId="2">
    <w:name w:val="段"/>
    <w:basedOn w:val="3"/>
    <w:next w:val="1"/>
    <w:qFormat/>
    <w:uiPriority w:val="0"/>
    <w:pPr>
      <w:spacing w:line="360" w:lineRule="auto"/>
      <w:ind w:firstLine="200"/>
      <w:jc w:val="both"/>
    </w:pPr>
    <w:rPr>
      <w:rFonts w:hint="default" w:ascii="宋体" w:hAnsi="Times New Roman" w:eastAsia="宋体" w:cs="Times New Roman"/>
      <w:sz w:val="24"/>
      <w:szCs w:val="22"/>
      <w:lang w:val="en-US" w:eastAsia="zh-CN" w:bidi="ar-SA"/>
    </w:rPr>
  </w:style>
  <w:style w:type="paragraph" w:customStyle="1" w:styleId="3">
    <w:name w:val="正文1"/>
    <w:basedOn w:val="4"/>
    <w:next w:val="6"/>
    <w:link w:val="305"/>
    <w:qFormat/>
    <w:uiPriority w:val="0"/>
    <w:pPr>
      <w:spacing w:line="360" w:lineRule="auto"/>
      <w:jc w:val="center"/>
    </w:pPr>
    <w:rPr>
      <w:rFonts w:ascii="Arial Unicode MS" w:hAnsi="Arial Unicode MS" w:eastAsia="Arial Unicode MS"/>
      <w:b/>
      <w:bCs/>
      <w:sz w:val="32"/>
      <w:szCs w:val="32"/>
    </w:rPr>
  </w:style>
  <w:style w:type="paragraph" w:customStyle="1" w:styleId="4">
    <w:name w:val="正文12"/>
    <w:next w:val="5"/>
    <w:qFormat/>
    <w:uiPriority w:val="0"/>
    <w:pPr>
      <w:widowControl w:val="0"/>
      <w:jc w:val="both"/>
    </w:pPr>
    <w:rPr>
      <w:rFonts w:hint="default" w:ascii="Times New Roman" w:hAnsi="Times New Roman" w:eastAsia="宋体" w:cs="Times New Roman"/>
      <w:sz w:val="21"/>
      <w:szCs w:val="24"/>
      <w:lang w:eastAsia="zh-CN"/>
    </w:rPr>
  </w:style>
  <w:style w:type="paragraph" w:customStyle="1" w:styleId="5">
    <w:name w:val="Default"/>
    <w:link w:val="345"/>
    <w:qFormat/>
    <w:uiPriority w:val="0"/>
    <w:pPr>
      <w:widowControl w:val="0"/>
    </w:pPr>
    <w:rPr>
      <w:rFonts w:hint="default" w:ascii="Times New Roman" w:hAnsi="Times New Roman" w:eastAsia="Times New Roman" w:cs="Times New Roman"/>
      <w:color w:val="000000"/>
      <w:sz w:val="24"/>
      <w:lang w:val="en-US" w:eastAsia="en-US" w:bidi="ar-SA"/>
    </w:rPr>
  </w:style>
  <w:style w:type="paragraph" w:customStyle="1" w:styleId="6">
    <w:name w:val="正文首行缩进1"/>
    <w:basedOn w:val="7"/>
    <w:next w:val="11"/>
    <w:link w:val="290"/>
    <w:qFormat/>
    <w:uiPriority w:val="0"/>
    <w:pPr>
      <w:spacing w:after="120"/>
      <w:ind w:firstLine="420"/>
    </w:pPr>
    <w:rPr>
      <w:sz w:val="21"/>
      <w:szCs w:val="24"/>
    </w:rPr>
  </w:style>
  <w:style w:type="paragraph" w:customStyle="1" w:styleId="7">
    <w:name w:val="正文文本1"/>
    <w:basedOn w:val="8"/>
    <w:next w:val="9"/>
    <w:qFormat/>
    <w:uiPriority w:val="99"/>
    <w:pPr>
      <w:framePr w:wrap="around" w:vAnchor="margin" w:hAnchor="text" w:y="1"/>
      <w:widowControl w:val="0"/>
      <w:spacing w:after="120"/>
      <w:jc w:val="both"/>
    </w:pPr>
    <w:rPr>
      <w:rFonts w:hint="default" w:ascii="Times New Roman" w:hAnsi="Arial Unicode MS" w:eastAsia="Arial Unicode MS" w:cs="Arial Unicode MS"/>
      <w:color w:val="000000"/>
      <w:sz w:val="21"/>
      <w:szCs w:val="21"/>
      <w:lang w:val="en-US" w:eastAsia="zh-CN" w:bidi="ar-SA"/>
    </w:rPr>
  </w:style>
  <w:style w:type="paragraph" w:customStyle="1" w:styleId="8">
    <w:name w:val="正文11"/>
    <w:next w:val="1"/>
    <w:qFormat/>
    <w:uiPriority w:val="0"/>
    <w:pPr>
      <w:widowControl w:val="0"/>
      <w:jc w:val="both"/>
    </w:pPr>
    <w:rPr>
      <w:rFonts w:hint="default" w:ascii="Times New Roman" w:hAnsi="Times New Roman" w:eastAsia="宋体" w:cs="Times New Roman"/>
      <w:sz w:val="21"/>
      <w:szCs w:val="24"/>
      <w:lang w:eastAsia="zh-CN"/>
    </w:rPr>
  </w:style>
  <w:style w:type="paragraph" w:customStyle="1" w:styleId="9">
    <w:name w:val="一级条标题"/>
    <w:basedOn w:val="10"/>
    <w:next w:val="2"/>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10">
    <w:name w:val="章标题"/>
    <w:next w:val="1"/>
    <w:qFormat/>
    <w:uiPriority w:val="0"/>
    <w:pPr>
      <w:tabs>
        <w:tab w:val="left" w:pos="810"/>
        <w:tab w:val="left" w:pos="1265"/>
      </w:tabs>
      <w:spacing w:before="50" w:after="50"/>
      <w:ind w:left="810" w:hanging="810"/>
      <w:jc w:val="both"/>
      <w:outlineLvl w:val="1"/>
    </w:pPr>
    <w:rPr>
      <w:rFonts w:hint="default" w:ascii="黑体" w:hAnsi="Times New Roman" w:eastAsia="黑体" w:cs="Times New Roman"/>
      <w:sz w:val="21"/>
      <w:szCs w:val="22"/>
      <w:lang w:eastAsia="zh-CN"/>
    </w:rPr>
  </w:style>
  <w:style w:type="paragraph" w:customStyle="1" w:styleId="11">
    <w:name w:val="正文首行缩进 21"/>
    <w:basedOn w:val="12"/>
    <w:next w:val="3"/>
    <w:link w:val="291"/>
    <w:qFormat/>
    <w:uiPriority w:val="0"/>
    <w:pPr>
      <w:spacing w:after="120" w:line="240" w:lineRule="auto"/>
      <w:ind w:left="420" w:firstLine="420"/>
    </w:pPr>
    <w:rPr>
      <w:szCs w:val="24"/>
    </w:rPr>
  </w:style>
  <w:style w:type="paragraph" w:customStyle="1" w:styleId="12">
    <w:name w:val="正文文本缩进1"/>
    <w:next w:val="13"/>
    <w:qFormat/>
    <w:uiPriority w:val="99"/>
    <w:pPr>
      <w:framePr w:wrap="around" w:vAnchor="margin" w:hAnchor="text" w:y="1"/>
      <w:widowControl w:val="0"/>
      <w:spacing w:line="520" w:lineRule="atLeast"/>
      <w:ind w:left="570"/>
      <w:jc w:val="both"/>
    </w:pPr>
    <w:rPr>
      <w:rFonts w:hint="default" w:ascii="??????" w:hAnsi="??????" w:eastAsia="Arial Unicode MS" w:cs="??????"/>
      <w:color w:val="000000"/>
      <w:sz w:val="24"/>
      <w:szCs w:val="24"/>
      <w:lang w:val="en-US" w:eastAsia="zh-CN" w:bidi="ar-SA"/>
    </w:rPr>
  </w:style>
  <w:style w:type="paragraph" w:customStyle="1" w:styleId="13">
    <w:name w:val="寄信人地址1"/>
    <w:basedOn w:val="1"/>
    <w:qFormat/>
    <w:uiPriority w:val="0"/>
    <w:rPr>
      <w:rFonts w:ascii="Arial" w:hAnsi="Arial" w:eastAsia="楷体_GB2312"/>
      <w:sz w:val="26"/>
    </w:rPr>
  </w:style>
  <w:style w:type="paragraph" w:styleId="23">
    <w:name w:val="toc 7"/>
    <w:basedOn w:val="1"/>
    <w:next w:val="1"/>
    <w:unhideWhenUsed/>
    <w:qFormat/>
    <w:uiPriority w:val="39"/>
    <w:pPr>
      <w:spacing w:after="57"/>
      <w:ind w:left="1701" w:right="0" w:firstLine="0"/>
    </w:pPr>
  </w:style>
  <w:style w:type="paragraph" w:styleId="2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25">
    <w:name w:val="annotation text"/>
    <w:basedOn w:val="1"/>
    <w:semiHidden/>
    <w:unhideWhenUsed/>
    <w:qFormat/>
    <w:uiPriority w:val="99"/>
    <w:pPr>
      <w:jc w:val="left"/>
    </w:pPr>
  </w:style>
  <w:style w:type="paragraph" w:styleId="26">
    <w:name w:val="Body Text"/>
    <w:basedOn w:val="1"/>
    <w:qFormat/>
    <w:uiPriority w:val="0"/>
    <w:pPr>
      <w:tabs>
        <w:tab w:val="right" w:pos="2520"/>
        <w:tab w:val="left" w:pos="2880"/>
      </w:tabs>
      <w:spacing w:after="60"/>
      <w:jc w:val="left"/>
    </w:pPr>
    <w:rPr>
      <w:sz w:val="22"/>
    </w:rPr>
  </w:style>
  <w:style w:type="paragraph" w:styleId="27">
    <w:name w:val="toc 5"/>
    <w:basedOn w:val="1"/>
    <w:next w:val="1"/>
    <w:unhideWhenUsed/>
    <w:qFormat/>
    <w:uiPriority w:val="39"/>
    <w:pPr>
      <w:spacing w:after="57"/>
      <w:ind w:left="1134" w:right="0" w:firstLine="0"/>
    </w:pPr>
  </w:style>
  <w:style w:type="paragraph" w:styleId="28">
    <w:name w:val="toc 3"/>
    <w:basedOn w:val="1"/>
    <w:next w:val="1"/>
    <w:unhideWhenUsed/>
    <w:qFormat/>
    <w:uiPriority w:val="39"/>
    <w:pPr>
      <w:spacing w:after="57"/>
      <w:ind w:left="567" w:right="0" w:firstLine="0"/>
    </w:pPr>
  </w:style>
  <w:style w:type="paragraph" w:styleId="29">
    <w:name w:val="Plain Text"/>
    <w:basedOn w:val="1"/>
    <w:qFormat/>
    <w:uiPriority w:val="0"/>
    <w:rPr>
      <w:rFonts w:ascii="宋体" w:hAnsi="Courier New" w:eastAsia="楷体_GB2312"/>
      <w:sz w:val="26"/>
    </w:rPr>
  </w:style>
  <w:style w:type="paragraph" w:styleId="30">
    <w:name w:val="toc 8"/>
    <w:basedOn w:val="1"/>
    <w:next w:val="1"/>
    <w:unhideWhenUsed/>
    <w:qFormat/>
    <w:uiPriority w:val="39"/>
    <w:pPr>
      <w:spacing w:after="57"/>
      <w:ind w:left="1984" w:right="0" w:firstLine="0"/>
    </w:pPr>
  </w:style>
  <w:style w:type="paragraph" w:styleId="31">
    <w:name w:val="endnote text"/>
    <w:basedOn w:val="1"/>
    <w:link w:val="194"/>
    <w:semiHidden/>
    <w:unhideWhenUsed/>
    <w:qFormat/>
    <w:uiPriority w:val="99"/>
    <w:pPr>
      <w:spacing w:after="0" w:line="240" w:lineRule="auto"/>
    </w:pPr>
    <w:rPr>
      <w:sz w:val="20"/>
    </w:rPr>
  </w:style>
  <w:style w:type="paragraph" w:styleId="32">
    <w:name w:val="footer"/>
    <w:basedOn w:val="1"/>
    <w:link w:val="67"/>
    <w:unhideWhenUsed/>
    <w:qFormat/>
    <w:uiPriority w:val="99"/>
    <w:pPr>
      <w:tabs>
        <w:tab w:val="center" w:pos="7143"/>
        <w:tab w:val="right" w:pos="14287"/>
      </w:tabs>
      <w:spacing w:after="0" w:line="240" w:lineRule="auto"/>
    </w:pPr>
  </w:style>
  <w:style w:type="paragraph" w:styleId="33">
    <w:name w:val="header"/>
    <w:basedOn w:val="1"/>
    <w:link w:val="65"/>
    <w:unhideWhenUsed/>
    <w:qFormat/>
    <w:uiPriority w:val="99"/>
    <w:pPr>
      <w:tabs>
        <w:tab w:val="center" w:pos="7143"/>
        <w:tab w:val="right" w:pos="14287"/>
      </w:tabs>
      <w:spacing w:after="0" w:line="240" w:lineRule="auto"/>
    </w:pPr>
  </w:style>
  <w:style w:type="paragraph" w:styleId="34">
    <w:name w:val="toc 1"/>
    <w:basedOn w:val="1"/>
    <w:next w:val="1"/>
    <w:unhideWhenUsed/>
    <w:qFormat/>
    <w:uiPriority w:val="39"/>
    <w:pPr>
      <w:spacing w:after="57"/>
      <w:ind w:left="0" w:right="0" w:firstLine="0"/>
    </w:pPr>
  </w:style>
  <w:style w:type="paragraph" w:styleId="35">
    <w:name w:val="toc 4"/>
    <w:basedOn w:val="1"/>
    <w:next w:val="1"/>
    <w:unhideWhenUsed/>
    <w:qFormat/>
    <w:uiPriority w:val="39"/>
    <w:pPr>
      <w:spacing w:after="57"/>
      <w:ind w:left="850" w:right="0" w:firstLine="0"/>
    </w:pPr>
  </w:style>
  <w:style w:type="paragraph" w:styleId="36">
    <w:name w:val="Subtitle"/>
    <w:basedOn w:val="1"/>
    <w:next w:val="1"/>
    <w:link w:val="60"/>
    <w:qFormat/>
    <w:uiPriority w:val="11"/>
    <w:pPr>
      <w:spacing w:before="200" w:after="200"/>
    </w:pPr>
    <w:rPr>
      <w:sz w:val="24"/>
      <w:szCs w:val="24"/>
    </w:rPr>
  </w:style>
  <w:style w:type="paragraph" w:styleId="37">
    <w:name w:val="footnote text"/>
    <w:basedOn w:val="1"/>
    <w:link w:val="193"/>
    <w:semiHidden/>
    <w:unhideWhenUsed/>
    <w:qFormat/>
    <w:uiPriority w:val="99"/>
    <w:pPr>
      <w:spacing w:after="40" w:line="240" w:lineRule="auto"/>
    </w:pPr>
    <w:rPr>
      <w:sz w:val="18"/>
    </w:rPr>
  </w:style>
  <w:style w:type="paragraph" w:styleId="38">
    <w:name w:val="toc 6"/>
    <w:basedOn w:val="1"/>
    <w:next w:val="1"/>
    <w:unhideWhenUsed/>
    <w:qFormat/>
    <w:uiPriority w:val="39"/>
    <w:pPr>
      <w:spacing w:after="57"/>
      <w:ind w:left="1417" w:right="0" w:firstLine="0"/>
    </w:pPr>
  </w:style>
  <w:style w:type="paragraph" w:styleId="39">
    <w:name w:val="table of figures"/>
    <w:basedOn w:val="1"/>
    <w:next w:val="1"/>
    <w:unhideWhenUsed/>
    <w:qFormat/>
    <w:uiPriority w:val="99"/>
    <w:pPr>
      <w:spacing w:after="0" w:afterAutospacing="0"/>
    </w:pPr>
  </w:style>
  <w:style w:type="paragraph" w:styleId="40">
    <w:name w:val="toc 2"/>
    <w:basedOn w:val="1"/>
    <w:next w:val="1"/>
    <w:unhideWhenUsed/>
    <w:qFormat/>
    <w:uiPriority w:val="39"/>
    <w:pPr>
      <w:spacing w:after="57"/>
      <w:ind w:left="283" w:right="0" w:firstLine="0"/>
    </w:pPr>
  </w:style>
  <w:style w:type="paragraph" w:styleId="41">
    <w:name w:val="toc 9"/>
    <w:basedOn w:val="1"/>
    <w:next w:val="1"/>
    <w:unhideWhenUsed/>
    <w:qFormat/>
    <w:uiPriority w:val="39"/>
    <w:pPr>
      <w:spacing w:after="57"/>
      <w:ind w:left="2268" w:right="0" w:firstLine="0"/>
    </w:pPr>
  </w:style>
  <w:style w:type="paragraph" w:styleId="42">
    <w:name w:val="Body Text 2"/>
    <w:basedOn w:val="1"/>
    <w:qFormat/>
    <w:uiPriority w:val="0"/>
    <w:pPr>
      <w:spacing w:line="240" w:lineRule="atLeast"/>
      <w:ind w:firstLine="560"/>
    </w:pPr>
    <w:rPr>
      <w:sz w:val="28"/>
    </w:rPr>
  </w:style>
  <w:style w:type="paragraph" w:styleId="43">
    <w:name w:val="Title"/>
    <w:basedOn w:val="1"/>
    <w:next w:val="1"/>
    <w:link w:val="59"/>
    <w:qFormat/>
    <w:uiPriority w:val="10"/>
    <w:pPr>
      <w:spacing w:before="300" w:after="200"/>
      <w:contextualSpacing/>
    </w:pPr>
    <w:rPr>
      <w:sz w:val="48"/>
      <w:szCs w:val="48"/>
    </w:rPr>
  </w:style>
  <w:style w:type="table" w:styleId="45">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7">
    <w:name w:val="endnote reference"/>
    <w:semiHidden/>
    <w:unhideWhenUsed/>
    <w:qFormat/>
    <w:uiPriority w:val="99"/>
    <w:rPr>
      <w:vertAlign w:val="superscript"/>
    </w:rPr>
  </w:style>
  <w:style w:type="character" w:styleId="48">
    <w:name w:val="Hyperlink"/>
    <w:unhideWhenUsed/>
    <w:qFormat/>
    <w:uiPriority w:val="99"/>
    <w:rPr>
      <w:color w:val="0000FF" w:themeColor="hyperlink"/>
      <w:u w:val="single"/>
      <w14:textFill>
        <w14:solidFill>
          <w14:schemeClr w14:val="hlink"/>
        </w14:solidFill>
      </w14:textFill>
    </w:rPr>
  </w:style>
  <w:style w:type="character" w:styleId="49">
    <w:name w:val="footnote reference"/>
    <w:unhideWhenUsed/>
    <w:qFormat/>
    <w:uiPriority w:val="99"/>
    <w:rPr>
      <w:vertAlign w:val="superscript"/>
    </w:rPr>
  </w:style>
  <w:style w:type="character" w:customStyle="1" w:styleId="50">
    <w:name w:val="Heading 1 Char"/>
    <w:link w:val="14"/>
    <w:qFormat/>
    <w:uiPriority w:val="9"/>
    <w:rPr>
      <w:rFonts w:ascii="Arial" w:hAnsi="Arial" w:eastAsia="Arial" w:cs="Arial"/>
      <w:sz w:val="40"/>
      <w:szCs w:val="40"/>
    </w:rPr>
  </w:style>
  <w:style w:type="character" w:customStyle="1" w:styleId="51">
    <w:name w:val="Heading 2 Char"/>
    <w:link w:val="15"/>
    <w:qFormat/>
    <w:uiPriority w:val="9"/>
    <w:rPr>
      <w:rFonts w:ascii="Arial" w:hAnsi="Arial" w:eastAsia="Arial" w:cs="Arial"/>
      <w:sz w:val="34"/>
    </w:rPr>
  </w:style>
  <w:style w:type="character" w:customStyle="1" w:styleId="52">
    <w:name w:val="Heading 3 Char"/>
    <w:link w:val="16"/>
    <w:qFormat/>
    <w:uiPriority w:val="9"/>
    <w:rPr>
      <w:rFonts w:ascii="Arial" w:hAnsi="Arial" w:eastAsia="Arial" w:cs="Arial"/>
      <w:sz w:val="30"/>
      <w:szCs w:val="30"/>
    </w:rPr>
  </w:style>
  <w:style w:type="character" w:customStyle="1" w:styleId="53">
    <w:name w:val="Heading 4 Char"/>
    <w:link w:val="17"/>
    <w:qFormat/>
    <w:uiPriority w:val="9"/>
    <w:rPr>
      <w:rFonts w:ascii="Arial" w:hAnsi="Arial" w:eastAsia="Arial" w:cs="Arial"/>
      <w:b/>
      <w:bCs/>
      <w:sz w:val="26"/>
      <w:szCs w:val="26"/>
    </w:rPr>
  </w:style>
  <w:style w:type="character" w:customStyle="1" w:styleId="54">
    <w:name w:val="Heading 5 Char"/>
    <w:link w:val="18"/>
    <w:qFormat/>
    <w:uiPriority w:val="9"/>
    <w:rPr>
      <w:rFonts w:ascii="Arial" w:hAnsi="Arial" w:eastAsia="Arial" w:cs="Arial"/>
      <w:b/>
      <w:bCs/>
      <w:sz w:val="24"/>
      <w:szCs w:val="24"/>
    </w:rPr>
  </w:style>
  <w:style w:type="character" w:customStyle="1" w:styleId="55">
    <w:name w:val="Heading 6 Char"/>
    <w:link w:val="19"/>
    <w:qFormat/>
    <w:uiPriority w:val="9"/>
    <w:rPr>
      <w:rFonts w:ascii="Arial" w:hAnsi="Arial" w:eastAsia="Arial" w:cs="Arial"/>
      <w:b/>
      <w:bCs/>
      <w:sz w:val="22"/>
      <w:szCs w:val="22"/>
    </w:rPr>
  </w:style>
  <w:style w:type="character" w:customStyle="1" w:styleId="56">
    <w:name w:val="Heading 7 Char"/>
    <w:link w:val="20"/>
    <w:qFormat/>
    <w:uiPriority w:val="9"/>
    <w:rPr>
      <w:rFonts w:ascii="Arial" w:hAnsi="Arial" w:eastAsia="Arial" w:cs="Arial"/>
      <w:b/>
      <w:bCs/>
      <w:i/>
      <w:iCs/>
      <w:sz w:val="22"/>
      <w:szCs w:val="22"/>
    </w:rPr>
  </w:style>
  <w:style w:type="character" w:customStyle="1" w:styleId="57">
    <w:name w:val="Heading 8 Char"/>
    <w:link w:val="21"/>
    <w:qFormat/>
    <w:uiPriority w:val="9"/>
    <w:rPr>
      <w:rFonts w:ascii="Arial" w:hAnsi="Arial" w:eastAsia="Arial" w:cs="Arial"/>
      <w:i/>
      <w:iCs/>
      <w:sz w:val="22"/>
      <w:szCs w:val="22"/>
    </w:rPr>
  </w:style>
  <w:style w:type="character" w:customStyle="1" w:styleId="58">
    <w:name w:val="Heading 9 Char"/>
    <w:link w:val="22"/>
    <w:qFormat/>
    <w:uiPriority w:val="9"/>
    <w:rPr>
      <w:rFonts w:ascii="Arial" w:hAnsi="Arial" w:eastAsia="Arial" w:cs="Arial"/>
      <w:i/>
      <w:iCs/>
      <w:sz w:val="21"/>
      <w:szCs w:val="21"/>
    </w:rPr>
  </w:style>
  <w:style w:type="character" w:customStyle="1" w:styleId="59">
    <w:name w:val="Title Char"/>
    <w:link w:val="43"/>
    <w:qFormat/>
    <w:uiPriority w:val="10"/>
    <w:rPr>
      <w:sz w:val="48"/>
      <w:szCs w:val="48"/>
    </w:rPr>
  </w:style>
  <w:style w:type="character" w:customStyle="1" w:styleId="60">
    <w:name w:val="Subtitle Char"/>
    <w:link w:val="36"/>
    <w:qFormat/>
    <w:uiPriority w:val="11"/>
    <w:rPr>
      <w:sz w:val="24"/>
      <w:szCs w:val="24"/>
    </w:rPr>
  </w:style>
  <w:style w:type="paragraph" w:styleId="61">
    <w:name w:val="Quote"/>
    <w:basedOn w:val="1"/>
    <w:next w:val="1"/>
    <w:link w:val="62"/>
    <w:qFormat/>
    <w:uiPriority w:val="29"/>
    <w:pPr>
      <w:ind w:left="720" w:right="720"/>
    </w:pPr>
    <w:rPr>
      <w:i/>
    </w:rPr>
  </w:style>
  <w:style w:type="character" w:customStyle="1" w:styleId="62">
    <w:name w:val="Quote Char"/>
    <w:link w:val="61"/>
    <w:qFormat/>
    <w:uiPriority w:val="29"/>
    <w:rPr>
      <w:i/>
    </w:rPr>
  </w:style>
  <w:style w:type="paragraph" w:styleId="63">
    <w:name w:val="Intense Quote"/>
    <w:basedOn w:val="1"/>
    <w:next w:val="1"/>
    <w:link w:val="6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4">
    <w:name w:val="Intense Quote Char"/>
    <w:link w:val="63"/>
    <w:qFormat/>
    <w:uiPriority w:val="30"/>
    <w:rPr>
      <w:i/>
    </w:rPr>
  </w:style>
  <w:style w:type="character" w:customStyle="1" w:styleId="65">
    <w:name w:val="Header Char"/>
    <w:link w:val="33"/>
    <w:qFormat/>
    <w:uiPriority w:val="99"/>
  </w:style>
  <w:style w:type="character" w:customStyle="1" w:styleId="66">
    <w:name w:val="Footer Char"/>
    <w:link w:val="32"/>
    <w:qFormat/>
    <w:uiPriority w:val="99"/>
  </w:style>
  <w:style w:type="character" w:customStyle="1" w:styleId="67">
    <w:name w:val="Caption Char"/>
    <w:link w:val="32"/>
    <w:qFormat/>
    <w:uiPriority w:val="99"/>
  </w:style>
  <w:style w:type="table" w:customStyle="1" w:styleId="68">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9">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0">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1">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5">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6">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7">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8">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9">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0">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1">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3">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0">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1">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2">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3">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4">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5">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7">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8">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9">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0">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1">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2">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3">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4">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5">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6">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7">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8">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9">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1">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2">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3">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4">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5">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6">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7">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8">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9">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0">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1">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2">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3">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4">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5">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6">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7">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8">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9">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0">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2">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3">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4">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5">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6">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7">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8">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9">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0">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1">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2">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3">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4">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5">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6">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7">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8">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9">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0">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1">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2">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3">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4">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5">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6">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7">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8">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9">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0">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1">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2">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3">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4">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5">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6">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7">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8">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9">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0">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1">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2">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4">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5">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6">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7">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8">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9">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0">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1">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2">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3">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4">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5">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6">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7">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8">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9">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0">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1">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2">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3">
    <w:name w:val="Footnote Text Char"/>
    <w:link w:val="37"/>
    <w:qFormat/>
    <w:uiPriority w:val="99"/>
    <w:rPr>
      <w:sz w:val="18"/>
    </w:rPr>
  </w:style>
  <w:style w:type="character" w:customStyle="1" w:styleId="194">
    <w:name w:val="Endnote Text Char"/>
    <w:link w:val="31"/>
    <w:qFormat/>
    <w:uiPriority w:val="99"/>
    <w:rPr>
      <w:sz w:val="20"/>
    </w:rPr>
  </w:style>
  <w:style w:type="paragraph" w:customStyle="1" w:styleId="195">
    <w:name w:val="TOC Heading"/>
    <w:unhideWhenUsed/>
    <w:qFormat/>
    <w:uiPriority w:val="39"/>
    <w:rPr>
      <w:rFonts w:hint="default" w:ascii="Times New Roman" w:hAnsi="Times New Roman" w:eastAsia="宋体" w:cs="Times New Roman"/>
    </w:rPr>
  </w:style>
  <w:style w:type="paragraph" w:customStyle="1" w:styleId="196">
    <w:name w:val="标题 111"/>
    <w:basedOn w:val="1"/>
    <w:next w:val="1"/>
    <w:link w:val="207"/>
    <w:qFormat/>
    <w:uiPriority w:val="0"/>
    <w:pPr>
      <w:keepNext/>
      <w:numPr>
        <w:ilvl w:val="0"/>
        <w:numId w:val="1"/>
      </w:numPr>
      <w:spacing w:line="300" w:lineRule="auto"/>
      <w:jc w:val="left"/>
      <w:outlineLvl w:val="0"/>
    </w:pPr>
    <w:rPr>
      <w:sz w:val="28"/>
    </w:rPr>
  </w:style>
  <w:style w:type="paragraph" w:customStyle="1" w:styleId="197">
    <w:name w:val="标题 211"/>
    <w:basedOn w:val="1"/>
    <w:next w:val="1"/>
    <w:link w:val="208"/>
    <w:qFormat/>
    <w:uiPriority w:val="0"/>
    <w:pPr>
      <w:keepNext/>
      <w:keepLines/>
      <w:spacing w:before="260" w:beforeAutospacing="0" w:after="260" w:afterAutospacing="0" w:line="413" w:lineRule="auto"/>
      <w:outlineLvl w:val="1"/>
    </w:pPr>
    <w:rPr>
      <w:rFonts w:ascii="Arial" w:hAnsi="Arial" w:eastAsia="黑体"/>
      <w:b/>
      <w:sz w:val="32"/>
    </w:rPr>
  </w:style>
  <w:style w:type="paragraph" w:customStyle="1" w:styleId="198">
    <w:name w:val="标题 311"/>
    <w:basedOn w:val="1"/>
    <w:next w:val="1"/>
    <w:link w:val="209"/>
    <w:qFormat/>
    <w:uiPriority w:val="0"/>
    <w:pPr>
      <w:spacing w:before="100" w:beforeAutospacing="1" w:after="100" w:afterAutospacing="1"/>
      <w:jc w:val="left"/>
      <w:outlineLvl w:val="2"/>
    </w:pPr>
    <w:rPr>
      <w:rFonts w:hint="eastAsia" w:ascii="宋体" w:hAnsi="宋体" w:eastAsia="宋体" w:cs="宋体"/>
      <w:b/>
      <w:bCs/>
      <w:sz w:val="27"/>
      <w:szCs w:val="27"/>
      <w:lang w:val="en-US" w:eastAsia="zh-CN" w:bidi="ar"/>
    </w:rPr>
  </w:style>
  <w:style w:type="paragraph" w:customStyle="1" w:styleId="199">
    <w:name w:val="标题 41"/>
    <w:basedOn w:val="1"/>
    <w:next w:val="1"/>
    <w:link w:val="210"/>
    <w:qFormat/>
    <w:uiPriority w:val="0"/>
    <w:pPr>
      <w:keepNext/>
      <w:keepLines/>
      <w:spacing w:before="280" w:beforeAutospacing="0" w:after="290" w:afterAutospacing="0" w:line="372" w:lineRule="auto"/>
      <w:outlineLvl w:val="3"/>
    </w:pPr>
    <w:rPr>
      <w:rFonts w:ascii="Arial" w:hAnsi="Arial" w:eastAsia="黑体"/>
      <w:b/>
      <w:sz w:val="28"/>
    </w:rPr>
  </w:style>
  <w:style w:type="paragraph" w:customStyle="1" w:styleId="200">
    <w:name w:val="标题 51"/>
    <w:basedOn w:val="1"/>
    <w:next w:val="1"/>
    <w:link w:val="211"/>
    <w:qFormat/>
    <w:uiPriority w:val="0"/>
    <w:pPr>
      <w:keepNext/>
      <w:keepLines/>
      <w:tabs>
        <w:tab w:val="left" w:pos="1008"/>
      </w:tabs>
      <w:spacing w:before="200" w:after="60" w:line="360" w:lineRule="auto"/>
      <w:ind w:left="1008" w:hanging="1008"/>
      <w:outlineLvl w:val="4"/>
    </w:pPr>
    <w:rPr>
      <w:rFonts w:eastAsia="黑体"/>
    </w:rPr>
  </w:style>
  <w:style w:type="paragraph" w:customStyle="1" w:styleId="201">
    <w:name w:val="标题 61"/>
    <w:basedOn w:val="1"/>
    <w:next w:val="1"/>
    <w:link w:val="212"/>
    <w:qFormat/>
    <w:uiPriority w:val="0"/>
    <w:pPr>
      <w:keepNext/>
      <w:keepLines/>
      <w:tabs>
        <w:tab w:val="left" w:pos="1152"/>
      </w:tabs>
      <w:spacing w:before="120" w:after="60" w:line="360" w:lineRule="auto"/>
      <w:ind w:left="1152" w:hanging="1152"/>
      <w:outlineLvl w:val="5"/>
    </w:pPr>
    <w:rPr>
      <w:rFonts w:hAnsi="Arial" w:eastAsia="黑体"/>
    </w:rPr>
  </w:style>
  <w:style w:type="paragraph" w:customStyle="1" w:styleId="202">
    <w:name w:val="标题 71"/>
    <w:basedOn w:val="1"/>
    <w:next w:val="1"/>
    <w:link w:val="213"/>
    <w:qFormat/>
    <w:uiPriority w:val="0"/>
    <w:pPr>
      <w:keepNext/>
      <w:keepLines/>
      <w:tabs>
        <w:tab w:val="left" w:pos="1296"/>
      </w:tabs>
      <w:spacing w:before="120" w:after="60" w:line="360" w:lineRule="auto"/>
      <w:ind w:left="1296" w:hanging="1296"/>
      <w:outlineLvl w:val="6"/>
    </w:pPr>
    <w:rPr>
      <w:rFonts w:eastAsia="黑体"/>
    </w:rPr>
  </w:style>
  <w:style w:type="paragraph" w:customStyle="1" w:styleId="203">
    <w:name w:val="标题 81"/>
    <w:basedOn w:val="1"/>
    <w:next w:val="1"/>
    <w:link w:val="214"/>
    <w:qFormat/>
    <w:uiPriority w:val="0"/>
    <w:pPr>
      <w:keepNext/>
      <w:keepLines/>
      <w:tabs>
        <w:tab w:val="left" w:pos="1440"/>
      </w:tabs>
      <w:spacing w:before="120" w:line="360" w:lineRule="auto"/>
      <w:ind w:left="1440" w:hanging="1440"/>
      <w:outlineLvl w:val="7"/>
    </w:pPr>
    <w:rPr>
      <w:rFonts w:hAnsi="Arial" w:eastAsia="黑体"/>
    </w:rPr>
  </w:style>
  <w:style w:type="paragraph" w:customStyle="1" w:styleId="204">
    <w:name w:val="标题 91"/>
    <w:basedOn w:val="1"/>
    <w:next w:val="1"/>
    <w:link w:val="215"/>
    <w:qFormat/>
    <w:uiPriority w:val="0"/>
    <w:pPr>
      <w:keepNext/>
      <w:keepLines/>
      <w:tabs>
        <w:tab w:val="left" w:pos="1584"/>
      </w:tabs>
      <w:spacing w:before="120" w:line="360" w:lineRule="auto"/>
      <w:ind w:left="1584" w:hanging="1584"/>
      <w:outlineLvl w:val="8"/>
    </w:pPr>
    <w:rPr>
      <w:rFonts w:hAnsi="Arial" w:eastAsia="黑体"/>
    </w:rPr>
  </w:style>
  <w:style w:type="character" w:customStyle="1" w:styleId="205">
    <w:name w:val="默认段落字体1"/>
    <w:link w:val="1"/>
    <w:qFormat/>
    <w:uiPriority w:val="0"/>
  </w:style>
  <w:style w:type="table" w:customStyle="1" w:styleId="206">
    <w:name w:val="普通表格1"/>
    <w:semiHidden/>
    <w:qFormat/>
    <w:uiPriority w:val="0"/>
  </w:style>
  <w:style w:type="character" w:customStyle="1" w:styleId="207">
    <w:name w:val="标题 1 Char"/>
    <w:link w:val="196"/>
    <w:qFormat/>
    <w:uiPriority w:val="0"/>
    <w:rPr>
      <w:sz w:val="28"/>
    </w:rPr>
  </w:style>
  <w:style w:type="character" w:customStyle="1" w:styleId="208">
    <w:name w:val="标题 2 Char"/>
    <w:link w:val="197"/>
    <w:qFormat/>
    <w:uiPriority w:val="0"/>
    <w:rPr>
      <w:rFonts w:ascii="Arial" w:hAnsi="Arial" w:eastAsia="黑体"/>
      <w:b/>
      <w:sz w:val="32"/>
    </w:rPr>
  </w:style>
  <w:style w:type="character" w:customStyle="1" w:styleId="209">
    <w:name w:val="标题 3 Char"/>
    <w:link w:val="198"/>
    <w:qFormat/>
    <w:uiPriority w:val="0"/>
    <w:rPr>
      <w:rFonts w:eastAsia="宋体"/>
      <w:b/>
      <w:sz w:val="32"/>
      <w:lang w:val="en-US" w:eastAsia="zh-CN" w:bidi="ar-SA"/>
    </w:rPr>
  </w:style>
  <w:style w:type="character" w:customStyle="1" w:styleId="210">
    <w:name w:val="标题 4 Char"/>
    <w:link w:val="199"/>
    <w:qFormat/>
    <w:uiPriority w:val="0"/>
    <w:rPr>
      <w:rFonts w:ascii="Arial" w:hAnsi="Arial" w:eastAsia="黑体"/>
      <w:b/>
      <w:sz w:val="28"/>
      <w:lang w:val="en-US" w:eastAsia="zh-CN" w:bidi="ar-SA"/>
    </w:rPr>
  </w:style>
  <w:style w:type="character" w:customStyle="1" w:styleId="211">
    <w:name w:val="标题 5 Char"/>
    <w:link w:val="200"/>
    <w:qFormat/>
    <w:uiPriority w:val="0"/>
    <w:rPr>
      <w:rFonts w:eastAsia="黑体"/>
      <w:sz w:val="21"/>
      <w:lang w:val="en-US" w:eastAsia="zh-CN" w:bidi="ar-SA"/>
    </w:rPr>
  </w:style>
  <w:style w:type="character" w:customStyle="1" w:styleId="212">
    <w:name w:val="标题 6 Char"/>
    <w:link w:val="201"/>
    <w:qFormat/>
    <w:uiPriority w:val="0"/>
    <w:rPr>
      <w:rFonts w:hAnsi="Arial" w:eastAsia="黑体"/>
      <w:sz w:val="21"/>
      <w:lang w:val="en-US" w:eastAsia="zh-CN" w:bidi="ar-SA"/>
    </w:rPr>
  </w:style>
  <w:style w:type="character" w:customStyle="1" w:styleId="213">
    <w:name w:val="标题 7 Char"/>
    <w:link w:val="202"/>
    <w:qFormat/>
    <w:uiPriority w:val="0"/>
    <w:rPr>
      <w:rFonts w:eastAsia="黑体"/>
      <w:sz w:val="21"/>
      <w:lang w:val="en-US" w:eastAsia="zh-CN" w:bidi="ar-SA"/>
    </w:rPr>
  </w:style>
  <w:style w:type="character" w:customStyle="1" w:styleId="214">
    <w:name w:val="标题 8 Char"/>
    <w:link w:val="203"/>
    <w:qFormat/>
    <w:uiPriority w:val="0"/>
    <w:rPr>
      <w:rFonts w:hAnsi="Arial" w:eastAsia="黑体"/>
      <w:sz w:val="21"/>
      <w:lang w:val="en-US" w:eastAsia="zh-CN" w:bidi="ar-SA"/>
    </w:rPr>
  </w:style>
  <w:style w:type="character" w:customStyle="1" w:styleId="215">
    <w:name w:val="标题 9 Char"/>
    <w:link w:val="204"/>
    <w:qFormat/>
    <w:uiPriority w:val="0"/>
    <w:rPr>
      <w:rFonts w:hAnsi="Arial" w:eastAsia="黑体"/>
      <w:sz w:val="21"/>
      <w:lang w:val="en-US" w:eastAsia="zh-CN" w:bidi="ar-SA"/>
    </w:rPr>
  </w:style>
  <w:style w:type="paragraph" w:customStyle="1" w:styleId="216">
    <w:name w:val="列表 31"/>
    <w:basedOn w:val="1"/>
    <w:qFormat/>
    <w:uiPriority w:val="0"/>
    <w:pPr>
      <w:spacing w:line="420" w:lineRule="exact"/>
      <w:ind w:left="100" w:hanging="200"/>
    </w:pPr>
    <w:rPr>
      <w:sz w:val="24"/>
      <w:szCs w:val="24"/>
    </w:rPr>
  </w:style>
  <w:style w:type="paragraph" w:customStyle="1" w:styleId="217">
    <w:name w:val="目录 71"/>
    <w:basedOn w:val="1"/>
    <w:next w:val="1"/>
    <w:qFormat/>
    <w:uiPriority w:val="0"/>
    <w:pPr>
      <w:ind w:left="1260"/>
      <w:jc w:val="left"/>
    </w:pPr>
  </w:style>
  <w:style w:type="paragraph" w:customStyle="1" w:styleId="218">
    <w:name w:val="列表编号 21"/>
    <w:basedOn w:val="1"/>
    <w:qFormat/>
    <w:uiPriority w:val="0"/>
    <w:pPr>
      <w:tabs>
        <w:tab w:val="left" w:pos="780"/>
      </w:tabs>
      <w:ind w:left="780" w:hanging="360"/>
    </w:pPr>
  </w:style>
  <w:style w:type="paragraph" w:customStyle="1" w:styleId="219">
    <w:name w:val="列表项目符号 41"/>
    <w:basedOn w:val="1"/>
    <w:qFormat/>
    <w:uiPriority w:val="0"/>
    <w:pPr>
      <w:tabs>
        <w:tab w:val="left" w:pos="795"/>
      </w:tabs>
      <w:spacing w:line="420" w:lineRule="exact"/>
      <w:ind w:left="795" w:hanging="795"/>
    </w:pPr>
    <w:rPr>
      <w:sz w:val="24"/>
      <w:szCs w:val="24"/>
    </w:rPr>
  </w:style>
  <w:style w:type="paragraph" w:customStyle="1" w:styleId="220">
    <w:name w:val="索引 81"/>
    <w:basedOn w:val="1"/>
    <w:next w:val="1"/>
    <w:qFormat/>
    <w:uiPriority w:val="0"/>
    <w:pPr>
      <w:ind w:left="1400"/>
    </w:pPr>
    <w:rPr>
      <w:szCs w:val="24"/>
    </w:rPr>
  </w:style>
  <w:style w:type="paragraph" w:customStyle="1" w:styleId="221">
    <w:name w:val="列表编号1"/>
    <w:basedOn w:val="1"/>
    <w:qFormat/>
    <w:uiPriority w:val="0"/>
    <w:pPr>
      <w:tabs>
        <w:tab w:val="left" w:pos="1125"/>
      </w:tabs>
      <w:ind w:left="1125" w:hanging="555"/>
    </w:pPr>
    <w:rPr>
      <w:szCs w:val="24"/>
    </w:rPr>
  </w:style>
  <w:style w:type="paragraph" w:customStyle="1" w:styleId="222">
    <w:name w:val="正文缩进11"/>
    <w:basedOn w:val="1"/>
    <w:next w:val="1"/>
    <w:link w:val="223"/>
    <w:qFormat/>
    <w:uiPriority w:val="99"/>
    <w:pPr>
      <w:ind w:firstLine="420"/>
      <w:jc w:val="left"/>
    </w:pPr>
    <w:rPr>
      <w:rFonts w:eastAsia="楷体_GB2312"/>
      <w:sz w:val="24"/>
    </w:rPr>
  </w:style>
  <w:style w:type="character" w:customStyle="1" w:styleId="223">
    <w:name w:val="正文缩进 Char1"/>
    <w:link w:val="222"/>
    <w:qFormat/>
    <w:uiPriority w:val="99"/>
    <w:rPr>
      <w:rFonts w:eastAsia="楷体_GB2312"/>
      <w:sz w:val="24"/>
      <w:lang w:val="en-US" w:eastAsia="zh-CN" w:bidi="ar-SA"/>
    </w:rPr>
  </w:style>
  <w:style w:type="paragraph" w:customStyle="1" w:styleId="224">
    <w:name w:val="题注1"/>
    <w:basedOn w:val="1"/>
    <w:next w:val="1"/>
    <w:qFormat/>
    <w:uiPriority w:val="0"/>
    <w:pPr>
      <w:spacing w:before="152" w:after="160"/>
    </w:pPr>
    <w:rPr>
      <w:rFonts w:ascii="Arial" w:hAnsi="Arial" w:eastAsia="黑体"/>
      <w:sz w:val="20"/>
    </w:rPr>
  </w:style>
  <w:style w:type="paragraph" w:customStyle="1" w:styleId="225">
    <w:name w:val="索引 51"/>
    <w:basedOn w:val="1"/>
    <w:next w:val="1"/>
    <w:qFormat/>
    <w:uiPriority w:val="0"/>
    <w:pPr>
      <w:ind w:left="800"/>
    </w:pPr>
    <w:rPr>
      <w:szCs w:val="24"/>
    </w:rPr>
  </w:style>
  <w:style w:type="paragraph" w:customStyle="1" w:styleId="226">
    <w:name w:val="列表项目符号1"/>
    <w:basedOn w:val="1"/>
    <w:qFormat/>
    <w:uiPriority w:val="0"/>
    <w:pPr>
      <w:widowControl/>
      <w:tabs>
        <w:tab w:val="left" w:pos="360"/>
      </w:tabs>
      <w:ind w:left="360" w:hanging="360"/>
    </w:pPr>
    <w:rPr>
      <w:rFonts w:ascii="Tms Rmn" w:hAnsi="Tms Rmn"/>
      <w:sz w:val="24"/>
      <w:lang w:eastAsia="en-US"/>
    </w:rPr>
  </w:style>
  <w:style w:type="paragraph" w:customStyle="1" w:styleId="227">
    <w:name w:val="文档结构图1"/>
    <w:basedOn w:val="1"/>
    <w:link w:val="228"/>
    <w:qFormat/>
    <w:uiPriority w:val="99"/>
    <w:pPr>
      <w:shd w:val="clear" w:color="auto" w:fill="000080"/>
    </w:pPr>
  </w:style>
  <w:style w:type="character" w:customStyle="1" w:styleId="228">
    <w:name w:val="文档结构图 Char"/>
    <w:link w:val="227"/>
    <w:qFormat/>
    <w:uiPriority w:val="99"/>
    <w:rPr>
      <w:sz w:val="21"/>
      <w:shd w:val="clear" w:color="auto" w:fill="000080"/>
    </w:rPr>
  </w:style>
  <w:style w:type="paragraph" w:customStyle="1" w:styleId="229">
    <w:name w:val="引文目录标题1"/>
    <w:basedOn w:val="1"/>
    <w:next w:val="1"/>
    <w:qFormat/>
    <w:uiPriority w:val="0"/>
    <w:pPr>
      <w:spacing w:before="120"/>
    </w:pPr>
    <w:rPr>
      <w:rFonts w:ascii="Arial" w:hAnsi="Arial" w:cs="Arial"/>
      <w:sz w:val="24"/>
      <w:szCs w:val="24"/>
    </w:rPr>
  </w:style>
  <w:style w:type="paragraph" w:customStyle="1" w:styleId="230">
    <w:name w:val="批注文字1"/>
    <w:basedOn w:val="1"/>
    <w:link w:val="231"/>
    <w:qFormat/>
    <w:uiPriority w:val="99"/>
    <w:pPr>
      <w:jc w:val="left"/>
    </w:pPr>
  </w:style>
  <w:style w:type="character" w:customStyle="1" w:styleId="231">
    <w:name w:val="批注文字 Char"/>
    <w:link w:val="230"/>
    <w:qFormat/>
    <w:uiPriority w:val="99"/>
    <w:rPr>
      <w:sz w:val="21"/>
    </w:rPr>
  </w:style>
  <w:style w:type="paragraph" w:customStyle="1" w:styleId="232">
    <w:name w:val="索引 61"/>
    <w:basedOn w:val="1"/>
    <w:next w:val="1"/>
    <w:qFormat/>
    <w:uiPriority w:val="0"/>
    <w:pPr>
      <w:ind w:left="1000"/>
    </w:pPr>
    <w:rPr>
      <w:szCs w:val="24"/>
    </w:rPr>
  </w:style>
  <w:style w:type="paragraph" w:customStyle="1" w:styleId="233">
    <w:name w:val="正文文本 31"/>
    <w:basedOn w:val="1"/>
    <w:qFormat/>
    <w:uiPriority w:val="0"/>
    <w:pPr>
      <w:spacing w:line="360" w:lineRule="auto"/>
    </w:pPr>
    <w:rPr>
      <w:rFonts w:ascii="宋体" w:hAnsi="宋体"/>
      <w:color w:val="FF0000"/>
      <w:szCs w:val="24"/>
    </w:rPr>
  </w:style>
  <w:style w:type="paragraph" w:customStyle="1" w:styleId="234">
    <w:name w:val="列表项目符号 31"/>
    <w:basedOn w:val="1"/>
    <w:qFormat/>
    <w:uiPriority w:val="0"/>
    <w:pPr>
      <w:tabs>
        <w:tab w:val="left" w:pos="735"/>
      </w:tabs>
      <w:ind w:left="735" w:hanging="735"/>
    </w:pPr>
  </w:style>
  <w:style w:type="paragraph" w:customStyle="1" w:styleId="235">
    <w:name w:val="正文文本11"/>
    <w:basedOn w:val="1"/>
    <w:link w:val="236"/>
    <w:qFormat/>
    <w:uiPriority w:val="99"/>
    <w:pPr>
      <w:tabs>
        <w:tab w:val="left" w:pos="5250"/>
      </w:tabs>
    </w:pPr>
    <w:rPr>
      <w:sz w:val="28"/>
    </w:rPr>
  </w:style>
  <w:style w:type="character" w:customStyle="1" w:styleId="236">
    <w:name w:val="正文文本 Char2"/>
    <w:link w:val="235"/>
    <w:qFormat/>
    <w:uiPriority w:val="99"/>
    <w:rPr>
      <w:rFonts w:eastAsia="宋体"/>
      <w:sz w:val="28"/>
      <w:lang w:val="en-US" w:eastAsia="zh-CN" w:bidi="ar-SA"/>
    </w:rPr>
  </w:style>
  <w:style w:type="paragraph" w:customStyle="1" w:styleId="237">
    <w:name w:val="正文文本缩进11"/>
    <w:basedOn w:val="1"/>
    <w:next w:val="13"/>
    <w:qFormat/>
    <w:uiPriority w:val="0"/>
    <w:pPr>
      <w:spacing w:line="360" w:lineRule="auto"/>
      <w:ind w:left="315" w:firstLine="632"/>
    </w:pPr>
    <w:rPr>
      <w:b/>
    </w:rPr>
  </w:style>
  <w:style w:type="paragraph" w:customStyle="1" w:styleId="238">
    <w:name w:val="列表 21"/>
    <w:basedOn w:val="1"/>
    <w:qFormat/>
    <w:uiPriority w:val="0"/>
    <w:pPr>
      <w:spacing w:line="420" w:lineRule="exact"/>
      <w:ind w:left="100" w:hanging="200"/>
    </w:pPr>
    <w:rPr>
      <w:sz w:val="24"/>
      <w:szCs w:val="24"/>
    </w:rPr>
  </w:style>
  <w:style w:type="paragraph" w:customStyle="1" w:styleId="239">
    <w:name w:val="列表接续1"/>
    <w:basedOn w:val="1"/>
    <w:qFormat/>
    <w:uiPriority w:val="0"/>
    <w:pPr>
      <w:widowControl/>
      <w:spacing w:after="120" w:line="360" w:lineRule="auto"/>
      <w:ind w:left="420"/>
      <w:jc w:val="left"/>
    </w:pPr>
    <w:rPr>
      <w:sz w:val="20"/>
    </w:rPr>
  </w:style>
  <w:style w:type="paragraph" w:customStyle="1" w:styleId="240">
    <w:name w:val="文本块1"/>
    <w:basedOn w:val="1"/>
    <w:qFormat/>
    <w:uiPriority w:val="0"/>
    <w:pPr>
      <w:spacing w:line="320" w:lineRule="exact"/>
      <w:ind w:left="420" w:right="-294"/>
    </w:pPr>
    <w:rPr>
      <w:rFonts w:ascii="宋体"/>
      <w:sz w:val="24"/>
    </w:rPr>
  </w:style>
  <w:style w:type="paragraph" w:customStyle="1" w:styleId="241">
    <w:name w:val="列表项目符号 21"/>
    <w:basedOn w:val="1"/>
    <w:qFormat/>
    <w:uiPriority w:val="0"/>
    <w:pPr>
      <w:spacing w:line="360" w:lineRule="auto"/>
      <w:ind w:firstLine="479"/>
    </w:pPr>
    <w:rPr>
      <w:sz w:val="24"/>
      <w:szCs w:val="24"/>
    </w:rPr>
  </w:style>
  <w:style w:type="paragraph" w:customStyle="1" w:styleId="242">
    <w:name w:val="HTML 地址1"/>
    <w:basedOn w:val="1"/>
    <w:link w:val="243"/>
    <w:qFormat/>
    <w:uiPriority w:val="0"/>
    <w:pPr>
      <w:numPr>
        <w:ilvl w:val="0"/>
        <w:numId w:val="2"/>
      </w:numPr>
      <w:ind w:left="0" w:firstLine="0"/>
    </w:pPr>
    <w:rPr>
      <w:i/>
      <w:iCs/>
      <w:szCs w:val="21"/>
    </w:rPr>
  </w:style>
  <w:style w:type="character" w:customStyle="1" w:styleId="243">
    <w:name w:val="HTML 地址 Char"/>
    <w:link w:val="242"/>
    <w:qFormat/>
    <w:uiPriority w:val="0"/>
    <w:rPr>
      <w:i/>
      <w:iCs/>
      <w:sz w:val="21"/>
      <w:szCs w:val="21"/>
      <w:lang w:bidi="ar-SA"/>
    </w:rPr>
  </w:style>
  <w:style w:type="paragraph" w:customStyle="1" w:styleId="244">
    <w:name w:val="索引 41"/>
    <w:basedOn w:val="1"/>
    <w:next w:val="1"/>
    <w:qFormat/>
    <w:uiPriority w:val="0"/>
    <w:pPr>
      <w:ind w:left="600"/>
    </w:pPr>
    <w:rPr>
      <w:szCs w:val="24"/>
    </w:rPr>
  </w:style>
  <w:style w:type="paragraph" w:customStyle="1" w:styleId="245">
    <w:name w:val="目录 51"/>
    <w:basedOn w:val="1"/>
    <w:next w:val="1"/>
    <w:qFormat/>
    <w:uiPriority w:val="0"/>
    <w:pPr>
      <w:ind w:left="840"/>
      <w:jc w:val="left"/>
    </w:pPr>
  </w:style>
  <w:style w:type="paragraph" w:customStyle="1" w:styleId="246">
    <w:name w:val="目录 31"/>
    <w:basedOn w:val="1"/>
    <w:next w:val="1"/>
    <w:qFormat/>
    <w:uiPriority w:val="0"/>
    <w:pPr>
      <w:ind w:left="420"/>
      <w:jc w:val="left"/>
    </w:pPr>
    <w:rPr>
      <w:i/>
    </w:rPr>
  </w:style>
  <w:style w:type="paragraph" w:customStyle="1" w:styleId="247">
    <w:name w:val="纯文本111"/>
    <w:basedOn w:val="1"/>
    <w:link w:val="248"/>
    <w:qFormat/>
    <w:uiPriority w:val="0"/>
    <w:rPr>
      <w:rFonts w:ascii="宋体" w:hAnsi="Courier New" w:eastAsia="楷体_GB2312"/>
      <w:sz w:val="28"/>
    </w:rPr>
  </w:style>
  <w:style w:type="character" w:customStyle="1" w:styleId="248">
    <w:name w:val="纯文本 Char"/>
    <w:link w:val="247"/>
    <w:qFormat/>
    <w:uiPriority w:val="0"/>
    <w:rPr>
      <w:rFonts w:ascii="宋体" w:hAnsi="Courier New" w:eastAsia="楷体_GB2312"/>
      <w:sz w:val="28"/>
      <w:lang w:val="en-US" w:eastAsia="zh-CN" w:bidi="ar-SA"/>
    </w:rPr>
  </w:style>
  <w:style w:type="paragraph" w:customStyle="1" w:styleId="249">
    <w:name w:val="目录 81"/>
    <w:basedOn w:val="1"/>
    <w:next w:val="1"/>
    <w:qFormat/>
    <w:uiPriority w:val="0"/>
    <w:pPr>
      <w:ind w:left="1470"/>
      <w:jc w:val="left"/>
    </w:pPr>
  </w:style>
  <w:style w:type="paragraph" w:customStyle="1" w:styleId="250">
    <w:name w:val="索引 31"/>
    <w:basedOn w:val="1"/>
    <w:next w:val="1"/>
    <w:qFormat/>
    <w:uiPriority w:val="0"/>
    <w:pPr>
      <w:ind w:left="400"/>
    </w:pPr>
    <w:rPr>
      <w:szCs w:val="24"/>
    </w:rPr>
  </w:style>
  <w:style w:type="paragraph" w:customStyle="1" w:styleId="251">
    <w:name w:val="日期11"/>
    <w:basedOn w:val="1"/>
    <w:next w:val="1"/>
    <w:link w:val="252"/>
    <w:qFormat/>
    <w:uiPriority w:val="0"/>
  </w:style>
  <w:style w:type="character" w:customStyle="1" w:styleId="252">
    <w:name w:val="日期 Char"/>
    <w:link w:val="251"/>
    <w:qFormat/>
    <w:uiPriority w:val="0"/>
    <w:rPr>
      <w:rFonts w:eastAsia="宋体"/>
      <w:sz w:val="21"/>
      <w:lang w:val="en-US" w:eastAsia="zh-CN" w:bidi="ar-SA"/>
    </w:rPr>
  </w:style>
  <w:style w:type="paragraph" w:customStyle="1" w:styleId="253">
    <w:name w:val="正文文本缩进 211"/>
    <w:basedOn w:val="1"/>
    <w:next w:val="254"/>
    <w:qFormat/>
    <w:uiPriority w:val="0"/>
    <w:pPr>
      <w:spacing w:line="360" w:lineRule="auto"/>
      <w:ind w:firstLine="420"/>
    </w:pPr>
    <w:rPr>
      <w:rFonts w:ascii="宋体" w:hAnsi="宋体"/>
    </w:rPr>
  </w:style>
  <w:style w:type="paragraph" w:customStyle="1" w:styleId="254">
    <w:name w:val="索引 91"/>
    <w:basedOn w:val="1"/>
    <w:next w:val="1"/>
    <w:qFormat/>
    <w:uiPriority w:val="0"/>
    <w:pPr>
      <w:ind w:left="1600"/>
    </w:pPr>
    <w:rPr>
      <w:szCs w:val="24"/>
    </w:rPr>
  </w:style>
  <w:style w:type="paragraph" w:customStyle="1" w:styleId="255">
    <w:name w:val="批注框文本11"/>
    <w:basedOn w:val="1"/>
    <w:link w:val="256"/>
    <w:qFormat/>
    <w:uiPriority w:val="99"/>
    <w:rPr>
      <w:sz w:val="18"/>
      <w:szCs w:val="18"/>
    </w:rPr>
  </w:style>
  <w:style w:type="character" w:customStyle="1" w:styleId="256">
    <w:name w:val="批注框文本 Char"/>
    <w:link w:val="255"/>
    <w:qFormat/>
    <w:uiPriority w:val="99"/>
    <w:rPr>
      <w:sz w:val="18"/>
      <w:szCs w:val="18"/>
    </w:rPr>
  </w:style>
  <w:style w:type="paragraph" w:customStyle="1" w:styleId="257">
    <w:name w:val="页脚11"/>
    <w:basedOn w:val="1"/>
    <w:link w:val="258"/>
    <w:qFormat/>
    <w:uiPriority w:val="99"/>
    <w:pPr>
      <w:tabs>
        <w:tab w:val="center" w:pos="4153"/>
        <w:tab w:val="right" w:pos="8306"/>
      </w:tabs>
      <w:jc w:val="left"/>
    </w:pPr>
    <w:rPr>
      <w:rFonts w:eastAsia="楷体_GB2312"/>
      <w:sz w:val="18"/>
    </w:rPr>
  </w:style>
  <w:style w:type="character" w:customStyle="1" w:styleId="258">
    <w:name w:val="页脚 Char"/>
    <w:link w:val="257"/>
    <w:qFormat/>
    <w:uiPriority w:val="99"/>
    <w:rPr>
      <w:rFonts w:eastAsia="楷体_GB2312"/>
      <w:sz w:val="18"/>
    </w:rPr>
  </w:style>
  <w:style w:type="paragraph" w:customStyle="1" w:styleId="259">
    <w:name w:val="页眉11"/>
    <w:basedOn w:val="1"/>
    <w:link w:val="260"/>
    <w:qFormat/>
    <w:uiPriority w:val="99"/>
    <w:pPr>
      <w:pBdr>
        <w:bottom w:val="single" w:color="000000" w:sz="6" w:space="1"/>
      </w:pBdr>
      <w:tabs>
        <w:tab w:val="center" w:pos="4153"/>
        <w:tab w:val="right" w:pos="8306"/>
      </w:tabs>
      <w:jc w:val="center"/>
    </w:pPr>
    <w:rPr>
      <w:rFonts w:eastAsia="楷体_GB2312"/>
      <w:sz w:val="18"/>
    </w:rPr>
  </w:style>
  <w:style w:type="character" w:customStyle="1" w:styleId="260">
    <w:name w:val="页眉 Char"/>
    <w:link w:val="259"/>
    <w:qFormat/>
    <w:uiPriority w:val="99"/>
    <w:rPr>
      <w:rFonts w:eastAsia="楷体_GB2312"/>
      <w:sz w:val="18"/>
    </w:rPr>
  </w:style>
  <w:style w:type="paragraph" w:customStyle="1" w:styleId="261">
    <w:name w:val="目录 11"/>
    <w:basedOn w:val="1"/>
    <w:next w:val="1"/>
    <w:qFormat/>
    <w:uiPriority w:val="0"/>
    <w:pPr>
      <w:spacing w:before="120" w:beforeAutospacing="0" w:after="120" w:afterAutospacing="0" w:line="360" w:lineRule="auto"/>
      <w:jc w:val="left"/>
    </w:pPr>
    <w:rPr>
      <w:b/>
      <w:caps/>
      <w:sz w:val="30"/>
    </w:rPr>
  </w:style>
  <w:style w:type="paragraph" w:customStyle="1" w:styleId="262">
    <w:name w:val="列表接续 41"/>
    <w:basedOn w:val="1"/>
    <w:qFormat/>
    <w:uiPriority w:val="0"/>
    <w:pPr>
      <w:spacing w:after="120" w:line="420" w:lineRule="exact"/>
      <w:ind w:left="1680" w:firstLine="471"/>
    </w:pPr>
    <w:rPr>
      <w:sz w:val="24"/>
      <w:szCs w:val="24"/>
    </w:rPr>
  </w:style>
  <w:style w:type="paragraph" w:customStyle="1" w:styleId="263">
    <w:name w:val="目录 41"/>
    <w:basedOn w:val="1"/>
    <w:next w:val="1"/>
    <w:qFormat/>
    <w:uiPriority w:val="0"/>
    <w:pPr>
      <w:ind w:left="630"/>
      <w:jc w:val="left"/>
    </w:pPr>
  </w:style>
  <w:style w:type="paragraph" w:customStyle="1" w:styleId="264">
    <w:name w:val="索引标题1"/>
    <w:basedOn w:val="1"/>
    <w:next w:val="265"/>
    <w:qFormat/>
    <w:uiPriority w:val="0"/>
    <w:rPr>
      <w:szCs w:val="24"/>
    </w:rPr>
  </w:style>
  <w:style w:type="paragraph" w:customStyle="1" w:styleId="265">
    <w:name w:val="索引 11"/>
    <w:basedOn w:val="1"/>
    <w:next w:val="1"/>
    <w:qFormat/>
    <w:uiPriority w:val="0"/>
    <w:rPr>
      <w:rFonts w:ascii="宋体" w:hAnsi="宋体"/>
      <w:sz w:val="10"/>
      <w:szCs w:val="24"/>
    </w:rPr>
  </w:style>
  <w:style w:type="paragraph" w:customStyle="1" w:styleId="266">
    <w:name w:val="副标题1"/>
    <w:basedOn w:val="1"/>
    <w:next w:val="1"/>
    <w:link w:val="267"/>
    <w:qFormat/>
    <w:uiPriority w:val="99"/>
    <w:pPr>
      <w:spacing w:before="240" w:after="60" w:line="312" w:lineRule="auto"/>
      <w:jc w:val="center"/>
      <w:outlineLvl w:val="1"/>
    </w:pPr>
    <w:rPr>
      <w:rFonts w:ascii="Cambria" w:hAnsi="Cambria"/>
      <w:b/>
      <w:bCs/>
      <w:sz w:val="32"/>
      <w:szCs w:val="32"/>
    </w:rPr>
  </w:style>
  <w:style w:type="character" w:customStyle="1" w:styleId="267">
    <w:name w:val="副标题 Char"/>
    <w:link w:val="266"/>
    <w:qFormat/>
    <w:uiPriority w:val="99"/>
    <w:rPr>
      <w:rFonts w:ascii="Cambria" w:hAnsi="Cambria"/>
      <w:b/>
      <w:bCs/>
      <w:sz w:val="32"/>
      <w:szCs w:val="32"/>
    </w:rPr>
  </w:style>
  <w:style w:type="paragraph" w:customStyle="1" w:styleId="268">
    <w:name w:val="列表1"/>
    <w:basedOn w:val="1"/>
    <w:qFormat/>
    <w:uiPriority w:val="0"/>
    <w:pPr>
      <w:widowControl/>
      <w:ind w:left="200" w:hanging="200"/>
      <w:jc w:val="left"/>
    </w:pPr>
    <w:rPr>
      <w:sz w:val="20"/>
    </w:rPr>
  </w:style>
  <w:style w:type="paragraph" w:customStyle="1" w:styleId="269">
    <w:name w:val="脚注文本1"/>
    <w:basedOn w:val="1"/>
    <w:qFormat/>
    <w:uiPriority w:val="0"/>
    <w:pPr>
      <w:widowControl/>
      <w:jc w:val="left"/>
    </w:pPr>
    <w:rPr>
      <w:sz w:val="20"/>
    </w:rPr>
  </w:style>
  <w:style w:type="paragraph" w:customStyle="1" w:styleId="270">
    <w:name w:val="目录 61"/>
    <w:basedOn w:val="1"/>
    <w:next w:val="1"/>
    <w:qFormat/>
    <w:uiPriority w:val="0"/>
    <w:pPr>
      <w:ind w:left="1050"/>
      <w:jc w:val="left"/>
    </w:pPr>
  </w:style>
  <w:style w:type="paragraph" w:customStyle="1" w:styleId="271">
    <w:name w:val="列表 51"/>
    <w:basedOn w:val="1"/>
    <w:qFormat/>
    <w:uiPriority w:val="0"/>
    <w:pPr>
      <w:spacing w:line="420" w:lineRule="exact"/>
      <w:ind w:left="100" w:hanging="200"/>
    </w:pPr>
    <w:rPr>
      <w:sz w:val="24"/>
      <w:szCs w:val="24"/>
    </w:rPr>
  </w:style>
  <w:style w:type="paragraph" w:customStyle="1" w:styleId="272">
    <w:name w:val="正文文本缩进 311"/>
    <w:basedOn w:val="1"/>
    <w:link w:val="273"/>
    <w:qFormat/>
    <w:uiPriority w:val="0"/>
    <w:pPr>
      <w:widowControl/>
      <w:spacing w:line="360" w:lineRule="auto"/>
      <w:ind w:firstLine="480"/>
    </w:pPr>
    <w:rPr>
      <w:sz w:val="24"/>
    </w:rPr>
  </w:style>
  <w:style w:type="character" w:customStyle="1" w:styleId="273">
    <w:name w:val="正文文本缩进 3 Char"/>
    <w:link w:val="272"/>
    <w:qFormat/>
    <w:uiPriority w:val="0"/>
    <w:rPr>
      <w:sz w:val="24"/>
    </w:rPr>
  </w:style>
  <w:style w:type="paragraph" w:customStyle="1" w:styleId="274">
    <w:name w:val="索引 71"/>
    <w:basedOn w:val="1"/>
    <w:next w:val="1"/>
    <w:qFormat/>
    <w:uiPriority w:val="0"/>
    <w:pPr>
      <w:ind w:left="1200"/>
    </w:pPr>
    <w:rPr>
      <w:szCs w:val="24"/>
    </w:rPr>
  </w:style>
  <w:style w:type="paragraph" w:customStyle="1" w:styleId="275">
    <w:name w:val="图表目录1"/>
    <w:basedOn w:val="1"/>
    <w:next w:val="1"/>
    <w:qFormat/>
    <w:uiPriority w:val="0"/>
    <w:pPr>
      <w:ind w:left="840" w:hanging="420"/>
    </w:pPr>
    <w:rPr>
      <w:szCs w:val="21"/>
    </w:rPr>
  </w:style>
  <w:style w:type="paragraph" w:customStyle="1" w:styleId="276">
    <w:name w:val="目录 21"/>
    <w:basedOn w:val="1"/>
    <w:next w:val="1"/>
    <w:qFormat/>
    <w:uiPriority w:val="0"/>
    <w:pPr>
      <w:ind w:left="210"/>
      <w:jc w:val="left"/>
    </w:pPr>
    <w:rPr>
      <w:smallCaps/>
    </w:rPr>
  </w:style>
  <w:style w:type="paragraph" w:customStyle="1" w:styleId="277">
    <w:name w:val="目录 91"/>
    <w:basedOn w:val="1"/>
    <w:next w:val="1"/>
    <w:qFormat/>
    <w:uiPriority w:val="0"/>
    <w:pPr>
      <w:ind w:left="1680"/>
      <w:jc w:val="left"/>
    </w:pPr>
  </w:style>
  <w:style w:type="paragraph" w:customStyle="1" w:styleId="278">
    <w:name w:val="正文文本 21"/>
    <w:basedOn w:val="1"/>
    <w:link w:val="279"/>
    <w:qFormat/>
    <w:uiPriority w:val="0"/>
    <w:pPr>
      <w:tabs>
        <w:tab w:val="left" w:pos="630"/>
      </w:tabs>
      <w:spacing w:line="360" w:lineRule="auto"/>
    </w:pPr>
    <w:rPr>
      <w:rFonts w:ascii="宋体" w:hAnsi="宋体"/>
      <w:sz w:val="24"/>
    </w:rPr>
  </w:style>
  <w:style w:type="character" w:customStyle="1" w:styleId="279">
    <w:name w:val="正文文本 2 Char"/>
    <w:link w:val="278"/>
    <w:qFormat/>
    <w:uiPriority w:val="0"/>
    <w:rPr>
      <w:rFonts w:ascii="宋体" w:hAnsi="宋体" w:eastAsia="宋体"/>
      <w:sz w:val="24"/>
      <w:lang w:val="en-US" w:eastAsia="zh-CN" w:bidi="ar-SA"/>
    </w:rPr>
  </w:style>
  <w:style w:type="paragraph" w:customStyle="1" w:styleId="280">
    <w:name w:val="列表 41"/>
    <w:basedOn w:val="1"/>
    <w:qFormat/>
    <w:uiPriority w:val="0"/>
    <w:pPr>
      <w:spacing w:line="420" w:lineRule="exact"/>
      <w:ind w:left="100" w:hanging="200"/>
    </w:pPr>
    <w:rPr>
      <w:sz w:val="24"/>
      <w:szCs w:val="24"/>
    </w:rPr>
  </w:style>
  <w:style w:type="paragraph" w:customStyle="1" w:styleId="281">
    <w:name w:val="列表接续 21"/>
    <w:basedOn w:val="1"/>
    <w:qFormat/>
    <w:uiPriority w:val="0"/>
    <w:pPr>
      <w:spacing w:after="120" w:line="420" w:lineRule="exact"/>
      <w:ind w:left="840" w:firstLine="471"/>
    </w:pPr>
    <w:rPr>
      <w:sz w:val="24"/>
      <w:szCs w:val="24"/>
    </w:rPr>
  </w:style>
  <w:style w:type="paragraph" w:customStyle="1" w:styleId="282">
    <w:name w:val="HTML 预设格式11"/>
    <w:basedOn w:val="1"/>
    <w:link w:val="28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Cs w:val="24"/>
    </w:rPr>
  </w:style>
  <w:style w:type="character" w:customStyle="1" w:styleId="283">
    <w:name w:val="HTML 预设格式 Char"/>
    <w:link w:val="282"/>
    <w:qFormat/>
    <w:uiPriority w:val="0"/>
    <w:rPr>
      <w:rFonts w:ascii="黑体" w:hAnsi="Courier New" w:eastAsia="黑体"/>
      <w:sz w:val="21"/>
      <w:szCs w:val="24"/>
    </w:rPr>
  </w:style>
  <w:style w:type="paragraph" w:customStyle="1" w:styleId="284">
    <w:name w:val="普通(网站)1"/>
    <w:basedOn w:val="1"/>
    <w:qFormat/>
    <w:uiPriority w:val="0"/>
    <w:pPr>
      <w:widowControl/>
      <w:spacing w:before="100" w:beforeAutospacing="1" w:after="100" w:afterAutospacing="1"/>
      <w:jc w:val="left"/>
    </w:pPr>
    <w:rPr>
      <w:rFonts w:ascii="宋体" w:hAnsi="宋体"/>
      <w:sz w:val="24"/>
    </w:rPr>
  </w:style>
  <w:style w:type="paragraph" w:customStyle="1" w:styleId="285">
    <w:name w:val="列表接续 31"/>
    <w:basedOn w:val="1"/>
    <w:qFormat/>
    <w:uiPriority w:val="0"/>
    <w:pPr>
      <w:spacing w:after="120" w:line="420" w:lineRule="exact"/>
      <w:ind w:left="1260" w:firstLine="471"/>
    </w:pPr>
    <w:rPr>
      <w:sz w:val="24"/>
      <w:szCs w:val="24"/>
    </w:rPr>
  </w:style>
  <w:style w:type="paragraph" w:customStyle="1" w:styleId="286">
    <w:name w:val="索引 21"/>
    <w:basedOn w:val="1"/>
    <w:next w:val="1"/>
    <w:qFormat/>
    <w:uiPriority w:val="0"/>
    <w:pPr>
      <w:ind w:left="200"/>
    </w:pPr>
    <w:rPr>
      <w:szCs w:val="24"/>
    </w:rPr>
  </w:style>
  <w:style w:type="paragraph" w:customStyle="1" w:styleId="287">
    <w:name w:val="标题11"/>
    <w:basedOn w:val="1"/>
    <w:next w:val="1"/>
    <w:qFormat/>
    <w:uiPriority w:val="0"/>
    <w:pPr>
      <w:spacing w:line="420" w:lineRule="exact"/>
      <w:ind w:firstLine="628"/>
      <w:jc w:val="center"/>
    </w:pPr>
    <w:rPr>
      <w:sz w:val="32"/>
      <w:szCs w:val="32"/>
    </w:rPr>
  </w:style>
  <w:style w:type="paragraph" w:customStyle="1" w:styleId="288">
    <w:name w:val="批注主题1"/>
    <w:basedOn w:val="230"/>
    <w:next w:val="230"/>
    <w:link w:val="289"/>
    <w:qFormat/>
    <w:uiPriority w:val="99"/>
    <w:rPr>
      <w:b/>
      <w:bCs/>
    </w:rPr>
  </w:style>
  <w:style w:type="character" w:customStyle="1" w:styleId="289">
    <w:name w:val="批注主题 Char"/>
    <w:link w:val="288"/>
    <w:qFormat/>
    <w:uiPriority w:val="99"/>
    <w:rPr>
      <w:b/>
      <w:bCs/>
      <w:sz w:val="21"/>
    </w:rPr>
  </w:style>
  <w:style w:type="character" w:customStyle="1" w:styleId="290">
    <w:name w:val="正文首行缩进 Char"/>
    <w:link w:val="6"/>
    <w:qFormat/>
    <w:uiPriority w:val="0"/>
    <w:rPr>
      <w:rFonts w:eastAsia="宋体"/>
      <w:sz w:val="21"/>
      <w:szCs w:val="24"/>
      <w:lang w:val="en-US" w:eastAsia="zh-CN" w:bidi="ar-SA"/>
    </w:rPr>
  </w:style>
  <w:style w:type="character" w:customStyle="1" w:styleId="291">
    <w:name w:val="正文首行缩进 2 Char"/>
    <w:link w:val="11"/>
    <w:qFormat/>
    <w:uiPriority w:val="0"/>
    <w:rPr>
      <w:rFonts w:eastAsia="宋体"/>
      <w:sz w:val="21"/>
      <w:szCs w:val="24"/>
      <w:lang w:val="en-US" w:eastAsia="zh-CN" w:bidi="ar-SA"/>
    </w:rPr>
  </w:style>
  <w:style w:type="table" w:customStyle="1" w:styleId="292">
    <w:name w:val="网格型11"/>
    <w:basedOn w:val="206"/>
    <w:qFormat/>
    <w:uiPriority w:val="59"/>
    <w:pPr>
      <w:widowControl w:val="0"/>
      <w:jc w:val="both"/>
    </w:pPr>
  </w:style>
  <w:style w:type="character" w:customStyle="1" w:styleId="293">
    <w:name w:val="要点1"/>
    <w:link w:val="1"/>
    <w:qFormat/>
    <w:uiPriority w:val="0"/>
    <w:rPr>
      <w:rFonts w:eastAsia="宋体"/>
      <w:b/>
      <w:bCs/>
      <w:sz w:val="21"/>
      <w:szCs w:val="24"/>
      <w:lang w:val="en-US" w:eastAsia="zh-CN" w:bidi="ar-SA"/>
    </w:rPr>
  </w:style>
  <w:style w:type="character" w:customStyle="1" w:styleId="294">
    <w:name w:val="页码1"/>
    <w:link w:val="1"/>
    <w:qFormat/>
    <w:uiPriority w:val="0"/>
  </w:style>
  <w:style w:type="character" w:customStyle="1" w:styleId="295">
    <w:name w:val="已访问的超链接1"/>
    <w:link w:val="1"/>
    <w:qFormat/>
    <w:uiPriority w:val="0"/>
    <w:rPr>
      <w:rFonts w:eastAsia="宋体"/>
      <w:color w:val="800080"/>
      <w:sz w:val="21"/>
      <w:szCs w:val="24"/>
      <w:u w:val="single"/>
      <w:lang w:val="en-US" w:eastAsia="zh-CN" w:bidi="ar-SA"/>
    </w:rPr>
  </w:style>
  <w:style w:type="character" w:customStyle="1" w:styleId="296">
    <w:name w:val="强调1"/>
    <w:link w:val="1"/>
    <w:qFormat/>
    <w:uiPriority w:val="0"/>
    <w:rPr>
      <w:rFonts w:eastAsia="宋体"/>
      <w:color w:val="CC0000"/>
      <w:sz w:val="21"/>
      <w:szCs w:val="24"/>
      <w:lang w:val="en-US" w:eastAsia="zh-CN" w:bidi="ar-SA"/>
    </w:rPr>
  </w:style>
  <w:style w:type="character" w:customStyle="1" w:styleId="297">
    <w:name w:val="HTML 定义1"/>
    <w:link w:val="1"/>
    <w:qFormat/>
    <w:uiPriority w:val="0"/>
    <w:rPr>
      <w:i/>
    </w:rPr>
  </w:style>
  <w:style w:type="character" w:customStyle="1" w:styleId="298">
    <w:name w:val="超链接1"/>
    <w:link w:val="1"/>
    <w:qFormat/>
    <w:uiPriority w:val="0"/>
    <w:rPr>
      <w:color w:val="333333"/>
      <w:u w:val="none"/>
    </w:rPr>
  </w:style>
  <w:style w:type="character" w:customStyle="1" w:styleId="299">
    <w:name w:val="HTML 代码1"/>
    <w:link w:val="1"/>
    <w:qFormat/>
    <w:uiPriority w:val="0"/>
    <w:rPr>
      <w:rFonts w:ascii="Consolas" w:hAnsi="Consolas" w:eastAsia="Consolas" w:cs="Consolas"/>
      <w:color w:val="C7254E"/>
      <w:sz w:val="21"/>
      <w:szCs w:val="21"/>
      <w:shd w:val="clear" w:color="auto" w:fill="F9F2F4"/>
    </w:rPr>
  </w:style>
  <w:style w:type="character" w:customStyle="1" w:styleId="300">
    <w:name w:val="批注引用1"/>
    <w:link w:val="1"/>
    <w:qFormat/>
    <w:uiPriority w:val="0"/>
    <w:rPr>
      <w:sz w:val="21"/>
    </w:rPr>
  </w:style>
  <w:style w:type="character" w:customStyle="1" w:styleId="301">
    <w:name w:val="HTML 键盘1"/>
    <w:link w:val="1"/>
    <w:qFormat/>
    <w:uiPriority w:val="0"/>
    <w:rPr>
      <w:rFonts w:ascii="Consolas" w:hAnsi="Consolas" w:eastAsia="Consolas" w:cs="Consolas"/>
      <w:color w:val="FFFFFF"/>
      <w:sz w:val="21"/>
      <w:szCs w:val="21"/>
      <w:shd w:val="clear" w:color="auto" w:fill="333333"/>
    </w:rPr>
  </w:style>
  <w:style w:type="character" w:customStyle="1" w:styleId="302">
    <w:name w:val="HTML 样本1"/>
    <w:link w:val="1"/>
    <w:qFormat/>
    <w:uiPriority w:val="0"/>
    <w:rPr>
      <w:rFonts w:ascii="Consolas" w:hAnsi="Consolas" w:eastAsia="Consolas" w:cs="Consolas"/>
      <w:sz w:val="21"/>
      <w:szCs w:val="21"/>
    </w:rPr>
  </w:style>
  <w:style w:type="paragraph" w:customStyle="1" w:styleId="303">
    <w:name w:val="段3"/>
    <w:basedOn w:val="1"/>
    <w:next w:val="1"/>
    <w:qFormat/>
    <w:uiPriority w:val="0"/>
    <w:pPr>
      <w:widowControl/>
    </w:pPr>
    <w:rPr>
      <w:rFonts w:hint="eastAsia" w:ascii="宋体" w:eastAsia="宋体"/>
      <w:szCs w:val="21"/>
    </w:rPr>
  </w:style>
  <w:style w:type="paragraph" w:customStyle="1" w:styleId="304">
    <w:name w:val="首行缩进"/>
    <w:basedOn w:val="1"/>
    <w:qFormat/>
    <w:uiPriority w:val="0"/>
    <w:pPr>
      <w:spacing w:line="360" w:lineRule="auto"/>
      <w:ind w:firstLine="480"/>
      <w:jc w:val="left"/>
    </w:pPr>
    <w:rPr>
      <w:rFonts w:ascii="宋体" w:hAnsi="宋体"/>
      <w:sz w:val="24"/>
    </w:rPr>
  </w:style>
  <w:style w:type="character" w:customStyle="1" w:styleId="305">
    <w:name w:val="正文 Char Char"/>
    <w:link w:val="3"/>
    <w:qFormat/>
    <w:uiPriority w:val="0"/>
    <w:rPr>
      <w:rFonts w:ascii="Arial Unicode MS" w:hAnsi="Arial Unicode MS" w:eastAsia="Arial Unicode MS"/>
      <w:b/>
      <w:bCs/>
      <w:sz w:val="32"/>
      <w:szCs w:val="32"/>
      <w:lang w:bidi="ar-SA"/>
    </w:rPr>
  </w:style>
  <w:style w:type="character" w:customStyle="1" w:styleId="306">
    <w:name w:val="feature"/>
    <w:link w:val="1"/>
    <w:qFormat/>
    <w:uiPriority w:val="0"/>
  </w:style>
  <w:style w:type="character" w:customStyle="1" w:styleId="307">
    <w:name w:val="name1"/>
    <w:link w:val="1"/>
    <w:qFormat/>
    <w:uiPriority w:val="0"/>
    <w:rPr>
      <w:rFonts w:eastAsia="宋体"/>
      <w:sz w:val="21"/>
      <w:szCs w:val="24"/>
      <w:lang w:val="en-US" w:eastAsia="zh-CN" w:bidi="ar-SA"/>
    </w:rPr>
  </w:style>
  <w:style w:type="character" w:customStyle="1" w:styleId="308">
    <w:name w:val="正文缩进 Char"/>
    <w:link w:val="1"/>
    <w:qFormat/>
    <w:uiPriority w:val="0"/>
    <w:rPr>
      <w:rFonts w:eastAsia="楷体_GB2312"/>
      <w:sz w:val="24"/>
      <w:lang w:val="en-US" w:eastAsia="zh-CN" w:bidi="ar-SA"/>
    </w:rPr>
  </w:style>
  <w:style w:type="character" w:customStyle="1" w:styleId="309">
    <w:name w:val="txt4"/>
    <w:link w:val="1"/>
    <w:qFormat/>
    <w:uiPriority w:val="0"/>
  </w:style>
  <w:style w:type="character" w:customStyle="1" w:styleId="310">
    <w:name w:val="px14"/>
    <w:link w:val="1"/>
    <w:qFormat/>
    <w:uiPriority w:val="0"/>
  </w:style>
  <w:style w:type="character" w:customStyle="1" w:styleId="311">
    <w:name w:val="Andy_正文 Char"/>
    <w:link w:val="312"/>
    <w:qFormat/>
    <w:uiPriority w:val="0"/>
    <w:rPr>
      <w:rFonts w:ascii="Calibri" w:hAnsi="Calibri"/>
      <w:sz w:val="24"/>
      <w:szCs w:val="24"/>
      <w:lang w:bidi="ar-SA"/>
    </w:rPr>
  </w:style>
  <w:style w:type="paragraph" w:customStyle="1" w:styleId="312">
    <w:name w:val="Andy_正文"/>
    <w:basedOn w:val="1"/>
    <w:link w:val="311"/>
    <w:qFormat/>
    <w:uiPriority w:val="0"/>
    <w:pPr>
      <w:spacing w:line="360" w:lineRule="auto"/>
      <w:ind w:firstLine="480"/>
    </w:pPr>
    <w:rPr>
      <w:rFonts w:ascii="Calibri" w:hAnsi="Calibri"/>
      <w:sz w:val="24"/>
      <w:szCs w:val="24"/>
    </w:rPr>
  </w:style>
  <w:style w:type="character" w:customStyle="1" w:styleId="313">
    <w:name w:val="stone1"/>
    <w:link w:val="1"/>
    <w:qFormat/>
    <w:uiPriority w:val="0"/>
    <w:rPr>
      <w:vanish/>
    </w:rPr>
  </w:style>
  <w:style w:type="character" w:customStyle="1" w:styleId="314">
    <w:name w:val=" Char Char35"/>
    <w:link w:val="1"/>
    <w:qFormat/>
    <w:uiPriority w:val="0"/>
    <w:rPr>
      <w:rFonts w:eastAsia="楷体_GB2312"/>
      <w:b/>
      <w:sz w:val="44"/>
    </w:rPr>
  </w:style>
  <w:style w:type="character" w:customStyle="1" w:styleId="315">
    <w:name w:val="正文文本 Char1"/>
    <w:link w:val="1"/>
    <w:qFormat/>
    <w:uiPriority w:val="0"/>
    <w:rPr>
      <w:sz w:val="21"/>
      <w:szCs w:val="24"/>
    </w:rPr>
  </w:style>
  <w:style w:type="character" w:customStyle="1" w:styleId="316">
    <w:name w:val="Plain Text Char"/>
    <w:link w:val="317"/>
    <w:qFormat/>
    <w:uiPriority w:val="0"/>
    <w:rPr>
      <w:rFonts w:ascii="宋体" w:hAnsi="Courier New" w:eastAsia="楷体_GB2312"/>
      <w:sz w:val="26"/>
      <w:lang w:val="en-US" w:eastAsia="en-US" w:bidi="ar-SA"/>
    </w:rPr>
  </w:style>
  <w:style w:type="paragraph" w:customStyle="1" w:styleId="317">
    <w:name w:val="纯文本1"/>
    <w:basedOn w:val="1"/>
    <w:next w:val="263"/>
    <w:link w:val="316"/>
    <w:qFormat/>
    <w:uiPriority w:val="0"/>
    <w:pPr>
      <w:widowControl/>
      <w:jc w:val="left"/>
    </w:pPr>
    <w:rPr>
      <w:rFonts w:ascii="宋体" w:hAnsi="Courier New" w:eastAsia="楷体_GB2312"/>
      <w:sz w:val="26"/>
      <w:lang w:eastAsia="en-US"/>
    </w:rPr>
  </w:style>
  <w:style w:type="character" w:customStyle="1" w:styleId="318">
    <w:name w:val="fo Char"/>
    <w:link w:val="1"/>
    <w:qFormat/>
    <w:uiPriority w:val="0"/>
    <w:rPr>
      <w:sz w:val="18"/>
      <w:szCs w:val="18"/>
    </w:rPr>
  </w:style>
  <w:style w:type="character" w:customStyle="1" w:styleId="319">
    <w:name w:val="font161"/>
    <w:link w:val="1"/>
    <w:qFormat/>
    <w:uiPriority w:val="0"/>
    <w:rPr>
      <w:rFonts w:hint="eastAsia" w:ascii="楷体" w:hAnsi="楷体" w:eastAsia="楷体" w:cs="楷体"/>
      <w:color w:val="FF0000"/>
      <w:sz w:val="16"/>
      <w:szCs w:val="16"/>
      <w:u w:val="none"/>
    </w:rPr>
  </w:style>
  <w:style w:type="character" w:customStyle="1" w:styleId="320">
    <w:name w:val="style14"/>
    <w:link w:val="1"/>
    <w:qFormat/>
    <w:uiPriority w:val="0"/>
    <w:rPr>
      <w:rFonts w:eastAsia="宋体"/>
      <w:sz w:val="21"/>
      <w:szCs w:val="24"/>
      <w:lang w:val="en-US" w:eastAsia="zh-CN" w:bidi="ar-SA"/>
    </w:rPr>
  </w:style>
  <w:style w:type="character" w:customStyle="1" w:styleId="321">
    <w:name w:val="font5 Char"/>
    <w:link w:val="1"/>
    <w:qFormat/>
    <w:uiPriority w:val="0"/>
    <w:rPr>
      <w:rFonts w:ascii="宋体" w:eastAsia="宋体"/>
      <w:sz w:val="28"/>
      <w:szCs w:val="28"/>
      <w:lang w:val="en-US" w:eastAsia="zh-CN"/>
    </w:rPr>
  </w:style>
  <w:style w:type="character" w:customStyle="1" w:styleId="322">
    <w:name w:val="NormalCharacter1"/>
    <w:link w:val="1"/>
    <w:semiHidden/>
    <w:qFormat/>
    <w:uiPriority w:val="99"/>
  </w:style>
  <w:style w:type="character" w:customStyle="1" w:styleId="323">
    <w:name w:val="font91"/>
    <w:link w:val="1"/>
    <w:qFormat/>
    <w:uiPriority w:val="0"/>
    <w:rPr>
      <w:rFonts w:hint="eastAsia" w:ascii="楷体" w:hAnsi="楷体" w:eastAsia="楷体" w:cs="楷体"/>
      <w:color w:val="000000"/>
      <w:sz w:val="21"/>
      <w:szCs w:val="21"/>
      <w:u w:val="none"/>
    </w:rPr>
  </w:style>
  <w:style w:type="character" w:customStyle="1" w:styleId="324">
    <w:name w:val="Andy_2级 Char"/>
    <w:link w:val="325"/>
    <w:qFormat/>
    <w:uiPriority w:val="0"/>
    <w:rPr>
      <w:rFonts w:ascii="Calibri" w:hAnsi="Calibri"/>
      <w:sz w:val="24"/>
      <w:lang w:bidi="ar-SA"/>
    </w:rPr>
  </w:style>
  <w:style w:type="paragraph" w:customStyle="1" w:styleId="325">
    <w:name w:val="Andy_2级"/>
    <w:basedOn w:val="326"/>
    <w:link w:val="324"/>
    <w:qFormat/>
    <w:uiPriority w:val="0"/>
    <w:pPr>
      <w:numPr>
        <w:ilvl w:val="1"/>
        <w:numId w:val="3"/>
      </w:numPr>
      <w:tabs>
        <w:tab w:val="left" w:pos="780"/>
      </w:tabs>
    </w:pPr>
    <w:rPr>
      <w:szCs w:val="20"/>
    </w:rPr>
  </w:style>
  <w:style w:type="paragraph" w:customStyle="1" w:styleId="326">
    <w:name w:val="Andy_二级"/>
    <w:basedOn w:val="327"/>
    <w:qFormat/>
    <w:uiPriority w:val="0"/>
    <w:pPr>
      <w:numPr>
        <w:ilvl w:val="1"/>
        <w:numId w:val="1"/>
      </w:numPr>
      <w:spacing w:line="360" w:lineRule="auto"/>
      <w:ind w:firstLine="0"/>
    </w:pPr>
    <w:rPr>
      <w:sz w:val="24"/>
    </w:rPr>
  </w:style>
  <w:style w:type="paragraph" w:customStyle="1" w:styleId="327">
    <w:name w:val="列出段落"/>
    <w:basedOn w:val="1"/>
    <w:link w:val="328"/>
    <w:qFormat/>
    <w:uiPriority w:val="0"/>
    <w:pPr>
      <w:ind w:firstLine="420"/>
    </w:pPr>
    <w:rPr>
      <w:rFonts w:ascii="Calibri" w:hAnsi="Calibri"/>
      <w:szCs w:val="22"/>
    </w:rPr>
  </w:style>
  <w:style w:type="character" w:customStyle="1" w:styleId="328">
    <w:name w:val="列出段落 Char"/>
    <w:link w:val="327"/>
    <w:qFormat/>
    <w:uiPriority w:val="0"/>
    <w:rPr>
      <w:rFonts w:ascii="Calibri" w:hAnsi="Calibri" w:eastAsia="宋体"/>
      <w:sz w:val="21"/>
      <w:szCs w:val="22"/>
      <w:lang w:val="en-US" w:eastAsia="zh-CN" w:bidi="ar-SA"/>
    </w:rPr>
  </w:style>
  <w:style w:type="character" w:customStyle="1" w:styleId="329">
    <w:name w:val="font21"/>
    <w:link w:val="1"/>
    <w:qFormat/>
    <w:uiPriority w:val="0"/>
    <w:rPr>
      <w:rFonts w:hint="eastAsia" w:ascii="宋体" w:hAnsi="宋体" w:eastAsia="宋体"/>
      <w:color w:val="000000"/>
      <w:sz w:val="22"/>
      <w:szCs w:val="22"/>
      <w:u w:val="none"/>
    </w:rPr>
  </w:style>
  <w:style w:type="character" w:customStyle="1" w:styleId="330">
    <w:name w:val="dg2"/>
    <w:link w:val="1"/>
    <w:qFormat/>
    <w:uiPriority w:val="0"/>
    <w:rPr>
      <w:rFonts w:eastAsia="宋体"/>
      <w:sz w:val="21"/>
      <w:szCs w:val="24"/>
      <w:lang w:val="en-US" w:eastAsia="zh-CN" w:bidi="ar-SA"/>
    </w:rPr>
  </w:style>
  <w:style w:type="character" w:customStyle="1" w:styleId="331">
    <w:name w:val="font12"/>
    <w:link w:val="1"/>
    <w:qFormat/>
    <w:uiPriority w:val="0"/>
    <w:rPr>
      <w:rFonts w:hint="eastAsia" w:ascii="楷体" w:hAnsi="楷体" w:eastAsia="楷体" w:cs="楷体"/>
      <w:b/>
      <w:color w:val="FF0000"/>
      <w:sz w:val="16"/>
      <w:szCs w:val="16"/>
      <w:u w:val="none"/>
    </w:rPr>
  </w:style>
  <w:style w:type="character" w:customStyle="1" w:styleId="332">
    <w:name w:val="font131"/>
    <w:link w:val="1"/>
    <w:qFormat/>
    <w:uiPriority w:val="0"/>
    <w:rPr>
      <w:rFonts w:hint="eastAsia" w:ascii="楷体" w:hAnsi="楷体" w:eastAsia="楷体" w:cs="楷体"/>
      <w:color w:val="FF0000"/>
      <w:sz w:val="20"/>
      <w:szCs w:val="20"/>
      <w:u w:val="none"/>
    </w:rPr>
  </w:style>
  <w:style w:type="character" w:customStyle="1" w:styleId="333">
    <w:name w:val="font141"/>
    <w:link w:val="1"/>
    <w:qFormat/>
    <w:uiPriority w:val="0"/>
    <w:rPr>
      <w:rFonts w:hint="eastAsia" w:ascii="楷体" w:hAnsi="楷体" w:eastAsia="楷体" w:cs="楷体"/>
      <w:color w:val="000000"/>
      <w:sz w:val="16"/>
      <w:szCs w:val="16"/>
      <w:u w:val="none"/>
    </w:rPr>
  </w:style>
  <w:style w:type="character" w:customStyle="1" w:styleId="334">
    <w:name w:val="style60"/>
    <w:link w:val="1"/>
    <w:qFormat/>
    <w:uiPriority w:val="0"/>
    <w:rPr>
      <w:rFonts w:eastAsia="宋体"/>
      <w:sz w:val="21"/>
      <w:szCs w:val="24"/>
      <w:lang w:val="en-US" w:eastAsia="zh-CN" w:bidi="ar-SA"/>
    </w:rPr>
  </w:style>
  <w:style w:type="character" w:customStyle="1" w:styleId="335">
    <w:name w:val="font51"/>
    <w:link w:val="1"/>
    <w:qFormat/>
    <w:uiPriority w:val="0"/>
    <w:rPr>
      <w:rFonts w:hint="eastAsia" w:ascii="楷体" w:hAnsi="楷体" w:eastAsia="楷体" w:cs="楷体"/>
      <w:color w:val="FF0000"/>
      <w:sz w:val="20"/>
      <w:szCs w:val="20"/>
      <w:u w:val="none"/>
    </w:rPr>
  </w:style>
  <w:style w:type="character" w:customStyle="1" w:styleId="336">
    <w:name w:val="+标题3 Char Char"/>
    <w:link w:val="1"/>
    <w:qFormat/>
    <w:uiPriority w:val="0"/>
    <w:rPr>
      <w:rFonts w:eastAsia="宋体"/>
      <w:b/>
      <w:bCs/>
      <w:sz w:val="24"/>
      <w:szCs w:val="28"/>
      <w:lang w:val="en-US" w:eastAsia="zh-CN" w:bidi="ar-SA"/>
    </w:rPr>
  </w:style>
  <w:style w:type="character" w:customStyle="1" w:styleId="337">
    <w:name w:val="章 Char"/>
    <w:link w:val="1"/>
    <w:qFormat/>
    <w:uiPriority w:val="0"/>
    <w:rPr>
      <w:rFonts w:eastAsia="黑体"/>
      <w:sz w:val="32"/>
      <w:szCs w:val="24"/>
      <w:lang w:val="en-US" w:eastAsia="zh-CN" w:bidi="ar-SA"/>
    </w:rPr>
  </w:style>
  <w:style w:type="character" w:customStyle="1" w:styleId="338">
    <w:name w:val="样式1 Char"/>
    <w:link w:val="339"/>
    <w:qFormat/>
    <w:uiPriority w:val="0"/>
    <w:rPr>
      <w:rFonts w:ascii="Arial" w:hAnsi="Arial" w:eastAsia="黑体"/>
      <w:b/>
      <w:sz w:val="28"/>
      <w:lang w:val="en-US" w:eastAsia="zh-CN" w:bidi="ar-SA"/>
    </w:rPr>
  </w:style>
  <w:style w:type="paragraph" w:customStyle="1" w:styleId="339">
    <w:name w:val="样式1"/>
    <w:basedOn w:val="199"/>
    <w:link w:val="338"/>
    <w:qFormat/>
    <w:uiPriority w:val="0"/>
    <w:pPr>
      <w:numPr>
        <w:ilvl w:val="3"/>
        <w:numId w:val="2"/>
      </w:numPr>
      <w:spacing w:before="120" w:after="0" w:line="360" w:lineRule="auto"/>
      <w:ind w:left="0" w:firstLine="560"/>
    </w:pPr>
  </w:style>
  <w:style w:type="character" w:customStyle="1" w:styleId="340">
    <w:name w:val="h Char"/>
    <w:link w:val="1"/>
    <w:qFormat/>
    <w:uiPriority w:val="0"/>
    <w:rPr>
      <w:rFonts w:eastAsia="楷体_GB2312"/>
      <w:sz w:val="18"/>
      <w:szCs w:val="24"/>
      <w:lang w:val="en-US" w:eastAsia="zh-CN" w:bidi="ar-SA"/>
    </w:rPr>
  </w:style>
  <w:style w:type="character" w:customStyle="1" w:styleId="341">
    <w:name w:val="+正文 Char5 Char Char Char Char Char Char"/>
    <w:link w:val="1"/>
    <w:qFormat/>
    <w:uiPriority w:val="0"/>
    <w:rPr>
      <w:rFonts w:eastAsia="宋体"/>
      <w:sz w:val="24"/>
      <w:szCs w:val="24"/>
      <w:lang w:val="en-US" w:eastAsia="zh-CN" w:bidi="ar-SA"/>
    </w:rPr>
  </w:style>
  <w:style w:type="character" w:customStyle="1" w:styleId="342">
    <w:name w:val=" Char Char20"/>
    <w:link w:val="1"/>
    <w:qFormat/>
    <w:uiPriority w:val="0"/>
    <w:rPr>
      <w:rFonts w:eastAsia="楷体_GB2312"/>
      <w:sz w:val="18"/>
    </w:rPr>
  </w:style>
  <w:style w:type="character" w:customStyle="1" w:styleId="343">
    <w:name w:val="+正文 Char Char Char Char"/>
    <w:link w:val="1"/>
    <w:qFormat/>
    <w:uiPriority w:val="0"/>
    <w:rPr>
      <w:rFonts w:eastAsia="宋体"/>
      <w:sz w:val="24"/>
      <w:szCs w:val="28"/>
      <w:lang w:val="en-US" w:eastAsia="zh-CN" w:bidi="ar-SA"/>
    </w:rPr>
  </w:style>
  <w:style w:type="character" w:customStyle="1" w:styleId="344">
    <w:name w:val="font121"/>
    <w:link w:val="1"/>
    <w:qFormat/>
    <w:uiPriority w:val="0"/>
    <w:rPr>
      <w:rFonts w:hint="eastAsia" w:ascii="楷体" w:hAnsi="楷体" w:eastAsia="楷体" w:cs="楷体"/>
      <w:b/>
      <w:color w:val="FF0000"/>
      <w:sz w:val="20"/>
      <w:szCs w:val="20"/>
      <w:u w:val="none"/>
    </w:rPr>
  </w:style>
  <w:style w:type="character" w:customStyle="1" w:styleId="345">
    <w:name w:val="Default Char"/>
    <w:link w:val="5"/>
    <w:qFormat/>
    <w:uiPriority w:val="0"/>
    <w:rPr>
      <w:rFonts w:eastAsia="Times New Roman"/>
      <w:color w:val="000000"/>
      <w:sz w:val="24"/>
      <w:lang w:val="en-US" w:eastAsia="en-US" w:bidi="ar-SA"/>
    </w:rPr>
  </w:style>
  <w:style w:type="character" w:customStyle="1" w:styleId="346">
    <w:name w:val="正文编号 Char1"/>
    <w:link w:val="1"/>
    <w:qFormat/>
    <w:uiPriority w:val="0"/>
    <w:rPr>
      <w:rFonts w:eastAsia="楷体_GB2312"/>
      <w:sz w:val="24"/>
      <w:lang w:val="en-US" w:eastAsia="zh-CN" w:bidi="ar-SA"/>
    </w:rPr>
  </w:style>
  <w:style w:type="character" w:customStyle="1" w:styleId="347">
    <w:name w:val="+正文 Char3"/>
    <w:link w:val="348"/>
    <w:qFormat/>
    <w:uiPriority w:val="0"/>
    <w:rPr>
      <w:rFonts w:eastAsia="宋体"/>
      <w:sz w:val="24"/>
      <w:lang w:val="en-US" w:eastAsia="zh-CN" w:bidi="ar-SA"/>
    </w:rPr>
  </w:style>
  <w:style w:type="paragraph" w:customStyle="1" w:styleId="348">
    <w:name w:val="+正文"/>
    <w:basedOn w:val="1"/>
    <w:link w:val="347"/>
    <w:qFormat/>
    <w:uiPriority w:val="0"/>
    <w:pPr>
      <w:spacing w:line="360" w:lineRule="auto"/>
      <w:ind w:firstLine="200"/>
    </w:pPr>
    <w:rPr>
      <w:sz w:val="24"/>
    </w:rPr>
  </w:style>
  <w:style w:type="character" w:customStyle="1" w:styleId="349">
    <w:name w:val="+正文 Char Char3 Char Char Char Char Char"/>
    <w:link w:val="1"/>
    <w:qFormat/>
    <w:uiPriority w:val="0"/>
    <w:rPr>
      <w:rFonts w:eastAsia="宋体"/>
      <w:sz w:val="24"/>
      <w:szCs w:val="24"/>
      <w:lang w:val="en-US" w:eastAsia="zh-CN" w:bidi="ar-SA"/>
    </w:rPr>
  </w:style>
  <w:style w:type="character" w:customStyle="1" w:styleId="350">
    <w:name w:val="正文 编号 Char Char"/>
    <w:link w:val="351"/>
    <w:qFormat/>
    <w:uiPriority w:val="0"/>
    <w:rPr>
      <w:rFonts w:ascii="Arial Unicode MS" w:hAnsi="Arial Unicode MS"/>
      <w:b/>
      <w:bCs/>
      <w:sz w:val="24"/>
      <w:szCs w:val="44"/>
      <w:lang w:bidi="ar-SA"/>
    </w:rPr>
  </w:style>
  <w:style w:type="paragraph" w:customStyle="1" w:styleId="351">
    <w:name w:val="正文 编号"/>
    <w:basedOn w:val="3"/>
    <w:link w:val="350"/>
    <w:qFormat/>
    <w:uiPriority w:val="0"/>
    <w:pPr>
      <w:tabs>
        <w:tab w:val="left" w:pos="1395"/>
      </w:tabs>
      <w:spacing w:after="156" w:line="312" w:lineRule="auto"/>
      <w:ind w:firstLine="200"/>
      <w:jc w:val="both"/>
    </w:pPr>
    <w:rPr>
      <w:rFonts w:eastAsia="宋体"/>
      <w:sz w:val="24"/>
      <w:szCs w:val="44"/>
    </w:rPr>
  </w:style>
  <w:style w:type="character" w:customStyle="1" w:styleId="352">
    <w:name w:val="样式 标题 3 Char Char Char Char"/>
    <w:link w:val="1"/>
    <w:qFormat/>
    <w:uiPriority w:val="0"/>
    <w:rPr>
      <w:rFonts w:eastAsia="黑体"/>
      <w:b/>
      <w:bCs/>
      <w:sz w:val="24"/>
      <w:szCs w:val="24"/>
      <w:lang w:val="en-US" w:eastAsia="zh-CN" w:bidi="ar-SA"/>
    </w:rPr>
  </w:style>
  <w:style w:type="character" w:customStyle="1" w:styleId="353">
    <w:name w:val="A4"/>
    <w:link w:val="1"/>
    <w:qFormat/>
    <w:uiPriority w:val="99"/>
    <w:rPr>
      <w:rFonts w:cs="...."/>
      <w:color w:val="000000"/>
      <w:sz w:val="20"/>
      <w:szCs w:val="20"/>
    </w:rPr>
  </w:style>
  <w:style w:type="character" w:customStyle="1" w:styleId="354">
    <w:name w:val="PIM 9 Char"/>
    <w:link w:val="1"/>
    <w:qFormat/>
    <w:uiPriority w:val="0"/>
    <w:rPr>
      <w:rFonts w:ascii="Arial" w:hAnsi="Arial" w:eastAsia="黑体"/>
      <w:sz w:val="21"/>
      <w:lang w:val="en-US" w:eastAsia="zh-CN"/>
    </w:rPr>
  </w:style>
  <w:style w:type="character" w:customStyle="1" w:styleId="355">
    <w:name w:val="方案文档 Char Char Char"/>
    <w:link w:val="1"/>
    <w:qFormat/>
    <w:uiPriority w:val="0"/>
    <w:rPr>
      <w:rFonts w:eastAsia="宋体"/>
      <w:sz w:val="24"/>
      <w:szCs w:val="24"/>
      <w:lang w:val="en-US" w:eastAsia="zh-CN" w:bidi="ar-SA"/>
    </w:rPr>
  </w:style>
  <w:style w:type="character" w:customStyle="1" w:styleId="356">
    <w:name w:val=" Char Char21"/>
    <w:link w:val="1"/>
    <w:qFormat/>
    <w:uiPriority w:val="0"/>
    <w:rPr>
      <w:rFonts w:ascii="宋体"/>
      <w:sz w:val="24"/>
    </w:rPr>
  </w:style>
  <w:style w:type="character" w:customStyle="1" w:styleId="357">
    <w:name w:val=" Char Char19"/>
    <w:link w:val="1"/>
    <w:qFormat/>
    <w:uiPriority w:val="0"/>
    <w:rPr>
      <w:sz w:val="21"/>
      <w:shd w:val="clear" w:color="auto" w:fill="000080"/>
    </w:rPr>
  </w:style>
  <w:style w:type="character" w:customStyle="1" w:styleId="358">
    <w:name w:val="font61"/>
    <w:link w:val="1"/>
    <w:qFormat/>
    <w:uiPriority w:val="0"/>
    <w:rPr>
      <w:rFonts w:ascii="Times New Roman" w:hAnsi="Times New Roman" w:cs="Times New Roman"/>
      <w:color w:val="000000"/>
      <w:sz w:val="16"/>
      <w:szCs w:val="16"/>
      <w:u w:val="none"/>
    </w:rPr>
  </w:style>
  <w:style w:type="character" w:customStyle="1" w:styleId="359">
    <w:name w:val="body1"/>
    <w:link w:val="1"/>
    <w:qFormat/>
    <w:uiPriority w:val="0"/>
    <w:rPr>
      <w:sz w:val="18"/>
    </w:rPr>
  </w:style>
  <w:style w:type="character" w:customStyle="1" w:styleId="360">
    <w:name w:val="+正文 Char2 Char Char"/>
    <w:link w:val="1"/>
    <w:qFormat/>
    <w:uiPriority w:val="0"/>
    <w:rPr>
      <w:rFonts w:eastAsia="宋体"/>
      <w:sz w:val="24"/>
      <w:szCs w:val="28"/>
      <w:lang w:val="en-US" w:eastAsia="zh-CN" w:bidi="ar-SA"/>
    </w:rPr>
  </w:style>
  <w:style w:type="character" w:customStyle="1" w:styleId="361">
    <w:name w:val="样式 标题 3 + (西文) 楷体_GB2312 (中文) 楷体_GB2312 (符号) 宋体 四号 左侧:  0 厘米... Char Char Char Char"/>
    <w:link w:val="1"/>
    <w:qFormat/>
    <w:uiPriority w:val="0"/>
    <w:rPr>
      <w:rFonts w:ascii="楷体_GB2312" w:hAnsi="宋体" w:eastAsia="楷体_GB2312" w:cs="宋体"/>
      <w:b/>
      <w:bCs/>
      <w:sz w:val="28"/>
      <w:szCs w:val="32"/>
      <w:lang w:val="en-US" w:eastAsia="zh-CN" w:bidi="ar-SA"/>
    </w:rPr>
  </w:style>
  <w:style w:type="character" w:customStyle="1" w:styleId="362">
    <w:name w:val=" Char Char24"/>
    <w:link w:val="1"/>
    <w:qFormat/>
    <w:uiPriority w:val="0"/>
    <w:rPr>
      <w:sz w:val="18"/>
      <w:szCs w:val="18"/>
    </w:rPr>
  </w:style>
  <w:style w:type="character" w:customStyle="1" w:styleId="363">
    <w:name w:val="t31"/>
    <w:link w:val="1"/>
    <w:qFormat/>
    <w:uiPriority w:val="0"/>
    <w:rPr>
      <w:rFonts w:hint="eastAsia" w:ascii="宋体" w:hAnsi="宋体" w:eastAsia="宋体"/>
      <w:color w:val="000060"/>
      <w:sz w:val="28"/>
      <w:szCs w:val="28"/>
      <w:lang w:val="en-US" w:eastAsia="zh-CN" w:bidi="ar-SA"/>
    </w:rPr>
  </w:style>
  <w:style w:type="character" w:customStyle="1" w:styleId="364">
    <w:name w:val="四 Char Char Char"/>
    <w:link w:val="1"/>
    <w:qFormat/>
    <w:uiPriority w:val="0"/>
    <w:rPr>
      <w:rFonts w:ascii="Arial" w:hAnsi="Arial" w:eastAsia="黑体"/>
      <w:b/>
      <w:bCs/>
      <w:sz w:val="28"/>
      <w:szCs w:val="28"/>
      <w:lang w:val="en-US" w:eastAsia="zh-CN" w:bidi="ar-SA"/>
    </w:rPr>
  </w:style>
  <w:style w:type="character" w:customStyle="1" w:styleId="365">
    <w:name w:val="－正文 Char Char Char"/>
    <w:link w:val="1"/>
    <w:qFormat/>
    <w:uiPriority w:val="0"/>
    <w:rPr>
      <w:rFonts w:ascii="楷体_GB2312" w:eastAsia="宋体"/>
      <w:sz w:val="28"/>
      <w:szCs w:val="28"/>
      <w:lang w:val="en-US" w:eastAsia="zh-CN" w:bidi="ar-SA"/>
    </w:rPr>
  </w:style>
  <w:style w:type="character" w:customStyle="1" w:styleId="366">
    <w:name w:val="节 Char Char1"/>
    <w:link w:val="1"/>
    <w:qFormat/>
    <w:uiPriority w:val="0"/>
    <w:rPr>
      <w:rFonts w:ascii="宋体" w:hAnsi="宋体"/>
      <w:b/>
      <w:bCs/>
      <w:color w:val="000000"/>
      <w:sz w:val="28"/>
      <w:szCs w:val="28"/>
    </w:rPr>
  </w:style>
  <w:style w:type="character" w:customStyle="1" w:styleId="367">
    <w:name w:val="style50"/>
    <w:link w:val="1"/>
    <w:qFormat/>
    <w:uiPriority w:val="0"/>
    <w:rPr>
      <w:rFonts w:eastAsia="宋体"/>
      <w:sz w:val="21"/>
      <w:szCs w:val="24"/>
      <w:lang w:val="en-US" w:eastAsia="zh-CN" w:bidi="ar-SA"/>
    </w:rPr>
  </w:style>
  <w:style w:type="character" w:customStyle="1" w:styleId="368">
    <w:name w:val="Char Char5"/>
    <w:link w:val="1"/>
    <w:qFormat/>
    <w:uiPriority w:val="0"/>
    <w:rPr>
      <w:rFonts w:ascii="Calibri" w:hAnsi="Calibri" w:eastAsia="宋体"/>
      <w:b/>
      <w:bCs/>
      <w:sz w:val="28"/>
      <w:szCs w:val="28"/>
      <w:lang w:val="en-US" w:eastAsia="zh-CN" w:bidi="ar-SA"/>
    </w:rPr>
  </w:style>
  <w:style w:type="character" w:customStyle="1" w:styleId="369">
    <w:name w:val="font111"/>
    <w:link w:val="1"/>
    <w:qFormat/>
    <w:uiPriority w:val="0"/>
    <w:rPr>
      <w:rFonts w:hint="eastAsia" w:ascii="楷体" w:hAnsi="楷体" w:eastAsia="楷体" w:cs="楷体"/>
      <w:color w:val="FF0000"/>
      <w:sz w:val="20"/>
      <w:szCs w:val="20"/>
      <w:u w:val="none"/>
    </w:rPr>
  </w:style>
  <w:style w:type="character" w:customStyle="1" w:styleId="370">
    <w:name w:val="long_text"/>
    <w:link w:val="1"/>
    <w:qFormat/>
    <w:uiPriority w:val="0"/>
  </w:style>
  <w:style w:type="character" w:customStyle="1" w:styleId="371">
    <w:name w:val="标题01 Char"/>
    <w:link w:val="372"/>
    <w:qFormat/>
    <w:uiPriority w:val="0"/>
    <w:rPr>
      <w:rFonts w:ascii="宋体" w:hAnsi="宋体"/>
      <w:b/>
      <w:sz w:val="21"/>
      <w:szCs w:val="21"/>
      <w:lang w:bidi="ar-SA"/>
    </w:rPr>
  </w:style>
  <w:style w:type="paragraph" w:customStyle="1" w:styleId="372">
    <w:name w:val="标题01"/>
    <w:basedOn w:val="1"/>
    <w:link w:val="371"/>
    <w:qFormat/>
    <w:uiPriority w:val="0"/>
    <w:pPr>
      <w:tabs>
        <w:tab w:val="left" w:pos="482"/>
      </w:tabs>
      <w:spacing w:before="360" w:after="120"/>
      <w:ind w:left="482" w:hanging="482"/>
      <w:outlineLvl w:val="1"/>
    </w:pPr>
    <w:rPr>
      <w:rFonts w:ascii="宋体" w:hAnsi="宋体"/>
      <w:b/>
      <w:szCs w:val="21"/>
    </w:rPr>
  </w:style>
  <w:style w:type="character" w:customStyle="1" w:styleId="373">
    <w:name w:val=" Char Char7"/>
    <w:link w:val="1"/>
    <w:qFormat/>
    <w:uiPriority w:val="0"/>
    <w:rPr>
      <w:rFonts w:eastAsia="宋体"/>
      <w:sz w:val="28"/>
      <w:lang w:val="en-US" w:eastAsia="zh-CN" w:bidi="ar-SA"/>
    </w:rPr>
  </w:style>
  <w:style w:type="character" w:customStyle="1" w:styleId="374">
    <w:name w:val="+列表编号 Char Char Char"/>
    <w:link w:val="1"/>
    <w:qFormat/>
    <w:uiPriority w:val="0"/>
    <w:rPr>
      <w:rFonts w:eastAsia="宋体"/>
      <w:b/>
      <w:sz w:val="24"/>
      <w:szCs w:val="28"/>
      <w:lang w:val="en-US" w:eastAsia="zh-CN" w:bidi="ar-SA"/>
    </w:rPr>
  </w:style>
  <w:style w:type="character" w:customStyle="1" w:styleId="375">
    <w:name w:val="Variable"/>
    <w:link w:val="1"/>
    <w:qFormat/>
    <w:uiPriority w:val="0"/>
    <w:rPr>
      <w:i/>
    </w:rPr>
  </w:style>
  <w:style w:type="character" w:customStyle="1" w:styleId="376">
    <w:name w:val="+正文 Char Char"/>
    <w:link w:val="1"/>
    <w:qFormat/>
    <w:uiPriority w:val="0"/>
    <w:rPr>
      <w:rFonts w:eastAsia="宋体"/>
      <w:sz w:val="24"/>
      <w:szCs w:val="28"/>
      <w:lang w:val="en-US" w:eastAsia="zh-CN" w:bidi="ar-SA"/>
    </w:rPr>
  </w:style>
  <w:style w:type="character" w:customStyle="1" w:styleId="377">
    <w:name w:val="百姓X Char Char"/>
    <w:link w:val="378"/>
    <w:qFormat/>
    <w:uiPriority w:val="0"/>
    <w:rPr>
      <w:rFonts w:ascii="Arial Narrow" w:hAnsi="Arial Narrow"/>
      <w:sz w:val="24"/>
      <w:szCs w:val="24"/>
      <w:lang w:bidi="ar-SA"/>
    </w:rPr>
  </w:style>
  <w:style w:type="paragraph" w:customStyle="1" w:styleId="378">
    <w:name w:val="百姓X"/>
    <w:basedOn w:val="1"/>
    <w:link w:val="377"/>
    <w:qFormat/>
    <w:uiPriority w:val="0"/>
    <w:pPr>
      <w:spacing w:before="120" w:after="120" w:line="360" w:lineRule="auto"/>
      <w:ind w:firstLine="540"/>
    </w:pPr>
    <w:rPr>
      <w:rFonts w:ascii="Arial Narrow" w:hAnsi="Arial Narrow"/>
      <w:sz w:val="24"/>
      <w:szCs w:val="24"/>
    </w:rPr>
  </w:style>
  <w:style w:type="character" w:customStyle="1" w:styleId="379">
    <w:name w:val="apple-style-span"/>
    <w:link w:val="1"/>
    <w:qFormat/>
    <w:uiPriority w:val="0"/>
    <w:rPr>
      <w:rFonts w:eastAsia="宋体"/>
      <w:sz w:val="21"/>
      <w:szCs w:val="24"/>
      <w:lang w:val="en-US" w:eastAsia="zh-CN" w:bidi="ar-SA"/>
    </w:rPr>
  </w:style>
  <w:style w:type="character" w:customStyle="1" w:styleId="380">
    <w:name w:val="+● Char Char Char Char Char Char Char"/>
    <w:link w:val="1"/>
    <w:qFormat/>
    <w:uiPriority w:val="0"/>
    <w:rPr>
      <w:rFonts w:ascii="楷体_GB2312" w:eastAsia="宋体"/>
      <w:sz w:val="24"/>
      <w:szCs w:val="28"/>
      <w:lang w:val="en-US" w:eastAsia="zh-CN" w:bidi="ar-SA"/>
    </w:rPr>
  </w:style>
  <w:style w:type="character" w:customStyle="1" w:styleId="381">
    <w:name w:val="标题 2 Char Char"/>
    <w:link w:val="1"/>
    <w:qFormat/>
    <w:uiPriority w:val="0"/>
    <w:rPr>
      <w:rFonts w:ascii="Arial" w:hAnsi="Arial" w:eastAsia="黑体"/>
      <w:b/>
      <w:bCs/>
      <w:sz w:val="32"/>
      <w:szCs w:val="32"/>
      <w:lang w:val="en-US" w:eastAsia="zh-CN" w:bidi="ar-SA"/>
    </w:rPr>
  </w:style>
  <w:style w:type="character" w:customStyle="1" w:styleId="382">
    <w:name w:val="+正文 Char Char2 Char Char Char Char"/>
    <w:link w:val="1"/>
    <w:qFormat/>
    <w:uiPriority w:val="0"/>
    <w:rPr>
      <w:rFonts w:eastAsia="宋体"/>
      <w:sz w:val="24"/>
      <w:szCs w:val="28"/>
      <w:lang w:val="en-US" w:eastAsia="zh-CN" w:bidi="ar-SA"/>
    </w:rPr>
  </w:style>
  <w:style w:type="character" w:customStyle="1" w:styleId="383">
    <w:name w:val="+1. Char Char1"/>
    <w:link w:val="1"/>
    <w:qFormat/>
    <w:uiPriority w:val="0"/>
    <w:rPr>
      <w:rFonts w:eastAsia="宋体"/>
      <w:sz w:val="24"/>
      <w:szCs w:val="28"/>
      <w:lang w:val="en-US" w:eastAsia="zh-CN" w:bidi="ar-SA"/>
    </w:rPr>
  </w:style>
  <w:style w:type="character" w:customStyle="1" w:styleId="384">
    <w:name w:val="正文文本 Char"/>
    <w:link w:val="1"/>
    <w:qFormat/>
    <w:uiPriority w:val="0"/>
    <w:rPr>
      <w:rFonts w:eastAsia="宋体"/>
      <w:sz w:val="24"/>
      <w:lang w:val="en-US" w:eastAsia="zh-CN" w:bidi="ar-SA"/>
    </w:rPr>
  </w:style>
  <w:style w:type="character" w:customStyle="1" w:styleId="385">
    <w:name w:val="s5"/>
    <w:link w:val="1"/>
    <w:qFormat/>
    <w:uiPriority w:val="0"/>
  </w:style>
  <w:style w:type="character" w:customStyle="1" w:styleId="386">
    <w:name w:val="intro1"/>
    <w:link w:val="1"/>
    <w:qFormat/>
    <w:uiPriority w:val="0"/>
    <w:rPr>
      <w:rFonts w:ascii="Trebuchet MS"/>
      <w:sz w:val="21"/>
      <w:szCs w:val="21"/>
    </w:rPr>
  </w:style>
  <w:style w:type="character" w:customStyle="1" w:styleId="387">
    <w:name w:val="font31"/>
    <w:link w:val="1"/>
    <w:qFormat/>
    <w:uiPriority w:val="0"/>
    <w:rPr>
      <w:rFonts w:hint="eastAsia" w:ascii="宋体" w:hAnsi="宋体" w:eastAsia="宋体" w:cs="宋体"/>
      <w:color w:val="000000"/>
      <w:sz w:val="20"/>
      <w:szCs w:val="20"/>
      <w:u w:val="none"/>
    </w:rPr>
  </w:style>
  <w:style w:type="character" w:customStyle="1" w:styleId="388">
    <w:name w:val="标题03 Char"/>
    <w:link w:val="389"/>
    <w:qFormat/>
    <w:uiPriority w:val="0"/>
    <w:rPr>
      <w:rFonts w:ascii="宋体" w:hAnsi="宋体"/>
      <w:b/>
      <w:sz w:val="21"/>
      <w:szCs w:val="21"/>
      <w:lang w:bidi="ar-SA"/>
    </w:rPr>
  </w:style>
  <w:style w:type="paragraph" w:customStyle="1" w:styleId="389">
    <w:name w:val="标题03"/>
    <w:basedOn w:val="1"/>
    <w:link w:val="388"/>
    <w:qFormat/>
    <w:uiPriority w:val="0"/>
    <w:pPr>
      <w:spacing w:before="360" w:after="120"/>
      <w:outlineLvl w:val="2"/>
    </w:pPr>
    <w:rPr>
      <w:rFonts w:ascii="宋体" w:hAnsi="宋体"/>
      <w:b/>
      <w:szCs w:val="21"/>
    </w:rPr>
  </w:style>
  <w:style w:type="character" w:customStyle="1" w:styleId="390">
    <w:name w:val="标题02 Char"/>
    <w:link w:val="391"/>
    <w:qFormat/>
    <w:uiPriority w:val="0"/>
    <w:rPr>
      <w:rFonts w:ascii="宋体" w:hAnsi="宋体"/>
      <w:b/>
      <w:sz w:val="21"/>
      <w:szCs w:val="21"/>
      <w:lang w:bidi="ar-SA"/>
    </w:rPr>
  </w:style>
  <w:style w:type="paragraph" w:customStyle="1" w:styleId="391">
    <w:name w:val="标题02"/>
    <w:basedOn w:val="1"/>
    <w:link w:val="390"/>
    <w:qFormat/>
    <w:uiPriority w:val="0"/>
    <w:pPr>
      <w:tabs>
        <w:tab w:val="left" w:pos="482"/>
      </w:tabs>
      <w:spacing w:before="360" w:after="120"/>
      <w:ind w:left="482" w:hanging="482"/>
      <w:outlineLvl w:val="2"/>
    </w:pPr>
    <w:rPr>
      <w:rFonts w:ascii="宋体" w:hAnsi="宋体"/>
      <w:b/>
      <w:szCs w:val="21"/>
    </w:rPr>
  </w:style>
  <w:style w:type="character" w:customStyle="1" w:styleId="392">
    <w:name w:val="Blockquote Char Char"/>
    <w:link w:val="393"/>
    <w:qFormat/>
    <w:uiPriority w:val="0"/>
    <w:rPr>
      <w:sz w:val="24"/>
      <w:lang w:bidi="ar-SA"/>
    </w:rPr>
  </w:style>
  <w:style w:type="paragraph" w:customStyle="1" w:styleId="393">
    <w:name w:val="Blockquote"/>
    <w:basedOn w:val="1"/>
    <w:link w:val="392"/>
    <w:qFormat/>
    <w:uiPriority w:val="0"/>
    <w:pPr>
      <w:spacing w:before="100" w:after="100"/>
      <w:ind w:left="360" w:right="360"/>
      <w:jc w:val="left"/>
    </w:pPr>
    <w:rPr>
      <w:sz w:val="24"/>
    </w:rPr>
  </w:style>
  <w:style w:type="character" w:customStyle="1" w:styleId="394">
    <w:name w:val="样式3 Char"/>
    <w:link w:val="1"/>
    <w:qFormat/>
    <w:uiPriority w:val="0"/>
    <w:rPr>
      <w:rFonts w:eastAsia="宋体"/>
      <w:sz w:val="24"/>
      <w:szCs w:val="28"/>
      <w:lang w:val="en-US" w:eastAsia="zh-CN" w:bidi="ar-SA"/>
    </w:rPr>
  </w:style>
  <w:style w:type="character" w:customStyle="1" w:styleId="395">
    <w:name w:val="方案文档 Char Char"/>
    <w:link w:val="396"/>
    <w:qFormat/>
    <w:uiPriority w:val="0"/>
    <w:rPr>
      <w:sz w:val="24"/>
      <w:szCs w:val="24"/>
      <w:lang w:val="en-US" w:eastAsia="zh-CN" w:bidi="ar-SA"/>
    </w:rPr>
  </w:style>
  <w:style w:type="paragraph" w:customStyle="1" w:styleId="396">
    <w:name w:val="方案文档"/>
    <w:link w:val="395"/>
    <w:qFormat/>
    <w:uiPriority w:val="0"/>
    <w:pPr>
      <w:spacing w:before="156" w:after="156" w:line="360" w:lineRule="auto"/>
      <w:ind w:firstLine="200"/>
    </w:pPr>
    <w:rPr>
      <w:rFonts w:hint="default" w:ascii="Times New Roman" w:hAnsi="Times New Roman" w:eastAsia="宋体" w:cs="Times New Roman"/>
      <w:sz w:val="24"/>
      <w:szCs w:val="24"/>
      <w:lang w:val="en-US" w:eastAsia="zh-CN" w:bidi="ar-SA"/>
    </w:rPr>
  </w:style>
  <w:style w:type="character" w:customStyle="1" w:styleId="397">
    <w:name w:val="font71"/>
    <w:link w:val="1"/>
    <w:qFormat/>
    <w:uiPriority w:val="0"/>
    <w:rPr>
      <w:rFonts w:hint="eastAsia" w:ascii="宋体" w:hAnsi="宋体" w:eastAsia="宋体" w:cs="宋体"/>
      <w:color w:val="000000"/>
      <w:sz w:val="20"/>
      <w:szCs w:val="20"/>
      <w:u w:val="none"/>
    </w:rPr>
  </w:style>
  <w:style w:type="character" w:customStyle="1" w:styleId="398">
    <w:name w:val="hover3"/>
    <w:link w:val="1"/>
    <w:qFormat/>
    <w:uiPriority w:val="0"/>
    <w:rPr>
      <w:color w:val="999999"/>
    </w:rPr>
  </w:style>
  <w:style w:type="character" w:customStyle="1" w:styleId="399">
    <w:name w:val="+● Char Char Char Char Char Char"/>
    <w:link w:val="400"/>
    <w:qFormat/>
    <w:uiPriority w:val="0"/>
    <w:rPr>
      <w:rFonts w:eastAsia="宋体"/>
      <w:sz w:val="24"/>
      <w:szCs w:val="28"/>
      <w:lang w:val="en-US" w:eastAsia="zh-CN" w:bidi="ar-SA"/>
    </w:rPr>
  </w:style>
  <w:style w:type="paragraph" w:customStyle="1" w:styleId="400">
    <w:name w:val="+● Char Char Char"/>
    <w:basedOn w:val="1"/>
    <w:link w:val="399"/>
    <w:qFormat/>
    <w:uiPriority w:val="0"/>
    <w:pPr>
      <w:numPr>
        <w:ilvl w:val="0"/>
        <w:numId w:val="4"/>
      </w:numPr>
      <w:tabs>
        <w:tab w:val="left" w:pos="958"/>
      </w:tabs>
      <w:spacing w:line="360" w:lineRule="auto"/>
      <w:ind w:left="0" w:firstLine="480"/>
    </w:pPr>
    <w:rPr>
      <w:sz w:val="24"/>
      <w:szCs w:val="28"/>
    </w:rPr>
  </w:style>
  <w:style w:type="character" w:customStyle="1" w:styleId="401">
    <w:name w:val="font81"/>
    <w:link w:val="1"/>
    <w:qFormat/>
    <w:uiPriority w:val="0"/>
    <w:rPr>
      <w:rFonts w:hint="eastAsia" w:ascii="楷体" w:hAnsi="楷体" w:eastAsia="楷体" w:cs="楷体"/>
      <w:b/>
      <w:color w:val="FF0000"/>
      <w:sz w:val="16"/>
      <w:szCs w:val="16"/>
      <w:u w:val="none"/>
    </w:rPr>
  </w:style>
  <w:style w:type="character" w:customStyle="1" w:styleId="402">
    <w:name w:val="NICMAN Body Text Char Char"/>
    <w:link w:val="1"/>
    <w:qFormat/>
    <w:uiPriority w:val="0"/>
    <w:rPr>
      <w:rFonts w:eastAsia="宋体"/>
      <w:sz w:val="24"/>
      <w:lang w:val="en-US" w:eastAsia="zh-CN"/>
    </w:rPr>
  </w:style>
  <w:style w:type="character" w:customStyle="1" w:styleId="403">
    <w:name w:val="Default Char Char"/>
    <w:link w:val="1"/>
    <w:qFormat/>
    <w:uiPriority w:val="0"/>
    <w:rPr>
      <w:rFonts w:ascii="宋体"/>
      <w:color w:val="000000"/>
      <w:sz w:val="24"/>
      <w:szCs w:val="24"/>
      <w:lang w:bidi="ar-SA"/>
    </w:rPr>
  </w:style>
  <w:style w:type="character" w:customStyle="1" w:styleId="404">
    <w:name w:val="四 Char Char"/>
    <w:link w:val="1"/>
    <w:qFormat/>
    <w:uiPriority w:val="0"/>
    <w:rPr>
      <w:rFonts w:ascii="楷体_GB2312" w:eastAsia="楷体_GB2312"/>
      <w:b/>
      <w:sz w:val="24"/>
      <w:szCs w:val="24"/>
      <w:lang w:val="en-US" w:eastAsia="zh-CN" w:bidi="ar-SA"/>
    </w:rPr>
  </w:style>
  <w:style w:type="character" w:customStyle="1" w:styleId="405">
    <w:name w:val="+列表1 Char Char Char Char Char Char Char"/>
    <w:link w:val="1"/>
    <w:qFormat/>
    <w:uiPriority w:val="0"/>
    <w:rPr>
      <w:rFonts w:eastAsia="宋体"/>
      <w:sz w:val="21"/>
      <w:szCs w:val="24"/>
      <w:lang w:val="en-US" w:eastAsia="zh-CN" w:bidi="ar-SA"/>
    </w:rPr>
  </w:style>
  <w:style w:type="character" w:customStyle="1" w:styleId="406">
    <w:name w:val="paramname"/>
    <w:link w:val="1"/>
    <w:qFormat/>
    <w:uiPriority w:val="0"/>
    <w:rPr>
      <w:rFonts w:eastAsia="宋体"/>
      <w:sz w:val="21"/>
      <w:szCs w:val="24"/>
      <w:lang w:val="en-US" w:eastAsia="zh-CN" w:bidi="ar-SA"/>
    </w:rPr>
  </w:style>
  <w:style w:type="character" w:customStyle="1" w:styleId="407">
    <w:name w:val="title11"/>
    <w:link w:val="1"/>
    <w:qFormat/>
    <w:uiPriority w:val="0"/>
    <w:rPr>
      <w:rFonts w:ascii="Verdana" w:hAnsi="Verdana"/>
      <w:b/>
      <w:bCs/>
      <w:color w:val="000000"/>
      <w:sz w:val="18"/>
      <w:szCs w:val="18"/>
    </w:rPr>
  </w:style>
  <w:style w:type="character" w:customStyle="1" w:styleId="408">
    <w:name w:val="+正文 Char Char5 Char Char"/>
    <w:link w:val="1"/>
    <w:qFormat/>
    <w:uiPriority w:val="0"/>
    <w:rPr>
      <w:rFonts w:eastAsia="宋体"/>
      <w:sz w:val="24"/>
      <w:szCs w:val="24"/>
      <w:lang w:val="en-US" w:eastAsia="zh-CN" w:bidi="ar-SA"/>
    </w:rPr>
  </w:style>
  <w:style w:type="character" w:customStyle="1" w:styleId="409">
    <w:name w:val="普通文字 Char3"/>
    <w:link w:val="1"/>
    <w:qFormat/>
    <w:uiPriority w:val="0"/>
    <w:rPr>
      <w:rFonts w:ascii="宋体" w:hAnsi="Courier New" w:eastAsia="楷体_GB2312"/>
      <w:sz w:val="26"/>
      <w:lang w:val="en-US" w:eastAsia="zh-CN" w:bidi="ar-SA"/>
    </w:rPr>
  </w:style>
  <w:style w:type="character" w:customStyle="1" w:styleId="410">
    <w:name w:val="标题 1 Char Char"/>
    <w:link w:val="1"/>
    <w:qFormat/>
    <w:uiPriority w:val="0"/>
    <w:rPr>
      <w:rFonts w:eastAsia="楷体_GB2312"/>
      <w:b/>
      <w:sz w:val="44"/>
      <w:szCs w:val="24"/>
      <w:lang w:val="en-US" w:eastAsia="zh-CN" w:bidi="ar-SA"/>
    </w:rPr>
  </w:style>
  <w:style w:type="character" w:customStyle="1" w:styleId="411">
    <w:name w:val="font11"/>
    <w:link w:val="1"/>
    <w:qFormat/>
    <w:uiPriority w:val="0"/>
    <w:rPr>
      <w:rFonts w:ascii="Times New Roman" w:hAnsi="Times New Roman" w:cs="Times New Roman"/>
      <w:color w:val="000000"/>
      <w:sz w:val="20"/>
      <w:szCs w:val="20"/>
      <w:u w:val="none"/>
    </w:rPr>
  </w:style>
  <w:style w:type="character" w:customStyle="1" w:styleId="412">
    <w:name w:val="+1. Char Char Char Char"/>
    <w:link w:val="1"/>
    <w:qFormat/>
    <w:uiPriority w:val="0"/>
    <w:rPr>
      <w:rFonts w:eastAsia="宋体"/>
      <w:sz w:val="24"/>
      <w:szCs w:val="28"/>
      <w:lang w:val="en-US" w:eastAsia="zh-CN" w:bidi="ar-SA"/>
    </w:rPr>
  </w:style>
  <w:style w:type="character" w:customStyle="1" w:styleId="413">
    <w:name w:val=" Char Char34"/>
    <w:link w:val="1"/>
    <w:qFormat/>
    <w:uiPriority w:val="0"/>
    <w:rPr>
      <w:rFonts w:ascii="Arial" w:hAnsi="Arial" w:eastAsia="黑体"/>
      <w:b/>
      <w:sz w:val="32"/>
    </w:rPr>
  </w:style>
  <w:style w:type="character" w:customStyle="1" w:styleId="414">
    <w:name w:val="样式3 Char Char"/>
    <w:link w:val="1"/>
    <w:qFormat/>
    <w:uiPriority w:val="0"/>
    <w:rPr>
      <w:rFonts w:ascii="楷体_GB2312" w:eastAsia="宋体"/>
      <w:sz w:val="24"/>
      <w:szCs w:val="28"/>
      <w:lang w:val="en-US" w:eastAsia="zh-CN" w:bidi="ar-SA"/>
    </w:rPr>
  </w:style>
  <w:style w:type="character" w:customStyle="1" w:styleId="415">
    <w:name w:val="+标题4 Char Char"/>
    <w:link w:val="1"/>
    <w:qFormat/>
    <w:uiPriority w:val="0"/>
    <w:rPr>
      <w:rFonts w:ascii="楷体_GB2312" w:eastAsia="宋体"/>
      <w:b/>
      <w:bCs/>
      <w:sz w:val="24"/>
      <w:szCs w:val="28"/>
      <w:lang w:val="en-US" w:eastAsia="zh-CN" w:bidi="ar-SA"/>
    </w:rPr>
  </w:style>
  <w:style w:type="character" w:customStyle="1" w:styleId="416">
    <w:name w:val="Plain Text Char Char"/>
    <w:link w:val="417"/>
    <w:qFormat/>
    <w:uiPriority w:val="0"/>
    <w:rPr>
      <w:rFonts w:ascii="宋体" w:hAnsi="Courier New" w:eastAsia="楷体_GB2312"/>
      <w:sz w:val="28"/>
    </w:rPr>
  </w:style>
  <w:style w:type="paragraph" w:customStyle="1" w:styleId="417">
    <w:name w:val="纯文本2"/>
    <w:basedOn w:val="1"/>
    <w:link w:val="416"/>
    <w:qFormat/>
    <w:uiPriority w:val="0"/>
    <w:rPr>
      <w:rFonts w:ascii="宋体" w:hAnsi="Courier New" w:eastAsia="楷体_GB2312"/>
      <w:sz w:val="28"/>
    </w:rPr>
  </w:style>
  <w:style w:type="character" w:customStyle="1" w:styleId="418">
    <w:name w:val="+标题2 Char Char"/>
    <w:link w:val="419"/>
    <w:qFormat/>
    <w:uiPriority w:val="0"/>
    <w:rPr>
      <w:rFonts w:eastAsia="宋体"/>
      <w:b/>
      <w:sz w:val="24"/>
      <w:lang w:val="en-US" w:eastAsia="zh-CN" w:bidi="ar-SA"/>
    </w:rPr>
  </w:style>
  <w:style w:type="paragraph" w:customStyle="1" w:styleId="419">
    <w:name w:val="+标题2"/>
    <w:basedOn w:val="197"/>
    <w:link w:val="418"/>
    <w:qFormat/>
    <w:uiPriority w:val="0"/>
    <w:pPr>
      <w:numPr>
        <w:ilvl w:val="1"/>
        <w:numId w:val="5"/>
      </w:numPr>
      <w:spacing w:before="120" w:beforeAutospacing="0" w:after="120" w:afterAutospacing="0" w:line="360" w:lineRule="auto"/>
    </w:pPr>
    <w:rPr>
      <w:rFonts w:ascii="Times New Roman" w:hAnsi="Times New Roman" w:eastAsia="宋体"/>
      <w:sz w:val="24"/>
    </w:rPr>
  </w:style>
  <w:style w:type="character" w:customStyle="1" w:styleId="420">
    <w:name w:val="font41"/>
    <w:link w:val="1"/>
    <w:qFormat/>
    <w:uiPriority w:val="0"/>
    <w:rPr>
      <w:rFonts w:hint="eastAsia" w:ascii="宋体" w:hAnsi="宋体" w:eastAsia="宋体" w:cs="宋体"/>
      <w:color w:val="000000"/>
      <w:sz w:val="16"/>
      <w:szCs w:val="16"/>
      <w:u w:val="none"/>
    </w:rPr>
  </w:style>
  <w:style w:type="character" w:customStyle="1" w:styleId="421">
    <w:name w:val="我的正文 Char Char"/>
    <w:link w:val="1"/>
    <w:qFormat/>
    <w:uiPriority w:val="0"/>
    <w:rPr>
      <w:rFonts w:ascii="仿宋_GB2312" w:hAnsi="Arial" w:eastAsia="仿宋_GB2312" w:cs="Times New Roman"/>
      <w:sz w:val="24"/>
      <w:szCs w:val="18"/>
    </w:rPr>
  </w:style>
  <w:style w:type="character" w:customStyle="1" w:styleId="422">
    <w:name w:val="font101"/>
    <w:link w:val="1"/>
    <w:qFormat/>
    <w:uiPriority w:val="0"/>
    <w:rPr>
      <w:rFonts w:hint="eastAsia" w:ascii="楷体" w:hAnsi="楷体" w:eastAsia="楷体" w:cs="楷体"/>
      <w:b/>
      <w:color w:val="FF0000"/>
      <w:sz w:val="20"/>
      <w:szCs w:val="20"/>
      <w:u w:val="none"/>
    </w:rPr>
  </w:style>
  <w:style w:type="character" w:customStyle="1" w:styleId="423">
    <w:name w:val="-正文 Char Char Char Char"/>
    <w:link w:val="1"/>
    <w:qFormat/>
    <w:uiPriority w:val="0"/>
    <w:rPr>
      <w:rFonts w:ascii="Arial" w:hAnsi="Arial" w:eastAsia="宋体"/>
      <w:sz w:val="24"/>
      <w:szCs w:val="24"/>
      <w:lang w:val="en-US" w:eastAsia="zh-CN" w:bidi="ar-SA"/>
    </w:rPr>
  </w:style>
  <w:style w:type="character" w:customStyle="1" w:styleId="424">
    <w:name w:val="正文文本缩进 Char"/>
    <w:link w:val="1"/>
    <w:qFormat/>
    <w:uiPriority w:val="0"/>
    <w:rPr>
      <w:rFonts w:ascii="楷体_GB2312" w:hAnsi="宋体" w:eastAsia="楷体_GB2312" w:cs="宋体"/>
      <w:sz w:val="32"/>
      <w:szCs w:val="32"/>
    </w:rPr>
  </w:style>
  <w:style w:type="character" w:customStyle="1" w:styleId="425">
    <w:name w:val="+正文 Char Char Char2"/>
    <w:link w:val="1"/>
    <w:qFormat/>
    <w:uiPriority w:val="0"/>
    <w:rPr>
      <w:rFonts w:eastAsia="宋体"/>
      <w:sz w:val="24"/>
      <w:szCs w:val="24"/>
      <w:lang w:val="en-US" w:eastAsia="zh-CN" w:bidi="ar-SA"/>
    </w:rPr>
  </w:style>
  <w:style w:type="character" w:customStyle="1" w:styleId="426">
    <w:name w:val="+正文 Char Char Char"/>
    <w:link w:val="1"/>
    <w:qFormat/>
    <w:uiPriority w:val="0"/>
    <w:rPr>
      <w:rFonts w:eastAsia="宋体"/>
      <w:sz w:val="24"/>
      <w:szCs w:val="28"/>
      <w:lang w:val="en-US" w:eastAsia="zh-CN" w:bidi="ar-SA"/>
    </w:rPr>
  </w:style>
  <w:style w:type="character" w:customStyle="1" w:styleId="427">
    <w:name w:val=" Char Char33"/>
    <w:link w:val="1"/>
    <w:qFormat/>
    <w:uiPriority w:val="0"/>
    <w:rPr>
      <w:b/>
      <w:bCs/>
      <w:sz w:val="32"/>
      <w:szCs w:val="32"/>
    </w:rPr>
  </w:style>
  <w:style w:type="character" w:customStyle="1" w:styleId="428">
    <w:name w:val="+列表编号 Char Char"/>
    <w:link w:val="1"/>
    <w:qFormat/>
    <w:uiPriority w:val="0"/>
    <w:rPr>
      <w:rFonts w:eastAsia="宋体"/>
      <w:b/>
      <w:spacing w:val="8"/>
      <w:sz w:val="24"/>
      <w:szCs w:val="24"/>
      <w:lang w:val="en-US" w:eastAsia="zh-CN" w:bidi="ar-SA"/>
    </w:rPr>
  </w:style>
  <w:style w:type="character" w:customStyle="1" w:styleId="429">
    <w:name w:val="Andy_3级 Char"/>
    <w:link w:val="430"/>
    <w:qFormat/>
    <w:uiPriority w:val="0"/>
    <w:rPr>
      <w:rFonts w:ascii="Calibri" w:hAnsi="Calibri"/>
      <w:sz w:val="24"/>
      <w:lang w:bidi="ar-SA"/>
    </w:rPr>
  </w:style>
  <w:style w:type="paragraph" w:customStyle="1" w:styleId="430">
    <w:name w:val="Andy_3级"/>
    <w:basedOn w:val="1"/>
    <w:link w:val="429"/>
    <w:qFormat/>
    <w:uiPriority w:val="0"/>
    <w:pPr>
      <w:numPr>
        <w:ilvl w:val="2"/>
        <w:numId w:val="1"/>
      </w:numPr>
      <w:spacing w:line="360" w:lineRule="auto"/>
    </w:pPr>
    <w:rPr>
      <w:rFonts w:ascii="Calibri" w:hAnsi="Calibri"/>
      <w:sz w:val="24"/>
    </w:rPr>
  </w:style>
  <w:style w:type="character" w:customStyle="1" w:styleId="431">
    <w:name w:val="+正文 Char Char4"/>
    <w:link w:val="1"/>
    <w:qFormat/>
    <w:uiPriority w:val="0"/>
    <w:rPr>
      <w:rFonts w:eastAsia="宋体"/>
      <w:sz w:val="24"/>
      <w:szCs w:val="24"/>
      <w:lang w:val="en-US" w:eastAsia="zh-CN" w:bidi="ar-SA"/>
    </w:rPr>
  </w:style>
  <w:style w:type="character" w:customStyle="1" w:styleId="432">
    <w:name w:val=" Char Char23"/>
    <w:link w:val="1"/>
    <w:qFormat/>
    <w:uiPriority w:val="0"/>
    <w:rPr>
      <w:rFonts w:eastAsia="楷体_GB2312"/>
      <w:sz w:val="24"/>
      <w:lang w:val="en-US" w:eastAsia="zh-CN" w:bidi="ar-SA"/>
    </w:rPr>
  </w:style>
  <w:style w:type="character" w:customStyle="1" w:styleId="433">
    <w:name w:val="hover4"/>
    <w:link w:val="1"/>
    <w:qFormat/>
    <w:uiPriority w:val="0"/>
    <w:rPr>
      <w:color w:val="999999"/>
    </w:rPr>
  </w:style>
  <w:style w:type="character" w:customStyle="1" w:styleId="434">
    <w:name w:val="apple-converted-space"/>
    <w:link w:val="1"/>
    <w:qFormat/>
    <w:uiPriority w:val="0"/>
  </w:style>
  <w:style w:type="character" w:customStyle="1" w:styleId="435">
    <w:name w:val="公式 Char Char Char"/>
    <w:link w:val="1"/>
    <w:qFormat/>
    <w:uiPriority w:val="0"/>
    <w:rPr>
      <w:rFonts w:ascii="华文细黑" w:hAnsi="华文细黑" w:eastAsia="华文细黑" w:cs="Arial"/>
      <w:color w:val="000000"/>
      <w:sz w:val="30"/>
      <w:szCs w:val="28"/>
      <w:lang w:val="en-US" w:eastAsia="zh-CN" w:bidi="ar-SA"/>
    </w:rPr>
  </w:style>
  <w:style w:type="character" w:customStyle="1" w:styleId="436">
    <w:name w:val="style11"/>
    <w:link w:val="1"/>
    <w:qFormat/>
    <w:uiPriority w:val="0"/>
    <w:rPr>
      <w:rFonts w:ascii="Verdana" w:hAnsi="Verdana"/>
      <w:sz w:val="21"/>
    </w:rPr>
  </w:style>
  <w:style w:type="character" w:customStyle="1" w:styleId="437">
    <w:name w:val="首行缩进两字 Char1"/>
    <w:link w:val="1"/>
    <w:qFormat/>
    <w:uiPriority w:val="0"/>
    <w:rPr>
      <w:rFonts w:eastAsia="楷体_GB2312"/>
      <w:sz w:val="24"/>
      <w:szCs w:val="24"/>
      <w:lang w:val="en-US" w:eastAsia="zh-CN" w:bidi="ar-SA"/>
    </w:rPr>
  </w:style>
  <w:style w:type="character" w:customStyle="1" w:styleId="438">
    <w:name w:val="+列表1 Char Char Char Char Char Char"/>
    <w:link w:val="439"/>
    <w:qFormat/>
    <w:uiPriority w:val="0"/>
    <w:rPr>
      <w:rFonts w:eastAsia="宋体"/>
      <w:sz w:val="24"/>
      <w:szCs w:val="24"/>
      <w:lang w:val="en-US" w:eastAsia="zh-CN" w:bidi="ar-SA"/>
    </w:rPr>
  </w:style>
  <w:style w:type="paragraph" w:customStyle="1" w:styleId="439">
    <w:name w:val="+列表1"/>
    <w:basedOn w:val="1"/>
    <w:link w:val="438"/>
    <w:qFormat/>
    <w:uiPriority w:val="0"/>
    <w:pPr>
      <w:jc w:val="center"/>
    </w:pPr>
    <w:rPr>
      <w:sz w:val="24"/>
      <w:szCs w:val="24"/>
    </w:rPr>
  </w:style>
  <w:style w:type="paragraph" w:customStyle="1" w:styleId="440">
    <w:name w:val="xl31"/>
    <w:basedOn w:val="1"/>
    <w:qFormat/>
    <w:uiPriority w:val="0"/>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right"/>
    </w:pPr>
    <w:rPr>
      <w:rFonts w:ascii="宋体" w:hAnsi="宋体"/>
      <w:sz w:val="20"/>
    </w:rPr>
  </w:style>
  <w:style w:type="paragraph" w:customStyle="1" w:styleId="441">
    <w:name w:val="yyn4"/>
    <w:basedOn w:val="442"/>
    <w:qFormat/>
    <w:uiPriority w:val="0"/>
    <w:pPr>
      <w:tabs>
        <w:tab w:val="left" w:pos="1344"/>
      </w:tabs>
      <w:spacing w:before="120" w:after="120" w:line="240" w:lineRule="auto"/>
    </w:pPr>
    <w:rPr>
      <w:color w:val="000000"/>
    </w:rPr>
  </w:style>
  <w:style w:type="paragraph" w:customStyle="1" w:styleId="442">
    <w:name w:val="yyn2"/>
    <w:basedOn w:val="443"/>
    <w:qFormat/>
    <w:uiPriority w:val="0"/>
    <w:pPr>
      <w:tabs>
        <w:tab w:val="left" w:pos="1344"/>
      </w:tabs>
      <w:ind w:right="0" w:firstLine="0"/>
      <w:jc w:val="left"/>
    </w:pPr>
    <w:rPr>
      <w:spacing w:val="0"/>
    </w:rPr>
  </w:style>
  <w:style w:type="paragraph" w:customStyle="1" w:styleId="443">
    <w:name w:val="yyn"/>
    <w:basedOn w:val="1"/>
    <w:qFormat/>
    <w:uiPriority w:val="0"/>
    <w:pPr>
      <w:keepNext/>
      <w:widowControl/>
      <w:tabs>
        <w:tab w:val="left" w:pos="1344"/>
      </w:tabs>
      <w:spacing w:line="360" w:lineRule="auto"/>
      <w:ind w:right="562" w:firstLine="576"/>
    </w:pPr>
    <w:rPr>
      <w:rFonts w:ascii="宋体"/>
      <w:color w:val="000000"/>
      <w:spacing w:val="-20"/>
      <w:sz w:val="28"/>
    </w:rPr>
  </w:style>
  <w:style w:type="paragraph" w:customStyle="1" w:styleId="444">
    <w:name w:val="a)"/>
    <w:basedOn w:val="1"/>
    <w:qFormat/>
    <w:uiPriority w:val="0"/>
    <w:pPr>
      <w:tabs>
        <w:tab w:val="left" w:pos="1361"/>
      </w:tabs>
      <w:spacing w:line="264" w:lineRule="auto"/>
      <w:ind w:left="1361" w:hanging="454"/>
    </w:pPr>
    <w:rPr>
      <w:sz w:val="24"/>
    </w:rPr>
  </w:style>
  <w:style w:type="paragraph" w:customStyle="1" w:styleId="445">
    <w:name w:val="默认段落字体 Para Char Char Char Char Char Char Char"/>
    <w:basedOn w:val="1"/>
    <w:qFormat/>
    <w:uiPriority w:val="0"/>
    <w:pPr>
      <w:spacing w:line="360" w:lineRule="auto"/>
    </w:pPr>
    <w:rPr>
      <w:rFonts w:ascii="Tahoma" w:hAnsi="Tahoma"/>
      <w:sz w:val="24"/>
    </w:rPr>
  </w:style>
  <w:style w:type="paragraph" w:customStyle="1" w:styleId="446">
    <w:name w:val=" Char"/>
    <w:basedOn w:val="1"/>
    <w:qFormat/>
    <w:uiPriority w:val="0"/>
  </w:style>
  <w:style w:type="paragraph" w:customStyle="1" w:styleId="447">
    <w:name w:val="Char Char Char Char Char Char Char Char Char1 Char"/>
    <w:basedOn w:val="227"/>
    <w:qFormat/>
    <w:uiPriority w:val="0"/>
    <w:pPr>
      <w:spacing w:line="360" w:lineRule="auto"/>
    </w:pPr>
    <w:rPr>
      <w:szCs w:val="24"/>
      <w:lang w:val="en-US" w:eastAsia="zh-CN"/>
    </w:rPr>
  </w:style>
  <w:style w:type="paragraph" w:customStyle="1" w:styleId="448">
    <w:name w:val="列出段落 Char Char"/>
    <w:qFormat/>
    <w:uiPriority w:val="0"/>
    <w:pPr>
      <w:ind w:firstLine="420"/>
    </w:pPr>
    <w:rPr>
      <w:rFonts w:hint="default" w:ascii="Times New Roman" w:hAnsi="Times New Roman" w:eastAsia="宋体" w:cs="Times New Roman"/>
      <w:lang w:val="en-US" w:eastAsia="zh-CN" w:bidi="ar-SA"/>
    </w:rPr>
  </w:style>
  <w:style w:type="paragraph" w:customStyle="1" w:styleId="449">
    <w:name w:val="xl5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hint="eastAsia" w:ascii="黑体" w:hAnsi="宋体" w:eastAsia="黑体"/>
      <w:sz w:val="22"/>
      <w:szCs w:val="22"/>
    </w:rPr>
  </w:style>
  <w:style w:type="paragraph" w:customStyle="1" w:styleId="450">
    <w:name w:val="Char Char2"/>
    <w:basedOn w:val="1"/>
    <w:qFormat/>
    <w:uiPriority w:val="0"/>
    <w:pPr>
      <w:widowControl/>
      <w:spacing w:after="160" w:line="240" w:lineRule="exact"/>
      <w:jc w:val="left"/>
    </w:pPr>
    <w:rPr>
      <w:rFonts w:ascii="Verdana" w:hAnsi="Verdana" w:eastAsia="仿宋_GB2312"/>
      <w:sz w:val="24"/>
      <w:lang w:eastAsia="en-US"/>
    </w:rPr>
  </w:style>
  <w:style w:type="paragraph" w:customStyle="1" w:styleId="451">
    <w:name w:val="xl78"/>
    <w:basedOn w:val="1"/>
    <w:qFormat/>
    <w:uiPriority w:val="0"/>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center"/>
    </w:pPr>
    <w:rPr>
      <w:rFonts w:hint="eastAsia" w:ascii="黑体" w:hAnsi="宋体" w:eastAsia="黑体"/>
      <w:sz w:val="22"/>
      <w:szCs w:val="22"/>
    </w:rPr>
  </w:style>
  <w:style w:type="paragraph" w:customStyle="1" w:styleId="452">
    <w:name w:val=" Char2 Char Char Char Char Char Char Char Char Char"/>
    <w:basedOn w:val="1"/>
    <w:qFormat/>
    <w:uiPriority w:val="0"/>
    <w:pPr>
      <w:spacing w:line="360" w:lineRule="auto"/>
      <w:ind w:firstLine="200"/>
    </w:pPr>
    <w:rPr>
      <w:rFonts w:ascii="Tahoma" w:hAnsi="Tahoma"/>
      <w:sz w:val="24"/>
    </w:rPr>
  </w:style>
  <w:style w:type="paragraph" w:customStyle="1" w:styleId="453">
    <w:name w:val="+正文 Char"/>
    <w:basedOn w:val="1"/>
    <w:qFormat/>
    <w:uiPriority w:val="0"/>
    <w:pPr>
      <w:spacing w:line="360" w:lineRule="auto"/>
      <w:ind w:firstLine="200"/>
    </w:pPr>
    <w:rPr>
      <w:sz w:val="24"/>
    </w:rPr>
  </w:style>
  <w:style w:type="paragraph" w:customStyle="1" w:styleId="454">
    <w:name w:val="HTML 预设格式1"/>
    <w:qFormat/>
    <w:uiPriority w:val="99"/>
    <w:pPr>
      <w:framePr w:wrap="around" w:vAnchor="margin" w:hAnchor="text" w:y="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default" w:ascii="黑体" w:hAnsi="黑体" w:eastAsia="黑体" w:cs="黑体"/>
      <w:color w:val="000000"/>
      <w:sz w:val="21"/>
      <w:szCs w:val="21"/>
      <w:lang w:val="en-US" w:eastAsia="zh-CN" w:bidi="ar-SA"/>
    </w:rPr>
  </w:style>
  <w:style w:type="paragraph" w:customStyle="1" w:styleId="455">
    <w:name w:val="+标题3"/>
    <w:basedOn w:val="198"/>
    <w:qFormat/>
    <w:uiPriority w:val="0"/>
    <w:pPr>
      <w:tabs>
        <w:tab w:val="left" w:pos="833"/>
      </w:tabs>
      <w:spacing w:before="120" w:after="120" w:line="360" w:lineRule="auto"/>
      <w:ind w:left="833" w:hanging="833"/>
    </w:pPr>
    <w:rPr>
      <w:bCs w:val="0"/>
      <w:sz w:val="24"/>
      <w:szCs w:val="28"/>
    </w:rPr>
  </w:style>
  <w:style w:type="paragraph" w:customStyle="1" w:styleId="456">
    <w:name w:val="+标准"/>
    <w:qFormat/>
    <w:uiPriority w:val="0"/>
    <w:pPr>
      <w:tabs>
        <w:tab w:val="left" w:pos="2880"/>
      </w:tabs>
      <w:ind w:left="1299" w:hanging="1099"/>
    </w:pPr>
    <w:rPr>
      <w:rFonts w:hint="default" w:ascii="Times New Roman" w:hAnsi="Times New Roman" w:eastAsia="宋体" w:cs="Times New Roman"/>
      <w:lang w:val="en-US" w:eastAsia="zh-CN" w:bidi="ar-SA"/>
    </w:rPr>
  </w:style>
  <w:style w:type="paragraph" w:customStyle="1" w:styleId="457">
    <w:name w:val="xl45"/>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sz w:val="24"/>
      <w:szCs w:val="24"/>
    </w:rPr>
  </w:style>
  <w:style w:type="paragraph" w:customStyle="1" w:styleId="458">
    <w:name w:val="i."/>
    <w:basedOn w:val="1"/>
    <w:qFormat/>
    <w:uiPriority w:val="0"/>
    <w:pPr>
      <w:tabs>
        <w:tab w:val="left" w:pos="2268"/>
        <w:tab w:val="left" w:pos="2534"/>
      </w:tabs>
      <w:spacing w:line="264" w:lineRule="auto"/>
      <w:ind w:left="2268" w:hanging="454"/>
    </w:pPr>
    <w:rPr>
      <w:sz w:val="24"/>
      <w:szCs w:val="24"/>
    </w:rPr>
  </w:style>
  <w:style w:type="paragraph" w:customStyle="1" w:styleId="459">
    <w:name w:val="纯文本11"/>
    <w:basedOn w:val="1"/>
    <w:qFormat/>
    <w:uiPriority w:val="0"/>
    <w:rPr>
      <w:rFonts w:ascii="宋体" w:hAnsi="Courier New" w:eastAsia="楷体_GB2312"/>
      <w:sz w:val="26"/>
      <w:szCs w:val="22"/>
    </w:rPr>
  </w:style>
  <w:style w:type="paragraph" w:customStyle="1" w:styleId="460">
    <w:name w:val="注"/>
    <w:basedOn w:val="3"/>
    <w:qFormat/>
    <w:uiPriority w:val="0"/>
    <w:pPr>
      <w:spacing w:line="300" w:lineRule="atLeast"/>
      <w:ind w:left="510" w:hanging="510"/>
    </w:pPr>
    <w:rPr>
      <w:rFonts w:ascii="Times New Roman"/>
      <w:sz w:val="18"/>
    </w:rPr>
  </w:style>
  <w:style w:type="paragraph" w:customStyle="1" w:styleId="461">
    <w:name w:val=" 字元 字元2"/>
    <w:basedOn w:val="1"/>
    <w:qFormat/>
    <w:uiPriority w:val="0"/>
    <w:pPr>
      <w:widowControl/>
      <w:spacing w:after="160" w:line="240" w:lineRule="exact"/>
      <w:jc w:val="left"/>
    </w:pPr>
    <w:rPr>
      <w:szCs w:val="24"/>
    </w:rPr>
  </w:style>
  <w:style w:type="paragraph" w:customStyle="1" w:styleId="462">
    <w:name w:val="样式SZA"/>
    <w:basedOn w:val="235"/>
    <w:qFormat/>
    <w:uiPriority w:val="0"/>
    <w:pPr>
      <w:widowControl/>
      <w:numPr>
        <w:ilvl w:val="0"/>
        <w:numId w:val="6"/>
      </w:numPr>
      <w:tabs>
        <w:tab w:val="clear" w:pos="5250"/>
      </w:tabs>
      <w:spacing w:after="220" w:line="220" w:lineRule="atLeast"/>
      <w:jc w:val="left"/>
    </w:pPr>
    <w:rPr>
      <w:sz w:val="21"/>
    </w:rPr>
  </w:style>
  <w:style w:type="paragraph" w:customStyle="1" w:styleId="463">
    <w:name w:val="强调文字"/>
    <w:basedOn w:val="1"/>
    <w:qFormat/>
    <w:uiPriority w:val="0"/>
    <w:pPr>
      <w:spacing w:line="440" w:lineRule="exact"/>
      <w:ind w:firstLine="480"/>
    </w:pPr>
    <w:rPr>
      <w:rFonts w:ascii="华文细黑" w:hAnsi="华文细黑" w:eastAsia="黑体" w:cs="Arial"/>
      <w:color w:val="800000"/>
      <w:sz w:val="24"/>
      <w:szCs w:val="28"/>
    </w:rPr>
  </w:style>
  <w:style w:type="paragraph" w:customStyle="1" w:styleId="464">
    <w:name w:val="4"/>
    <w:basedOn w:val="1"/>
    <w:next w:val="272"/>
    <w:qFormat/>
    <w:uiPriority w:val="0"/>
    <w:pPr>
      <w:spacing w:line="360" w:lineRule="auto"/>
      <w:ind w:firstLine="420"/>
    </w:pPr>
    <w:rPr>
      <w:color w:val="FF0000"/>
      <w:sz w:val="24"/>
      <w:szCs w:val="24"/>
    </w:rPr>
  </w:style>
  <w:style w:type="paragraph" w:customStyle="1" w:styleId="465">
    <w:name w:val="xl86"/>
    <w:basedOn w:val="1"/>
    <w:qFormat/>
    <w:uiPriority w:val="0"/>
    <w:pPr>
      <w:widowControl/>
      <w:pBdr>
        <w:top w:val="single" w:color="000000" w:sz="8" w:space="0"/>
        <w:left w:val="single" w:color="000000" w:sz="8" w:space="0"/>
      </w:pBdr>
      <w:spacing w:before="100" w:beforeAutospacing="1" w:after="100" w:afterAutospacing="1"/>
      <w:jc w:val="center"/>
    </w:pPr>
    <w:rPr>
      <w:rFonts w:hint="eastAsia" w:ascii="黑体" w:hAnsi="宋体" w:eastAsia="黑体"/>
      <w:sz w:val="22"/>
      <w:szCs w:val="22"/>
    </w:rPr>
  </w:style>
  <w:style w:type="paragraph" w:customStyle="1" w:styleId="466">
    <w:name w:val="星非-小"/>
    <w:basedOn w:val="1"/>
    <w:qFormat/>
    <w:uiPriority w:val="0"/>
    <w:pPr>
      <w:spacing w:line="480" w:lineRule="exact"/>
      <w:ind w:left="830" w:hanging="534"/>
      <w:jc w:val="left"/>
    </w:pPr>
    <w:rPr>
      <w:rFonts w:ascii="仿宋_GB2312" w:hAnsi="仿宋_GB2312" w:eastAsia="仿宋_GB2312" w:cs="宋体"/>
      <w:sz w:val="28"/>
    </w:rPr>
  </w:style>
  <w:style w:type="paragraph" w:customStyle="1" w:styleId="467">
    <w:name w:val="样式 标题 1"/>
    <w:basedOn w:val="1"/>
    <w:qFormat/>
    <w:uiPriority w:val="0"/>
    <w:pPr>
      <w:keepNext/>
      <w:widowControl/>
      <w:tabs>
        <w:tab w:val="left" w:pos="425"/>
      </w:tabs>
      <w:spacing w:before="124" w:after="124" w:line="360" w:lineRule="auto"/>
      <w:ind w:left="425" w:hanging="425"/>
      <w:jc w:val="center"/>
      <w:outlineLvl w:val="0"/>
    </w:pPr>
    <w:rPr>
      <w:rFonts w:eastAsia="黑体"/>
      <w:b/>
      <w:bCs/>
      <w:color w:val="003366"/>
      <w:spacing w:val="6"/>
      <w:sz w:val="28"/>
      <w:szCs w:val="28"/>
    </w:rPr>
  </w:style>
  <w:style w:type="paragraph" w:customStyle="1" w:styleId="468">
    <w:name w:val="+列表2"/>
    <w:basedOn w:val="1"/>
    <w:qFormat/>
    <w:uiPriority w:val="0"/>
    <w:pPr>
      <w:jc w:val="center"/>
    </w:pPr>
    <w:rPr>
      <w:sz w:val="18"/>
      <w:szCs w:val="21"/>
    </w:rPr>
  </w:style>
  <w:style w:type="paragraph" w:customStyle="1" w:styleId="469">
    <w:name w:val="font8"/>
    <w:basedOn w:val="1"/>
    <w:qFormat/>
    <w:uiPriority w:val="0"/>
    <w:pPr>
      <w:widowControl/>
      <w:spacing w:before="100" w:beforeAutospacing="1" w:after="100" w:afterAutospacing="1"/>
      <w:jc w:val="left"/>
    </w:pPr>
    <w:rPr>
      <w:rFonts w:hint="eastAsia" w:ascii="宋体" w:hAnsi="宋体"/>
      <w:sz w:val="20"/>
    </w:rPr>
  </w:style>
  <w:style w:type="paragraph" w:customStyle="1" w:styleId="470">
    <w:name w:val="样式5"/>
    <w:basedOn w:val="200"/>
    <w:qFormat/>
    <w:uiPriority w:val="0"/>
    <w:pPr>
      <w:keepLines w:val="0"/>
      <w:widowControl/>
      <w:tabs>
        <w:tab w:val="left" w:pos="795"/>
      </w:tabs>
      <w:spacing w:before="0" w:after="0"/>
      <w:ind w:left="795" w:hanging="795"/>
      <w:jc w:val="center"/>
    </w:pPr>
    <w:rPr>
      <w:rFonts w:ascii="楷体_GB2312" w:eastAsia="楷体_GB2312"/>
      <w:sz w:val="24"/>
    </w:rPr>
  </w:style>
  <w:style w:type="paragraph" w:customStyle="1" w:styleId="471">
    <w:name w:val="标题6"/>
    <w:basedOn w:val="201"/>
    <w:qFormat/>
    <w:uiPriority w:val="0"/>
    <w:pPr>
      <w:keepNext w:val="0"/>
      <w:keepLines w:val="0"/>
      <w:tabs>
        <w:tab w:val="left" w:pos="0"/>
      </w:tabs>
      <w:spacing w:before="0" w:after="0"/>
      <w:ind w:left="0" w:firstLine="0"/>
    </w:pPr>
    <w:rPr>
      <w:rFonts w:ascii="Arial" w:eastAsia="仿宋_GB2312"/>
      <w:bCs/>
      <w:sz w:val="30"/>
      <w:szCs w:val="24"/>
    </w:rPr>
  </w:style>
  <w:style w:type="paragraph" w:customStyle="1" w:styleId="472">
    <w:name w:val="默认段落字体 Para Char Char"/>
    <w:basedOn w:val="1"/>
    <w:qFormat/>
    <w:uiPriority w:val="0"/>
    <w:pPr>
      <w:spacing w:before="156" w:after="156"/>
    </w:pPr>
  </w:style>
  <w:style w:type="paragraph" w:customStyle="1" w:styleId="473">
    <w:name w:val="8"/>
    <w:basedOn w:val="1"/>
    <w:qFormat/>
    <w:uiPriority w:val="0"/>
    <w:rPr>
      <w:rFonts w:ascii="Tahoma" w:hAnsi="Tahoma"/>
      <w:sz w:val="24"/>
    </w:rPr>
  </w:style>
  <w:style w:type="paragraph" w:customStyle="1" w:styleId="474">
    <w:name w:val="xl85"/>
    <w:basedOn w:val="1"/>
    <w:qFormat/>
    <w:uiPriority w:val="0"/>
    <w:pPr>
      <w:widowControl/>
      <w:pBdr>
        <w:top w:val="single" w:color="000000" w:sz="4" w:space="0"/>
        <w:left w:val="single" w:color="000000" w:sz="4" w:space="0"/>
        <w:right w:val="single" w:color="000000" w:sz="8" w:space="0"/>
      </w:pBdr>
      <w:spacing w:before="100" w:beforeAutospacing="1" w:after="100" w:afterAutospacing="1"/>
      <w:jc w:val="center"/>
    </w:pPr>
    <w:rPr>
      <w:rFonts w:hint="eastAsia" w:ascii="黑体" w:hAnsi="宋体" w:eastAsia="黑体"/>
      <w:sz w:val="22"/>
      <w:szCs w:val="22"/>
    </w:rPr>
  </w:style>
  <w:style w:type="paragraph" w:customStyle="1" w:styleId="475">
    <w:name w:val="2册标题1"/>
    <w:basedOn w:val="1"/>
    <w:next w:val="1"/>
    <w:qFormat/>
    <w:uiPriority w:val="0"/>
    <w:pPr>
      <w:spacing w:before="156" w:after="156"/>
      <w:jc w:val="center"/>
      <w:outlineLvl w:val="0"/>
    </w:pPr>
    <w:rPr>
      <w:rFonts w:ascii="Arial" w:hAnsi="Arial" w:eastAsia="黑体"/>
      <w:sz w:val="36"/>
      <w:szCs w:val="32"/>
    </w:rPr>
  </w:style>
  <w:style w:type="paragraph" w:customStyle="1" w:styleId="476">
    <w:name w:val="1)"/>
    <w:basedOn w:val="1"/>
    <w:qFormat/>
    <w:uiPriority w:val="0"/>
    <w:pPr>
      <w:tabs>
        <w:tab w:val="left" w:pos="1814"/>
      </w:tabs>
      <w:spacing w:line="264" w:lineRule="auto"/>
      <w:ind w:left="1814" w:hanging="453"/>
    </w:pPr>
    <w:rPr>
      <w:sz w:val="24"/>
      <w:szCs w:val="24"/>
    </w:rPr>
  </w:style>
  <w:style w:type="paragraph" w:customStyle="1" w:styleId="477">
    <w:name w:val="可研 + 首行缩进:  2 字符"/>
    <w:basedOn w:val="1"/>
    <w:qFormat/>
    <w:uiPriority w:val="0"/>
    <w:pPr>
      <w:spacing w:before="120" w:line="288" w:lineRule="auto"/>
      <w:ind w:firstLine="200"/>
    </w:pPr>
    <w:rPr>
      <w:rFonts w:eastAsia="仿宋_GB2312"/>
      <w:sz w:val="24"/>
    </w:rPr>
  </w:style>
  <w:style w:type="paragraph" w:customStyle="1" w:styleId="478">
    <w:name w:val=" Char Char 字元 字元 Char Char 字元 字元"/>
    <w:basedOn w:val="1"/>
    <w:qFormat/>
    <w:uiPriority w:val="0"/>
    <w:pPr>
      <w:widowControl/>
      <w:spacing w:after="160" w:line="240" w:lineRule="exact"/>
      <w:jc w:val="left"/>
    </w:pPr>
    <w:rPr>
      <w:rFonts w:ascii="Verdana" w:hAnsi="Verdana" w:eastAsia="仿宋_GB2312"/>
      <w:sz w:val="24"/>
      <w:lang w:eastAsia="en-US"/>
    </w:rPr>
  </w:style>
  <w:style w:type="paragraph" w:customStyle="1" w:styleId="479">
    <w:name w:val="table_1stline"/>
    <w:basedOn w:val="1"/>
    <w:qFormat/>
    <w:uiPriority w:val="0"/>
    <w:pPr>
      <w:widowControl/>
      <w:spacing w:before="120"/>
      <w:jc w:val="left"/>
    </w:pPr>
    <w:rPr>
      <w:bCs/>
      <w:sz w:val="20"/>
      <w:lang w:val="de-DE" w:eastAsia="de-DE"/>
    </w:rPr>
  </w:style>
  <w:style w:type="paragraph" w:customStyle="1" w:styleId="480">
    <w:name w:val=" 字元 字元1 Char Char1 字元 字元 Char Char"/>
    <w:basedOn w:val="1"/>
    <w:qFormat/>
    <w:uiPriority w:val="0"/>
    <w:pPr>
      <w:widowControl/>
      <w:spacing w:after="160" w:line="240" w:lineRule="exact"/>
      <w:jc w:val="left"/>
    </w:pPr>
    <w:rPr>
      <w:rFonts w:ascii="Verdana" w:hAnsi="Verdana" w:eastAsia="仿宋_GB2312"/>
      <w:sz w:val="24"/>
      <w:lang w:eastAsia="en-US"/>
    </w:rPr>
  </w:style>
  <w:style w:type="paragraph" w:customStyle="1" w:styleId="481">
    <w:name w:val="Char Char2 字元 字元"/>
    <w:basedOn w:val="1"/>
    <w:qFormat/>
    <w:uiPriority w:val="0"/>
    <w:pPr>
      <w:widowControl/>
      <w:spacing w:after="160" w:line="240" w:lineRule="exact"/>
      <w:jc w:val="left"/>
    </w:pPr>
    <w:rPr>
      <w:rFonts w:ascii="Verdana" w:hAnsi="Verdana" w:eastAsia="仿宋_GB2312"/>
      <w:sz w:val="24"/>
      <w:lang w:eastAsia="en-US"/>
    </w:rPr>
  </w:style>
  <w:style w:type="paragraph" w:customStyle="1" w:styleId="482">
    <w:name w:val="Char5 Char Char Char Char Char Char"/>
    <w:basedOn w:val="1"/>
    <w:qFormat/>
    <w:uiPriority w:val="0"/>
    <w:rPr>
      <w:rFonts w:ascii="Tahoma" w:hAnsi="Tahoma"/>
      <w:sz w:val="24"/>
    </w:rPr>
  </w:style>
  <w:style w:type="paragraph" w:customStyle="1" w:styleId="483">
    <w:name w:val="列出段落1"/>
    <w:basedOn w:val="1"/>
    <w:qFormat/>
    <w:uiPriority w:val="34"/>
    <w:pPr>
      <w:ind w:firstLine="420"/>
    </w:pPr>
    <w:rPr>
      <w:rFonts w:ascii="Calibri" w:hAnsi="Calibri" w:cs="Calibri"/>
      <w:szCs w:val="21"/>
    </w:rPr>
  </w:style>
  <w:style w:type="paragraph" w:customStyle="1" w:styleId="484">
    <w:name w:val="正文再缩近"/>
    <w:basedOn w:val="1"/>
    <w:qFormat/>
    <w:uiPriority w:val="0"/>
    <w:pPr>
      <w:spacing w:line="440" w:lineRule="exact"/>
      <w:ind w:firstLine="400"/>
      <w:jc w:val="left"/>
    </w:pPr>
    <w:rPr>
      <w:rFonts w:ascii="华文细黑" w:hAnsi="华文细黑" w:cs="Arial"/>
      <w:szCs w:val="21"/>
    </w:rPr>
  </w:style>
  <w:style w:type="paragraph" w:customStyle="1" w:styleId="485">
    <w:name w:val="小节"/>
    <w:basedOn w:val="198"/>
    <w:qFormat/>
    <w:uiPriority w:val="0"/>
    <w:pPr>
      <w:keepNext w:val="0"/>
      <w:numPr>
        <w:ilvl w:val="2"/>
        <w:numId w:val="2"/>
      </w:numPr>
      <w:spacing w:before="200" w:after="200" w:line="560" w:lineRule="exact"/>
      <w:jc w:val="left"/>
    </w:pPr>
    <w:rPr>
      <w:rFonts w:ascii="Arial" w:hAnsi="Arial"/>
      <w:b w:val="0"/>
      <w:spacing w:val="14"/>
      <w:sz w:val="28"/>
      <w:szCs w:val="32"/>
    </w:rPr>
  </w:style>
  <w:style w:type="paragraph" w:customStyle="1" w:styleId="486">
    <w:name w:val="xl93"/>
    <w:basedOn w:val="1"/>
    <w:qFormat/>
    <w:uiPriority w:val="0"/>
    <w:pPr>
      <w:widowControl/>
      <w:pBdr>
        <w:top w:val="single" w:color="000000" w:sz="8" w:space="0"/>
        <w:left w:val="single" w:color="000000" w:sz="4" w:space="0"/>
        <w:right w:val="single" w:color="000000" w:sz="4" w:space="0"/>
      </w:pBdr>
      <w:spacing w:before="100" w:beforeAutospacing="1" w:after="100" w:afterAutospacing="1"/>
      <w:jc w:val="center"/>
    </w:pPr>
    <w:rPr>
      <w:rFonts w:hint="eastAsia" w:ascii="黑体" w:hAnsi="宋体" w:eastAsia="黑体"/>
      <w:sz w:val="22"/>
      <w:szCs w:val="22"/>
    </w:rPr>
  </w:style>
  <w:style w:type="paragraph" w:customStyle="1" w:styleId="487">
    <w:name w:val=" Char Char3 字元 字元 Char Char"/>
    <w:basedOn w:val="1"/>
    <w:qFormat/>
    <w:uiPriority w:val="0"/>
    <w:pPr>
      <w:widowControl/>
      <w:spacing w:after="160" w:line="240" w:lineRule="exact"/>
      <w:jc w:val="left"/>
    </w:pPr>
    <w:rPr>
      <w:rFonts w:ascii="Verdana" w:hAnsi="Verdana" w:eastAsia="仿宋_GB2312"/>
      <w:sz w:val="24"/>
      <w:lang w:eastAsia="en-US"/>
    </w:rPr>
  </w:style>
  <w:style w:type="paragraph" w:customStyle="1" w:styleId="488">
    <w:name w:val="xl84"/>
    <w:basedOn w:val="1"/>
    <w:qFormat/>
    <w:uiPriority w:val="0"/>
    <w:pPr>
      <w:widowControl/>
      <w:pBdr>
        <w:left w:val="single" w:color="000000" w:sz="4" w:space="0"/>
        <w:bottom w:val="single" w:color="000000" w:sz="4" w:space="0"/>
        <w:right w:val="single" w:color="000000" w:sz="8" w:space="0"/>
      </w:pBdr>
      <w:spacing w:before="100" w:beforeAutospacing="1" w:after="100" w:afterAutospacing="1"/>
      <w:jc w:val="center"/>
    </w:pPr>
    <w:rPr>
      <w:rFonts w:hint="eastAsia" w:ascii="黑体" w:hAnsi="宋体" w:eastAsia="黑体"/>
      <w:sz w:val="22"/>
      <w:szCs w:val="22"/>
    </w:rPr>
  </w:style>
  <w:style w:type="paragraph" w:customStyle="1" w:styleId="489">
    <w:name w:val="样式 标题 3 Char Char"/>
    <w:basedOn w:val="198"/>
    <w:qFormat/>
    <w:uiPriority w:val="0"/>
    <w:pPr>
      <w:tabs>
        <w:tab w:val="left" w:pos="1000"/>
      </w:tabs>
      <w:spacing w:before="0" w:after="0" w:line="360" w:lineRule="auto"/>
      <w:ind w:firstLine="480"/>
    </w:pPr>
    <w:rPr>
      <w:rFonts w:eastAsia="黑体"/>
      <w:bCs w:val="0"/>
      <w:sz w:val="24"/>
      <w:szCs w:val="24"/>
    </w:rPr>
  </w:style>
  <w:style w:type="paragraph" w:customStyle="1" w:styleId="490">
    <w:name w:val="无缩进正文"/>
    <w:basedOn w:val="1"/>
    <w:qFormat/>
    <w:uiPriority w:val="0"/>
  </w:style>
  <w:style w:type="paragraph" w:customStyle="1" w:styleId="491">
    <w:name w:val="xl80"/>
    <w:basedOn w:val="1"/>
    <w:qFormat/>
    <w:uiPriority w:val="0"/>
    <w:pPr>
      <w:widowControl/>
      <w:pBdr>
        <w:top w:val="single" w:color="000000" w:sz="8" w:space="0"/>
        <w:left w:val="single" w:color="000000" w:sz="8" w:space="0"/>
        <w:right w:val="single" w:color="000000" w:sz="4" w:space="0"/>
      </w:pBdr>
      <w:spacing w:before="100" w:beforeAutospacing="1" w:after="100" w:afterAutospacing="1"/>
      <w:jc w:val="center"/>
    </w:pPr>
    <w:rPr>
      <w:rFonts w:hint="eastAsia" w:ascii="黑体" w:hAnsi="宋体" w:eastAsia="黑体"/>
      <w:sz w:val="22"/>
      <w:szCs w:val="22"/>
    </w:rPr>
  </w:style>
  <w:style w:type="paragraph" w:customStyle="1" w:styleId="492">
    <w:name w:val="样式 标题 3头 + (中文) 黑体 四号 段前: 0 磅 段后: 0 磅 行距: 1.5 倍行距2"/>
    <w:basedOn w:val="198"/>
    <w:qFormat/>
    <w:uiPriority w:val="0"/>
    <w:pPr>
      <w:keepLines w:val="0"/>
      <w:tabs>
        <w:tab w:val="left" w:pos="360"/>
      </w:tabs>
      <w:spacing w:before="0" w:after="0" w:line="360" w:lineRule="auto"/>
      <w:ind w:left="720" w:right="6" w:hanging="720"/>
    </w:pPr>
    <w:rPr>
      <w:rFonts w:ascii="宋体" w:hAnsi="宋体" w:cs="Arial"/>
      <w:bCs w:val="0"/>
      <w:sz w:val="24"/>
      <w:szCs w:val="24"/>
    </w:rPr>
  </w:style>
  <w:style w:type="paragraph" w:customStyle="1" w:styleId="493">
    <w:name w:val="xl67"/>
    <w:basedOn w:val="1"/>
    <w:qFormat/>
    <w:uiPriority w:val="0"/>
    <w:pPr>
      <w:widowControl/>
      <w:pBdr>
        <w:top w:val="single" w:color="000000" w:sz="4" w:space="0"/>
        <w:left w:val="single" w:color="000000" w:sz="4" w:space="0"/>
        <w:bottom w:val="single" w:color="000000" w:sz="6" w:space="0"/>
        <w:right w:val="single" w:color="000000" w:sz="4" w:space="0"/>
      </w:pBdr>
      <w:spacing w:before="100" w:beforeAutospacing="1" w:after="100" w:afterAutospacing="1"/>
      <w:jc w:val="center"/>
    </w:pPr>
    <w:rPr>
      <w:rFonts w:hint="eastAsia" w:ascii="黑体" w:hAnsi="宋体" w:eastAsia="黑体"/>
      <w:sz w:val="22"/>
      <w:szCs w:val="22"/>
    </w:rPr>
  </w:style>
  <w:style w:type="paragraph" w:customStyle="1" w:styleId="494">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rPr>
  </w:style>
  <w:style w:type="paragraph" w:customStyle="1" w:styleId="495">
    <w:name w:val="xl75"/>
    <w:basedOn w:val="1"/>
    <w:qFormat/>
    <w:uiPriority w:val="0"/>
    <w:pPr>
      <w:widowControl/>
      <w:pBdr>
        <w:left w:val="single" w:color="000000" w:sz="8" w:space="0"/>
      </w:pBdr>
      <w:spacing w:before="100" w:beforeAutospacing="1" w:after="100" w:afterAutospacing="1"/>
      <w:jc w:val="center"/>
    </w:pPr>
    <w:rPr>
      <w:rFonts w:hint="eastAsia" w:ascii="黑体" w:hAnsi="宋体" w:eastAsia="黑体"/>
      <w:sz w:val="22"/>
      <w:szCs w:val="22"/>
    </w:rPr>
  </w:style>
  <w:style w:type="paragraph" w:customStyle="1" w:styleId="496">
    <w:name w:val=" 字元1 Char Char 字元 字元 字元 Char Char 字元 字元 Char Char 字元 字元 Char Char 字元 字元 Char Char"/>
    <w:basedOn w:val="1"/>
    <w:qFormat/>
    <w:uiPriority w:val="0"/>
    <w:pPr>
      <w:widowControl/>
      <w:spacing w:after="160" w:line="240" w:lineRule="exact"/>
      <w:jc w:val="left"/>
    </w:pPr>
    <w:rPr>
      <w:rFonts w:ascii="Verdana" w:hAnsi="Verdana" w:eastAsia="仿宋_GB2312"/>
      <w:sz w:val="24"/>
      <w:lang w:eastAsia="en-US"/>
    </w:rPr>
  </w:style>
  <w:style w:type="paragraph" w:customStyle="1" w:styleId="497">
    <w:name w:val="b-b1"/>
    <w:basedOn w:val="196"/>
    <w:next w:val="1"/>
    <w:qFormat/>
    <w:uiPriority w:val="0"/>
    <w:pPr>
      <w:keepNext w:val="0"/>
      <w:numPr>
        <w:ilvl w:val="0"/>
        <w:numId w:val="3"/>
      </w:numPr>
      <w:spacing w:before="120" w:after="120" w:line="360" w:lineRule="auto"/>
    </w:pPr>
    <w:rPr>
      <w:rFonts w:ascii="黑体" w:hAnsi="宋体" w:eastAsia="黑体"/>
      <w:b/>
      <w:color w:val="000000"/>
      <w:sz w:val="24"/>
      <w:szCs w:val="24"/>
    </w:rPr>
  </w:style>
  <w:style w:type="paragraph" w:customStyle="1" w:styleId="498">
    <w:name w:val="空半行"/>
    <w:basedOn w:val="1"/>
    <w:qFormat/>
    <w:uiPriority w:val="0"/>
    <w:pPr>
      <w:spacing w:line="120" w:lineRule="exact"/>
    </w:pPr>
    <w:rPr>
      <w:rFonts w:eastAsia="仿宋_GB2312"/>
      <w:color w:val="FFFFFF"/>
      <w:sz w:val="30"/>
    </w:rPr>
  </w:style>
  <w:style w:type="paragraph" w:customStyle="1" w:styleId="499">
    <w:name w:val="2"/>
    <w:basedOn w:val="1"/>
    <w:qFormat/>
    <w:uiPriority w:val="0"/>
    <w:pPr>
      <w:widowControl/>
      <w:spacing w:after="160" w:line="240" w:lineRule="exact"/>
      <w:jc w:val="left"/>
    </w:pPr>
    <w:rPr>
      <w:rFonts w:ascii="Verdana" w:hAnsi="Verdana" w:eastAsia="仿宋_GB2312"/>
      <w:sz w:val="24"/>
      <w:lang w:eastAsia="en-US"/>
    </w:rPr>
  </w:style>
  <w:style w:type="paragraph" w:customStyle="1" w:styleId="500">
    <w:name w:val="CM26"/>
    <w:basedOn w:val="5"/>
    <w:next w:val="5"/>
    <w:qFormat/>
    <w:uiPriority w:val="0"/>
    <w:pPr>
      <w:spacing w:line="400" w:lineRule="atLeast"/>
    </w:pPr>
    <w:rPr>
      <w:rFonts w:ascii="宋体" w:eastAsia="宋体"/>
      <w:color w:val="000000"/>
      <w:szCs w:val="24"/>
      <w:lang w:eastAsia="zh-CN"/>
    </w:rPr>
  </w:style>
  <w:style w:type="paragraph" w:customStyle="1" w:styleId="501">
    <w:name w:val="xl65"/>
    <w:basedOn w:val="1"/>
    <w:qFormat/>
    <w:uiPriority w:val="0"/>
    <w:pPr>
      <w:widowControl/>
      <w:pBdr>
        <w:left w:val="single" w:color="000000" w:sz="4" w:space="0"/>
        <w:right w:val="single" w:color="000000" w:sz="4" w:space="0"/>
      </w:pBdr>
      <w:spacing w:before="100" w:beforeAutospacing="1" w:after="100" w:afterAutospacing="1"/>
      <w:jc w:val="center"/>
    </w:pPr>
    <w:rPr>
      <w:rFonts w:hint="eastAsia" w:ascii="黑体" w:hAnsi="宋体" w:eastAsia="黑体"/>
      <w:sz w:val="22"/>
      <w:szCs w:val="22"/>
    </w:rPr>
  </w:style>
  <w:style w:type="paragraph" w:customStyle="1" w:styleId="502">
    <w:name w:val="+正文 Char5 Char Char Char"/>
    <w:basedOn w:val="1"/>
    <w:qFormat/>
    <w:uiPriority w:val="0"/>
    <w:pPr>
      <w:spacing w:line="360" w:lineRule="auto"/>
      <w:ind w:firstLine="200"/>
    </w:pPr>
    <w:rPr>
      <w:sz w:val="24"/>
      <w:szCs w:val="24"/>
    </w:rPr>
  </w:style>
  <w:style w:type="paragraph" w:customStyle="1" w:styleId="503">
    <w:name w:val="小标题"/>
    <w:basedOn w:val="1"/>
    <w:qFormat/>
    <w:uiPriority w:val="0"/>
    <w:pPr>
      <w:spacing w:before="120" w:line="360" w:lineRule="auto"/>
      <w:jc w:val="center"/>
    </w:pPr>
    <w:rPr>
      <w:color w:val="0000FF"/>
      <w:sz w:val="24"/>
      <w:u w:val="single"/>
    </w:rPr>
  </w:style>
  <w:style w:type="paragraph" w:customStyle="1" w:styleId="504">
    <w:name w:val="批注框文本1"/>
    <w:qFormat/>
    <w:uiPriority w:val="99"/>
    <w:pPr>
      <w:framePr w:wrap="around" w:vAnchor="margin" w:hAnchor="text" w:y="1"/>
      <w:widowControl w:val="0"/>
      <w:jc w:val="both"/>
    </w:pPr>
    <w:rPr>
      <w:rFonts w:hint="default" w:ascii="Arial Unicode MS" w:hAnsi="Arial Unicode MS" w:eastAsia="Arial Unicode MS" w:cs="Arial Unicode MS"/>
      <w:color w:val="000000"/>
      <w:sz w:val="18"/>
      <w:szCs w:val="18"/>
      <w:lang w:val="en-US" w:eastAsia="zh-CN" w:bidi="ar-SA"/>
    </w:rPr>
  </w:style>
  <w:style w:type="paragraph" w:customStyle="1" w:styleId="505">
    <w:name w:val="_Style 123"/>
    <w:basedOn w:val="1"/>
    <w:qFormat/>
    <w:uiPriority w:val="0"/>
    <w:pPr>
      <w:widowControl/>
      <w:spacing w:after="160" w:line="240" w:lineRule="exact"/>
      <w:jc w:val="left"/>
    </w:pPr>
    <w:rPr>
      <w:szCs w:val="24"/>
    </w:rPr>
  </w:style>
  <w:style w:type="paragraph" w:customStyle="1" w:styleId="506">
    <w:name w:val="样式 －列表编号 + 居中 段前: 0.5 行 段后: 0.5 行"/>
    <w:basedOn w:val="1"/>
    <w:qFormat/>
    <w:uiPriority w:val="0"/>
    <w:pPr>
      <w:spacing w:before="156" w:after="156"/>
      <w:jc w:val="right"/>
    </w:pPr>
    <w:rPr>
      <w:b/>
      <w:bCs/>
      <w:spacing w:val="8"/>
      <w:sz w:val="28"/>
    </w:rPr>
  </w:style>
  <w:style w:type="paragraph" w:customStyle="1" w:styleId="507">
    <w:name w:val="－正文 Char"/>
    <w:basedOn w:val="1"/>
    <w:qFormat/>
    <w:uiPriority w:val="0"/>
    <w:pPr>
      <w:spacing w:line="360" w:lineRule="auto"/>
      <w:ind w:firstLine="200"/>
      <w:jc w:val="left"/>
    </w:pPr>
    <w:rPr>
      <w:rFonts w:ascii="楷体_GB2312"/>
      <w:sz w:val="28"/>
      <w:szCs w:val="28"/>
    </w:rPr>
  </w:style>
  <w:style w:type="paragraph" w:customStyle="1" w:styleId="508">
    <w:name w:val="样式 标题 4 + (西文) 楷体_GB2312 (中文) 楷体_GB2312 (符号) 黑体 非加粗 段前: 0 磅...1"/>
    <w:basedOn w:val="199"/>
    <w:qFormat/>
    <w:uiPriority w:val="0"/>
    <w:pPr>
      <w:numPr>
        <w:ilvl w:val="3"/>
        <w:numId w:val="5"/>
      </w:numPr>
      <w:tabs>
        <w:tab w:val="left" w:pos="2976"/>
      </w:tabs>
      <w:spacing w:before="0" w:after="0" w:line="360" w:lineRule="auto"/>
      <w:ind w:left="2551" w:firstLine="0"/>
      <w:jc w:val="left"/>
    </w:pPr>
    <w:rPr>
      <w:rFonts w:ascii="楷体_GB2312" w:hAnsi="黑体" w:eastAsia="楷体_GB2312"/>
      <w:b w:val="0"/>
    </w:rPr>
  </w:style>
  <w:style w:type="paragraph" w:customStyle="1" w:styleId="509">
    <w:name w:val="xl27"/>
    <w:basedOn w:val="1"/>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sz w:val="20"/>
    </w:rPr>
  </w:style>
  <w:style w:type="paragraph" w:customStyle="1" w:styleId="510">
    <w:name w:val="+正文 Char Char Char3"/>
    <w:basedOn w:val="1"/>
    <w:qFormat/>
    <w:uiPriority w:val="0"/>
    <w:pPr>
      <w:spacing w:line="360" w:lineRule="auto"/>
      <w:ind w:firstLine="200"/>
    </w:pPr>
    <w:rPr>
      <w:sz w:val="24"/>
      <w:szCs w:val="24"/>
    </w:rPr>
  </w:style>
  <w:style w:type="paragraph" w:customStyle="1" w:styleId="511">
    <w:name w:val="flType"/>
    <w:basedOn w:val="1"/>
    <w:qFormat/>
    <w:uiPriority w:val="0"/>
    <w:pPr>
      <w:spacing w:before="560" w:after="120" w:line="360" w:lineRule="atLeast"/>
      <w:jc w:val="center"/>
    </w:pPr>
    <w:rPr>
      <w:rFonts w:ascii="Arial" w:eastAsia="黑体"/>
      <w:sz w:val="28"/>
    </w:rPr>
  </w:style>
  <w:style w:type="paragraph" w:customStyle="1" w:styleId="512">
    <w:name w:val="++标题2"/>
    <w:basedOn w:val="197"/>
    <w:qFormat/>
    <w:uiPriority w:val="0"/>
    <w:pPr>
      <w:keepLines w:val="0"/>
      <w:numPr>
        <w:ilvl w:val="1"/>
        <w:numId w:val="2"/>
      </w:numPr>
      <w:spacing w:before="156" w:after="0" w:line="360" w:lineRule="auto"/>
      <w:ind w:left="0"/>
      <w:outlineLvl w:val="2"/>
    </w:pPr>
    <w:rPr>
      <w:rFonts w:ascii="Times New Roman" w:hAnsi="Times New Roman" w:eastAsia="宋体"/>
      <w:bCs/>
      <w:sz w:val="24"/>
      <w:szCs w:val="28"/>
    </w:rPr>
  </w:style>
  <w:style w:type="paragraph" w:customStyle="1" w:styleId="513">
    <w:name w:val="Address"/>
    <w:basedOn w:val="1"/>
    <w:next w:val="1"/>
    <w:qFormat/>
    <w:uiPriority w:val="0"/>
    <w:pPr>
      <w:jc w:val="left"/>
    </w:pPr>
    <w:rPr>
      <w:i/>
      <w:sz w:val="24"/>
    </w:rPr>
  </w:style>
  <w:style w:type="paragraph" w:customStyle="1" w:styleId="514">
    <w:name w:val="+正文 Char2"/>
    <w:basedOn w:val="1"/>
    <w:qFormat/>
    <w:uiPriority w:val="0"/>
    <w:pPr>
      <w:spacing w:line="360" w:lineRule="auto"/>
      <w:ind w:firstLine="200"/>
    </w:pPr>
    <w:rPr>
      <w:sz w:val="24"/>
      <w:szCs w:val="28"/>
    </w:rPr>
  </w:style>
  <w:style w:type="paragraph" w:customStyle="1" w:styleId="515">
    <w:name w:val="+正文 Char Char2"/>
    <w:basedOn w:val="1"/>
    <w:qFormat/>
    <w:uiPriority w:val="0"/>
    <w:pPr>
      <w:spacing w:line="360" w:lineRule="auto"/>
      <w:ind w:firstLine="200"/>
    </w:pPr>
    <w:rPr>
      <w:rFonts w:ascii="楷体_GB2312"/>
      <w:sz w:val="24"/>
      <w:szCs w:val="28"/>
    </w:rPr>
  </w:style>
  <w:style w:type="paragraph" w:customStyle="1" w:styleId="516">
    <w:name w:val=" 字元 字元1 Char Char1 字元 字元"/>
    <w:basedOn w:val="1"/>
    <w:qFormat/>
    <w:uiPriority w:val="0"/>
    <w:pPr>
      <w:widowControl/>
      <w:spacing w:after="160" w:line="240" w:lineRule="exact"/>
      <w:jc w:val="left"/>
    </w:pPr>
    <w:rPr>
      <w:rFonts w:ascii="Verdana" w:hAnsi="Verdana" w:eastAsia="仿宋_GB2312"/>
      <w:sz w:val="24"/>
      <w:lang w:eastAsia="en-US"/>
    </w:rPr>
  </w:style>
  <w:style w:type="paragraph" w:customStyle="1" w:styleId="517">
    <w:name w:val=" Char Char3 字元 字元"/>
    <w:basedOn w:val="1"/>
    <w:qFormat/>
    <w:uiPriority w:val="0"/>
    <w:pPr>
      <w:widowControl/>
      <w:spacing w:after="160" w:line="240" w:lineRule="exact"/>
      <w:jc w:val="left"/>
    </w:pPr>
    <w:rPr>
      <w:rFonts w:ascii="Verdana" w:hAnsi="Verdana" w:eastAsia="仿宋_GB2312"/>
      <w:sz w:val="24"/>
      <w:lang w:eastAsia="en-US"/>
    </w:rPr>
  </w:style>
  <w:style w:type="paragraph" w:customStyle="1" w:styleId="518">
    <w:name w:val=" 字元 字元1 Char Char1 字元 字元 Char Char1 字元 字元 Char Char"/>
    <w:basedOn w:val="1"/>
    <w:qFormat/>
    <w:uiPriority w:val="0"/>
    <w:pPr>
      <w:widowControl/>
      <w:spacing w:after="160" w:line="240" w:lineRule="exact"/>
      <w:jc w:val="left"/>
    </w:pPr>
    <w:rPr>
      <w:rFonts w:ascii="Verdana" w:hAnsi="Verdana" w:eastAsia="仿宋_GB2312"/>
      <w:sz w:val="24"/>
      <w:lang w:eastAsia="en-US"/>
    </w:rPr>
  </w:style>
  <w:style w:type="paragraph" w:customStyle="1" w:styleId="519">
    <w:name w:val="xl91"/>
    <w:basedOn w:val="1"/>
    <w:qFormat/>
    <w:uiPriority w:val="0"/>
    <w:pPr>
      <w:widowControl/>
      <w:pBdr>
        <w:top w:val="single" w:color="000000" w:sz="8" w:space="0"/>
        <w:left w:val="single" w:color="000000" w:sz="4" w:space="0"/>
        <w:right w:val="single" w:color="000000" w:sz="8" w:space="0"/>
      </w:pBdr>
      <w:spacing w:before="100" w:beforeAutospacing="1" w:after="100" w:afterAutospacing="1"/>
      <w:jc w:val="center"/>
    </w:pPr>
    <w:rPr>
      <w:rFonts w:hint="eastAsia" w:ascii="黑体" w:hAnsi="宋体" w:eastAsia="黑体"/>
      <w:sz w:val="22"/>
      <w:szCs w:val="22"/>
    </w:rPr>
  </w:style>
  <w:style w:type="paragraph" w:customStyle="1" w:styleId="520">
    <w:name w:val="表头"/>
    <w:basedOn w:val="1"/>
    <w:qFormat/>
    <w:uiPriority w:val="0"/>
    <w:pPr>
      <w:spacing w:before="60" w:after="60" w:line="420" w:lineRule="atLeast"/>
      <w:jc w:val="left"/>
    </w:pPr>
    <w:rPr>
      <w:rFonts w:ascii="黑体" w:eastAsia="黑体"/>
      <w:b/>
    </w:rPr>
  </w:style>
  <w:style w:type="paragraph" w:customStyle="1" w:styleId="521">
    <w:name w:val=" Char Char1 Char Char Char Char Char Char Char Char Char Char Char Char Char"/>
    <w:basedOn w:val="1"/>
    <w:qFormat/>
    <w:uiPriority w:val="0"/>
    <w:pPr>
      <w:widowControl/>
      <w:spacing w:after="160" w:line="240" w:lineRule="exact"/>
      <w:jc w:val="left"/>
    </w:pPr>
    <w:rPr>
      <w:rFonts w:ascii="Verdana" w:hAnsi="Verdana" w:eastAsia="仿宋_GB2312"/>
      <w:sz w:val="24"/>
      <w:lang w:eastAsia="en-US"/>
    </w:rPr>
  </w:style>
  <w:style w:type="paragraph" w:customStyle="1" w:styleId="522">
    <w:name w:val="样式 标题 4四 + Times New Roman 段前: 0 磅 段后: 0 磅 行距: 1.5 倍行距1"/>
    <w:basedOn w:val="199"/>
    <w:qFormat/>
    <w:uiPriority w:val="0"/>
    <w:pPr>
      <w:keepNext w:val="0"/>
      <w:keepLines w:val="0"/>
      <w:numPr>
        <w:ilvl w:val="3"/>
        <w:numId w:val="2"/>
      </w:numPr>
      <w:tabs>
        <w:tab w:val="left" w:pos="360"/>
      </w:tabs>
      <w:spacing w:before="0" w:after="0" w:line="360" w:lineRule="auto"/>
      <w:ind w:left="0"/>
      <w:outlineLvl w:val="9"/>
    </w:pPr>
    <w:rPr>
      <w:rFonts w:ascii="Times New Roman" w:hAnsi="Times New Roman"/>
      <w:bCs/>
    </w:rPr>
  </w:style>
  <w:style w:type="paragraph" w:customStyle="1" w:styleId="523">
    <w:name w:val="Char Char Char Char Char Char Char Char Char Char Char Char Char Char Char1 Char"/>
    <w:basedOn w:val="1"/>
    <w:qFormat/>
    <w:uiPriority w:val="0"/>
    <w:pPr>
      <w:spacing w:line="312" w:lineRule="atLeast"/>
    </w:pPr>
    <w:rPr>
      <w:b/>
      <w:bCs/>
      <w:sz w:val="36"/>
      <w:szCs w:val="32"/>
    </w:rPr>
  </w:style>
  <w:style w:type="paragraph" w:customStyle="1" w:styleId="524">
    <w:name w:val="font7"/>
    <w:basedOn w:val="1"/>
    <w:qFormat/>
    <w:uiPriority w:val="0"/>
    <w:pPr>
      <w:widowControl/>
      <w:spacing w:before="100" w:beforeAutospacing="1" w:after="100" w:afterAutospacing="1"/>
      <w:jc w:val="left"/>
    </w:pPr>
    <w:rPr>
      <w:rFonts w:ascii="Verdana" w:hAnsi="Verdana"/>
      <w:sz w:val="20"/>
    </w:rPr>
  </w:style>
  <w:style w:type="paragraph" w:customStyle="1" w:styleId="525">
    <w:name w:val="xl42"/>
    <w:basedOn w:val="1"/>
    <w:qFormat/>
    <w:uiPriority w:val="0"/>
    <w:pPr>
      <w:widowControl/>
      <w:pBdr>
        <w:top w:val="single" w:color="000000" w:sz="4" w:space="0"/>
        <w:left w:val="single" w:color="000000" w:sz="4" w:space="0"/>
        <w:bottom w:val="single" w:color="000000" w:sz="4" w:space="0"/>
        <w:right w:val="single" w:color="000000" w:sz="4" w:space="0"/>
      </w:pBdr>
      <w:shd w:val="clear" w:color="auto" w:fill="00FFFF"/>
      <w:spacing w:before="100" w:beforeAutospacing="1" w:after="100" w:afterAutospacing="1"/>
      <w:jc w:val="left"/>
    </w:pPr>
    <w:rPr>
      <w:rFonts w:ascii="宋体" w:hAnsi="宋体"/>
      <w:sz w:val="20"/>
    </w:rPr>
  </w:style>
  <w:style w:type="paragraph" w:customStyle="1" w:styleId="526">
    <w:name w:val="xl92"/>
    <w:basedOn w:val="1"/>
    <w:qFormat/>
    <w:uiPriority w:val="0"/>
    <w:pPr>
      <w:widowControl/>
      <w:pBdr>
        <w:left w:val="single" w:color="000000" w:sz="4" w:space="0"/>
        <w:bottom w:val="single" w:color="000000" w:sz="8" w:space="0"/>
        <w:right w:val="single" w:color="000000" w:sz="8" w:space="0"/>
      </w:pBdr>
      <w:spacing w:before="100" w:beforeAutospacing="1" w:after="100" w:afterAutospacing="1"/>
      <w:jc w:val="center"/>
    </w:pPr>
    <w:rPr>
      <w:rFonts w:hint="eastAsia" w:ascii="黑体" w:hAnsi="宋体" w:eastAsia="黑体"/>
      <w:sz w:val="22"/>
      <w:szCs w:val="22"/>
    </w:rPr>
  </w:style>
  <w:style w:type="paragraph" w:customStyle="1" w:styleId="527">
    <w:name w:val="表格内容"/>
    <w:basedOn w:val="1"/>
    <w:qFormat/>
    <w:uiPriority w:val="0"/>
    <w:pPr>
      <w:spacing w:before="40"/>
      <w:jc w:val="left"/>
    </w:pPr>
    <w:rPr>
      <w:sz w:val="24"/>
    </w:rPr>
  </w:style>
  <w:style w:type="paragraph" w:customStyle="1" w:styleId="528">
    <w:name w:val="Char Char3 字元 字元"/>
    <w:basedOn w:val="1"/>
    <w:qFormat/>
    <w:uiPriority w:val="0"/>
    <w:pPr>
      <w:widowControl/>
      <w:spacing w:after="160" w:line="240" w:lineRule="exact"/>
      <w:jc w:val="left"/>
    </w:pPr>
    <w:rPr>
      <w:rFonts w:ascii="Verdana" w:hAnsi="Verdana" w:eastAsia="仿宋_GB2312"/>
      <w:sz w:val="24"/>
      <w:lang w:eastAsia="en-US"/>
    </w:rPr>
  </w:style>
  <w:style w:type="paragraph" w:customStyle="1" w:styleId="529">
    <w:name w:val="样式 样式 标题1 + 行距: 单倍行距 + 段前: 7.8 磅 段后: 7.8 磅"/>
    <w:basedOn w:val="1"/>
    <w:qFormat/>
    <w:uiPriority w:val="0"/>
    <w:pPr>
      <w:keepNext/>
      <w:keepLines/>
      <w:tabs>
        <w:tab w:val="left" w:pos="0"/>
      </w:tabs>
      <w:spacing w:before="156" w:after="156" w:line="360" w:lineRule="auto"/>
      <w:ind w:firstLine="288"/>
      <w:jc w:val="center"/>
      <w:outlineLvl w:val="0"/>
    </w:pPr>
    <w:rPr>
      <w:rFonts w:ascii="Arial" w:hAnsi="Arial" w:eastAsia="仿宋_GB2312" w:cs="Arial"/>
      <w:sz w:val="30"/>
    </w:rPr>
  </w:style>
  <w:style w:type="paragraph" w:customStyle="1" w:styleId="530">
    <w:name w:val="样式8"/>
    <w:qFormat/>
    <w:uiPriority w:val="0"/>
    <w:pPr>
      <w:numPr>
        <w:ilvl w:val="2"/>
        <w:numId w:val="5"/>
      </w:numPr>
    </w:pPr>
    <w:rPr>
      <w:rFonts w:hint="default" w:ascii="Times New Roman" w:hAnsi="Times New Roman" w:eastAsia="宋体" w:cs="Times New Roman"/>
      <w:lang w:val="en-US" w:eastAsia="zh-CN" w:bidi="ar-SA"/>
    </w:rPr>
  </w:style>
  <w:style w:type="paragraph" w:customStyle="1" w:styleId="531">
    <w:name w:val="样式 目录 1 + 首行缩进:  2 字符"/>
    <w:basedOn w:val="261"/>
    <w:qFormat/>
    <w:uiPriority w:val="0"/>
    <w:pPr>
      <w:widowControl/>
      <w:spacing w:line="240" w:lineRule="auto"/>
      <w:ind w:firstLine="402"/>
    </w:pPr>
    <w:rPr>
      <w:bCs/>
      <w:i/>
      <w:iCs/>
      <w:caps w:val="0"/>
      <w:sz w:val="24"/>
      <w:szCs w:val="24"/>
    </w:rPr>
  </w:style>
  <w:style w:type="paragraph" w:customStyle="1" w:styleId="532">
    <w:name w:val="Char2 Char Char Char"/>
    <w:basedOn w:val="1"/>
    <w:qFormat/>
    <w:uiPriority w:val="0"/>
    <w:pPr>
      <w:widowControl/>
      <w:spacing w:after="160" w:line="240" w:lineRule="exact"/>
      <w:jc w:val="left"/>
    </w:pPr>
    <w:rPr>
      <w:szCs w:val="24"/>
    </w:rPr>
  </w:style>
  <w:style w:type="paragraph" w:customStyle="1" w:styleId="533">
    <w:name w:val="+a."/>
    <w:basedOn w:val="1"/>
    <w:qFormat/>
    <w:uiPriority w:val="0"/>
    <w:pPr>
      <w:numPr>
        <w:ilvl w:val="1"/>
        <w:numId w:val="5"/>
      </w:numPr>
      <w:tabs>
        <w:tab w:val="left" w:pos="958"/>
      </w:tabs>
      <w:spacing w:line="360" w:lineRule="auto"/>
    </w:pPr>
    <w:rPr>
      <w:sz w:val="24"/>
      <w:szCs w:val="28"/>
    </w:rPr>
  </w:style>
  <w:style w:type="paragraph" w:customStyle="1" w:styleId="534">
    <w:name w:val="样式 标题 2 + 楷体_GB2312 段前: 0 磅 段后: 0 磅 行距: 1.5 倍行距"/>
    <w:basedOn w:val="197"/>
    <w:qFormat/>
    <w:uiPriority w:val="0"/>
    <w:pPr>
      <w:keepNext w:val="0"/>
      <w:keepLines w:val="0"/>
      <w:numPr>
        <w:ilvl w:val="1"/>
        <w:numId w:val="5"/>
      </w:numPr>
      <w:tabs>
        <w:tab w:val="left" w:pos="1276"/>
      </w:tabs>
      <w:spacing w:before="0" w:after="0" w:line="360" w:lineRule="auto"/>
      <w:ind w:left="850" w:firstLine="0"/>
    </w:pPr>
    <w:rPr>
      <w:rFonts w:ascii="楷体_GB2312" w:eastAsia="楷体_GB2312"/>
      <w:bCs/>
      <w:sz w:val="28"/>
    </w:rPr>
  </w:style>
  <w:style w:type="paragraph" w:customStyle="1" w:styleId="535">
    <w:name w:val=" Char Char2 字元 字元"/>
    <w:basedOn w:val="1"/>
    <w:qFormat/>
    <w:uiPriority w:val="0"/>
    <w:pPr>
      <w:widowControl/>
      <w:spacing w:after="160" w:line="240" w:lineRule="exact"/>
      <w:jc w:val="left"/>
    </w:pPr>
    <w:rPr>
      <w:rFonts w:ascii="Verdana" w:hAnsi="Verdana" w:eastAsia="仿宋_GB2312"/>
      <w:sz w:val="24"/>
      <w:lang w:eastAsia="en-US"/>
    </w:rPr>
  </w:style>
  <w:style w:type="paragraph" w:customStyle="1" w:styleId="536">
    <w:name w:val=" Char Char"/>
    <w:basedOn w:val="227"/>
    <w:qFormat/>
    <w:uiPriority w:val="0"/>
    <w:pPr>
      <w:spacing w:line="360" w:lineRule="auto"/>
    </w:pPr>
  </w:style>
  <w:style w:type="paragraph" w:customStyle="1" w:styleId="537">
    <w:name w:val="Char Char Char Char Char Char"/>
    <w:basedOn w:val="1"/>
    <w:qFormat/>
    <w:uiPriority w:val="0"/>
    <w:rPr>
      <w:rFonts w:ascii="Tahoma" w:hAnsi="Tahoma"/>
      <w:sz w:val="24"/>
    </w:rPr>
  </w:style>
  <w:style w:type="paragraph" w:customStyle="1" w:styleId="538">
    <w:name w:val="Char Char1 Char Char Char Char Char Char Char Char"/>
    <w:basedOn w:val="1"/>
    <w:qFormat/>
    <w:uiPriority w:val="0"/>
    <w:pPr>
      <w:widowControl/>
      <w:spacing w:after="160" w:line="240" w:lineRule="exact"/>
      <w:jc w:val="left"/>
    </w:pPr>
    <w:rPr>
      <w:rFonts w:ascii="Verdana" w:hAnsi="Verdana" w:cs="宋体"/>
      <w:sz w:val="20"/>
      <w:lang w:eastAsia="en-US"/>
    </w:rPr>
  </w:style>
  <w:style w:type="paragraph" w:customStyle="1" w:styleId="539">
    <w:name w:val="+正文 Char Char5"/>
    <w:basedOn w:val="1"/>
    <w:qFormat/>
    <w:uiPriority w:val="0"/>
    <w:pPr>
      <w:spacing w:line="360" w:lineRule="auto"/>
      <w:ind w:firstLine="200"/>
    </w:pPr>
    <w:rPr>
      <w:sz w:val="24"/>
    </w:rPr>
  </w:style>
  <w:style w:type="paragraph" w:customStyle="1" w:styleId="540">
    <w:name w:val="b-b4"/>
    <w:basedOn w:val="199"/>
    <w:next w:val="1"/>
    <w:qFormat/>
    <w:uiPriority w:val="0"/>
    <w:pPr>
      <w:keepNext w:val="0"/>
      <w:keepLines w:val="0"/>
      <w:numPr>
        <w:ilvl w:val="3"/>
        <w:numId w:val="3"/>
      </w:numPr>
      <w:tabs>
        <w:tab w:val="left" w:pos="540"/>
      </w:tabs>
      <w:spacing w:before="0" w:after="0" w:line="360" w:lineRule="auto"/>
      <w:jc w:val="left"/>
    </w:pPr>
    <w:rPr>
      <w:rFonts w:ascii="宋体" w:hAnsi="宋体" w:eastAsia="宋体"/>
      <w:b w:val="0"/>
      <w:sz w:val="24"/>
      <w:szCs w:val="24"/>
    </w:rPr>
  </w:style>
  <w:style w:type="paragraph" w:customStyle="1" w:styleId="541">
    <w:name w:val="Body"/>
    <w:qFormat/>
    <w:uiPriority w:val="0"/>
    <w:pPr>
      <w:spacing w:before="130" w:after="130" w:line="260" w:lineRule="exact"/>
    </w:pPr>
    <w:rPr>
      <w:rFonts w:hint="default" w:ascii="Univers" w:hAnsi="Univers" w:eastAsia="宋体" w:cs="宋体"/>
      <w:color w:val="000000"/>
      <w:sz w:val="22"/>
      <w:szCs w:val="28"/>
      <w:lang w:val="en-US" w:eastAsia="en-US" w:bidi="ar-SA"/>
    </w:rPr>
  </w:style>
  <w:style w:type="paragraph" w:customStyle="1" w:styleId="542">
    <w:name w:val="标题5"/>
    <w:basedOn w:val="200"/>
    <w:qFormat/>
    <w:uiPriority w:val="0"/>
    <w:pPr>
      <w:keepNext w:val="0"/>
      <w:keepLines w:val="0"/>
      <w:numPr>
        <w:ilvl w:val="0"/>
        <w:numId w:val="7"/>
      </w:numPr>
      <w:tabs>
        <w:tab w:val="left" w:pos="0"/>
      </w:tabs>
      <w:spacing w:before="0" w:after="0"/>
      <w:ind w:left="0" w:firstLine="0"/>
    </w:pPr>
    <w:rPr>
      <w:rFonts w:eastAsia="仿宋_GB2312"/>
      <w:bCs/>
      <w:sz w:val="30"/>
      <w:szCs w:val="30"/>
    </w:rPr>
  </w:style>
  <w:style w:type="paragraph" w:customStyle="1" w:styleId="543">
    <w:name w:val="正文缩进2"/>
    <w:basedOn w:val="1"/>
    <w:qFormat/>
    <w:uiPriority w:val="0"/>
    <w:pPr>
      <w:ind w:firstLine="420"/>
    </w:pPr>
    <w:rPr>
      <w:rFonts w:ascii="Calibri" w:hAnsi="Calibri"/>
      <w:szCs w:val="24"/>
    </w:rPr>
  </w:style>
  <w:style w:type="paragraph" w:customStyle="1" w:styleId="544">
    <w:name w:val="左标题4&amp;2-黑小4行22段前6段后6"/>
    <w:basedOn w:val="1"/>
    <w:qFormat/>
    <w:uiPriority w:val="0"/>
    <w:pPr>
      <w:spacing w:line="360" w:lineRule="exact"/>
    </w:pPr>
  </w:style>
  <w:style w:type="paragraph" w:customStyle="1" w:styleId="545">
    <w:name w:val="xl33"/>
    <w:basedOn w:val="1"/>
    <w:qFormat/>
    <w:uiPriority w:val="0"/>
    <w:pPr>
      <w:widowControl/>
      <w:pBdr>
        <w:top w:val="single" w:color="000000" w:sz="4" w:space="0"/>
        <w:left w:val="single" w:color="000000" w:sz="8" w:space="0"/>
        <w:bottom w:val="single" w:color="000000" w:sz="8" w:space="0"/>
        <w:right w:val="single" w:color="000000" w:sz="4" w:space="0"/>
      </w:pBdr>
      <w:spacing w:before="100" w:beforeAutospacing="1" w:after="100" w:afterAutospacing="1"/>
      <w:jc w:val="center"/>
    </w:pPr>
    <w:rPr>
      <w:rFonts w:ascii="宋体" w:hAnsi="宋体"/>
      <w:sz w:val="20"/>
    </w:rPr>
  </w:style>
  <w:style w:type="paragraph" w:customStyle="1" w:styleId="546">
    <w:name w:val="+正文 Char5 Char Char"/>
    <w:basedOn w:val="1"/>
    <w:qFormat/>
    <w:uiPriority w:val="0"/>
    <w:pPr>
      <w:spacing w:line="360" w:lineRule="auto"/>
      <w:ind w:firstLine="200"/>
    </w:pPr>
    <w:rPr>
      <w:sz w:val="24"/>
      <w:szCs w:val="24"/>
    </w:rPr>
  </w:style>
  <w:style w:type="paragraph" w:customStyle="1" w:styleId="547">
    <w:name w:val="yyn3"/>
    <w:basedOn w:val="442"/>
    <w:qFormat/>
    <w:uiPriority w:val="0"/>
    <w:pPr>
      <w:widowControl w:val="0"/>
      <w:tabs>
        <w:tab w:val="clear" w:pos="1344"/>
      </w:tabs>
      <w:spacing w:before="50" w:after="60" w:line="240" w:lineRule="auto"/>
      <w:jc w:val="both"/>
    </w:pPr>
    <w:rPr>
      <w:rFonts w:ascii="楷体_GB2312" w:eastAsia="楷体_GB2312"/>
      <w:color w:val="000000"/>
      <w:sz w:val="21"/>
    </w:rPr>
  </w:style>
  <w:style w:type="paragraph" w:customStyle="1" w:styleId="548">
    <w:name w:val="Text"/>
    <w:qFormat/>
    <w:uiPriority w:val="0"/>
    <w:pPr>
      <w:spacing w:line="360" w:lineRule="auto"/>
      <w:jc w:val="both"/>
    </w:pPr>
    <w:rPr>
      <w:rFonts w:hint="default" w:ascii="Arial" w:hAnsi="Arial" w:eastAsia="宋体" w:cs="Times New Roman"/>
      <w:color w:val="000000"/>
      <w:sz w:val="24"/>
      <w:lang w:val="en-US" w:eastAsia="zh-CN" w:bidi="ar-SA"/>
    </w:rPr>
  </w:style>
  <w:style w:type="paragraph" w:customStyle="1" w:styleId="549">
    <w:name w:val="table_lines"/>
    <w:basedOn w:val="1"/>
    <w:qFormat/>
    <w:uiPriority w:val="0"/>
    <w:pPr>
      <w:widowControl/>
      <w:jc w:val="left"/>
    </w:pPr>
    <w:rPr>
      <w:sz w:val="20"/>
      <w:lang w:val="de-DE" w:eastAsia="de-DE"/>
    </w:rPr>
  </w:style>
  <w:style w:type="paragraph" w:customStyle="1" w:styleId="550">
    <w:name w:val="_Style 20"/>
    <w:basedOn w:val="1"/>
    <w:next w:val="235"/>
    <w:qFormat/>
    <w:uiPriority w:val="0"/>
    <w:pPr>
      <w:tabs>
        <w:tab w:val="left" w:pos="5250"/>
      </w:tabs>
    </w:pPr>
    <w:rPr>
      <w:sz w:val="28"/>
    </w:rPr>
  </w:style>
  <w:style w:type="paragraph" w:customStyle="1" w:styleId="551">
    <w:name w:val=" 字元 字元1 Char Char1"/>
    <w:basedOn w:val="1"/>
    <w:qFormat/>
    <w:uiPriority w:val="0"/>
    <w:pPr>
      <w:widowControl/>
      <w:spacing w:after="160" w:line="240" w:lineRule="exact"/>
      <w:jc w:val="left"/>
    </w:pPr>
    <w:rPr>
      <w:rFonts w:ascii="Verdana" w:hAnsi="Verdana" w:eastAsia="仿宋_GB2312"/>
      <w:sz w:val="24"/>
      <w:lang w:eastAsia="en-US"/>
    </w:rPr>
  </w:style>
  <w:style w:type="paragraph" w:customStyle="1" w:styleId="552">
    <w:name w:val="正文缩进 Char Char"/>
    <w:qFormat/>
    <w:uiPriority w:val="99"/>
    <w:pPr>
      <w:framePr w:wrap="around" w:vAnchor="margin" w:hAnchor="text" w:y="1"/>
      <w:widowControl w:val="0"/>
      <w:ind w:firstLine="420"/>
      <w:jc w:val="both"/>
    </w:pPr>
    <w:rPr>
      <w:rFonts w:hint="default" w:ascii="Times New Roman" w:hAnsi="Arial Unicode MS" w:eastAsia="Arial Unicode MS" w:cs="Arial Unicode MS"/>
      <w:color w:val="000000"/>
      <w:sz w:val="21"/>
      <w:szCs w:val="21"/>
      <w:lang w:val="en-US" w:eastAsia="zh-CN" w:bidi="ar-SA"/>
    </w:rPr>
  </w:style>
  <w:style w:type="paragraph" w:customStyle="1" w:styleId="553">
    <w:name w:val="字元 字元1 Char Char1 字元 字元 Char Char1"/>
    <w:basedOn w:val="1"/>
    <w:qFormat/>
    <w:uiPriority w:val="0"/>
    <w:pPr>
      <w:widowControl/>
      <w:spacing w:after="160" w:line="240" w:lineRule="exact"/>
      <w:jc w:val="left"/>
    </w:pPr>
    <w:rPr>
      <w:rFonts w:ascii="Verdana" w:hAnsi="Verdana" w:eastAsia="仿宋_GB2312"/>
      <w:sz w:val="24"/>
      <w:lang w:eastAsia="en-US"/>
    </w:rPr>
  </w:style>
  <w:style w:type="paragraph" w:customStyle="1" w:styleId="554">
    <w:name w:val="xl82"/>
    <w:basedOn w:val="1"/>
    <w:qFormat/>
    <w:uiPriority w:val="0"/>
    <w:pPr>
      <w:widowControl/>
      <w:pBdr>
        <w:left w:val="single" w:color="000000" w:sz="4" w:space="0"/>
        <w:right w:val="single" w:color="000000" w:sz="8" w:space="0"/>
      </w:pBdr>
      <w:spacing w:before="100" w:beforeAutospacing="1" w:after="100" w:afterAutospacing="1"/>
      <w:jc w:val="center"/>
    </w:pPr>
    <w:rPr>
      <w:rFonts w:hint="eastAsia" w:ascii="黑体" w:hAnsi="宋体" w:eastAsia="黑体"/>
      <w:sz w:val="22"/>
      <w:szCs w:val="22"/>
    </w:rPr>
  </w:style>
  <w:style w:type="paragraph" w:customStyle="1" w:styleId="555">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Verdana" w:hAnsi="Verdana"/>
      <w:sz w:val="20"/>
    </w:rPr>
  </w:style>
  <w:style w:type="paragraph" w:customStyle="1" w:styleId="556">
    <w:name w:val="Report Text"/>
    <w:basedOn w:val="1"/>
    <w:qFormat/>
    <w:uiPriority w:val="0"/>
    <w:pPr>
      <w:widowControl/>
      <w:spacing w:after="138"/>
      <w:ind w:left="1080"/>
      <w:jc w:val="left"/>
    </w:pPr>
    <w:rPr>
      <w:sz w:val="22"/>
      <w:lang w:val="en-GB" w:eastAsia="en-US"/>
    </w:rPr>
  </w:style>
  <w:style w:type="paragraph" w:customStyle="1" w:styleId="557">
    <w:name w:val="首缩"/>
    <w:basedOn w:val="1"/>
    <w:qFormat/>
    <w:uiPriority w:val="0"/>
    <w:pPr>
      <w:spacing w:line="312" w:lineRule="atLeast"/>
      <w:ind w:firstLine="454"/>
    </w:pPr>
    <w:rPr>
      <w:sz w:val="18"/>
    </w:rPr>
  </w:style>
  <w:style w:type="paragraph" w:customStyle="1" w:styleId="558">
    <w:name w:val="正文格式"/>
    <w:basedOn w:val="1"/>
    <w:qFormat/>
    <w:uiPriority w:val="0"/>
    <w:pPr>
      <w:widowControl/>
      <w:spacing w:line="400" w:lineRule="exact"/>
      <w:ind w:firstLine="482"/>
    </w:pPr>
    <w:rPr>
      <w:rFonts w:ascii="Arial" w:hAnsi="Arial" w:eastAsia="新宋体" w:cs="Arial"/>
      <w:sz w:val="24"/>
    </w:rPr>
  </w:style>
  <w:style w:type="paragraph" w:customStyle="1" w:styleId="559">
    <w:name w:val="xl5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4"/>
      <w:szCs w:val="24"/>
    </w:rPr>
  </w:style>
  <w:style w:type="paragraph" w:customStyle="1" w:styleId="560">
    <w:name w:val="+a)"/>
    <w:qFormat/>
    <w:uiPriority w:val="0"/>
    <w:rPr>
      <w:rFonts w:hint="default" w:ascii="Times New Roman" w:hAnsi="Times New Roman" w:eastAsia="宋体" w:cs="Times New Roman"/>
      <w:lang w:val="en-US" w:eastAsia="zh-CN" w:bidi="ar-SA"/>
    </w:rPr>
  </w:style>
  <w:style w:type="paragraph" w:customStyle="1" w:styleId="561">
    <w:name w:val="+正文 Char4"/>
    <w:basedOn w:val="1"/>
    <w:qFormat/>
    <w:uiPriority w:val="0"/>
    <w:pPr>
      <w:spacing w:line="360" w:lineRule="auto"/>
      <w:ind w:firstLine="200"/>
    </w:pPr>
    <w:rPr>
      <w:sz w:val="24"/>
      <w:szCs w:val="28"/>
    </w:rPr>
  </w:style>
  <w:style w:type="paragraph" w:customStyle="1" w:styleId="562">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Verdana" w:hAnsi="Verdana"/>
      <w:sz w:val="20"/>
    </w:rPr>
  </w:style>
  <w:style w:type="paragraph" w:customStyle="1" w:styleId="563">
    <w:name w:val="B"/>
    <w:basedOn w:val="1"/>
    <w:qFormat/>
    <w:uiPriority w:val="0"/>
    <w:pPr>
      <w:widowControl/>
      <w:tabs>
        <w:tab w:val="left" w:pos="1200"/>
      </w:tabs>
      <w:spacing w:before="240" w:line="0" w:lineRule="atLeast"/>
    </w:pPr>
    <w:rPr>
      <w:sz w:val="24"/>
    </w:rPr>
  </w:style>
  <w:style w:type="paragraph" w:customStyle="1" w:styleId="564">
    <w:name w:val="小四 段落 宋体 Char Char Char Char Char Char Char"/>
    <w:basedOn w:val="221"/>
    <w:qFormat/>
    <w:uiPriority w:val="0"/>
    <w:pPr>
      <w:tabs>
        <w:tab w:val="clear" w:pos="1125"/>
      </w:tabs>
      <w:spacing w:line="360" w:lineRule="auto"/>
      <w:ind w:left="0" w:right="-33" w:firstLine="545"/>
      <w:jc w:val="left"/>
    </w:pPr>
    <w:rPr>
      <w:sz w:val="24"/>
    </w:rPr>
  </w:style>
  <w:style w:type="paragraph" w:customStyle="1" w:styleId="565">
    <w:name w:val=" Char Char Char Char Char Char Char Char Char Char Char Char Char Char Char1 Char"/>
    <w:basedOn w:val="1"/>
    <w:qFormat/>
    <w:uiPriority w:val="0"/>
    <w:pPr>
      <w:spacing w:line="312" w:lineRule="atLeast"/>
    </w:pPr>
    <w:rPr>
      <w:b/>
      <w:bCs/>
      <w:sz w:val="36"/>
      <w:szCs w:val="32"/>
    </w:rPr>
  </w:style>
  <w:style w:type="paragraph" w:customStyle="1" w:styleId="566">
    <w:name w:val="BodyText1"/>
    <w:basedOn w:val="1"/>
    <w:qFormat/>
    <w:uiPriority w:val="99"/>
    <w:pPr>
      <w:spacing w:after="120"/>
    </w:pPr>
  </w:style>
  <w:style w:type="paragraph" w:customStyle="1" w:styleId="567">
    <w:name w:val="列表编号 2A"/>
    <w:basedOn w:val="1"/>
    <w:qFormat/>
    <w:uiPriority w:val="0"/>
    <w:pPr>
      <w:tabs>
        <w:tab w:val="left" w:pos="845"/>
      </w:tabs>
    </w:pPr>
    <w:rPr>
      <w:sz w:val="28"/>
    </w:rPr>
  </w:style>
  <w:style w:type="paragraph" w:customStyle="1" w:styleId="568">
    <w:name w:val="Char Char Char Char Char Char Char Char Char"/>
    <w:basedOn w:val="1"/>
    <w:qFormat/>
    <w:uiPriority w:val="0"/>
    <w:rPr>
      <w:rFonts w:ascii="Tahoma" w:hAnsi="Tahoma" w:cs="Tahoma"/>
      <w:sz w:val="24"/>
    </w:rPr>
  </w:style>
  <w:style w:type="paragraph" w:customStyle="1" w:styleId="569">
    <w:name w:val="小四 段落 宋体 Char"/>
    <w:basedOn w:val="221"/>
    <w:qFormat/>
    <w:uiPriority w:val="0"/>
    <w:pPr>
      <w:tabs>
        <w:tab w:val="clear" w:pos="1125"/>
      </w:tabs>
      <w:spacing w:line="360" w:lineRule="auto"/>
      <w:ind w:left="0" w:right="-33" w:firstLine="480"/>
      <w:jc w:val="left"/>
    </w:pPr>
    <w:rPr>
      <w:sz w:val="24"/>
    </w:rPr>
  </w:style>
  <w:style w:type="paragraph" w:customStyle="1" w:styleId="570">
    <w:name w:val="b-b3"/>
    <w:basedOn w:val="198"/>
    <w:next w:val="1"/>
    <w:qFormat/>
    <w:uiPriority w:val="0"/>
    <w:pPr>
      <w:keepNext w:val="0"/>
      <w:keepLines w:val="0"/>
      <w:numPr>
        <w:ilvl w:val="2"/>
        <w:numId w:val="3"/>
      </w:numPr>
      <w:spacing w:before="80" w:after="80" w:line="440" w:lineRule="atLeast"/>
    </w:pPr>
    <w:rPr>
      <w:rFonts w:eastAsia="黑体"/>
      <w:b w:val="0"/>
      <w:bCs w:val="0"/>
      <w:sz w:val="28"/>
    </w:rPr>
  </w:style>
  <w:style w:type="paragraph" w:customStyle="1" w:styleId="571">
    <w:name w:val=" 字元 字元1 Char Char1 字元 字元 Char Char1"/>
    <w:basedOn w:val="1"/>
    <w:qFormat/>
    <w:uiPriority w:val="0"/>
    <w:pPr>
      <w:widowControl/>
      <w:spacing w:after="160" w:line="240" w:lineRule="exact"/>
      <w:jc w:val="left"/>
    </w:pPr>
    <w:rPr>
      <w:rFonts w:ascii="Verdana" w:hAnsi="Verdana" w:eastAsia="仿宋_GB2312"/>
      <w:sz w:val="24"/>
      <w:lang w:eastAsia="en-US"/>
    </w:rPr>
  </w:style>
  <w:style w:type="paragraph" w:styleId="572">
    <w:name w:val="No Spacing"/>
    <w:qFormat/>
    <w:uiPriority w:val="0"/>
    <w:pPr>
      <w:widowControl w:val="0"/>
      <w:jc w:val="both"/>
    </w:pPr>
    <w:rPr>
      <w:rFonts w:hint="default" w:ascii="Times New Roman" w:hAnsi="Times New Roman" w:eastAsia="宋体" w:cs="Times New Roman"/>
      <w:sz w:val="24"/>
      <w:szCs w:val="24"/>
      <w:lang w:val="en-US" w:eastAsia="zh-CN" w:bidi="ar-SA"/>
    </w:rPr>
  </w:style>
  <w:style w:type="paragraph" w:customStyle="1" w:styleId="573">
    <w:name w:val="样式7"/>
    <w:basedOn w:val="574"/>
    <w:qFormat/>
    <w:uiPriority w:val="0"/>
  </w:style>
  <w:style w:type="paragraph" w:customStyle="1" w:styleId="574">
    <w:name w:val="样式 标题 3"/>
    <w:basedOn w:val="198"/>
    <w:qFormat/>
    <w:uiPriority w:val="0"/>
    <w:pPr>
      <w:keepNext w:val="0"/>
      <w:keepLines w:val="0"/>
      <w:spacing w:before="0" w:after="0" w:line="360" w:lineRule="auto"/>
      <w:outlineLvl w:val="1"/>
    </w:pPr>
    <w:rPr>
      <w:rFonts w:ascii="宋体" w:hAnsi="宋体"/>
      <w:bCs w:val="0"/>
      <w:color w:val="FF0000"/>
      <w:sz w:val="21"/>
      <w:szCs w:val="24"/>
    </w:rPr>
  </w:style>
  <w:style w:type="paragraph" w:customStyle="1" w:styleId="575">
    <w:name w:val="Normal1"/>
    <w:basedOn w:val="1"/>
    <w:qFormat/>
    <w:uiPriority w:val="0"/>
    <w:pPr>
      <w:widowControl/>
    </w:pPr>
  </w:style>
  <w:style w:type="paragraph" w:customStyle="1" w:styleId="576">
    <w:name w:val="Char Char1 Char Char Char Char Char Char Char"/>
    <w:basedOn w:val="1"/>
    <w:qFormat/>
    <w:uiPriority w:val="0"/>
    <w:rPr>
      <w:rFonts w:ascii="Tahoma" w:hAnsi="Tahoma" w:cs="Tahoma"/>
      <w:sz w:val="24"/>
      <w:szCs w:val="24"/>
    </w:rPr>
  </w:style>
  <w:style w:type="paragraph" w:customStyle="1" w:styleId="577">
    <w:name w:val="标题 11"/>
    <w:next w:val="578"/>
    <w:qFormat/>
    <w:uiPriority w:val="99"/>
    <w:pPr>
      <w:keepNext/>
      <w:keepLines/>
      <w:framePr w:wrap="around" w:vAnchor="margin" w:hAnchor="text" w:y="1"/>
      <w:widowControl w:val="0"/>
      <w:tabs>
        <w:tab w:val="left" w:pos="1134"/>
      </w:tabs>
      <w:spacing w:before="156" w:after="156"/>
      <w:jc w:val="center"/>
      <w:outlineLvl w:val="0"/>
    </w:pPr>
    <w:rPr>
      <w:rFonts w:hint="default" w:ascii="宋体" w:hAnsi="宋体" w:eastAsia="宋体" w:cs="宋体"/>
      <w:b/>
      <w:bCs/>
      <w:color w:val="000000"/>
      <w:sz w:val="21"/>
      <w:szCs w:val="21"/>
      <w:lang w:val="en-US" w:eastAsia="zh-CN" w:bidi="ar-SA"/>
    </w:rPr>
  </w:style>
  <w:style w:type="paragraph" w:customStyle="1" w:styleId="578">
    <w:name w:val="正文文本 Char Char"/>
    <w:qFormat/>
    <w:uiPriority w:val="99"/>
    <w:pPr>
      <w:framePr w:wrap="around" w:vAnchor="margin" w:hAnchor="text" w:y="1"/>
      <w:widowControl w:val="0"/>
      <w:jc w:val="center"/>
    </w:pPr>
    <w:rPr>
      <w:rFonts w:hint="default" w:ascii="Arial Unicode MS" w:hAnsi="Arial Unicode MS" w:eastAsia="Arial Unicode MS" w:cs="Arial Unicode MS"/>
      <w:color w:val="000000"/>
      <w:sz w:val="21"/>
      <w:szCs w:val="21"/>
      <w:lang w:val="en-US" w:eastAsia="zh-CN" w:bidi="ar-SA"/>
    </w:rPr>
  </w:style>
  <w:style w:type="paragraph" w:customStyle="1" w:styleId="579">
    <w:name w:val="++标题3"/>
    <w:basedOn w:val="198"/>
    <w:qFormat/>
    <w:uiPriority w:val="0"/>
    <w:pPr>
      <w:keepLines w:val="0"/>
      <w:spacing w:before="0" w:after="0" w:line="360" w:lineRule="auto"/>
      <w:outlineLvl w:val="3"/>
    </w:pPr>
    <w:rPr>
      <w:rFonts w:ascii="宋体" w:hAnsi="宋体"/>
      <w:bCs w:val="0"/>
      <w:sz w:val="24"/>
      <w:szCs w:val="24"/>
    </w:rPr>
  </w:style>
  <w:style w:type="paragraph" w:customStyle="1" w:styleId="580">
    <w:name w:val="xl35"/>
    <w:basedOn w:val="1"/>
    <w:qFormat/>
    <w:uiPriority w:val="0"/>
    <w:pPr>
      <w:widowControl/>
      <w:pBdr>
        <w:top w:val="single" w:color="000000" w:sz="4" w:space="0"/>
        <w:left w:val="single" w:color="000000" w:sz="4" w:space="0"/>
        <w:bottom w:val="single" w:color="000000" w:sz="8" w:space="0"/>
      </w:pBdr>
      <w:spacing w:before="100" w:beforeAutospacing="1" w:after="100" w:afterAutospacing="1"/>
      <w:jc w:val="left"/>
    </w:pPr>
    <w:rPr>
      <w:rFonts w:ascii="宋体" w:hAnsi="宋体"/>
      <w:sz w:val="20"/>
    </w:rPr>
  </w:style>
  <w:style w:type="paragraph" w:customStyle="1" w:styleId="581">
    <w:name w:val="技标1"/>
    <w:basedOn w:val="196"/>
    <w:qFormat/>
    <w:uiPriority w:val="0"/>
    <w:pPr>
      <w:keepNext w:val="0"/>
      <w:numPr>
        <w:ilvl w:val="0"/>
        <w:numId w:val="0"/>
      </w:numPr>
      <w:tabs>
        <w:tab w:val="clear" w:pos="405"/>
      </w:tabs>
      <w:spacing w:before="720" w:after="120" w:line="420" w:lineRule="atLeast"/>
      <w:jc w:val="center"/>
    </w:pPr>
    <w:rPr>
      <w:b/>
      <w:sz w:val="32"/>
      <w:lang w:val="en-US" w:eastAsia="zh-CN"/>
    </w:rPr>
  </w:style>
  <w:style w:type="paragraph" w:customStyle="1" w:styleId="582">
    <w:name w:val="xl26"/>
    <w:basedOn w:val="1"/>
    <w:qFormat/>
    <w:uiPriority w:val="0"/>
    <w:pPr>
      <w:widowControl/>
      <w:pBdr>
        <w:top w:val="single" w:color="000000" w:sz="8" w:space="0"/>
        <w:left w:val="single" w:color="000000" w:sz="4" w:space="0"/>
        <w:bottom w:val="single" w:color="000000" w:sz="4" w:space="0"/>
        <w:right w:val="single" w:color="000000" w:sz="8" w:space="0"/>
      </w:pBdr>
      <w:spacing w:before="100" w:beforeAutospacing="1" w:after="100" w:afterAutospacing="1"/>
      <w:jc w:val="center"/>
    </w:pPr>
    <w:rPr>
      <w:rFonts w:ascii="宋体" w:hAnsi="宋体"/>
      <w:sz w:val="20"/>
    </w:rPr>
  </w:style>
  <w:style w:type="paragraph" w:customStyle="1" w:styleId="583">
    <w:name w:val="+注："/>
    <w:basedOn w:val="1"/>
    <w:qFormat/>
    <w:uiPriority w:val="0"/>
    <w:pPr>
      <w:spacing w:line="360" w:lineRule="auto"/>
      <w:ind w:firstLine="200"/>
    </w:pPr>
    <w:rPr>
      <w:szCs w:val="21"/>
    </w:rPr>
  </w:style>
  <w:style w:type="paragraph" w:customStyle="1" w:styleId="584">
    <w:name w:val="00"/>
    <w:basedOn w:val="1"/>
    <w:qFormat/>
    <w:uiPriority w:val="0"/>
    <w:pPr>
      <w:jc w:val="left"/>
    </w:pPr>
    <w:rPr>
      <w:rFonts w:ascii="黑体" w:eastAsia="黑体"/>
      <w:b/>
      <w:sz w:val="20"/>
    </w:rPr>
  </w:style>
  <w:style w:type="paragraph" w:customStyle="1" w:styleId="585">
    <w:name w:val="-正文"/>
    <w:basedOn w:val="1"/>
    <w:qFormat/>
    <w:uiPriority w:val="0"/>
    <w:pPr>
      <w:spacing w:line="360" w:lineRule="auto"/>
      <w:ind w:firstLine="200"/>
      <w:jc w:val="left"/>
    </w:pPr>
    <w:rPr>
      <w:sz w:val="24"/>
      <w:szCs w:val="24"/>
    </w:rPr>
  </w:style>
  <w:style w:type="paragraph" w:customStyle="1" w:styleId="586">
    <w:name w:val="正文-宋4行25"/>
    <w:basedOn w:val="1"/>
    <w:qFormat/>
    <w:uiPriority w:val="0"/>
    <w:pPr>
      <w:spacing w:line="400" w:lineRule="exact"/>
      <w:ind w:firstLine="482"/>
    </w:pPr>
    <w:rPr>
      <w:rFonts w:ascii="宋体"/>
      <w:sz w:val="24"/>
    </w:rPr>
  </w:style>
  <w:style w:type="paragraph" w:customStyle="1" w:styleId="587">
    <w:name w:val="xl88"/>
    <w:basedOn w:val="1"/>
    <w:qFormat/>
    <w:uiPriority w:val="0"/>
    <w:pPr>
      <w:widowControl/>
      <w:pBdr>
        <w:top w:val="single" w:color="000000" w:sz="4" w:space="0"/>
        <w:left w:val="single" w:color="000000" w:sz="8" w:space="0"/>
        <w:right w:val="single" w:color="000000" w:sz="4" w:space="0"/>
      </w:pBdr>
      <w:spacing w:before="100" w:beforeAutospacing="1" w:after="100" w:afterAutospacing="1"/>
      <w:jc w:val="center"/>
    </w:pPr>
    <w:rPr>
      <w:rFonts w:hint="eastAsia" w:ascii="黑体" w:hAnsi="宋体" w:eastAsia="黑体"/>
      <w:sz w:val="22"/>
      <w:szCs w:val="22"/>
    </w:rPr>
  </w:style>
  <w:style w:type="paragraph" w:customStyle="1" w:styleId="588">
    <w:name w:val="xl94"/>
    <w:basedOn w:val="1"/>
    <w:qFormat/>
    <w:uiPriority w:val="0"/>
    <w:pPr>
      <w:widowControl/>
      <w:pBdr>
        <w:left w:val="single" w:color="000000" w:sz="4" w:space="0"/>
        <w:right w:val="single" w:color="000000" w:sz="4" w:space="0"/>
      </w:pBdr>
      <w:spacing w:before="100" w:beforeAutospacing="1" w:after="100" w:afterAutospacing="1"/>
      <w:jc w:val="center"/>
    </w:pPr>
    <w:rPr>
      <w:rFonts w:hint="eastAsia" w:ascii="黑体" w:hAnsi="宋体" w:eastAsia="黑体"/>
      <w:sz w:val="22"/>
      <w:szCs w:val="22"/>
    </w:rPr>
  </w:style>
  <w:style w:type="paragraph" w:customStyle="1" w:styleId="589">
    <w:name w:val="正文缩进 Char Char Char"/>
    <w:qFormat/>
    <w:uiPriority w:val="99"/>
    <w:pPr>
      <w:framePr w:wrap="around" w:vAnchor="margin" w:hAnchor="text" w:y="1"/>
      <w:widowControl w:val="0"/>
      <w:ind w:firstLine="420"/>
      <w:jc w:val="both"/>
    </w:pPr>
    <w:rPr>
      <w:rFonts w:hint="default" w:ascii="宋体" w:hAnsi="宋体" w:eastAsia="宋体" w:cs="宋体"/>
      <w:color w:val="000000"/>
      <w:sz w:val="24"/>
      <w:szCs w:val="24"/>
      <w:lang w:val="en-US" w:eastAsia="zh-CN" w:bidi="ar-SA"/>
    </w:rPr>
  </w:style>
  <w:style w:type="paragraph" w:customStyle="1" w:styleId="590">
    <w:name w:val=" Char Char1 Char Char Char Char Char Char"/>
    <w:basedOn w:val="1"/>
    <w:qFormat/>
    <w:uiPriority w:val="0"/>
    <w:pPr>
      <w:widowControl/>
      <w:spacing w:after="160" w:line="240" w:lineRule="exact"/>
      <w:jc w:val="left"/>
    </w:pPr>
    <w:rPr>
      <w:rFonts w:ascii="Verdana" w:hAnsi="Verdana" w:eastAsia="仿宋_GB2312"/>
      <w:sz w:val="24"/>
      <w:lang w:eastAsia="en-US"/>
    </w:rPr>
  </w:style>
  <w:style w:type="paragraph" w:customStyle="1" w:styleId="591">
    <w:name w:val="1"/>
    <w:basedOn w:val="1"/>
    <w:next w:val="253"/>
    <w:qFormat/>
    <w:uiPriority w:val="0"/>
    <w:pPr>
      <w:spacing w:line="360" w:lineRule="auto"/>
      <w:ind w:firstLine="480"/>
    </w:pPr>
    <w:rPr>
      <w:rFonts w:ascii="Arial" w:hAnsi="Arial"/>
      <w:sz w:val="24"/>
      <w:szCs w:val="24"/>
    </w:rPr>
  </w:style>
  <w:style w:type="paragraph" w:customStyle="1" w:styleId="592">
    <w:name w:val="Style2"/>
    <w:basedOn w:val="1"/>
    <w:qFormat/>
    <w:uiPriority w:val="0"/>
    <w:pPr>
      <w:widowControl/>
      <w:numPr>
        <w:ilvl w:val="1"/>
        <w:numId w:val="7"/>
      </w:numPr>
      <w:spacing w:line="360" w:lineRule="auto"/>
      <w:jc w:val="left"/>
    </w:pPr>
    <w:rPr>
      <w:rFonts w:ascii="宋体"/>
      <w:spacing w:val="10"/>
      <w:sz w:val="28"/>
    </w:rPr>
  </w:style>
  <w:style w:type="paragraph" w:customStyle="1" w:styleId="593">
    <w:name w:val="Char Char Char Char Char Char Char Char"/>
    <w:basedOn w:val="1"/>
    <w:qFormat/>
    <w:uiPriority w:val="0"/>
    <w:pPr>
      <w:widowControl/>
      <w:spacing w:after="160" w:line="240" w:lineRule="exact"/>
      <w:jc w:val="left"/>
    </w:pPr>
    <w:rPr>
      <w:rFonts w:ascii="Verdana" w:hAnsi="Verdana" w:cs="宋体"/>
      <w:sz w:val="20"/>
      <w:lang w:eastAsia="en-US"/>
    </w:rPr>
  </w:style>
  <w:style w:type="paragraph" w:customStyle="1" w:styleId="594">
    <w:name w:val="flName"/>
    <w:basedOn w:val="1"/>
    <w:qFormat/>
    <w:uiPriority w:val="0"/>
    <w:pPr>
      <w:spacing w:before="320" w:after="160" w:line="360" w:lineRule="atLeast"/>
      <w:jc w:val="center"/>
    </w:pPr>
    <w:rPr>
      <w:rFonts w:ascii="Arial" w:eastAsia="黑体"/>
      <w:sz w:val="32"/>
      <w:szCs w:val="24"/>
    </w:rPr>
  </w:style>
  <w:style w:type="paragraph" w:customStyle="1" w:styleId="595">
    <w:name w:val="xl24"/>
    <w:basedOn w:val="1"/>
    <w:qFormat/>
    <w:uiPriority w:val="0"/>
    <w:pPr>
      <w:widowControl/>
      <w:pBdr>
        <w:top w:val="single" w:color="000000" w:sz="8" w:space="0"/>
        <w:left w:val="single" w:color="000000" w:sz="8" w:space="0"/>
        <w:bottom w:val="single" w:color="000000" w:sz="4" w:space="0"/>
        <w:right w:val="single" w:color="000000" w:sz="4" w:space="0"/>
      </w:pBdr>
      <w:spacing w:before="100" w:beforeAutospacing="1" w:after="100" w:afterAutospacing="1"/>
      <w:jc w:val="center"/>
    </w:pPr>
    <w:rPr>
      <w:rFonts w:ascii="宋体" w:hAnsi="宋体"/>
      <w:sz w:val="20"/>
    </w:rPr>
  </w:style>
  <w:style w:type="paragraph" w:customStyle="1" w:styleId="596">
    <w:name w:val="无间隔"/>
    <w:qFormat/>
    <w:uiPriority w:val="1"/>
    <w:pPr>
      <w:widowControl w:val="0"/>
      <w:jc w:val="both"/>
    </w:pPr>
    <w:rPr>
      <w:rFonts w:hint="default" w:ascii="Times New Roman" w:hAnsi="Times New Roman" w:eastAsia="宋体" w:cs="Times New Roman"/>
      <w:sz w:val="21"/>
      <w:szCs w:val="24"/>
      <w:lang w:val="en-US" w:eastAsia="zh-CN" w:bidi="ar-SA"/>
    </w:rPr>
  </w:style>
  <w:style w:type="paragraph" w:customStyle="1" w:styleId="597">
    <w:name w:val="yyn1"/>
    <w:basedOn w:val="443"/>
    <w:qFormat/>
    <w:uiPriority w:val="0"/>
    <w:pPr>
      <w:ind w:firstLine="0"/>
    </w:pPr>
  </w:style>
  <w:style w:type="paragraph" w:customStyle="1" w:styleId="598">
    <w:name w:val="xl46"/>
    <w:basedOn w:val="1"/>
    <w:qFormat/>
    <w:uiPriority w:val="0"/>
    <w:pPr>
      <w:widowControl/>
      <w:pBdr>
        <w:left w:val="single" w:color="000000" w:sz="4" w:space="0"/>
        <w:right w:val="single" w:color="000000" w:sz="4" w:space="0"/>
      </w:pBdr>
      <w:spacing w:before="100" w:beforeAutospacing="1" w:after="100" w:afterAutospacing="1"/>
      <w:jc w:val="center"/>
    </w:pPr>
    <w:rPr>
      <w:rFonts w:ascii="Arial" w:hAnsi="Arial" w:cs="Arial"/>
      <w:sz w:val="20"/>
    </w:rPr>
  </w:style>
  <w:style w:type="paragraph" w:customStyle="1" w:styleId="599">
    <w:name w:val="p18"/>
    <w:basedOn w:val="1"/>
    <w:qFormat/>
    <w:uiPriority w:val="0"/>
    <w:pPr>
      <w:widowControl/>
      <w:ind w:firstLine="420"/>
      <w:jc w:val="left"/>
    </w:pPr>
    <w:rPr>
      <w:sz w:val="24"/>
      <w:szCs w:val="24"/>
    </w:rPr>
  </w:style>
  <w:style w:type="paragraph" w:customStyle="1" w:styleId="600">
    <w:name w:val="+A、"/>
    <w:qFormat/>
    <w:uiPriority w:val="0"/>
    <w:pPr>
      <w:tabs>
        <w:tab w:val="left" w:pos="958"/>
        <w:tab w:val="left" w:pos="1680"/>
      </w:tabs>
      <w:ind w:left="1680" w:hanging="420"/>
    </w:pPr>
    <w:rPr>
      <w:rFonts w:hint="default" w:ascii="Times New Roman" w:hAnsi="Times New Roman" w:eastAsia="宋体" w:cs="Times New Roman"/>
      <w:b/>
      <w:lang w:val="en-US" w:eastAsia="zh-CN" w:bidi="ar-SA"/>
    </w:rPr>
  </w:style>
  <w:style w:type="paragraph" w:customStyle="1" w:styleId="601">
    <w:name w:val="修订"/>
    <w:unhideWhenUsed/>
    <w:qFormat/>
    <w:uiPriority w:val="0"/>
    <w:rPr>
      <w:rFonts w:hint="default" w:ascii="Times New Roman" w:hAnsi="Times New Roman" w:eastAsia="宋体" w:cs="Times New Roman"/>
      <w:sz w:val="21"/>
      <w:lang w:val="en-US" w:eastAsia="zh-CN" w:bidi="ar-SA"/>
    </w:rPr>
  </w:style>
  <w:style w:type="paragraph" w:customStyle="1" w:styleId="602">
    <w:name w:val="ST20_2"/>
    <w:basedOn w:val="1"/>
    <w:qFormat/>
    <w:uiPriority w:val="0"/>
    <w:pPr>
      <w:ind w:left="840" w:hanging="420"/>
      <w:jc w:val="left"/>
    </w:pPr>
    <w:rPr>
      <w:rFonts w:ascii="宋体" w:hAnsi="Tms Rmn"/>
      <w:sz w:val="24"/>
    </w:rPr>
  </w:style>
  <w:style w:type="paragraph" w:customStyle="1" w:styleId="603">
    <w:name w:val="++111"/>
    <w:basedOn w:val="1"/>
    <w:qFormat/>
    <w:uiPriority w:val="0"/>
    <w:pPr>
      <w:numPr>
        <w:ilvl w:val="0"/>
        <w:numId w:val="8"/>
      </w:numPr>
      <w:tabs>
        <w:tab w:val="left" w:pos="964"/>
      </w:tabs>
      <w:spacing w:line="360" w:lineRule="auto"/>
    </w:pPr>
    <w:rPr>
      <w:b/>
      <w:sz w:val="24"/>
      <w:szCs w:val="24"/>
    </w:rPr>
  </w:style>
  <w:style w:type="paragraph" w:customStyle="1" w:styleId="604">
    <w:name w:val="xl72"/>
    <w:basedOn w:val="1"/>
    <w:qFormat/>
    <w:uiPriority w:val="0"/>
    <w:pPr>
      <w:widowControl/>
      <w:pBdr>
        <w:top w:val="single" w:color="000000" w:sz="4" w:space="0"/>
        <w:left w:val="single" w:color="000000" w:sz="4" w:space="0"/>
        <w:bottom w:val="single" w:color="000000" w:sz="8" w:space="0"/>
        <w:right w:val="single" w:color="000000" w:sz="8" w:space="0"/>
      </w:pBdr>
      <w:shd w:val="clear" w:color="auto" w:fill="CCFFFF"/>
      <w:spacing w:before="100" w:beforeAutospacing="1" w:after="100" w:afterAutospacing="1"/>
      <w:jc w:val="right"/>
    </w:pPr>
    <w:rPr>
      <w:rFonts w:hint="eastAsia" w:ascii="黑体" w:hAnsi="宋体" w:eastAsia="黑体"/>
      <w:sz w:val="22"/>
      <w:szCs w:val="22"/>
    </w:rPr>
  </w:style>
  <w:style w:type="paragraph" w:customStyle="1" w:styleId="605">
    <w:name w:val="标题2"/>
    <w:basedOn w:val="1"/>
    <w:qFormat/>
    <w:uiPriority w:val="0"/>
    <w:pPr>
      <w:keepNext/>
      <w:keepLines/>
      <w:tabs>
        <w:tab w:val="left" w:pos="910"/>
      </w:tabs>
      <w:spacing w:line="360" w:lineRule="auto"/>
      <w:ind w:hanging="1"/>
      <w:jc w:val="left"/>
    </w:pPr>
    <w:rPr>
      <w:rFonts w:ascii="宋体" w:hAnsi="宋体" w:cs="宋体"/>
      <w:b/>
      <w:bCs/>
      <w:sz w:val="28"/>
      <w:szCs w:val="28"/>
    </w:rPr>
  </w:style>
  <w:style w:type="paragraph" w:customStyle="1" w:styleId="606">
    <w:name w:val="xl47"/>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607">
    <w:name w:val="_Style 13"/>
    <w:basedOn w:val="1"/>
    <w:next w:val="1"/>
    <w:qFormat/>
    <w:uiPriority w:val="0"/>
    <w:rPr>
      <w:sz w:val="24"/>
    </w:rPr>
  </w:style>
  <w:style w:type="paragraph" w:customStyle="1" w:styleId="608">
    <w:name w:val="正文文本缩进 21"/>
    <w:qFormat/>
    <w:uiPriority w:val="99"/>
    <w:pPr>
      <w:framePr w:wrap="around" w:vAnchor="margin" w:hAnchor="text" w:y="1"/>
      <w:widowControl w:val="0"/>
      <w:spacing w:line="520" w:lineRule="atLeast"/>
      <w:ind w:firstLine="570"/>
      <w:jc w:val="both"/>
    </w:pPr>
    <w:rPr>
      <w:rFonts w:hint="default" w:ascii="??????" w:hAnsi="??????" w:eastAsia="Arial Unicode MS" w:cs="??????"/>
      <w:color w:val="000000"/>
      <w:sz w:val="24"/>
      <w:szCs w:val="24"/>
      <w:lang w:val="en-US" w:eastAsia="zh-CN" w:bidi="ar-SA"/>
    </w:rPr>
  </w:style>
  <w:style w:type="paragraph" w:customStyle="1" w:styleId="609">
    <w:name w:val="样式 Arial 小四 首行缩进:  0.85 厘米 行距: 1.5 倍行距"/>
    <w:basedOn w:val="1"/>
    <w:qFormat/>
    <w:uiPriority w:val="0"/>
    <w:pPr>
      <w:spacing w:line="360" w:lineRule="auto"/>
      <w:ind w:firstLine="480"/>
    </w:pPr>
    <w:rPr>
      <w:rFonts w:ascii="楷体_GB2312" w:hAnsi="Arial" w:eastAsia="楷体_GB2312"/>
      <w:sz w:val="24"/>
    </w:rPr>
  </w:style>
  <w:style w:type="paragraph" w:customStyle="1" w:styleId="610">
    <w:name w:val="Char1"/>
    <w:basedOn w:val="1"/>
    <w:qFormat/>
    <w:uiPriority w:val="0"/>
    <w:pPr>
      <w:widowControl/>
      <w:spacing w:line="360" w:lineRule="auto"/>
      <w:jc w:val="left"/>
    </w:pPr>
    <w:rPr>
      <w:sz w:val="24"/>
      <w:lang w:val="en-GB"/>
    </w:rPr>
  </w:style>
  <w:style w:type="paragraph" w:customStyle="1" w:styleId="611">
    <w:name w:val="+1."/>
    <w:basedOn w:val="348"/>
    <w:qFormat/>
    <w:uiPriority w:val="0"/>
    <w:pPr>
      <w:numPr>
        <w:ilvl w:val="1"/>
        <w:numId w:val="5"/>
      </w:numPr>
      <w:tabs>
        <w:tab w:val="left" w:pos="980"/>
      </w:tabs>
    </w:pPr>
    <w:rPr>
      <w:szCs w:val="28"/>
    </w:rPr>
  </w:style>
  <w:style w:type="paragraph" w:customStyle="1" w:styleId="612">
    <w:name w:val="Body Text(ch)"/>
    <w:basedOn w:val="1"/>
    <w:next w:val="235"/>
    <w:qFormat/>
    <w:uiPriority w:val="0"/>
    <w:pPr>
      <w:spacing w:after="120"/>
    </w:pPr>
    <w:rPr>
      <w:rFonts w:ascii="宋体" w:hAnsi="宋体" w:cs="宋体"/>
      <w:bCs/>
      <w:iCs/>
      <w:szCs w:val="24"/>
    </w:rPr>
  </w:style>
  <w:style w:type="paragraph" w:customStyle="1" w:styleId="613">
    <w:name w:val="样式 标题 3 + (西文) 楷体_GB2312 (中文) 楷体_GB2312 (符号) 宋体 四号 左侧:  0 厘米... Char"/>
    <w:basedOn w:val="198"/>
    <w:qFormat/>
    <w:uiPriority w:val="0"/>
    <w:pPr>
      <w:tabs>
        <w:tab w:val="left" w:pos="720"/>
      </w:tabs>
      <w:spacing w:before="0" w:after="0" w:line="360" w:lineRule="auto"/>
      <w:ind w:left="720" w:hanging="720"/>
    </w:pPr>
    <w:rPr>
      <w:rFonts w:ascii="楷体_GB2312" w:hAnsi="宋体" w:eastAsia="楷体_GB2312"/>
      <w:bCs w:val="0"/>
      <w:sz w:val="28"/>
      <w:szCs w:val="32"/>
    </w:rPr>
  </w:style>
  <w:style w:type="paragraph" w:customStyle="1" w:styleId="614">
    <w:name w:val="xl23"/>
    <w:basedOn w:val="1"/>
    <w:qFormat/>
    <w:uiPriority w:val="0"/>
    <w:pPr>
      <w:widowControl/>
      <w:spacing w:before="100" w:beforeAutospacing="1" w:after="100" w:afterAutospacing="1"/>
      <w:jc w:val="center"/>
    </w:pPr>
    <w:rPr>
      <w:rFonts w:ascii="Arial Unicode MS" w:hAnsi="Arial Unicode MS" w:eastAsia="Arial Unicode MS"/>
      <w:sz w:val="24"/>
    </w:rPr>
  </w:style>
  <w:style w:type="paragraph" w:customStyle="1" w:styleId="615">
    <w:name w:val="纯文本3"/>
    <w:basedOn w:val="1"/>
    <w:qFormat/>
    <w:uiPriority w:val="0"/>
    <w:rPr>
      <w:rFonts w:ascii="宋体" w:hAnsi="Courier New" w:eastAsia="楷体_GB2312"/>
      <w:sz w:val="26"/>
      <w:szCs w:val="24"/>
    </w:rPr>
  </w:style>
  <w:style w:type="paragraph" w:customStyle="1" w:styleId="616">
    <w:name w:val=" 字元 字元1 Char Char1 字元 字元 Char Char2"/>
    <w:basedOn w:val="1"/>
    <w:qFormat/>
    <w:uiPriority w:val="0"/>
    <w:pPr>
      <w:widowControl/>
      <w:spacing w:after="160" w:line="240" w:lineRule="exact"/>
      <w:jc w:val="left"/>
    </w:pPr>
    <w:rPr>
      <w:rFonts w:ascii="Verdana" w:hAnsi="Verdana" w:eastAsia="仿宋_GB2312"/>
      <w:sz w:val="24"/>
      <w:lang w:eastAsia="en-US"/>
    </w:rPr>
  </w:style>
  <w:style w:type="paragraph" w:customStyle="1" w:styleId="617">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rPr>
  </w:style>
  <w:style w:type="paragraph" w:customStyle="1" w:styleId="618">
    <w:name w:val="表格标题"/>
    <w:basedOn w:val="1"/>
    <w:qFormat/>
    <w:uiPriority w:val="0"/>
    <w:pPr>
      <w:jc w:val="center"/>
    </w:pPr>
    <w:rPr>
      <w:rFonts w:ascii="Arial" w:hAnsi="Arial" w:eastAsia="中圆体"/>
      <w:b/>
      <w:sz w:val="24"/>
    </w:rPr>
  </w:style>
  <w:style w:type="paragraph" w:customStyle="1" w:styleId="619">
    <w:name w:val="font9"/>
    <w:basedOn w:val="1"/>
    <w:qFormat/>
    <w:uiPriority w:val="0"/>
    <w:pPr>
      <w:widowControl/>
      <w:spacing w:before="100" w:beforeAutospacing="1" w:after="100" w:afterAutospacing="1"/>
      <w:jc w:val="left"/>
    </w:pPr>
    <w:rPr>
      <w:color w:val="FF0000"/>
      <w:sz w:val="20"/>
    </w:rPr>
  </w:style>
  <w:style w:type="paragraph" w:customStyle="1" w:styleId="620">
    <w:name w:val="p17"/>
    <w:basedOn w:val="1"/>
    <w:qFormat/>
    <w:uiPriority w:val="0"/>
    <w:pPr>
      <w:widowControl/>
      <w:ind w:left="5250"/>
    </w:pPr>
    <w:rPr>
      <w:sz w:val="28"/>
      <w:szCs w:val="28"/>
    </w:rPr>
  </w:style>
  <w:style w:type="paragraph" w:customStyle="1" w:styleId="621">
    <w:name w:val="font6"/>
    <w:basedOn w:val="1"/>
    <w:qFormat/>
    <w:uiPriority w:val="0"/>
    <w:pPr>
      <w:widowControl/>
      <w:spacing w:before="100" w:beforeAutospacing="1" w:after="100" w:afterAutospacing="1"/>
      <w:jc w:val="left"/>
    </w:pPr>
    <w:rPr>
      <w:rFonts w:hint="eastAsia" w:ascii="宋体" w:hAnsi="宋体"/>
      <w:sz w:val="20"/>
    </w:rPr>
  </w:style>
  <w:style w:type="paragraph" w:customStyle="1" w:styleId="622">
    <w:name w:val="模板普通正文"/>
    <w:basedOn w:val="623"/>
    <w:next w:val="475"/>
    <w:qFormat/>
    <w:uiPriority w:val="0"/>
    <w:pPr>
      <w:widowControl w:val="0"/>
      <w:pBdr>
        <w:left w:val="none" w:color="000000" w:sz="0" w:space="0"/>
        <w:bottom w:val="none" w:color="000000" w:sz="0" w:space="0"/>
        <w:right w:val="none" w:color="000000" w:sz="0" w:space="0"/>
      </w:pBdr>
      <w:spacing w:before="156" w:beforeAutospacing="0" w:after="10" w:afterAutospacing="0" w:line="360" w:lineRule="auto"/>
      <w:ind w:firstLine="490"/>
      <w:jc w:val="left"/>
    </w:pPr>
    <w:rPr>
      <w:rFonts w:ascii="Times New Roman" w:hAnsi="Times New Roman"/>
    </w:rPr>
  </w:style>
  <w:style w:type="paragraph" w:customStyle="1" w:styleId="623">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624">
    <w:name w:val="CM29"/>
    <w:basedOn w:val="5"/>
    <w:next w:val="5"/>
    <w:qFormat/>
    <w:uiPriority w:val="0"/>
    <w:pPr>
      <w:spacing w:line="400" w:lineRule="atLeast"/>
    </w:pPr>
    <w:rPr>
      <w:rFonts w:ascii="宋体" w:eastAsia="宋体"/>
      <w:color w:val="000000"/>
      <w:szCs w:val="24"/>
      <w:lang w:eastAsia="zh-CN"/>
    </w:rPr>
  </w:style>
  <w:style w:type="paragraph" w:customStyle="1" w:styleId="625">
    <w:name w:val="CM54"/>
    <w:basedOn w:val="5"/>
    <w:next w:val="5"/>
    <w:qFormat/>
    <w:uiPriority w:val="0"/>
    <w:pPr>
      <w:spacing w:line="398" w:lineRule="atLeast"/>
    </w:pPr>
    <w:rPr>
      <w:rFonts w:ascii="宋体" w:eastAsia="宋体"/>
      <w:color w:val="000000"/>
      <w:szCs w:val="24"/>
      <w:lang w:eastAsia="zh-CN"/>
    </w:rPr>
  </w:style>
  <w:style w:type="paragraph" w:customStyle="1" w:styleId="626">
    <w:name w:val="xl74"/>
    <w:basedOn w:val="1"/>
    <w:qFormat/>
    <w:uiPriority w:val="0"/>
    <w:pPr>
      <w:widowControl/>
      <w:pBdr>
        <w:left w:val="single" w:color="000000" w:sz="8" w:space="0"/>
        <w:right w:val="single" w:color="000000" w:sz="4" w:space="0"/>
      </w:pBdr>
      <w:spacing w:before="100" w:beforeAutospacing="1" w:after="100" w:afterAutospacing="1"/>
      <w:jc w:val="center"/>
    </w:pPr>
    <w:rPr>
      <w:rFonts w:hint="eastAsia" w:ascii="黑体" w:hAnsi="宋体" w:eastAsia="黑体"/>
      <w:sz w:val="22"/>
      <w:szCs w:val="22"/>
    </w:rPr>
  </w:style>
  <w:style w:type="paragraph" w:customStyle="1" w:styleId="627">
    <w:name w:val=" Char Char Char Char Char Char"/>
    <w:basedOn w:val="1"/>
    <w:qFormat/>
    <w:uiPriority w:val="0"/>
    <w:rPr>
      <w:rFonts w:ascii="Tahoma" w:hAnsi="Tahoma"/>
      <w:sz w:val="24"/>
    </w:rPr>
  </w:style>
  <w:style w:type="paragraph" w:customStyle="1" w:styleId="628">
    <w:name w:val="表格正文"/>
    <w:basedOn w:val="1"/>
    <w:qFormat/>
    <w:uiPriority w:val="0"/>
    <w:pPr>
      <w:spacing w:line="300" w:lineRule="auto"/>
    </w:pPr>
    <w:rPr>
      <w:sz w:val="24"/>
    </w:rPr>
  </w:style>
  <w:style w:type="paragraph" w:customStyle="1" w:styleId="629">
    <w:name w:val="表左"/>
    <w:basedOn w:val="1"/>
    <w:qFormat/>
    <w:uiPriority w:val="0"/>
    <w:pPr>
      <w:spacing w:line="420" w:lineRule="atLeast"/>
    </w:pPr>
  </w:style>
  <w:style w:type="paragraph" w:customStyle="1" w:styleId="630">
    <w:name w:val="字元 字元1 Char Char1 字元 字元 Char Char1 字元 字元 Char Char"/>
    <w:basedOn w:val="1"/>
    <w:qFormat/>
    <w:uiPriority w:val="0"/>
    <w:pPr>
      <w:widowControl/>
      <w:spacing w:after="160" w:line="240" w:lineRule="exact"/>
      <w:jc w:val="left"/>
    </w:pPr>
    <w:rPr>
      <w:rFonts w:ascii="Verdana" w:hAnsi="Verdana" w:eastAsia="仿宋_GB2312"/>
      <w:sz w:val="24"/>
      <w:lang w:eastAsia="en-US"/>
    </w:rPr>
  </w:style>
  <w:style w:type="paragraph" w:customStyle="1" w:styleId="631">
    <w:name w:val="內文1-1"/>
    <w:qFormat/>
    <w:uiPriority w:val="0"/>
    <w:pPr>
      <w:spacing w:line="360" w:lineRule="auto"/>
      <w:ind w:left="1020" w:hanging="510"/>
      <w:jc w:val="both"/>
    </w:pPr>
    <w:rPr>
      <w:rFonts w:hint="default" w:ascii="Times New Roman" w:hAnsi="Times New Roman" w:eastAsia="PMingLiU" w:cs="Times New Roman"/>
      <w:sz w:val="24"/>
      <w:lang w:val="en-US" w:eastAsia="zh-CN" w:bidi="ar-SA"/>
    </w:rPr>
  </w:style>
  <w:style w:type="paragraph" w:customStyle="1" w:styleId="632">
    <w:name w:val="xl59"/>
    <w:basedOn w:val="1"/>
    <w:qFormat/>
    <w:uiPriority w:val="0"/>
    <w:pPr>
      <w:widowControl/>
      <w:pBdr>
        <w:top w:val="single" w:color="000000" w:sz="8" w:space="0"/>
        <w:left w:val="single" w:color="000000" w:sz="4" w:space="0"/>
        <w:bottom w:val="single" w:color="000000" w:sz="4" w:space="0"/>
        <w:right w:val="single" w:color="000000" w:sz="4" w:space="0"/>
      </w:pBdr>
      <w:spacing w:before="100" w:beforeAutospacing="1" w:after="100" w:afterAutospacing="1"/>
      <w:jc w:val="center"/>
    </w:pPr>
    <w:rPr>
      <w:rFonts w:hint="eastAsia" w:ascii="黑体" w:hAnsi="宋体" w:eastAsia="黑体"/>
      <w:sz w:val="22"/>
      <w:szCs w:val="22"/>
    </w:rPr>
  </w:style>
  <w:style w:type="paragraph" w:customStyle="1" w:styleId="633">
    <w:name w:val="封面样式1"/>
    <w:basedOn w:val="1"/>
    <w:qFormat/>
    <w:uiPriority w:val="0"/>
    <w:pPr>
      <w:spacing w:line="440" w:lineRule="exact"/>
      <w:ind w:firstLine="630"/>
      <w:jc w:val="left"/>
    </w:pPr>
    <w:rPr>
      <w:rFonts w:ascii="华文细黑" w:hAnsi="华文细黑" w:cs="Arial"/>
      <w:szCs w:val="21"/>
    </w:rPr>
  </w:style>
  <w:style w:type="paragraph" w:customStyle="1" w:styleId="634">
    <w:name w:val="xl37"/>
    <w:basedOn w:val="1"/>
    <w:qFormat/>
    <w:uiPriority w:val="0"/>
    <w:pPr>
      <w:widowControl/>
      <w:pBdr>
        <w:top w:val="single" w:color="000000" w:sz="4" w:space="0"/>
        <w:bottom w:val="single" w:color="000000" w:sz="8" w:space="0"/>
      </w:pBdr>
      <w:spacing w:before="100" w:beforeAutospacing="1" w:after="100" w:afterAutospacing="1"/>
      <w:jc w:val="left"/>
    </w:pPr>
    <w:rPr>
      <w:rFonts w:ascii="宋体" w:hAnsi="宋体"/>
      <w:sz w:val="20"/>
    </w:rPr>
  </w:style>
  <w:style w:type="paragraph" w:customStyle="1" w:styleId="635">
    <w:name w:val="xl5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right"/>
    </w:pPr>
    <w:rPr>
      <w:rFonts w:hint="eastAsia" w:ascii="黑体" w:hAnsi="宋体" w:eastAsia="黑体"/>
      <w:sz w:val="22"/>
      <w:szCs w:val="22"/>
    </w:rPr>
  </w:style>
  <w:style w:type="paragraph" w:customStyle="1" w:styleId="636">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rPr>
  </w:style>
  <w:style w:type="paragraph" w:customStyle="1" w:styleId="637">
    <w:name w:val="页眉1"/>
    <w:qFormat/>
    <w:uiPriority w:val="99"/>
    <w:pPr>
      <w:framePr w:wrap="around" w:vAnchor="margin" w:hAnchor="text" w:y="1"/>
      <w:widowControl w:val="0"/>
      <w:tabs>
        <w:tab w:val="center" w:pos="4153"/>
        <w:tab w:val="right" w:pos="8306"/>
      </w:tabs>
      <w:jc w:val="center"/>
    </w:pPr>
    <w:rPr>
      <w:rFonts w:hint="default" w:ascii="Arial Unicode MS" w:hAnsi="Arial Unicode MS" w:eastAsia="Arial Unicode MS" w:cs="Arial Unicode MS"/>
      <w:color w:val="000000"/>
      <w:sz w:val="18"/>
      <w:szCs w:val="18"/>
      <w:lang w:val="en-US" w:eastAsia="zh-CN" w:bidi="ar-SA"/>
    </w:rPr>
  </w:style>
  <w:style w:type="paragraph" w:customStyle="1" w:styleId="638">
    <w:name w:val="p0"/>
    <w:basedOn w:val="1"/>
    <w:qFormat/>
    <w:uiPriority w:val="99"/>
    <w:pPr>
      <w:widowControl/>
      <w:spacing w:before="100" w:beforeAutospacing="1" w:after="100" w:afterAutospacing="1"/>
      <w:jc w:val="left"/>
    </w:pPr>
    <w:rPr>
      <w:rFonts w:ascii="宋体" w:hAnsi="宋体" w:cs="宋体"/>
      <w:sz w:val="24"/>
      <w:szCs w:val="24"/>
    </w:rPr>
  </w:style>
  <w:style w:type="paragraph" w:customStyle="1" w:styleId="639">
    <w:name w:val="xl89"/>
    <w:basedOn w:val="1"/>
    <w:qFormat/>
    <w:uiPriority w:val="0"/>
    <w:pPr>
      <w:widowControl/>
      <w:pBdr>
        <w:top w:val="single" w:color="000000" w:sz="8" w:space="0"/>
        <w:left w:val="single" w:color="000000" w:sz="4" w:space="0"/>
        <w:right w:val="single" w:color="000000" w:sz="4" w:space="0"/>
      </w:pBdr>
      <w:spacing w:before="100" w:beforeAutospacing="1" w:after="100" w:afterAutospacing="1"/>
      <w:jc w:val="center"/>
    </w:pPr>
    <w:rPr>
      <w:rFonts w:hint="eastAsia" w:ascii="黑体" w:hAnsi="宋体" w:eastAsia="黑体"/>
      <w:sz w:val="22"/>
      <w:szCs w:val="22"/>
    </w:rPr>
  </w:style>
  <w:style w:type="paragraph" w:customStyle="1" w:styleId="640">
    <w:name w:val="xl83"/>
    <w:basedOn w:val="1"/>
    <w:qFormat/>
    <w:uiPriority w:val="0"/>
    <w:pPr>
      <w:widowControl/>
      <w:pBdr>
        <w:left w:val="single" w:color="000000" w:sz="4" w:space="0"/>
        <w:bottom w:val="single" w:color="000000" w:sz="6" w:space="0"/>
        <w:right w:val="single" w:color="000000" w:sz="8" w:space="0"/>
      </w:pBdr>
      <w:spacing w:before="100" w:beforeAutospacing="1" w:after="100" w:afterAutospacing="1"/>
      <w:jc w:val="center"/>
    </w:pPr>
    <w:rPr>
      <w:rFonts w:hint="eastAsia" w:ascii="黑体" w:hAnsi="宋体" w:eastAsia="黑体"/>
      <w:sz w:val="22"/>
      <w:szCs w:val="22"/>
    </w:rPr>
  </w:style>
  <w:style w:type="paragraph" w:customStyle="1" w:styleId="641">
    <w:name w:val="absatz4"/>
    <w:basedOn w:val="1"/>
    <w:qFormat/>
    <w:uiPriority w:val="0"/>
    <w:pPr>
      <w:widowControl/>
      <w:tabs>
        <w:tab w:val="left" w:pos="709"/>
        <w:tab w:val="left" w:pos="2268"/>
        <w:tab w:val="right" w:pos="10206"/>
      </w:tabs>
      <w:ind w:left="2268" w:hanging="2268"/>
    </w:pPr>
    <w:rPr>
      <w:sz w:val="24"/>
      <w:lang w:val="en-GB" w:eastAsia="es-ES"/>
    </w:rPr>
  </w:style>
  <w:style w:type="paragraph" w:customStyle="1" w:styleId="642">
    <w:name w:val="font10"/>
    <w:basedOn w:val="1"/>
    <w:qFormat/>
    <w:uiPriority w:val="0"/>
    <w:pPr>
      <w:widowControl/>
      <w:spacing w:before="100" w:beforeAutospacing="1" w:after="100" w:afterAutospacing="1"/>
      <w:jc w:val="left"/>
    </w:pPr>
    <w:rPr>
      <w:rFonts w:eastAsia="Arial Unicode MS"/>
      <w:sz w:val="20"/>
    </w:rPr>
  </w:style>
  <w:style w:type="paragraph" w:customStyle="1" w:styleId="643">
    <w:name w:val="+正文标题"/>
    <w:basedOn w:val="1"/>
    <w:qFormat/>
    <w:uiPriority w:val="0"/>
    <w:pPr>
      <w:keepNext/>
      <w:keepLines/>
      <w:pageBreakBefore/>
      <w:spacing w:before="240" w:after="240" w:line="360" w:lineRule="auto"/>
      <w:jc w:val="center"/>
      <w:outlineLvl w:val="4"/>
    </w:pPr>
    <w:rPr>
      <w:rFonts w:eastAsia="黑体"/>
      <w:b/>
      <w:sz w:val="32"/>
      <w:szCs w:val="32"/>
    </w:rPr>
  </w:style>
  <w:style w:type="paragraph" w:customStyle="1" w:styleId="644">
    <w:name w:val="Item Step in Table"/>
    <w:qFormat/>
    <w:uiPriority w:val="0"/>
    <w:pPr>
      <w:numPr>
        <w:ilvl w:val="0"/>
        <w:numId w:val="6"/>
      </w:numPr>
      <w:spacing w:before="40" w:after="40"/>
      <w:jc w:val="both"/>
    </w:pPr>
    <w:rPr>
      <w:rFonts w:hint="default" w:ascii="Arial" w:hAnsi="Arial" w:eastAsia="宋体" w:cs="Arial"/>
      <w:sz w:val="18"/>
      <w:szCs w:val="18"/>
      <w:lang w:val="en-US" w:eastAsia="zh-CN" w:bidi="ar-SA"/>
    </w:rPr>
  </w:style>
  <w:style w:type="paragraph" w:customStyle="1" w:styleId="645">
    <w:name w:val="A."/>
    <w:basedOn w:val="1"/>
    <w:qFormat/>
    <w:uiPriority w:val="0"/>
    <w:pPr>
      <w:widowControl/>
      <w:tabs>
        <w:tab w:val="left" w:pos="454"/>
      </w:tabs>
      <w:spacing w:line="264" w:lineRule="auto"/>
      <w:ind w:left="454" w:hanging="454"/>
    </w:pPr>
    <w:rPr>
      <w:sz w:val="24"/>
    </w:rPr>
  </w:style>
  <w:style w:type="paragraph" w:customStyle="1" w:styleId="646">
    <w:name w:val="b-b5"/>
    <w:basedOn w:val="200"/>
    <w:next w:val="1"/>
    <w:qFormat/>
    <w:uiPriority w:val="0"/>
    <w:pPr>
      <w:keepNext w:val="0"/>
      <w:keepLines w:val="0"/>
      <w:numPr>
        <w:ilvl w:val="4"/>
        <w:numId w:val="3"/>
      </w:numPr>
      <w:spacing w:before="40" w:after="40" w:line="400" w:lineRule="exact"/>
      <w:jc w:val="left"/>
    </w:pPr>
    <w:rPr>
      <w:rFonts w:eastAsia="宋体"/>
      <w:bCs/>
      <w:iCs/>
      <w:color w:val="000000"/>
      <w:sz w:val="24"/>
      <w:szCs w:val="28"/>
      <w:lang w:val="en-GB"/>
    </w:rPr>
  </w:style>
  <w:style w:type="paragraph" w:customStyle="1" w:styleId="647">
    <w:name w:val=" 字元 字元1 Char Char"/>
    <w:basedOn w:val="1"/>
    <w:qFormat/>
    <w:uiPriority w:val="0"/>
    <w:pPr>
      <w:widowControl/>
      <w:spacing w:after="160" w:line="240" w:lineRule="exact"/>
      <w:jc w:val="left"/>
    </w:pPr>
    <w:rPr>
      <w:rFonts w:ascii="Verdana" w:hAnsi="Verdana" w:eastAsia="仿宋_GB2312"/>
      <w:sz w:val="24"/>
      <w:lang w:eastAsia="en-US"/>
    </w:rPr>
  </w:style>
  <w:style w:type="paragraph" w:customStyle="1" w:styleId="648">
    <w:name w:val="xl39"/>
    <w:basedOn w:val="1"/>
    <w:qFormat/>
    <w:uiPriority w:val="0"/>
    <w:pPr>
      <w:widowControl/>
      <w:pBdr>
        <w:top w:val="single" w:color="000000" w:sz="4" w:space="0"/>
        <w:left w:val="single" w:color="000000" w:sz="4" w:space="0"/>
        <w:bottom w:val="single" w:color="000000" w:sz="8" w:space="0"/>
        <w:right w:val="single" w:color="000000" w:sz="8" w:space="0"/>
      </w:pBdr>
      <w:spacing w:before="100" w:beforeAutospacing="1" w:after="100" w:afterAutospacing="1"/>
      <w:jc w:val="right"/>
    </w:pPr>
    <w:rPr>
      <w:rFonts w:ascii="宋体" w:hAnsi="宋体"/>
      <w:sz w:val="20"/>
    </w:rPr>
  </w:style>
  <w:style w:type="paragraph" w:customStyle="1" w:styleId="649">
    <w:name w:val="xl81"/>
    <w:basedOn w:val="1"/>
    <w:qFormat/>
    <w:uiPriority w:val="0"/>
    <w:pPr>
      <w:widowControl/>
      <w:pBdr>
        <w:top w:val="single" w:color="000000" w:sz="8" w:space="0"/>
        <w:left w:val="single" w:color="000000" w:sz="4" w:space="0"/>
        <w:right w:val="single" w:color="000000" w:sz="8" w:space="0"/>
      </w:pBdr>
      <w:spacing w:before="100" w:beforeAutospacing="1" w:after="100" w:afterAutospacing="1"/>
      <w:jc w:val="center"/>
    </w:pPr>
    <w:rPr>
      <w:rFonts w:hint="eastAsia" w:ascii="黑体" w:hAnsi="宋体" w:eastAsia="黑体"/>
      <w:sz w:val="22"/>
      <w:szCs w:val="22"/>
    </w:rPr>
  </w:style>
  <w:style w:type="paragraph" w:customStyle="1" w:styleId="650">
    <w:name w:val="样式 标题 2节 + Times New Roman 四号 行距: 1.5 倍行距"/>
    <w:basedOn w:val="197"/>
    <w:qFormat/>
    <w:uiPriority w:val="0"/>
    <w:pPr>
      <w:numPr>
        <w:ilvl w:val="1"/>
        <w:numId w:val="2"/>
      </w:numPr>
      <w:tabs>
        <w:tab w:val="left" w:pos="360"/>
      </w:tabs>
      <w:spacing w:line="360" w:lineRule="auto"/>
      <w:ind w:left="576"/>
    </w:pPr>
    <w:rPr>
      <w:rFonts w:ascii="Times New Roman" w:hAnsi="Times New Roman"/>
      <w:bCs/>
      <w:sz w:val="28"/>
    </w:rPr>
  </w:style>
  <w:style w:type="paragraph" w:customStyle="1" w:styleId="651">
    <w:name w:val="样式 标题 2"/>
    <w:basedOn w:val="197"/>
    <w:qFormat/>
    <w:uiPriority w:val="0"/>
    <w:pPr>
      <w:keepNext w:val="0"/>
      <w:keepLines w:val="0"/>
      <w:numPr>
        <w:ilvl w:val="1"/>
        <w:numId w:val="2"/>
      </w:numPr>
      <w:tabs>
        <w:tab w:val="left" w:pos="567"/>
        <w:tab w:val="left" w:pos="795"/>
      </w:tabs>
      <w:spacing w:before="0" w:after="0" w:line="360" w:lineRule="auto"/>
      <w:ind w:left="0"/>
    </w:pPr>
    <w:rPr>
      <w:rFonts w:cs="Arial"/>
      <w:bCs/>
      <w:sz w:val="24"/>
      <w:szCs w:val="24"/>
    </w:rPr>
  </w:style>
  <w:style w:type="paragraph" w:customStyle="1" w:styleId="652">
    <w:name w:val="TOC 标题"/>
    <w:basedOn w:val="196"/>
    <w:next w:val="1"/>
    <w:qFormat/>
    <w:uiPriority w:val="0"/>
    <w:pPr>
      <w:keepLines/>
      <w:widowControl/>
      <w:numPr>
        <w:ilvl w:val="0"/>
        <w:numId w:val="0"/>
      </w:numPr>
      <w:tabs>
        <w:tab w:val="clear" w:pos="405"/>
      </w:tabs>
      <w:spacing w:before="480" w:line="276" w:lineRule="auto"/>
      <w:outlineLvl w:val="9"/>
    </w:pPr>
    <w:rPr>
      <w:rFonts w:ascii="Cambria" w:hAnsi="Cambria"/>
      <w:b/>
      <w:bCs/>
      <w:color w:val="365F91"/>
      <w:szCs w:val="28"/>
      <w:lang w:val="en-US" w:eastAsia="zh-CN"/>
    </w:rPr>
  </w:style>
  <w:style w:type="paragraph" w:customStyle="1" w:styleId="653">
    <w:name w:val="xl73"/>
    <w:basedOn w:val="1"/>
    <w:qFormat/>
    <w:uiPriority w:val="0"/>
    <w:pPr>
      <w:widowControl/>
      <w:pBdr>
        <w:top w:val="single" w:color="000000" w:sz="4" w:space="0"/>
        <w:left w:val="single" w:color="000000" w:sz="4" w:space="0"/>
        <w:bottom w:val="single" w:color="000000" w:sz="6" w:space="0"/>
        <w:right w:val="single" w:color="000000" w:sz="4" w:space="0"/>
      </w:pBdr>
      <w:spacing w:before="100" w:beforeAutospacing="1" w:after="100" w:afterAutospacing="1"/>
      <w:jc w:val="right"/>
    </w:pPr>
    <w:rPr>
      <w:rFonts w:hint="eastAsia" w:ascii="黑体" w:hAnsi="宋体" w:eastAsia="黑体"/>
      <w:sz w:val="22"/>
      <w:szCs w:val="22"/>
    </w:rPr>
  </w:style>
  <w:style w:type="paragraph" w:customStyle="1" w:styleId="654">
    <w:name w:val="小四 段落 宋体 Char Char Char Char Char Char"/>
    <w:basedOn w:val="564"/>
    <w:qFormat/>
    <w:uiPriority w:val="0"/>
    <w:pPr>
      <w:ind w:firstLine="480"/>
    </w:pPr>
    <w:rPr>
      <w:rFonts w:ascii="宋体" w:hAnsi="宋体"/>
    </w:rPr>
  </w:style>
  <w:style w:type="paragraph" w:customStyle="1" w:styleId="655">
    <w:name w:val="普通正文"/>
    <w:basedOn w:val="1"/>
    <w:qFormat/>
    <w:uiPriority w:val="0"/>
    <w:pPr>
      <w:spacing w:before="120" w:after="120" w:line="360" w:lineRule="auto"/>
      <w:ind w:firstLine="480"/>
      <w:jc w:val="left"/>
    </w:pPr>
    <w:rPr>
      <w:rFonts w:ascii="Arial" w:hAnsi="Arial" w:cs="Arial"/>
      <w:sz w:val="24"/>
      <w:szCs w:val="24"/>
    </w:rPr>
  </w:style>
  <w:style w:type="paragraph" w:customStyle="1" w:styleId="656">
    <w:name w:val="英文正文"/>
    <w:basedOn w:val="1"/>
    <w:qFormat/>
    <w:uiPriority w:val="0"/>
    <w:pPr>
      <w:spacing w:line="460" w:lineRule="exact"/>
    </w:pPr>
    <w:rPr>
      <w:sz w:val="28"/>
      <w:szCs w:val="24"/>
    </w:rPr>
  </w:style>
  <w:style w:type="paragraph" w:customStyle="1" w:styleId="657">
    <w:name w:val="样式 宋体 行距: 固定值 18 磅"/>
    <w:basedOn w:val="1"/>
    <w:qFormat/>
    <w:uiPriority w:val="0"/>
    <w:pPr>
      <w:spacing w:before="93" w:line="360" w:lineRule="exact"/>
    </w:pPr>
    <w:rPr>
      <w:rFonts w:ascii="宋体" w:hAnsi="宋体"/>
      <w:sz w:val="24"/>
    </w:rPr>
  </w:style>
  <w:style w:type="paragraph" w:customStyle="1" w:styleId="658">
    <w:name w:val="+A."/>
    <w:qFormat/>
    <w:uiPriority w:val="0"/>
    <w:pPr>
      <w:numPr>
        <w:ilvl w:val="4"/>
        <w:numId w:val="2"/>
      </w:numPr>
    </w:pPr>
    <w:rPr>
      <w:rFonts w:hint="default" w:ascii="Times New Roman" w:hAnsi="Times New Roman" w:eastAsia="宋体" w:cs="Times New Roman"/>
      <w:lang w:val="en-US" w:eastAsia="zh-CN" w:bidi="ar-SA"/>
    </w:rPr>
  </w:style>
  <w:style w:type="paragraph" w:customStyle="1" w:styleId="659">
    <w:name w:val="xl6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hint="eastAsia" w:ascii="黑体" w:hAnsi="宋体" w:eastAsia="黑体"/>
      <w:sz w:val="22"/>
      <w:szCs w:val="22"/>
    </w:rPr>
  </w:style>
  <w:style w:type="paragraph" w:customStyle="1" w:styleId="660">
    <w:name w:val="页脚1"/>
    <w:qFormat/>
    <w:uiPriority w:val="99"/>
    <w:pPr>
      <w:framePr w:wrap="around" w:vAnchor="margin" w:hAnchor="text" w:y="1"/>
      <w:widowControl w:val="0"/>
      <w:tabs>
        <w:tab w:val="center" w:pos="4153"/>
        <w:tab w:val="right" w:pos="8306"/>
      </w:tabs>
    </w:pPr>
    <w:rPr>
      <w:rFonts w:hint="default" w:ascii="Arial Unicode MS" w:hAnsi="Arial Unicode MS" w:eastAsia="Arial Unicode MS" w:cs="Arial Unicode MS"/>
      <w:color w:val="000000"/>
      <w:sz w:val="18"/>
      <w:szCs w:val="18"/>
      <w:lang w:val="en-US" w:eastAsia="zh-CN" w:bidi="ar-SA"/>
    </w:rPr>
  </w:style>
  <w:style w:type="paragraph" w:customStyle="1" w:styleId="661">
    <w:name w:val="xl6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hint="eastAsia" w:ascii="黑体" w:hAnsi="宋体" w:eastAsia="黑体"/>
      <w:sz w:val="22"/>
      <w:szCs w:val="22"/>
    </w:rPr>
  </w:style>
  <w:style w:type="paragraph" w:customStyle="1" w:styleId="662">
    <w:name w:val="字元 字元2"/>
    <w:basedOn w:val="1"/>
    <w:qFormat/>
    <w:uiPriority w:val="0"/>
    <w:pPr>
      <w:widowControl/>
      <w:spacing w:after="160" w:line="240" w:lineRule="exact"/>
      <w:jc w:val="left"/>
    </w:pPr>
    <w:rPr>
      <w:szCs w:val="24"/>
    </w:rPr>
  </w:style>
  <w:style w:type="paragraph" w:customStyle="1" w:styleId="663">
    <w:name w:val="字元 字元1 Char Char1"/>
    <w:basedOn w:val="1"/>
    <w:qFormat/>
    <w:uiPriority w:val="0"/>
    <w:pPr>
      <w:widowControl/>
      <w:spacing w:after="160" w:line="240" w:lineRule="exact"/>
      <w:jc w:val="left"/>
    </w:pPr>
    <w:rPr>
      <w:rFonts w:ascii="Verdana" w:hAnsi="Verdana" w:eastAsia="仿宋_GB2312"/>
      <w:sz w:val="24"/>
      <w:lang w:eastAsia="en-US"/>
    </w:rPr>
  </w:style>
  <w:style w:type="paragraph" w:customStyle="1" w:styleId="664">
    <w:name w:val="Andy_一级"/>
    <w:basedOn w:val="327"/>
    <w:qFormat/>
    <w:uiPriority w:val="0"/>
    <w:pPr>
      <w:keepNext/>
      <w:numPr>
        <w:ilvl w:val="0"/>
        <w:numId w:val="1"/>
      </w:numPr>
      <w:spacing w:line="360" w:lineRule="auto"/>
      <w:ind w:left="900" w:hanging="420"/>
    </w:pPr>
    <w:rPr>
      <w:b/>
      <w:sz w:val="24"/>
    </w:rPr>
  </w:style>
  <w:style w:type="paragraph" w:customStyle="1" w:styleId="665">
    <w:name w:val="表中"/>
    <w:basedOn w:val="1"/>
    <w:qFormat/>
    <w:uiPriority w:val="0"/>
    <w:pPr>
      <w:spacing w:line="400" w:lineRule="atLeast"/>
      <w:jc w:val="center"/>
    </w:pPr>
  </w:style>
  <w:style w:type="paragraph" w:customStyle="1" w:styleId="666">
    <w:name w:val="+(1)"/>
    <w:basedOn w:val="348"/>
    <w:qFormat/>
    <w:uiPriority w:val="0"/>
    <w:pPr>
      <w:numPr>
        <w:ilvl w:val="2"/>
        <w:numId w:val="1"/>
      </w:numPr>
      <w:tabs>
        <w:tab w:val="left" w:pos="2126"/>
      </w:tabs>
    </w:pPr>
    <w:rPr>
      <w:szCs w:val="28"/>
    </w:rPr>
  </w:style>
  <w:style w:type="paragraph" w:customStyle="1" w:styleId="667">
    <w:name w:val="Char Char Char Char Char Char Char Char Char Char Char1 Char Char Char Char Char Char Char Char Char Char Char Char"/>
    <w:basedOn w:val="1"/>
    <w:qFormat/>
    <w:uiPriority w:val="0"/>
  </w:style>
  <w:style w:type="paragraph" w:customStyle="1" w:styleId="668">
    <w:name w:val="Char3"/>
    <w:basedOn w:val="227"/>
    <w:qFormat/>
    <w:uiPriority w:val="0"/>
    <w:pPr>
      <w:spacing w:line="360" w:lineRule="auto"/>
    </w:pPr>
    <w:rPr>
      <w:rFonts w:ascii="Tahoma" w:hAnsi="Tahoma" w:cs="Tahoma"/>
      <w:sz w:val="24"/>
      <w:szCs w:val="24"/>
      <w:lang w:val="en-US" w:eastAsia="zh-CN"/>
    </w:rPr>
  </w:style>
  <w:style w:type="paragraph" w:customStyle="1" w:styleId="669">
    <w:name w:val="Char Char4 Char Char 字元 字元 字元 字元"/>
    <w:basedOn w:val="1"/>
    <w:qFormat/>
    <w:uiPriority w:val="0"/>
    <w:pPr>
      <w:widowControl/>
      <w:spacing w:after="160" w:line="240" w:lineRule="exact"/>
      <w:jc w:val="left"/>
    </w:pPr>
    <w:rPr>
      <w:rFonts w:ascii="Verdana" w:hAnsi="Verdana" w:eastAsia="仿宋_GB2312"/>
      <w:sz w:val="24"/>
      <w:lang w:eastAsia="en-US"/>
    </w:rPr>
  </w:style>
  <w:style w:type="paragraph" w:customStyle="1" w:styleId="670">
    <w:name w:val=" Char Char Char1 Char Char Char Char"/>
    <w:basedOn w:val="1"/>
    <w:qFormat/>
    <w:uiPriority w:val="0"/>
    <w:pPr>
      <w:widowControl/>
      <w:spacing w:after="160" w:line="240" w:lineRule="exact"/>
      <w:jc w:val="left"/>
    </w:pPr>
    <w:rPr>
      <w:rFonts w:ascii="宋体" w:hAnsi="宋体"/>
      <w:b/>
      <w:sz w:val="28"/>
      <w:szCs w:val="28"/>
    </w:rPr>
  </w:style>
  <w:style w:type="paragraph" w:customStyle="1" w:styleId="671">
    <w:name w:val="内容样式"/>
    <w:basedOn w:val="1"/>
    <w:qFormat/>
    <w:uiPriority w:val="0"/>
    <w:pPr>
      <w:spacing w:line="460" w:lineRule="exact"/>
      <w:ind w:firstLine="560"/>
      <w:jc w:val="left"/>
    </w:pPr>
    <w:rPr>
      <w:rFonts w:ascii="仿宋_GB2312" w:hAnsi="仿宋_GB2312" w:eastAsia="仿宋_GB2312" w:cs="宋体"/>
      <w:sz w:val="28"/>
    </w:rPr>
  </w:style>
  <w:style w:type="paragraph" w:customStyle="1" w:styleId="672">
    <w:name w:val="b-b2"/>
    <w:basedOn w:val="197"/>
    <w:next w:val="1"/>
    <w:qFormat/>
    <w:uiPriority w:val="0"/>
    <w:pPr>
      <w:keepNext w:val="0"/>
      <w:keepLines w:val="0"/>
      <w:numPr>
        <w:ilvl w:val="1"/>
        <w:numId w:val="3"/>
      </w:numPr>
      <w:spacing w:before="120" w:after="120" w:line="360" w:lineRule="auto"/>
      <w:jc w:val="left"/>
    </w:pPr>
    <w:rPr>
      <w:rFonts w:ascii="宋体" w:hAnsi="宋体" w:eastAsia="宋体"/>
      <w:b w:val="0"/>
      <w:bCs/>
      <w:sz w:val="24"/>
    </w:rPr>
  </w:style>
  <w:style w:type="paragraph" w:customStyle="1" w:styleId="673">
    <w:name w:val="Char Char"/>
    <w:basedOn w:val="1"/>
    <w:qFormat/>
    <w:uiPriority w:val="0"/>
    <w:pPr>
      <w:widowControl/>
      <w:spacing w:after="160" w:line="240" w:lineRule="exact"/>
      <w:jc w:val="left"/>
    </w:pPr>
    <w:rPr>
      <w:rFonts w:ascii="Verdana" w:hAnsi="Verdana" w:eastAsia="仿宋_GB2312"/>
      <w:sz w:val="24"/>
      <w:lang w:eastAsia="en-US"/>
    </w:rPr>
  </w:style>
  <w:style w:type="paragraph" w:customStyle="1" w:styleId="674">
    <w:name w:val="正文 A"/>
    <w:qFormat/>
    <w:uiPriority w:val="99"/>
    <w:pPr>
      <w:framePr w:wrap="around" w:vAnchor="margin" w:hAnchor="text" w:y="1"/>
      <w:widowControl w:val="0"/>
      <w:jc w:val="both"/>
    </w:pPr>
    <w:rPr>
      <w:rFonts w:hint="default" w:ascii="Times New Roman" w:hAnsi="Times New Roman" w:eastAsia="Arial Unicode MS" w:cs="Times New Roman"/>
      <w:color w:val="000000"/>
      <w:sz w:val="21"/>
      <w:szCs w:val="21"/>
      <w:lang w:val="en-US" w:eastAsia="zh-CN" w:bidi="ar-SA"/>
    </w:rPr>
  </w:style>
  <w:style w:type="paragraph" w:customStyle="1" w:styleId="675">
    <w:name w:val="+1、"/>
    <w:basedOn w:val="1"/>
    <w:qFormat/>
    <w:uiPriority w:val="0"/>
    <w:pPr>
      <w:tabs>
        <w:tab w:val="left" w:pos="958"/>
      </w:tabs>
      <w:spacing w:line="360" w:lineRule="auto"/>
    </w:pPr>
    <w:rPr>
      <w:sz w:val="24"/>
      <w:szCs w:val="28"/>
    </w:rPr>
  </w:style>
  <w:style w:type="paragraph" w:customStyle="1" w:styleId="676">
    <w:name w:val="xl76"/>
    <w:basedOn w:val="1"/>
    <w:qFormat/>
    <w:uiPriority w:val="0"/>
    <w:pPr>
      <w:widowControl/>
      <w:pBdr>
        <w:left w:val="single" w:color="000000" w:sz="8" w:space="0"/>
        <w:bottom w:val="single" w:color="000000" w:sz="8" w:space="0"/>
        <w:right w:val="single" w:color="000000" w:sz="4" w:space="0"/>
      </w:pBdr>
      <w:spacing w:before="100" w:beforeAutospacing="1" w:after="100" w:afterAutospacing="1"/>
      <w:jc w:val="center"/>
    </w:pPr>
    <w:rPr>
      <w:rFonts w:hint="eastAsia" w:ascii="黑体" w:hAnsi="宋体" w:eastAsia="黑体"/>
      <w:sz w:val="22"/>
      <w:szCs w:val="22"/>
    </w:rPr>
  </w:style>
  <w:style w:type="paragraph" w:customStyle="1" w:styleId="677">
    <w:name w:val="封面样式4"/>
    <w:basedOn w:val="1"/>
    <w:qFormat/>
    <w:uiPriority w:val="0"/>
    <w:pPr>
      <w:spacing w:line="440" w:lineRule="exact"/>
      <w:ind w:firstLine="420"/>
    </w:pPr>
    <w:rPr>
      <w:rFonts w:ascii="华文细黑" w:hAnsi="华文细黑"/>
      <w:szCs w:val="24"/>
    </w:rPr>
  </w:style>
  <w:style w:type="paragraph" w:customStyle="1" w:styleId="678">
    <w:name w:val="中文正文"/>
    <w:basedOn w:val="656"/>
    <w:qFormat/>
    <w:uiPriority w:val="0"/>
    <w:rPr>
      <w:sz w:val="24"/>
    </w:rPr>
  </w:style>
  <w:style w:type="paragraph" w:customStyle="1" w:styleId="679">
    <w:name w:val="+标题4"/>
    <w:basedOn w:val="199"/>
    <w:qFormat/>
    <w:uiPriority w:val="0"/>
    <w:pPr>
      <w:numPr>
        <w:ilvl w:val="3"/>
        <w:numId w:val="5"/>
      </w:numPr>
      <w:spacing w:before="120" w:beforeAutospacing="0" w:after="120" w:afterAutospacing="0" w:line="360" w:lineRule="auto"/>
    </w:pPr>
    <w:rPr>
      <w:rFonts w:ascii="Times New Roman" w:hAnsi="Times New Roman" w:eastAsia="宋体"/>
      <w:sz w:val="24"/>
    </w:rPr>
  </w:style>
  <w:style w:type="paragraph" w:customStyle="1" w:styleId="680">
    <w:name w:val="-1章"/>
    <w:basedOn w:val="196"/>
    <w:qFormat/>
    <w:uiPriority w:val="0"/>
    <w:pPr>
      <w:keepLines/>
      <w:pageBreakBefore/>
      <w:widowControl/>
      <w:numPr>
        <w:ilvl w:val="0"/>
        <w:numId w:val="2"/>
      </w:numPr>
      <w:spacing w:before="340" w:after="330" w:line="480" w:lineRule="auto"/>
      <w:ind w:right="-167"/>
      <w:jc w:val="center"/>
    </w:pPr>
    <w:rPr>
      <w:rFonts w:ascii="宋体" w:hAnsi="宋体"/>
      <w:b/>
      <w:szCs w:val="24"/>
    </w:rPr>
  </w:style>
  <w:style w:type="paragraph" w:customStyle="1" w:styleId="681">
    <w:name w:val="Char Char1 Char Char Char Char Char Char Char Char Char Char Char Char Char"/>
    <w:basedOn w:val="1"/>
    <w:qFormat/>
    <w:uiPriority w:val="0"/>
    <w:pPr>
      <w:widowControl/>
      <w:spacing w:after="160" w:line="240" w:lineRule="exact"/>
      <w:jc w:val="left"/>
    </w:pPr>
    <w:rPr>
      <w:rFonts w:ascii="Verdana" w:hAnsi="Verdana" w:eastAsia="仿宋_GB2312"/>
      <w:sz w:val="24"/>
      <w:lang w:eastAsia="en-US"/>
    </w:rPr>
  </w:style>
  <w:style w:type="paragraph" w:customStyle="1" w:styleId="682">
    <w:name w:val="字元 字元"/>
    <w:basedOn w:val="1"/>
    <w:qFormat/>
    <w:uiPriority w:val="0"/>
    <w:pPr>
      <w:tabs>
        <w:tab w:val="left" w:pos="360"/>
      </w:tabs>
      <w:ind w:left="360" w:hanging="360"/>
    </w:pPr>
    <w:rPr>
      <w:sz w:val="24"/>
      <w:szCs w:val="24"/>
    </w:rPr>
  </w:style>
  <w:style w:type="paragraph" w:customStyle="1" w:styleId="683">
    <w:name w:val="落款"/>
    <w:basedOn w:val="1"/>
    <w:qFormat/>
    <w:uiPriority w:val="0"/>
    <w:pPr>
      <w:spacing w:line="440" w:lineRule="exact"/>
      <w:ind w:firstLine="420"/>
    </w:pPr>
    <w:rPr>
      <w:rFonts w:ascii="华文细黑" w:hAnsi="华文细黑"/>
      <w:szCs w:val="24"/>
    </w:rPr>
  </w:style>
  <w:style w:type="paragraph" w:customStyle="1" w:styleId="684">
    <w:name w:val="默认段落字体 Para Char Char Char Char Char Char Char Char Char1 Char Char Char Char Char Char Char"/>
    <w:basedOn w:val="227"/>
    <w:qFormat/>
    <w:uiPriority w:val="0"/>
    <w:rPr>
      <w:rFonts w:ascii="Tahoma" w:hAnsi="Tahoma" w:cs="Tahoma"/>
      <w:sz w:val="24"/>
      <w:szCs w:val="24"/>
      <w:lang w:val="en-US" w:eastAsia="zh-CN"/>
    </w:rPr>
  </w:style>
  <w:style w:type="paragraph" w:customStyle="1" w:styleId="685">
    <w:name w:val="xl90"/>
    <w:basedOn w:val="1"/>
    <w:qFormat/>
    <w:uiPriority w:val="0"/>
    <w:pPr>
      <w:widowControl/>
      <w:pBdr>
        <w:left w:val="single" w:color="000000" w:sz="4" w:space="0"/>
        <w:bottom w:val="single" w:color="000000" w:sz="8" w:space="0"/>
        <w:right w:val="single" w:color="000000" w:sz="4" w:space="0"/>
      </w:pBdr>
      <w:spacing w:before="100" w:beforeAutospacing="1" w:after="100" w:afterAutospacing="1"/>
      <w:jc w:val="center"/>
    </w:pPr>
    <w:rPr>
      <w:rFonts w:hint="eastAsia" w:ascii="黑体" w:hAnsi="宋体" w:eastAsia="黑体"/>
      <w:sz w:val="22"/>
      <w:szCs w:val="22"/>
    </w:rPr>
  </w:style>
  <w:style w:type="paragraph" w:customStyle="1" w:styleId="686">
    <w:name w:val="xl87"/>
    <w:basedOn w:val="1"/>
    <w:qFormat/>
    <w:uiPriority w:val="0"/>
    <w:pPr>
      <w:widowControl/>
      <w:pBdr>
        <w:top w:val="single" w:color="000000" w:sz="8" w:space="0"/>
        <w:left w:val="single" w:color="000000" w:sz="8" w:space="0"/>
        <w:bottom w:val="single" w:color="000000" w:sz="4" w:space="0"/>
        <w:right w:val="single" w:color="000000" w:sz="4" w:space="0"/>
      </w:pBdr>
      <w:spacing w:before="100" w:beforeAutospacing="1" w:after="100" w:afterAutospacing="1"/>
      <w:jc w:val="center"/>
    </w:pPr>
    <w:rPr>
      <w:rFonts w:hint="eastAsia" w:ascii="黑体" w:hAnsi="宋体" w:eastAsia="黑体"/>
      <w:sz w:val="22"/>
      <w:szCs w:val="22"/>
    </w:rPr>
  </w:style>
  <w:style w:type="paragraph" w:customStyle="1" w:styleId="687">
    <w:name w:val=" Char Char Char Char"/>
    <w:basedOn w:val="227"/>
    <w:qFormat/>
    <w:uiPriority w:val="0"/>
    <w:pPr>
      <w:spacing w:line="360" w:lineRule="auto"/>
    </w:pPr>
    <w:rPr>
      <w:rFonts w:ascii="Tahoma" w:hAnsi="Tahoma"/>
      <w:sz w:val="24"/>
      <w:szCs w:val="24"/>
      <w:lang w:val="en-US" w:eastAsia="zh-CN"/>
    </w:rPr>
  </w:style>
  <w:style w:type="paragraph" w:customStyle="1" w:styleId="688">
    <w:name w:val="_Style 5"/>
    <w:basedOn w:val="227"/>
    <w:qFormat/>
    <w:uiPriority w:val="0"/>
    <w:pPr>
      <w:widowControl/>
      <w:spacing w:line="360" w:lineRule="auto"/>
      <w:jc w:val="left"/>
    </w:pPr>
    <w:rPr>
      <w:sz w:val="24"/>
      <w:szCs w:val="24"/>
      <w:lang w:val="en-US" w:eastAsia="zh-CN"/>
    </w:rPr>
  </w:style>
  <w:style w:type="paragraph" w:customStyle="1" w:styleId="689">
    <w:name w:val="xl5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690">
    <w:name w:val="+1. Char Char"/>
    <w:basedOn w:val="691"/>
    <w:qFormat/>
    <w:uiPriority w:val="0"/>
    <w:pPr>
      <w:ind w:firstLine="0"/>
    </w:pPr>
  </w:style>
  <w:style w:type="paragraph" w:customStyle="1" w:styleId="691">
    <w:name w:val="+正文 Char Char2 Char Char"/>
    <w:basedOn w:val="1"/>
    <w:qFormat/>
    <w:uiPriority w:val="0"/>
    <w:pPr>
      <w:spacing w:line="360" w:lineRule="auto"/>
      <w:ind w:firstLine="200"/>
    </w:pPr>
    <w:rPr>
      <w:sz w:val="24"/>
      <w:szCs w:val="28"/>
    </w:rPr>
  </w:style>
  <w:style w:type="paragraph" w:customStyle="1" w:styleId="692">
    <w:name w:val="目录"/>
    <w:basedOn w:val="1"/>
    <w:qFormat/>
    <w:uiPriority w:val="0"/>
    <w:pPr>
      <w:keepNext/>
      <w:spacing w:line="360" w:lineRule="atLeast"/>
      <w:jc w:val="left"/>
    </w:pPr>
    <w:rPr>
      <w:rFonts w:ascii="À¥ÂØ·ÂËÎ" w:hAnsi="À¥ÂØ·ÂËÎ"/>
      <w:sz w:val="28"/>
    </w:rPr>
  </w:style>
  <w:style w:type="paragraph" w:customStyle="1" w:styleId="693">
    <w:name w:val="text"/>
    <w:basedOn w:val="1"/>
    <w:qFormat/>
    <w:uiPriority w:val="0"/>
    <w:pPr>
      <w:widowControl/>
      <w:tabs>
        <w:tab w:val="left" w:pos="1050"/>
      </w:tabs>
      <w:spacing w:before="240"/>
      <w:ind w:left="1049"/>
    </w:pPr>
    <w:rPr>
      <w:sz w:val="24"/>
    </w:rPr>
  </w:style>
  <w:style w:type="paragraph" w:customStyle="1" w:styleId="694">
    <w:name w:val="ÕýÎÄ"/>
    <w:qFormat/>
    <w:uiPriority w:val="0"/>
    <w:pPr>
      <w:widowControl w:val="0"/>
      <w:spacing w:line="351" w:lineRule="atLeast"/>
      <w:ind w:firstLine="419"/>
      <w:jc w:val="both"/>
    </w:pPr>
    <w:rPr>
      <w:rFonts w:hint="default" w:ascii="Times New Roman" w:hAnsi="Times New Roman" w:eastAsia="宋体" w:cs="Times New Roman"/>
      <w:color w:val="000000"/>
      <w:sz w:val="21"/>
      <w:szCs w:val="28"/>
      <w:lang w:val="en-US" w:eastAsia="zh-CN" w:bidi="ar-SA"/>
    </w:rPr>
  </w:style>
  <w:style w:type="paragraph" w:customStyle="1" w:styleId="695">
    <w:name w:val="日期1"/>
    <w:next w:val="674"/>
    <w:qFormat/>
    <w:uiPriority w:val="99"/>
    <w:pPr>
      <w:framePr w:wrap="around" w:vAnchor="margin" w:hAnchor="text" w:y="1"/>
      <w:widowControl w:val="0"/>
      <w:jc w:val="both"/>
    </w:pPr>
    <w:rPr>
      <w:rFonts w:hint="default" w:ascii="黑体" w:hAnsi="黑体" w:eastAsia="黑体" w:cs="黑体"/>
      <w:color w:val="000000"/>
      <w:position w:val="24"/>
      <w:sz w:val="21"/>
      <w:szCs w:val="21"/>
      <w:lang w:val="en-US" w:eastAsia="zh-CN" w:bidi="ar-SA"/>
    </w:rPr>
  </w:style>
  <w:style w:type="paragraph" w:customStyle="1" w:styleId="696">
    <w:name w:val="表名"/>
    <w:basedOn w:val="1"/>
    <w:next w:val="1"/>
    <w:qFormat/>
    <w:uiPriority w:val="0"/>
    <w:pPr>
      <w:spacing w:line="360" w:lineRule="auto"/>
      <w:jc w:val="center"/>
    </w:pPr>
  </w:style>
  <w:style w:type="paragraph" w:customStyle="1" w:styleId="697">
    <w:name w:val="Char"/>
    <w:basedOn w:val="1"/>
    <w:qFormat/>
    <w:uiPriority w:val="0"/>
    <w:pPr>
      <w:widowControl/>
      <w:jc w:val="left"/>
    </w:pPr>
    <w:rPr>
      <w:rFonts w:ascii="Calibri" w:hAnsi="Calibri"/>
      <w:sz w:val="24"/>
      <w:lang w:eastAsia="en-US"/>
    </w:rPr>
  </w:style>
  <w:style w:type="paragraph" w:customStyle="1" w:styleId="698">
    <w:name w:val="Reference Initials"/>
    <w:basedOn w:val="1"/>
    <w:next w:val="1"/>
    <w:qFormat/>
    <w:uiPriority w:val="0"/>
    <w:pPr>
      <w:keepNext/>
      <w:spacing w:before="240" w:line="360" w:lineRule="atLeast"/>
      <w:jc w:val="left"/>
    </w:pPr>
    <w:rPr>
      <w:rFonts w:ascii="Courier New" w:hAnsi="Courier New" w:eastAsia="仿宋_GB2312" w:cs="Arial"/>
      <w:color w:val="000000"/>
      <w:sz w:val="24"/>
    </w:rPr>
  </w:style>
  <w:style w:type="paragraph" w:customStyle="1" w:styleId="699">
    <w:name w:val="xl44"/>
    <w:basedOn w:val="1"/>
    <w:qFormat/>
    <w:uiPriority w:val="0"/>
    <w:pPr>
      <w:widowControl/>
      <w:pBdr>
        <w:left w:val="single" w:color="000000" w:sz="6" w:space="0"/>
      </w:pBdr>
      <w:spacing w:before="100" w:beforeAutospacing="1" w:after="100" w:afterAutospacing="1"/>
      <w:jc w:val="center"/>
    </w:pPr>
    <w:rPr>
      <w:rFonts w:ascii="Arial Unicode MS" w:hAnsi="Arial Unicode MS" w:eastAsia="Arial Unicode MS"/>
      <w:sz w:val="24"/>
    </w:rPr>
  </w:style>
  <w:style w:type="paragraph" w:customStyle="1" w:styleId="700">
    <w:name w:val="xl54"/>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b/>
      <w:bCs/>
      <w:sz w:val="24"/>
      <w:szCs w:val="24"/>
    </w:rPr>
  </w:style>
  <w:style w:type="paragraph" w:customStyle="1" w:styleId="701">
    <w:name w:val="+标题1"/>
    <w:basedOn w:val="196"/>
    <w:qFormat/>
    <w:uiPriority w:val="0"/>
    <w:pPr>
      <w:keepNext w:val="0"/>
      <w:pageBreakBefore/>
      <w:numPr>
        <w:ilvl w:val="0"/>
        <w:numId w:val="0"/>
      </w:numPr>
      <w:tabs>
        <w:tab w:val="clear" w:pos="405"/>
      </w:tabs>
      <w:spacing w:before="240" w:beforeAutospacing="0" w:after="240" w:afterAutospacing="0" w:line="240" w:lineRule="auto"/>
      <w:jc w:val="center"/>
    </w:pPr>
    <w:rPr>
      <w:rFonts w:ascii="宋体" w:hAnsi="宋体"/>
      <w:color w:val="000000"/>
      <w:sz w:val="36"/>
    </w:rPr>
  </w:style>
  <w:style w:type="paragraph" w:customStyle="1" w:styleId="702">
    <w:name w:val="WPS Plain"/>
    <w:qFormat/>
    <w:uiPriority w:val="0"/>
    <w:rPr>
      <w:rFonts w:hint="default" w:ascii="Times New Roman" w:hAnsi="Times New Roman" w:eastAsia="宋体" w:cs="Times New Roman"/>
      <w:lang w:val="en-US" w:eastAsia="zh-CN" w:bidi="ar-SA"/>
    </w:rPr>
  </w:style>
  <w:style w:type="paragraph" w:customStyle="1" w:styleId="703">
    <w:name w:val="+b1、"/>
    <w:basedOn w:val="675"/>
    <w:qFormat/>
    <w:uiPriority w:val="0"/>
    <w:rPr>
      <w:b/>
    </w:rPr>
  </w:style>
  <w:style w:type="paragraph" w:customStyle="1" w:styleId="704">
    <w:name w:val="样式 标题 1 + (中文) 黑体 四号 居中 段前: 0 磅 段后: 0 磅 行距: 2 倍行距"/>
    <w:basedOn w:val="196"/>
    <w:qFormat/>
    <w:uiPriority w:val="0"/>
    <w:pPr>
      <w:keepNext w:val="0"/>
      <w:numPr>
        <w:ilvl w:val="0"/>
        <w:numId w:val="2"/>
      </w:numPr>
      <w:spacing w:line="360" w:lineRule="auto"/>
      <w:ind w:left="431" w:right="6" w:hanging="431"/>
    </w:pPr>
    <w:rPr>
      <w:rFonts w:ascii="宋体" w:hAnsi="宋体"/>
      <w:b/>
      <w:bCs/>
      <w:sz w:val="24"/>
      <w:szCs w:val="24"/>
    </w:rPr>
  </w:style>
  <w:style w:type="paragraph" w:customStyle="1" w:styleId="705">
    <w:name w:val="样式 (西文) 仿宋_GB2312 (中文) 仿宋_GB2312 小四 黑色 行距: 固定值 18 磅"/>
    <w:basedOn w:val="1"/>
    <w:qFormat/>
    <w:uiPriority w:val="0"/>
    <w:pPr>
      <w:spacing w:before="30" w:line="360" w:lineRule="exact"/>
    </w:pPr>
    <w:rPr>
      <w:rFonts w:ascii="宋体" w:hAnsi="Arial"/>
      <w:color w:val="000000"/>
      <w:spacing w:val="-10"/>
      <w:sz w:val="24"/>
    </w:rPr>
  </w:style>
  <w:style w:type="paragraph" w:customStyle="1" w:styleId="706">
    <w:name w:val="列表内容"/>
    <w:basedOn w:val="1"/>
    <w:next w:val="1"/>
    <w:qFormat/>
    <w:uiPriority w:val="0"/>
    <w:pPr>
      <w:widowControl/>
      <w:numPr>
        <w:ilvl w:val="0"/>
        <w:numId w:val="4"/>
      </w:numPr>
      <w:ind w:left="0" w:firstLine="200"/>
      <w:jc w:val="left"/>
    </w:pPr>
    <w:rPr>
      <w:sz w:val="18"/>
      <w:szCs w:val="24"/>
    </w:rPr>
  </w:style>
  <w:style w:type="paragraph" w:customStyle="1" w:styleId="707">
    <w:name w:val="Style1"/>
    <w:basedOn w:val="443"/>
    <w:qFormat/>
    <w:uiPriority w:val="0"/>
  </w:style>
  <w:style w:type="paragraph" w:customStyle="1" w:styleId="708">
    <w:name w:val="F00"/>
    <w:basedOn w:val="1"/>
    <w:qFormat/>
    <w:uiPriority w:val="0"/>
    <w:pPr>
      <w:spacing w:after="156" w:line="400" w:lineRule="atLeast"/>
      <w:ind w:firstLine="200"/>
    </w:pPr>
    <w:rPr>
      <w:sz w:val="28"/>
      <w:szCs w:val="28"/>
    </w:rPr>
  </w:style>
  <w:style w:type="paragraph" w:customStyle="1" w:styleId="709">
    <w:name w:val="+列表编号"/>
    <w:basedOn w:val="1"/>
    <w:qFormat/>
    <w:uiPriority w:val="0"/>
    <w:pPr>
      <w:tabs>
        <w:tab w:val="center" w:pos="4200"/>
        <w:tab w:val="right" w:pos="8400"/>
      </w:tabs>
      <w:spacing w:before="120" w:after="120"/>
      <w:jc w:val="center"/>
    </w:pPr>
    <w:rPr>
      <w:b/>
      <w:sz w:val="24"/>
      <w:szCs w:val="28"/>
    </w:rPr>
  </w:style>
  <w:style w:type="paragraph" w:customStyle="1" w:styleId="710">
    <w:name w:val="正文文字格式"/>
    <w:basedOn w:val="1"/>
    <w:qFormat/>
    <w:uiPriority w:val="0"/>
    <w:pPr>
      <w:spacing w:line="460" w:lineRule="exact"/>
      <w:ind w:firstLine="505"/>
      <w:jc w:val="left"/>
    </w:pPr>
    <w:rPr>
      <w:rFonts w:ascii="宋体"/>
      <w:sz w:val="24"/>
    </w:rPr>
  </w:style>
  <w:style w:type="paragraph" w:customStyle="1" w:styleId="711">
    <w:name w:val="+列表1 Char Char"/>
    <w:basedOn w:val="1"/>
    <w:qFormat/>
    <w:uiPriority w:val="0"/>
    <w:pPr>
      <w:jc w:val="center"/>
    </w:pPr>
  </w:style>
  <w:style w:type="paragraph" w:customStyle="1" w:styleId="712">
    <w:name w:val="xl66"/>
    <w:basedOn w:val="1"/>
    <w:qFormat/>
    <w:uiPriority w:val="0"/>
    <w:pPr>
      <w:widowControl/>
      <w:pBdr>
        <w:top w:val="single" w:color="000000" w:sz="4" w:space="0"/>
        <w:left w:val="single" w:color="000000" w:sz="4" w:space="0"/>
        <w:bottom w:val="single" w:color="000000" w:sz="8" w:space="0"/>
        <w:right w:val="single" w:color="000000" w:sz="4" w:space="0"/>
      </w:pBdr>
      <w:shd w:val="clear" w:color="auto" w:fill="CCFFFF"/>
      <w:spacing w:before="100" w:beforeAutospacing="1" w:after="100" w:afterAutospacing="1"/>
      <w:jc w:val="center"/>
    </w:pPr>
    <w:rPr>
      <w:rFonts w:hint="eastAsia" w:ascii="黑体" w:hAnsi="宋体" w:eastAsia="黑体"/>
      <w:sz w:val="22"/>
      <w:szCs w:val="22"/>
    </w:rPr>
  </w:style>
  <w:style w:type="paragraph" w:customStyle="1" w:styleId="713">
    <w:name w:val="++AAA"/>
    <w:qFormat/>
    <w:uiPriority w:val="0"/>
    <w:pPr>
      <w:tabs>
        <w:tab w:val="left" w:pos="840"/>
        <w:tab w:val="left" w:pos="964"/>
      </w:tabs>
      <w:ind w:left="840" w:hanging="420"/>
    </w:pPr>
    <w:rPr>
      <w:rFonts w:hint="default" w:ascii="Times New Roman" w:hAnsi="Times New Roman" w:eastAsia="宋体" w:cs="Times New Roman"/>
      <w:b/>
      <w:lang w:val="en-US" w:eastAsia="zh-CN" w:bidi="ar-SA"/>
    </w:rPr>
  </w:style>
  <w:style w:type="paragraph" w:customStyle="1" w:styleId="714">
    <w:name w:val="xl34"/>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left"/>
    </w:pPr>
    <w:rPr>
      <w:rFonts w:ascii="宋体" w:hAnsi="宋体"/>
      <w:sz w:val="20"/>
    </w:rPr>
  </w:style>
  <w:style w:type="paragraph" w:customStyle="1" w:styleId="715">
    <w:name w:val="xl56"/>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hint="eastAsia" w:ascii="黑体" w:hAnsi="宋体" w:eastAsia="黑体"/>
      <w:sz w:val="22"/>
      <w:szCs w:val="22"/>
    </w:rPr>
  </w:style>
  <w:style w:type="paragraph" w:customStyle="1" w:styleId="716">
    <w:name w:val="标题3"/>
    <w:basedOn w:val="1"/>
    <w:next w:val="1"/>
    <w:qFormat/>
    <w:uiPriority w:val="0"/>
    <w:pPr>
      <w:spacing w:line="590" w:lineRule="atLeast"/>
      <w:ind w:firstLine="624"/>
    </w:pPr>
    <w:rPr>
      <w:rFonts w:ascii="方正黑体_GBK" w:hAnsi="宋体" w:eastAsia="方正黑体_GBK" w:cs="宋体"/>
      <w:sz w:val="32"/>
      <w:szCs w:val="32"/>
    </w:rPr>
  </w:style>
  <w:style w:type="paragraph" w:customStyle="1" w:styleId="717">
    <w:name w:val="标题9"/>
    <w:basedOn w:val="204"/>
    <w:qFormat/>
    <w:uiPriority w:val="0"/>
    <w:pPr>
      <w:keepNext w:val="0"/>
      <w:keepLines w:val="0"/>
      <w:tabs>
        <w:tab w:val="left" w:pos="0"/>
      </w:tabs>
      <w:spacing w:before="0"/>
      <w:ind w:left="0" w:firstLine="0"/>
    </w:pPr>
    <w:rPr>
      <w:rFonts w:ascii="Arial" w:eastAsia="仿宋_GB2312"/>
      <w:sz w:val="30"/>
      <w:szCs w:val="21"/>
    </w:rPr>
  </w:style>
  <w:style w:type="paragraph" w:customStyle="1" w:styleId="718">
    <w:name w:val="样式3"/>
    <w:basedOn w:val="247"/>
    <w:qFormat/>
    <w:uiPriority w:val="0"/>
    <w:rPr>
      <w:rFonts w:hAnsi="宋体" w:eastAsia="宋体" w:cs="宋体"/>
      <w:sz w:val="21"/>
      <w:szCs w:val="21"/>
    </w:rPr>
  </w:style>
  <w:style w:type="paragraph" w:customStyle="1" w:styleId="719">
    <w:name w:val="标题1"/>
    <w:basedOn w:val="1"/>
    <w:next w:val="1"/>
    <w:qFormat/>
    <w:uiPriority w:val="0"/>
    <w:pPr>
      <w:tabs>
        <w:tab w:val="left" w:pos="9193"/>
        <w:tab w:val="left" w:pos="9827"/>
      </w:tabs>
      <w:spacing w:line="700" w:lineRule="atLeast"/>
      <w:jc w:val="center"/>
    </w:pPr>
    <w:rPr>
      <w:rFonts w:ascii="方正小标宋_GBK" w:hAnsi="宋体" w:eastAsia="方正小标宋_GBK" w:cs="宋体"/>
      <w:sz w:val="44"/>
    </w:rPr>
  </w:style>
  <w:style w:type="paragraph" w:customStyle="1" w:styleId="720">
    <w:name w:val="字元1 Char Char 字元"/>
    <w:basedOn w:val="1"/>
    <w:qFormat/>
    <w:uiPriority w:val="0"/>
    <w:pPr>
      <w:widowControl/>
      <w:spacing w:after="160" w:line="240" w:lineRule="exact"/>
      <w:jc w:val="left"/>
    </w:pPr>
    <w:rPr>
      <w:rFonts w:ascii="Verdana" w:hAnsi="Verdana" w:eastAsia="仿宋_GB2312"/>
      <w:sz w:val="24"/>
      <w:lang w:eastAsia="en-US"/>
    </w:rPr>
  </w:style>
  <w:style w:type="paragraph" w:customStyle="1" w:styleId="721">
    <w:name w:val="-2节"/>
    <w:basedOn w:val="197"/>
    <w:qFormat/>
    <w:uiPriority w:val="0"/>
    <w:pPr>
      <w:keepNext w:val="0"/>
      <w:keepLines w:val="0"/>
      <w:numPr>
        <w:ilvl w:val="1"/>
        <w:numId w:val="2"/>
      </w:numPr>
      <w:spacing w:before="120" w:after="120" w:line="360" w:lineRule="auto"/>
      <w:ind w:left="0" w:firstLine="482"/>
      <w:jc w:val="center"/>
    </w:pPr>
    <w:rPr>
      <w:rFonts w:ascii="宋体" w:hAnsi="宋体" w:eastAsia="宋体"/>
      <w:sz w:val="48"/>
      <w:szCs w:val="24"/>
    </w:rPr>
  </w:style>
  <w:style w:type="paragraph" w:customStyle="1" w:styleId="722">
    <w:name w:val="Char Char Char"/>
    <w:basedOn w:val="1"/>
    <w:qFormat/>
    <w:uiPriority w:val="0"/>
    <w:pPr>
      <w:tabs>
        <w:tab w:val="left" w:pos="570"/>
        <w:tab w:val="left" w:pos="1545"/>
      </w:tabs>
      <w:ind w:left="570" w:hanging="360"/>
    </w:pPr>
  </w:style>
  <w:style w:type="paragraph" w:customStyle="1" w:styleId="723">
    <w:name w:val="+a"/>
    <w:basedOn w:val="533"/>
    <w:qFormat/>
    <w:uiPriority w:val="0"/>
    <w:pPr>
      <w:numPr>
        <w:ilvl w:val="1"/>
        <w:numId w:val="0"/>
      </w:numPr>
    </w:pPr>
  </w:style>
  <w:style w:type="paragraph" w:customStyle="1" w:styleId="724">
    <w:name w:val="样式 正文文本缩进 2 + Times New Roman 首行缩进:  1.06 厘米 行距: 固定值 30 磅"/>
    <w:basedOn w:val="253"/>
    <w:qFormat/>
    <w:uiPriority w:val="0"/>
    <w:pPr>
      <w:spacing w:line="540" w:lineRule="exact"/>
      <w:ind w:firstLine="601"/>
    </w:pPr>
    <w:rPr>
      <w:rFonts w:ascii="Times New Roman" w:hAnsi="Times New Roman"/>
      <w:sz w:val="28"/>
      <w:szCs w:val="28"/>
    </w:rPr>
  </w:style>
  <w:style w:type="paragraph" w:customStyle="1" w:styleId="725">
    <w:name w:val="_Style 49"/>
    <w:basedOn w:val="1"/>
    <w:next w:val="247"/>
    <w:qFormat/>
    <w:uiPriority w:val="0"/>
    <w:rPr>
      <w:rFonts w:ascii="宋体" w:hAnsi="Courier New"/>
      <w:sz w:val="24"/>
    </w:rPr>
  </w:style>
  <w:style w:type="paragraph" w:customStyle="1" w:styleId="726">
    <w:name w:val="+●"/>
    <w:qFormat/>
    <w:uiPriority w:val="0"/>
    <w:pPr>
      <w:numPr>
        <w:ilvl w:val="6"/>
        <w:numId w:val="9"/>
      </w:numPr>
    </w:pPr>
    <w:rPr>
      <w:rFonts w:hint="default" w:ascii="Times New Roman" w:hAnsi="Times New Roman" w:eastAsia="宋体" w:cs="Times New Roman"/>
      <w:lang w:val="en-US" w:eastAsia="zh-CN" w:bidi="ar-SA"/>
    </w:rPr>
  </w:style>
  <w:style w:type="paragraph" w:customStyle="1" w:styleId="727">
    <w:name w:val="彩色列表 - 强调文字颜色 11"/>
    <w:basedOn w:val="1"/>
    <w:qFormat/>
    <w:uiPriority w:val="0"/>
    <w:pPr>
      <w:ind w:firstLine="420"/>
    </w:pPr>
    <w:rPr>
      <w:szCs w:val="21"/>
    </w:rPr>
  </w:style>
  <w:style w:type="paragraph" w:customStyle="1" w:styleId="728">
    <w:name w:val="正文蓝"/>
    <w:basedOn w:val="222"/>
    <w:qFormat/>
    <w:uiPriority w:val="0"/>
    <w:pPr>
      <w:spacing w:line="288" w:lineRule="auto"/>
      <w:ind w:firstLine="482"/>
      <w:jc w:val="both"/>
    </w:pPr>
    <w:rPr>
      <w:rFonts w:ascii="仿宋_GB2312" w:hAnsi="宋体" w:eastAsia="仿宋_GB2312" w:cs="宋体"/>
      <w:bCs/>
      <w:color w:val="0000FF"/>
    </w:rPr>
  </w:style>
  <w:style w:type="paragraph" w:customStyle="1" w:styleId="729">
    <w:name w:val="附录1"/>
    <w:qFormat/>
    <w:uiPriority w:val="0"/>
    <w:pPr>
      <w:numPr>
        <w:ilvl w:val="0"/>
        <w:numId w:val="10"/>
      </w:numPr>
      <w:spacing w:before="240" w:line="600" w:lineRule="atLeast"/>
    </w:pPr>
    <w:rPr>
      <w:rFonts w:hint="default" w:ascii="Times New Roman" w:hAnsi="Times New Roman" w:eastAsia="宋体" w:cs="Times New Roman"/>
      <w:b/>
      <w:i/>
      <w:iCs/>
      <w:sz w:val="28"/>
      <w:szCs w:val="28"/>
      <w:lang w:val="en-US" w:eastAsia="zh-CN" w:bidi="ar-SA"/>
    </w:rPr>
  </w:style>
  <w:style w:type="paragraph" w:customStyle="1" w:styleId="730">
    <w:name w:val="表格文字"/>
    <w:basedOn w:val="1"/>
    <w:qFormat/>
    <w:uiPriority w:val="0"/>
    <w:rPr>
      <w:szCs w:val="24"/>
    </w:rPr>
  </w:style>
  <w:style w:type="paragraph" w:customStyle="1" w:styleId="731">
    <w:name w:val="Char Char Char1 Char Char Char Char"/>
    <w:basedOn w:val="1"/>
    <w:qFormat/>
    <w:uiPriority w:val="0"/>
    <w:pPr>
      <w:widowControl/>
      <w:spacing w:after="160" w:line="240" w:lineRule="exact"/>
      <w:jc w:val="left"/>
    </w:pPr>
    <w:rPr>
      <w:rFonts w:ascii="宋体" w:hAnsi="宋体" w:cs="宋体"/>
      <w:b/>
      <w:sz w:val="28"/>
      <w:szCs w:val="28"/>
    </w:rPr>
  </w:style>
  <w:style w:type="paragraph" w:customStyle="1" w:styleId="732">
    <w:name w:val="xl70"/>
    <w:basedOn w:val="1"/>
    <w:qFormat/>
    <w:uiPriority w:val="0"/>
    <w:pPr>
      <w:widowControl/>
      <w:pBdr>
        <w:top w:val="single" w:color="000000" w:sz="4" w:space="0"/>
        <w:left w:val="single" w:color="000000" w:sz="4" w:space="0"/>
        <w:bottom w:val="single" w:color="000000" w:sz="6" w:space="0"/>
        <w:right w:val="single" w:color="000000" w:sz="4" w:space="0"/>
      </w:pBdr>
      <w:spacing w:before="100" w:beforeAutospacing="1" w:after="100" w:afterAutospacing="1"/>
      <w:jc w:val="center"/>
    </w:pPr>
    <w:rPr>
      <w:rFonts w:hint="eastAsia" w:ascii="黑体" w:hAnsi="宋体" w:eastAsia="黑体"/>
      <w:sz w:val="22"/>
      <w:szCs w:val="22"/>
    </w:rPr>
  </w:style>
  <w:style w:type="paragraph" w:customStyle="1" w:styleId="733">
    <w:name w:val="_Style 30"/>
    <w:basedOn w:val="1"/>
    <w:next w:val="247"/>
    <w:qFormat/>
    <w:uiPriority w:val="0"/>
    <w:rPr>
      <w:rFonts w:ascii="宋体" w:hAnsi="Courier New"/>
    </w:rPr>
  </w:style>
  <w:style w:type="paragraph" w:customStyle="1" w:styleId="734">
    <w:name w:val="++标题4"/>
    <w:basedOn w:val="199"/>
    <w:qFormat/>
    <w:uiPriority w:val="0"/>
    <w:pPr>
      <w:numPr>
        <w:ilvl w:val="3"/>
        <w:numId w:val="2"/>
      </w:numPr>
      <w:spacing w:before="0" w:after="0" w:line="360" w:lineRule="auto"/>
      <w:ind w:left="0"/>
      <w:outlineLvl w:val="4"/>
    </w:pPr>
    <w:rPr>
      <w:rFonts w:ascii="Times New Roman" w:hAnsi="Times New Roman" w:eastAsia="宋体"/>
      <w:bCs/>
      <w:sz w:val="24"/>
      <w:szCs w:val="28"/>
    </w:rPr>
  </w:style>
  <w:style w:type="paragraph" w:customStyle="1" w:styleId="735">
    <w:name w:val="+列表1 Char Char Char"/>
    <w:basedOn w:val="1"/>
    <w:qFormat/>
    <w:uiPriority w:val="0"/>
    <w:pPr>
      <w:jc w:val="center"/>
    </w:pPr>
    <w:rPr>
      <w:szCs w:val="24"/>
    </w:rPr>
  </w:style>
  <w:style w:type="paragraph" w:customStyle="1" w:styleId="736">
    <w:name w:val="+一、"/>
    <w:qFormat/>
    <w:uiPriority w:val="0"/>
    <w:pPr>
      <w:numPr>
        <w:ilvl w:val="0"/>
        <w:numId w:val="10"/>
      </w:numPr>
      <w:tabs>
        <w:tab w:val="left" w:pos="540"/>
      </w:tabs>
      <w:spacing w:before="120" w:after="120"/>
      <w:outlineLvl w:val="5"/>
    </w:pPr>
    <w:rPr>
      <w:rFonts w:hint="default" w:ascii="Times New Roman" w:hAnsi="Times New Roman" w:eastAsia="宋体" w:cs="Times New Roman"/>
      <w:b/>
      <w:lang w:val="en-US" w:eastAsia="zh-CN" w:bidi="ar-SA"/>
    </w:rPr>
  </w:style>
  <w:style w:type="paragraph" w:customStyle="1" w:styleId="737">
    <w:name w:val="+▲"/>
    <w:qFormat/>
    <w:uiPriority w:val="0"/>
    <w:pPr>
      <w:numPr>
        <w:ilvl w:val="0"/>
        <w:numId w:val="11"/>
      </w:numPr>
    </w:pPr>
    <w:rPr>
      <w:rFonts w:hint="default" w:ascii="Times New Roman" w:hAnsi="Times New Roman" w:eastAsia="宋体" w:cs="Times New Roman"/>
      <w:lang w:val="en-US" w:eastAsia="zh-CN" w:bidi="ar-SA"/>
    </w:rPr>
  </w:style>
  <w:style w:type="paragraph" w:customStyle="1" w:styleId="738">
    <w:name w:val="Main_heading"/>
    <w:basedOn w:val="1"/>
    <w:next w:val="1"/>
    <w:qFormat/>
    <w:uiPriority w:val="0"/>
    <w:pPr>
      <w:widowControl/>
      <w:spacing w:before="240" w:after="240" w:line="240" w:lineRule="atLeast"/>
      <w:jc w:val="left"/>
    </w:pPr>
    <w:rPr>
      <w:rFonts w:eastAsia="MS Mincho"/>
      <w:b/>
      <w:sz w:val="28"/>
      <w:lang w:eastAsia="ja-JP"/>
    </w:rPr>
  </w:style>
  <w:style w:type="paragraph" w:customStyle="1" w:styleId="739">
    <w:name w:val="xl38"/>
    <w:basedOn w:val="1"/>
    <w:qFormat/>
    <w:uiPriority w:val="0"/>
    <w:pPr>
      <w:widowControl/>
      <w:pBdr>
        <w:top w:val="single" w:color="000000" w:sz="4" w:space="0"/>
        <w:bottom w:val="single" w:color="000000" w:sz="8" w:space="0"/>
        <w:right w:val="single" w:color="000000" w:sz="4" w:space="0"/>
      </w:pBdr>
      <w:spacing w:before="100" w:beforeAutospacing="1" w:after="100" w:afterAutospacing="1"/>
      <w:jc w:val="center"/>
    </w:pPr>
    <w:rPr>
      <w:rFonts w:ascii="宋体" w:hAnsi="宋体"/>
      <w:sz w:val="20"/>
    </w:rPr>
  </w:style>
  <w:style w:type="paragraph" w:customStyle="1" w:styleId="740">
    <w:name w:val="xl77"/>
    <w:basedOn w:val="1"/>
    <w:qFormat/>
    <w:uiPriority w:val="0"/>
    <w:pPr>
      <w:widowControl/>
      <w:pBdr>
        <w:top w:val="single" w:color="000000" w:sz="8" w:space="0"/>
        <w:left w:val="single" w:color="000000" w:sz="4" w:space="0"/>
        <w:bottom w:val="single" w:color="000000" w:sz="4" w:space="0"/>
        <w:right w:val="single" w:color="000000" w:sz="8" w:space="0"/>
      </w:pBdr>
      <w:spacing w:before="100" w:beforeAutospacing="1" w:after="100" w:afterAutospacing="1"/>
      <w:jc w:val="center"/>
    </w:pPr>
    <w:rPr>
      <w:rFonts w:hint="eastAsia" w:ascii="黑体" w:hAnsi="宋体" w:eastAsia="黑体"/>
      <w:sz w:val="22"/>
      <w:szCs w:val="22"/>
    </w:rPr>
  </w:style>
  <w:style w:type="paragraph" w:customStyle="1" w:styleId="741">
    <w:name w:val="封面样式3"/>
    <w:basedOn w:val="1"/>
    <w:qFormat/>
    <w:uiPriority w:val="0"/>
    <w:pPr>
      <w:spacing w:line="440" w:lineRule="exact"/>
      <w:ind w:firstLine="420"/>
    </w:pPr>
    <w:rPr>
      <w:rFonts w:ascii="华文细黑" w:hAnsi="华文细黑"/>
      <w:szCs w:val="24"/>
    </w:rPr>
  </w:style>
  <w:style w:type="paragraph" w:customStyle="1" w:styleId="742">
    <w:name w:val="+1)"/>
    <w:qFormat/>
    <w:uiPriority w:val="0"/>
    <w:pPr>
      <w:numPr>
        <w:ilvl w:val="3"/>
        <w:numId w:val="8"/>
      </w:numPr>
    </w:pPr>
    <w:rPr>
      <w:rFonts w:hint="default" w:ascii="Times New Roman" w:hAnsi="Times New Roman" w:eastAsia="宋体" w:cs="Times New Roman"/>
      <w:lang w:val="en-US" w:eastAsia="zh-CN" w:bidi="ar-SA"/>
    </w:rPr>
  </w:style>
  <w:style w:type="paragraph" w:customStyle="1" w:styleId="743">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rPr>
  </w:style>
  <w:style w:type="paragraph" w:customStyle="1" w:styleId="744">
    <w:name w:val="xl41"/>
    <w:basedOn w:val="1"/>
    <w:qFormat/>
    <w:uiPriority w:val="0"/>
    <w:pPr>
      <w:widowControl/>
      <w:pBdr>
        <w:top w:val="single" w:color="000000" w:sz="4" w:space="0"/>
        <w:left w:val="single" w:color="000000" w:sz="8" w:space="0"/>
        <w:bottom w:val="single" w:color="000000" w:sz="4" w:space="0"/>
        <w:right w:val="single" w:color="000000" w:sz="4" w:space="0"/>
      </w:pBdr>
      <w:shd w:val="clear" w:color="auto" w:fill="00FFFF"/>
      <w:spacing w:before="100" w:beforeAutospacing="1" w:after="100" w:afterAutospacing="1"/>
      <w:jc w:val="left"/>
    </w:pPr>
    <w:rPr>
      <w:rFonts w:ascii="宋体" w:hAnsi="宋体"/>
      <w:sz w:val="20"/>
    </w:rPr>
  </w:style>
  <w:style w:type="paragraph" w:customStyle="1" w:styleId="745">
    <w:name w:val="CM6"/>
    <w:basedOn w:val="5"/>
    <w:next w:val="5"/>
    <w:qFormat/>
    <w:uiPriority w:val="0"/>
    <w:pPr>
      <w:spacing w:line="468" w:lineRule="atLeast"/>
    </w:pPr>
    <w:rPr>
      <w:rFonts w:ascii="宋体" w:eastAsia="宋体"/>
      <w:color w:val="000000"/>
      <w:szCs w:val="24"/>
      <w:lang w:eastAsia="zh-CN"/>
    </w:rPr>
  </w:style>
  <w:style w:type="paragraph" w:customStyle="1" w:styleId="746">
    <w:name w:val="符号列表"/>
    <w:basedOn w:val="1"/>
    <w:qFormat/>
    <w:uiPriority w:val="0"/>
    <w:pPr>
      <w:widowControl/>
      <w:spacing w:line="440" w:lineRule="exact"/>
      <w:jc w:val="left"/>
    </w:pPr>
    <w:rPr>
      <w:rFonts w:ascii="宋体" w:hAnsi="宋体"/>
      <w:color w:val="000000"/>
      <w:szCs w:val="24"/>
    </w:rPr>
  </w:style>
  <w:style w:type="paragraph" w:customStyle="1" w:styleId="747">
    <w:name w:val="bodytextindent3"/>
    <w:basedOn w:val="1"/>
    <w:qFormat/>
    <w:uiPriority w:val="0"/>
    <w:pPr>
      <w:widowControl/>
      <w:spacing w:before="100" w:beforeAutospacing="1" w:after="100" w:afterAutospacing="1"/>
      <w:jc w:val="left"/>
    </w:pPr>
    <w:rPr>
      <w:rFonts w:ascii="宋体" w:hAnsi="宋体" w:cs="宋体"/>
      <w:sz w:val="24"/>
      <w:szCs w:val="24"/>
    </w:rPr>
  </w:style>
  <w:style w:type="paragraph" w:customStyle="1" w:styleId="748">
    <w:name w:val="样式2"/>
    <w:basedOn w:val="1"/>
    <w:qFormat/>
    <w:uiPriority w:val="0"/>
    <w:pPr>
      <w:numPr>
        <w:ilvl w:val="0"/>
        <w:numId w:val="11"/>
      </w:numPr>
      <w:spacing w:line="360" w:lineRule="auto"/>
    </w:pPr>
    <w:rPr>
      <w:sz w:val="24"/>
      <w:szCs w:val="28"/>
    </w:rPr>
  </w:style>
  <w:style w:type="paragraph" w:customStyle="1" w:styleId="749">
    <w:name w:val="xl79"/>
    <w:basedOn w:val="1"/>
    <w:qFormat/>
    <w:uiPriority w:val="0"/>
    <w:pPr>
      <w:widowControl/>
      <w:pBdr>
        <w:top w:val="single" w:color="000000" w:sz="4" w:space="0"/>
        <w:left w:val="single" w:color="000000" w:sz="4" w:space="0"/>
        <w:bottom w:val="single" w:color="000000" w:sz="6" w:space="0"/>
        <w:right w:val="single" w:color="000000" w:sz="8" w:space="0"/>
      </w:pBdr>
      <w:spacing w:before="100" w:beforeAutospacing="1" w:after="100" w:afterAutospacing="1"/>
      <w:jc w:val="center"/>
    </w:pPr>
    <w:rPr>
      <w:rFonts w:hint="eastAsia" w:ascii="黑体" w:hAnsi="宋体" w:eastAsia="黑体"/>
      <w:sz w:val="22"/>
      <w:szCs w:val="22"/>
    </w:rPr>
  </w:style>
  <w:style w:type="paragraph" w:customStyle="1" w:styleId="750">
    <w:name w:val="List Paragraph1"/>
    <w:basedOn w:val="1"/>
    <w:qFormat/>
    <w:uiPriority w:val="0"/>
    <w:pPr>
      <w:ind w:firstLine="420"/>
    </w:pPr>
    <w:rPr>
      <w:rFonts w:ascii="Calibri" w:hAnsi="Calibri"/>
      <w:szCs w:val="22"/>
    </w:rPr>
  </w:style>
  <w:style w:type="paragraph" w:customStyle="1" w:styleId="751">
    <w:name w:val="字元 字元1 Char Char"/>
    <w:basedOn w:val="1"/>
    <w:qFormat/>
    <w:uiPriority w:val="0"/>
    <w:pPr>
      <w:widowControl/>
      <w:spacing w:after="160" w:line="240" w:lineRule="exact"/>
      <w:jc w:val="left"/>
    </w:pPr>
    <w:rPr>
      <w:rFonts w:ascii="Verdana" w:hAnsi="Verdana" w:eastAsia="仿宋_GB2312"/>
      <w:sz w:val="24"/>
      <w:lang w:eastAsia="en-US"/>
    </w:rPr>
  </w:style>
  <w:style w:type="paragraph" w:customStyle="1" w:styleId="752">
    <w:name w:val="样式 文本全文 + 非加宽量 / 紧缩量 Char Char"/>
    <w:basedOn w:val="1"/>
    <w:qFormat/>
    <w:uiPriority w:val="0"/>
    <w:pPr>
      <w:tabs>
        <w:tab w:val="left" w:pos="663"/>
      </w:tabs>
      <w:spacing w:line="360" w:lineRule="auto"/>
    </w:pPr>
    <w:rPr>
      <w:rFonts w:ascii="仿宋_GB2312" w:hAnsi="仿宋_GB2312" w:eastAsia="仿宋_GB2312"/>
      <w:sz w:val="32"/>
    </w:rPr>
  </w:style>
  <w:style w:type="paragraph" w:customStyle="1" w:styleId="753">
    <w:name w:val="正文文本缩进 31"/>
    <w:qFormat/>
    <w:uiPriority w:val="99"/>
    <w:pPr>
      <w:framePr w:wrap="around" w:vAnchor="margin" w:hAnchor="text" w:y="1"/>
      <w:widowControl w:val="0"/>
      <w:spacing w:after="120"/>
      <w:ind w:left="420"/>
      <w:jc w:val="both"/>
    </w:pPr>
    <w:rPr>
      <w:rFonts w:hint="default" w:ascii="Times New Roman" w:hAnsi="Arial Unicode MS" w:eastAsia="Arial Unicode MS" w:cs="Arial Unicode MS"/>
      <w:color w:val="000000"/>
      <w:sz w:val="16"/>
      <w:szCs w:val="16"/>
      <w:lang w:val="en-US" w:eastAsia="zh-CN" w:bidi="ar-SA"/>
    </w:rPr>
  </w:style>
  <w:style w:type="paragraph" w:customStyle="1" w:styleId="754">
    <w:name w:val=" 字元 字元"/>
    <w:basedOn w:val="1"/>
    <w:qFormat/>
    <w:uiPriority w:val="0"/>
    <w:pPr>
      <w:tabs>
        <w:tab w:val="left" w:pos="360"/>
      </w:tabs>
      <w:ind w:left="360" w:hanging="360"/>
    </w:pPr>
    <w:rPr>
      <w:sz w:val="24"/>
      <w:szCs w:val="24"/>
    </w:rPr>
  </w:style>
  <w:style w:type="paragraph" w:customStyle="1" w:styleId="755">
    <w:name w:val="字元 字元1 Char Char1 字元 字元 Char Char2"/>
    <w:basedOn w:val="1"/>
    <w:qFormat/>
    <w:uiPriority w:val="0"/>
    <w:pPr>
      <w:widowControl/>
      <w:spacing w:after="160" w:line="240" w:lineRule="exact"/>
      <w:jc w:val="left"/>
    </w:pPr>
    <w:rPr>
      <w:rFonts w:ascii="Verdana" w:hAnsi="Verdana" w:eastAsia="仿宋_GB2312"/>
      <w:sz w:val="24"/>
      <w:lang w:eastAsia="en-US"/>
    </w:rPr>
  </w:style>
  <w:style w:type="paragraph" w:customStyle="1" w:styleId="756">
    <w:name w:val="正文文字3"/>
    <w:basedOn w:val="235"/>
    <w:qFormat/>
    <w:uiPriority w:val="0"/>
    <w:pPr>
      <w:tabs>
        <w:tab w:val="clear" w:pos="5250"/>
      </w:tabs>
      <w:spacing w:line="360" w:lineRule="atLeast"/>
      <w:ind w:left="72" w:right="72"/>
    </w:pPr>
    <w:rPr>
      <w:sz w:val="21"/>
    </w:rPr>
  </w:style>
  <w:style w:type="paragraph" w:customStyle="1" w:styleId="757">
    <w:name w:val=" Char1"/>
    <w:basedOn w:val="1"/>
    <w:qFormat/>
    <w:uiPriority w:val="0"/>
    <w:pPr>
      <w:widowControl/>
      <w:spacing w:after="160" w:line="240" w:lineRule="exact"/>
      <w:jc w:val="left"/>
    </w:pPr>
    <w:rPr>
      <w:rFonts w:ascii="Verdana" w:hAnsi="Verdana" w:eastAsia="仿宋_GB2312"/>
      <w:sz w:val="24"/>
      <w:lang w:eastAsia="en-US"/>
    </w:rPr>
  </w:style>
  <w:style w:type="paragraph" w:customStyle="1" w:styleId="758">
    <w:name w:val="+列表3"/>
    <w:basedOn w:val="1"/>
    <w:qFormat/>
    <w:uiPriority w:val="0"/>
    <w:pPr>
      <w:jc w:val="center"/>
    </w:pPr>
    <w:rPr>
      <w:sz w:val="15"/>
      <w:szCs w:val="18"/>
    </w:rPr>
  </w:style>
  <w:style w:type="paragraph" w:customStyle="1" w:styleId="759">
    <w:name w:val="标题 31"/>
    <w:next w:val="578"/>
    <w:qFormat/>
    <w:uiPriority w:val="99"/>
    <w:pPr>
      <w:keepNext/>
      <w:keepLines/>
      <w:framePr w:wrap="around" w:vAnchor="margin" w:hAnchor="text" w:y="1"/>
      <w:widowControl w:val="0"/>
      <w:tabs>
        <w:tab w:val="left" w:pos="567"/>
        <w:tab w:val="left" w:pos="1080"/>
      </w:tabs>
      <w:spacing w:before="120" w:after="120" w:line="360" w:lineRule="auto"/>
      <w:ind w:left="420" w:hanging="420"/>
      <w:jc w:val="both"/>
      <w:outlineLvl w:val="2"/>
    </w:pPr>
    <w:rPr>
      <w:rFonts w:hint="default" w:ascii="宋体" w:hAnsi="宋体" w:eastAsia="宋体" w:cs="宋体"/>
      <w:b/>
      <w:bCs/>
      <w:color w:val="000000"/>
      <w:sz w:val="24"/>
      <w:szCs w:val="24"/>
      <w:lang w:val="en-US" w:eastAsia="zh-CN" w:bidi="ar-SA"/>
    </w:rPr>
  </w:style>
  <w:style w:type="paragraph" w:customStyle="1" w:styleId="760">
    <w:name w:val="标准中文版式_正文"/>
    <w:basedOn w:val="1"/>
    <w:qFormat/>
    <w:uiPriority w:val="0"/>
    <w:pPr>
      <w:spacing w:before="93" w:line="360" w:lineRule="auto"/>
    </w:pPr>
    <w:rPr>
      <w:spacing w:val="-10"/>
      <w:szCs w:val="21"/>
    </w:rPr>
  </w:style>
  <w:style w:type="paragraph" w:customStyle="1" w:styleId="761">
    <w:name w:val=" Char Char Char Char Char Char Char Char"/>
    <w:basedOn w:val="1"/>
    <w:qFormat/>
    <w:uiPriority w:val="0"/>
    <w:pPr>
      <w:widowControl/>
      <w:spacing w:after="160" w:line="240" w:lineRule="exact"/>
      <w:jc w:val="left"/>
    </w:pPr>
    <w:rPr>
      <w:rFonts w:ascii="Verdana" w:hAnsi="Verdana"/>
      <w:sz w:val="20"/>
      <w:lang w:eastAsia="en-US"/>
    </w:rPr>
  </w:style>
  <w:style w:type="paragraph" w:customStyle="1" w:styleId="762">
    <w:name w:val="Char Char 字元 字元 Char Char 字元 字元"/>
    <w:basedOn w:val="1"/>
    <w:qFormat/>
    <w:uiPriority w:val="0"/>
    <w:pPr>
      <w:widowControl/>
      <w:spacing w:after="160" w:line="240" w:lineRule="exact"/>
      <w:jc w:val="left"/>
    </w:pPr>
    <w:rPr>
      <w:rFonts w:ascii="Verdana" w:hAnsi="Verdana" w:eastAsia="仿宋_GB2312"/>
      <w:sz w:val="24"/>
      <w:lang w:eastAsia="en-US"/>
    </w:rPr>
  </w:style>
  <w:style w:type="paragraph" w:customStyle="1" w:styleId="763">
    <w:name w:val="++标题1"/>
    <w:basedOn w:val="196"/>
    <w:qFormat/>
    <w:uiPriority w:val="0"/>
    <w:pPr>
      <w:keepLines/>
      <w:numPr>
        <w:ilvl w:val="0"/>
        <w:numId w:val="2"/>
      </w:numPr>
      <w:spacing w:before="312" w:after="312" w:line="360" w:lineRule="auto"/>
      <w:jc w:val="center"/>
      <w:outlineLvl w:val="1"/>
    </w:pPr>
    <w:rPr>
      <w:rFonts w:eastAsia="黑体"/>
      <w:b/>
      <w:bCs/>
      <w:sz w:val="32"/>
      <w:szCs w:val="32"/>
    </w:rPr>
  </w:style>
  <w:style w:type="paragraph" w:customStyle="1" w:styleId="764">
    <w:name w:val="强调文字2"/>
    <w:basedOn w:val="463"/>
    <w:qFormat/>
    <w:uiPriority w:val="0"/>
  </w:style>
  <w:style w:type="paragraph" w:customStyle="1" w:styleId="765">
    <w:name w:val="Char Char Char Char Char Char Char Char Char Char Char Char Char"/>
    <w:basedOn w:val="227"/>
    <w:qFormat/>
    <w:uiPriority w:val="0"/>
    <w:pPr>
      <w:shd w:val="clear" w:color="auto" w:fill="auto"/>
    </w:pPr>
    <w:rPr>
      <w:rFonts w:ascii="Tahoma" w:hAnsi="Tahoma"/>
      <w:sz w:val="24"/>
      <w:szCs w:val="24"/>
      <w:lang w:val="en-US" w:eastAsia="zh-CN"/>
    </w:rPr>
  </w:style>
  <w:style w:type="paragraph" w:customStyle="1" w:styleId="766">
    <w:name w:val="+正文 Char Char3 Char Char"/>
    <w:basedOn w:val="1"/>
    <w:qFormat/>
    <w:uiPriority w:val="0"/>
    <w:pPr>
      <w:spacing w:line="360" w:lineRule="auto"/>
      <w:ind w:firstLine="200"/>
    </w:pPr>
    <w:rPr>
      <w:sz w:val="24"/>
      <w:szCs w:val="24"/>
    </w:rPr>
  </w:style>
  <w:style w:type="paragraph" w:customStyle="1" w:styleId="767">
    <w:name w:val="-1.1.1.1"/>
    <w:basedOn w:val="200"/>
    <w:qFormat/>
    <w:uiPriority w:val="0"/>
    <w:pPr>
      <w:keepLines w:val="0"/>
      <w:widowControl/>
      <w:spacing w:before="0" w:after="0"/>
      <w:ind w:firstLine="180"/>
      <w:jc w:val="left"/>
    </w:pPr>
    <w:rPr>
      <w:rFonts w:ascii="Arial" w:hAnsi="Arial" w:eastAsia="宋体"/>
      <w:b/>
      <w:sz w:val="24"/>
      <w:szCs w:val="24"/>
    </w:rPr>
  </w:style>
  <w:style w:type="paragraph" w:customStyle="1" w:styleId="768">
    <w:name w:val="z-窗体顶端"/>
    <w:basedOn w:val="1"/>
    <w:next w:val="1"/>
    <w:qFormat/>
    <w:uiPriority w:val="0"/>
    <w:pPr>
      <w:pBdr>
        <w:bottom w:val="single" w:color="000000" w:sz="6" w:space="1"/>
      </w:pBdr>
      <w:jc w:val="center"/>
    </w:pPr>
    <w:rPr>
      <w:rFonts w:ascii="Arial"/>
      <w:vanish/>
      <w:sz w:val="16"/>
      <w:szCs w:val="24"/>
    </w:rPr>
  </w:style>
  <w:style w:type="paragraph" w:customStyle="1" w:styleId="769">
    <w:name w:val="默认段落字体 Para Char Char Char Char"/>
    <w:basedOn w:val="1"/>
    <w:qFormat/>
    <w:uiPriority w:val="0"/>
    <w:rPr>
      <w:szCs w:val="24"/>
    </w:rPr>
  </w:style>
  <w:style w:type="paragraph" w:customStyle="1" w:styleId="770">
    <w:name w:val=" Char Char Char"/>
    <w:basedOn w:val="1"/>
    <w:qFormat/>
    <w:uiPriority w:val="0"/>
    <w:pPr>
      <w:numPr>
        <w:ilvl w:val="0"/>
        <w:numId w:val="1"/>
      </w:numPr>
    </w:pPr>
    <w:rPr>
      <w:sz w:val="24"/>
      <w:szCs w:val="24"/>
    </w:rPr>
  </w:style>
  <w:style w:type="paragraph" w:customStyle="1" w:styleId="771">
    <w:name w:val=" Char5 Char Char Char Char Char Char"/>
    <w:basedOn w:val="1"/>
    <w:qFormat/>
    <w:uiPriority w:val="0"/>
    <w:rPr>
      <w:rFonts w:ascii="Tahoma" w:hAnsi="Tahoma"/>
      <w:sz w:val="24"/>
    </w:rPr>
  </w:style>
  <w:style w:type="paragraph" w:customStyle="1" w:styleId="772">
    <w:name w:val="+正文 Char Char3 Char"/>
    <w:basedOn w:val="1"/>
    <w:qFormat/>
    <w:uiPriority w:val="0"/>
    <w:pPr>
      <w:spacing w:line="360" w:lineRule="auto"/>
      <w:ind w:firstLine="200"/>
    </w:pPr>
    <w:rPr>
      <w:sz w:val="24"/>
      <w:szCs w:val="24"/>
    </w:rPr>
  </w:style>
  <w:style w:type="paragraph" w:customStyle="1" w:styleId="773">
    <w:name w:val="xl69"/>
    <w:basedOn w:val="1"/>
    <w:qFormat/>
    <w:uiPriority w:val="0"/>
    <w:pPr>
      <w:widowControl/>
      <w:pBdr>
        <w:top w:val="single" w:color="000000" w:sz="4" w:space="0"/>
        <w:left w:val="single" w:color="000000" w:sz="4" w:space="0"/>
        <w:bottom w:val="single" w:color="000000" w:sz="6" w:space="0"/>
        <w:right w:val="single" w:color="000000" w:sz="4" w:space="0"/>
      </w:pBdr>
      <w:spacing w:before="100" w:beforeAutospacing="1" w:after="100" w:afterAutospacing="1"/>
      <w:jc w:val="center"/>
    </w:pPr>
    <w:rPr>
      <w:rFonts w:hint="eastAsia" w:ascii="黑体" w:hAnsi="宋体" w:eastAsia="黑体"/>
      <w:sz w:val="22"/>
      <w:szCs w:val="22"/>
    </w:rPr>
  </w:style>
  <w:style w:type="paragraph" w:customStyle="1" w:styleId="774">
    <w:name w:val="表"/>
    <w:basedOn w:val="1"/>
    <w:qFormat/>
    <w:uiPriority w:val="0"/>
    <w:pPr>
      <w:jc w:val="center"/>
    </w:pPr>
  </w:style>
  <w:style w:type="paragraph" w:customStyle="1" w:styleId="775">
    <w:name w:val="样式 标题 1标题一h11st levelSection Headl11H1H11H12H13H14H1..."/>
    <w:basedOn w:val="196"/>
    <w:next w:val="201"/>
    <w:qFormat/>
    <w:uiPriority w:val="0"/>
    <w:pPr>
      <w:keepLines/>
      <w:numPr>
        <w:ilvl w:val="0"/>
        <w:numId w:val="0"/>
      </w:numPr>
      <w:tabs>
        <w:tab w:val="clear" w:pos="405"/>
      </w:tabs>
      <w:spacing w:before="340" w:after="330" w:line="578" w:lineRule="auto"/>
      <w:jc w:val="both"/>
    </w:pPr>
    <w:rPr>
      <w:rFonts w:ascii="宋体" w:hAnsi="宋体"/>
      <w:b/>
      <w:bCs/>
      <w:sz w:val="32"/>
    </w:rPr>
  </w:style>
  <w:style w:type="paragraph" w:customStyle="1" w:styleId="776">
    <w:name w:val="Andy_4级"/>
    <w:basedOn w:val="327"/>
    <w:qFormat/>
    <w:uiPriority w:val="0"/>
    <w:pPr>
      <w:numPr>
        <w:ilvl w:val="3"/>
        <w:numId w:val="1"/>
      </w:numPr>
      <w:spacing w:line="360" w:lineRule="auto"/>
      <w:ind w:left="2160" w:firstLine="510"/>
    </w:pPr>
    <w:rPr>
      <w:sz w:val="24"/>
      <w:szCs w:val="20"/>
    </w:rPr>
  </w:style>
  <w:style w:type="paragraph" w:customStyle="1" w:styleId="777">
    <w:name w:val="xl5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hint="eastAsia" w:ascii="黑体" w:hAnsi="宋体" w:eastAsia="黑体"/>
      <w:sz w:val="22"/>
      <w:szCs w:val="22"/>
    </w:rPr>
  </w:style>
  <w:style w:type="paragraph" w:customStyle="1" w:styleId="778">
    <w:name w:val="xl4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779">
    <w:name w:val="Char Char Char Char Char Char Char Char Char Char"/>
    <w:basedOn w:val="1"/>
    <w:qFormat/>
    <w:uiPriority w:val="0"/>
    <w:pPr>
      <w:spacing w:line="360" w:lineRule="auto"/>
    </w:pPr>
    <w:rPr>
      <w:sz w:val="24"/>
    </w:rPr>
  </w:style>
  <w:style w:type="paragraph" w:customStyle="1" w:styleId="780">
    <w:name w:val="普通 (Web)"/>
    <w:basedOn w:val="1"/>
    <w:qFormat/>
    <w:uiPriority w:val="0"/>
    <w:pPr>
      <w:widowControl/>
      <w:spacing w:before="100" w:beforeAutospacing="1" w:after="100" w:afterAutospacing="1"/>
      <w:jc w:val="left"/>
    </w:pPr>
    <w:rPr>
      <w:rFonts w:ascii="宋体" w:hAnsi="宋体" w:cs="宋体"/>
      <w:sz w:val="24"/>
      <w:szCs w:val="24"/>
    </w:rPr>
  </w:style>
  <w:style w:type="paragraph" w:customStyle="1" w:styleId="781">
    <w:name w:val="z-窗体底端"/>
    <w:basedOn w:val="1"/>
    <w:next w:val="1"/>
    <w:qFormat/>
    <w:uiPriority w:val="0"/>
    <w:pPr>
      <w:pBdr>
        <w:top w:val="single" w:color="000000" w:sz="6" w:space="1"/>
      </w:pBdr>
      <w:jc w:val="center"/>
    </w:pPr>
    <w:rPr>
      <w:rFonts w:ascii="Arial"/>
      <w:vanish/>
      <w:sz w:val="16"/>
      <w:szCs w:val="24"/>
    </w:rPr>
  </w:style>
  <w:style w:type="paragraph" w:customStyle="1" w:styleId="782">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sz w:val="20"/>
    </w:rPr>
  </w:style>
  <w:style w:type="paragraph" w:styleId="783">
    <w:name w:val="List Paragraph"/>
    <w:basedOn w:val="1"/>
    <w:qFormat/>
    <w:uiPriority w:val="0"/>
    <w:pPr>
      <w:ind w:firstLine="420"/>
    </w:pPr>
    <w:rPr>
      <w:sz w:val="24"/>
      <w:szCs w:val="24"/>
    </w:rPr>
  </w:style>
  <w:style w:type="paragraph" w:customStyle="1" w:styleId="784">
    <w:name w:val="Char Char Char Char"/>
    <w:basedOn w:val="227"/>
    <w:qFormat/>
    <w:uiPriority w:val="0"/>
    <w:pPr>
      <w:spacing w:line="360" w:lineRule="auto"/>
    </w:pPr>
  </w:style>
  <w:style w:type="paragraph" w:customStyle="1" w:styleId="785">
    <w:name w:val="字元 字元1 Char Char1 字元 字元 Char Char"/>
    <w:basedOn w:val="1"/>
    <w:qFormat/>
    <w:uiPriority w:val="0"/>
    <w:pPr>
      <w:widowControl/>
      <w:spacing w:after="160" w:line="240" w:lineRule="exact"/>
      <w:jc w:val="left"/>
    </w:pPr>
    <w:rPr>
      <w:rFonts w:ascii="Verdana" w:hAnsi="Verdana" w:eastAsia="仿宋_GB2312"/>
      <w:sz w:val="24"/>
      <w:lang w:eastAsia="en-US"/>
    </w:rPr>
  </w:style>
  <w:style w:type="paragraph" w:customStyle="1" w:styleId="786">
    <w:name w:val="1."/>
    <w:basedOn w:val="1"/>
    <w:qFormat/>
    <w:uiPriority w:val="0"/>
    <w:pPr>
      <w:tabs>
        <w:tab w:val="left" w:pos="907"/>
      </w:tabs>
      <w:spacing w:line="264" w:lineRule="auto"/>
      <w:ind w:left="907" w:hanging="453"/>
    </w:pPr>
    <w:rPr>
      <w:sz w:val="24"/>
      <w:szCs w:val="24"/>
    </w:rPr>
  </w:style>
  <w:style w:type="paragraph" w:customStyle="1" w:styleId="787">
    <w:name w:val="默认段落字体 Para Char Char Char Char Char Char Char Char Char Char Char Char Char Char Char Char Char Char Char"/>
    <w:basedOn w:val="1"/>
    <w:qFormat/>
    <w:uiPriority w:val="0"/>
    <w:rPr>
      <w:rFonts w:ascii="Tahoma" w:hAnsi="Tahoma"/>
      <w:sz w:val="24"/>
    </w:rPr>
  </w:style>
  <w:style w:type="paragraph" w:customStyle="1" w:styleId="788">
    <w:name w:val="样式4"/>
    <w:basedOn w:val="200"/>
    <w:qFormat/>
    <w:uiPriority w:val="0"/>
    <w:pPr>
      <w:keepLines w:val="0"/>
      <w:widowControl/>
      <w:tabs>
        <w:tab w:val="left" w:pos="526"/>
      </w:tabs>
      <w:spacing w:before="0" w:after="0"/>
      <w:ind w:left="526" w:firstLine="0"/>
      <w:jc w:val="center"/>
    </w:pPr>
    <w:rPr>
      <w:rFonts w:ascii="宋体" w:hAnsi="宋体" w:eastAsia="楷体_GB2312" w:cs="Arial"/>
      <w:color w:val="000000"/>
      <w:sz w:val="24"/>
      <w:szCs w:val="24"/>
    </w:rPr>
  </w:style>
  <w:style w:type="paragraph" w:customStyle="1" w:styleId="789">
    <w:name w:val="xl63"/>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hint="eastAsia" w:ascii="黑体" w:hAnsi="宋体" w:eastAsia="黑体"/>
      <w:sz w:val="22"/>
      <w:szCs w:val="22"/>
    </w:rPr>
  </w:style>
  <w:style w:type="paragraph" w:customStyle="1" w:styleId="790">
    <w:name w:val="简单回函地址"/>
    <w:basedOn w:val="1"/>
    <w:qFormat/>
    <w:uiPriority w:val="0"/>
    <w:rPr>
      <w:szCs w:val="24"/>
    </w:rPr>
  </w:style>
  <w:style w:type="paragraph" w:customStyle="1" w:styleId="791">
    <w:name w:val="样式 正文缩进 + 首行缩进:  2 字符 Char"/>
    <w:basedOn w:val="222"/>
    <w:qFormat/>
    <w:uiPriority w:val="0"/>
    <w:pPr>
      <w:widowControl/>
      <w:spacing w:line="360" w:lineRule="auto"/>
      <w:ind w:firstLine="560"/>
      <w:jc w:val="both"/>
    </w:pPr>
    <w:rPr>
      <w:rFonts w:eastAsia="宋体" w:cs="宋体"/>
      <w:sz w:val="28"/>
    </w:rPr>
  </w:style>
  <w:style w:type="paragraph" w:customStyle="1" w:styleId="792">
    <w:name w:val="样式6"/>
    <w:basedOn w:val="200"/>
    <w:qFormat/>
    <w:uiPriority w:val="0"/>
    <w:pPr>
      <w:keepLines w:val="0"/>
      <w:widowControl/>
      <w:tabs>
        <w:tab w:val="left" w:pos="1200"/>
      </w:tabs>
      <w:spacing w:before="0" w:after="0"/>
      <w:ind w:left="1200" w:hanging="360"/>
      <w:jc w:val="center"/>
    </w:pPr>
    <w:rPr>
      <w:rFonts w:ascii="楷体_GB2312" w:eastAsia="宋体"/>
      <w:b/>
      <w:color w:val="000000"/>
      <w:sz w:val="24"/>
    </w:rPr>
  </w:style>
  <w:style w:type="paragraph" w:customStyle="1" w:styleId="793">
    <w:name w:val="-正文 Char"/>
    <w:basedOn w:val="1"/>
    <w:qFormat/>
    <w:uiPriority w:val="0"/>
    <w:pPr>
      <w:widowControl/>
      <w:spacing w:line="360" w:lineRule="auto"/>
      <w:ind w:firstLine="200"/>
      <w:jc w:val="left"/>
    </w:pPr>
    <w:rPr>
      <w:rFonts w:ascii="Arial" w:hAnsi="Arial"/>
      <w:sz w:val="24"/>
      <w:szCs w:val="24"/>
    </w:rPr>
  </w:style>
  <w:style w:type="paragraph" w:customStyle="1" w:styleId="794">
    <w:name w:val=" 字元1 Char Char 字元"/>
    <w:basedOn w:val="1"/>
    <w:qFormat/>
    <w:uiPriority w:val="0"/>
    <w:pPr>
      <w:widowControl/>
      <w:spacing w:after="160" w:line="240" w:lineRule="exact"/>
      <w:jc w:val="left"/>
    </w:pPr>
    <w:rPr>
      <w:rFonts w:ascii="Verdana" w:hAnsi="Verdana" w:eastAsia="仿宋_GB2312"/>
      <w:sz w:val="24"/>
      <w:lang w:eastAsia="en-US"/>
    </w:rPr>
  </w:style>
  <w:style w:type="paragraph" w:customStyle="1" w:styleId="795">
    <w:name w:val="表格"/>
    <w:basedOn w:val="1"/>
    <w:qFormat/>
    <w:uiPriority w:val="0"/>
    <w:pPr>
      <w:ind w:firstLine="42"/>
    </w:pPr>
    <w:rPr>
      <w:rFonts w:ascii="宋体" w:hAnsi="宋体"/>
      <w:sz w:val="20"/>
    </w:rPr>
  </w:style>
  <w:style w:type="paragraph" w:customStyle="1" w:styleId="796">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797">
    <w:name w:val="CM91"/>
    <w:basedOn w:val="5"/>
    <w:next w:val="5"/>
    <w:qFormat/>
    <w:uiPriority w:val="0"/>
    <w:pPr>
      <w:spacing w:after="160"/>
    </w:pPr>
    <w:rPr>
      <w:rFonts w:ascii="宋体" w:eastAsia="宋体"/>
      <w:color w:val="000000"/>
      <w:szCs w:val="24"/>
      <w:lang w:eastAsia="zh-CN"/>
    </w:rPr>
  </w:style>
  <w:style w:type="paragraph" w:customStyle="1" w:styleId="798">
    <w:name w:val="xl25"/>
    <w:basedOn w:val="1"/>
    <w:qFormat/>
    <w:uiPriority w:val="0"/>
    <w:pPr>
      <w:widowControl/>
      <w:pBdr>
        <w:top w:val="single" w:color="000000" w:sz="8"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rPr>
  </w:style>
  <w:style w:type="paragraph" w:customStyle="1" w:styleId="799">
    <w:name w:val="+正文 Char6"/>
    <w:basedOn w:val="1"/>
    <w:qFormat/>
    <w:uiPriority w:val="0"/>
    <w:pPr>
      <w:spacing w:line="360" w:lineRule="auto"/>
      <w:ind w:firstLine="200"/>
    </w:pPr>
    <w:rPr>
      <w:sz w:val="24"/>
      <w:szCs w:val="24"/>
    </w:rPr>
  </w:style>
  <w:style w:type="paragraph" w:customStyle="1" w:styleId="800">
    <w:name w:val="批注框文本 Char Char"/>
    <w:basedOn w:val="1"/>
    <w:qFormat/>
    <w:uiPriority w:val="0"/>
    <w:rPr>
      <w:sz w:val="18"/>
    </w:rPr>
  </w:style>
  <w:style w:type="paragraph" w:customStyle="1" w:styleId="801">
    <w:name w:val="Char Char Char Char Char Char Char"/>
    <w:basedOn w:val="1"/>
    <w:qFormat/>
    <w:uiPriority w:val="0"/>
  </w:style>
  <w:style w:type="paragraph" w:customStyle="1" w:styleId="802">
    <w:name w:val="CM4"/>
    <w:basedOn w:val="5"/>
    <w:next w:val="5"/>
    <w:qFormat/>
    <w:uiPriority w:val="0"/>
    <w:rPr>
      <w:rFonts w:ascii="宋体" w:eastAsia="宋体"/>
      <w:color w:val="000000"/>
      <w:szCs w:val="24"/>
      <w:lang w:eastAsia="zh-CN"/>
    </w:rPr>
  </w:style>
  <w:style w:type="paragraph" w:customStyle="1" w:styleId="803">
    <w:name w:val="1 Char Char Char Char Char Char Char"/>
    <w:basedOn w:val="1"/>
    <w:qFormat/>
    <w:uiPriority w:val="0"/>
    <w:pPr>
      <w:spacing w:line="360" w:lineRule="auto"/>
    </w:pPr>
    <w:rPr>
      <w:rFonts w:ascii="仿宋_GB2312" w:hAnsi="宋体" w:eastAsia="仿宋_GB2312" w:cs="宋体"/>
      <w:szCs w:val="21"/>
    </w:rPr>
  </w:style>
  <w:style w:type="paragraph" w:customStyle="1" w:styleId="804">
    <w:name w:val="正文缩进1"/>
    <w:qFormat/>
    <w:uiPriority w:val="99"/>
    <w:pPr>
      <w:framePr w:wrap="around" w:vAnchor="margin" w:hAnchor="text" w:y="1"/>
      <w:widowControl w:val="0"/>
      <w:ind w:firstLine="420"/>
      <w:jc w:val="both"/>
    </w:pPr>
    <w:rPr>
      <w:rFonts w:hint="default" w:ascii="Times New Roman" w:hAnsi="Times New Roman" w:eastAsia="Arial Unicode MS" w:cs="Times New Roman"/>
      <w:color w:val="000000"/>
      <w:sz w:val="21"/>
      <w:szCs w:val="21"/>
      <w:lang w:val="en-US" w:eastAsia="zh-CN" w:bidi="ar-SA"/>
    </w:rPr>
  </w:style>
  <w:style w:type="paragraph" w:customStyle="1" w:styleId="805">
    <w:name w:val="Char Char3"/>
    <w:basedOn w:val="1"/>
    <w:qFormat/>
    <w:uiPriority w:val="0"/>
    <w:pPr>
      <w:widowControl/>
      <w:spacing w:after="160" w:line="240" w:lineRule="exact"/>
      <w:jc w:val="left"/>
    </w:pPr>
    <w:rPr>
      <w:rFonts w:ascii="Verdana" w:hAnsi="Verdana" w:eastAsia="仿宋_GB2312"/>
      <w:sz w:val="24"/>
      <w:lang w:eastAsia="en-US"/>
    </w:rPr>
  </w:style>
  <w:style w:type="paragraph" w:customStyle="1" w:styleId="806">
    <w:name w:val="批注主题 Char Char"/>
    <w:basedOn w:val="230"/>
    <w:next w:val="230"/>
    <w:qFormat/>
    <w:uiPriority w:val="0"/>
    <w:rPr>
      <w:b/>
    </w:rPr>
  </w:style>
  <w:style w:type="paragraph" w:customStyle="1" w:styleId="807">
    <w:name w:val="xl36"/>
    <w:basedOn w:val="1"/>
    <w:qFormat/>
    <w:uiPriority w:val="0"/>
    <w:pPr>
      <w:widowControl/>
      <w:pBdr>
        <w:top w:val="single" w:color="000000" w:sz="4" w:space="0"/>
        <w:bottom w:val="single" w:color="000000" w:sz="8" w:space="0"/>
      </w:pBdr>
      <w:spacing w:before="100" w:beforeAutospacing="1" w:after="100" w:afterAutospacing="1"/>
      <w:jc w:val="center"/>
    </w:pPr>
    <w:rPr>
      <w:rFonts w:ascii="宋体" w:hAnsi="宋体"/>
      <w:sz w:val="20"/>
    </w:rPr>
  </w:style>
  <w:style w:type="paragraph" w:customStyle="1" w:styleId="808">
    <w:name w:val="HL正文样式"/>
    <w:basedOn w:val="1"/>
    <w:qFormat/>
    <w:uiPriority w:val="0"/>
    <w:pPr>
      <w:spacing w:line="360" w:lineRule="auto"/>
      <w:ind w:firstLine="200"/>
    </w:pPr>
    <w:rPr>
      <w:rFonts w:ascii="Arial" w:hAnsi="Arial" w:eastAsia="宋体" w:cs="Times New Roman"/>
      <w:sz w:val="24"/>
      <w:szCs w:val="21"/>
    </w:rPr>
  </w:style>
  <w:style w:type="paragraph" w:customStyle="1" w:styleId="809">
    <w:name w:val="正文缩进2字符"/>
    <w:qFormat/>
    <w:uiPriority w:val="0"/>
    <w:pPr>
      <w:widowControl w:val="0"/>
      <w:ind w:firstLine="571"/>
    </w:pPr>
    <w:rPr>
      <w:rFonts w:hint="default" w:ascii="仿宋_GB2312" w:hAnsi="Times New Roman" w:eastAsia="仿宋_GB2312" w:cs="宋体"/>
      <w:sz w:val="28"/>
      <w:lang w:val="en-US" w:eastAsia="zh-CN" w:bidi="ar-SA"/>
    </w:rPr>
  </w:style>
  <w:style w:type="paragraph" w:customStyle="1" w:styleId="810">
    <w:name w:val="Char Char Char Char Char Char Char Char Char Char Char Char Char Char Char Char Char Char"/>
    <w:basedOn w:val="1"/>
    <w:qFormat/>
    <w:uiPriority w:val="0"/>
    <w:pPr>
      <w:spacing w:line="480" w:lineRule="exact"/>
      <w:jc w:val="center"/>
    </w:pPr>
    <w:rPr>
      <w:color w:val="000000"/>
      <w:sz w:val="28"/>
      <w:szCs w:val="52"/>
    </w:rPr>
  </w:style>
  <w:style w:type="paragraph" w:customStyle="1" w:styleId="811">
    <w:name w:val=" Char Char4 Char Char 字元 字元 字元 字元"/>
    <w:basedOn w:val="1"/>
    <w:qFormat/>
    <w:uiPriority w:val="0"/>
    <w:pPr>
      <w:widowControl/>
      <w:spacing w:after="160" w:line="240" w:lineRule="exact"/>
      <w:jc w:val="left"/>
    </w:pPr>
    <w:rPr>
      <w:rFonts w:ascii="Verdana" w:hAnsi="Verdana" w:eastAsia="仿宋_GB2312"/>
      <w:sz w:val="24"/>
      <w:lang w:eastAsia="en-US"/>
    </w:rPr>
  </w:style>
  <w:style w:type="paragraph" w:customStyle="1" w:styleId="812">
    <w:name w:val="新的内文"/>
    <w:basedOn w:val="1"/>
    <w:qFormat/>
    <w:uiPriority w:val="0"/>
    <w:pPr>
      <w:spacing w:line="300" w:lineRule="auto"/>
      <w:ind w:firstLine="518"/>
    </w:pPr>
    <w:rPr>
      <w:rFonts w:ascii="仿宋_GB2312" w:eastAsia="仿宋_GB2312"/>
      <w:sz w:val="28"/>
    </w:rPr>
  </w:style>
  <w:style w:type="paragraph" w:customStyle="1" w:styleId="813">
    <w:name w:val=" Char Char Char Char Char Char Char"/>
    <w:basedOn w:val="1"/>
    <w:qFormat/>
    <w:uiPriority w:val="0"/>
    <w:pPr>
      <w:numPr>
        <w:ilvl w:val="0"/>
        <w:numId w:val="1"/>
      </w:numPr>
    </w:pPr>
    <w:rPr>
      <w:szCs w:val="24"/>
    </w:rPr>
  </w:style>
  <w:style w:type="paragraph" w:customStyle="1" w:styleId="814">
    <w:name w:val="正文－恩普"/>
    <w:basedOn w:val="222"/>
    <w:qFormat/>
    <w:uiPriority w:val="0"/>
    <w:pPr>
      <w:framePr w:wrap="around" w:vAnchor="text" w:hAnchor="text" w:y="1"/>
      <w:spacing w:line="360" w:lineRule="auto"/>
      <w:ind w:firstLine="200"/>
      <w:jc w:val="both"/>
    </w:pPr>
    <w:rPr>
      <w:rFonts w:eastAsia="宋体"/>
      <w:szCs w:val="24"/>
    </w:rPr>
  </w:style>
  <w:style w:type="paragraph" w:customStyle="1" w:styleId="815">
    <w:name w:val="表格目录"/>
    <w:basedOn w:val="261"/>
    <w:next w:val="222"/>
    <w:qFormat/>
    <w:uiPriority w:val="0"/>
    <w:pPr>
      <w:spacing w:line="240" w:lineRule="auto"/>
      <w:jc w:val="center"/>
    </w:pPr>
    <w:rPr>
      <w:b w:val="0"/>
      <w:caps w:val="0"/>
      <w:sz w:val="28"/>
    </w:rPr>
  </w:style>
  <w:style w:type="paragraph" w:customStyle="1" w:styleId="816">
    <w:name w:val="xl6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hint="eastAsia" w:ascii="黑体" w:hAnsi="宋体" w:eastAsia="黑体"/>
      <w:sz w:val="22"/>
      <w:szCs w:val="22"/>
    </w:rPr>
  </w:style>
  <w:style w:type="paragraph" w:customStyle="1" w:styleId="817">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rPr>
  </w:style>
  <w:style w:type="paragraph" w:customStyle="1" w:styleId="818">
    <w:name w:val="表文字"/>
    <w:qFormat/>
    <w:uiPriority w:val="0"/>
    <w:pPr>
      <w:jc w:val="center"/>
    </w:pPr>
    <w:rPr>
      <w:rFonts w:hint="default" w:ascii="Times New Roman" w:hAnsi="Times New Roman" w:eastAsia="宋体" w:cs="Times New Roman"/>
      <w:bCs/>
      <w:sz w:val="21"/>
      <w:szCs w:val="24"/>
      <w:lang w:val="en-US" w:eastAsia="zh-CN" w:bidi="ar-SA"/>
    </w:rPr>
  </w:style>
  <w:style w:type="paragraph" w:customStyle="1" w:styleId="819">
    <w:name w:val="标题（节）"/>
    <w:basedOn w:val="197"/>
    <w:next w:val="1"/>
    <w:qFormat/>
    <w:uiPriority w:val="0"/>
    <w:pPr>
      <w:numPr>
        <w:ilvl w:val="1"/>
        <w:numId w:val="12"/>
      </w:numPr>
      <w:spacing w:before="0" w:after="0" w:line="240" w:lineRule="auto"/>
      <w:jc w:val="left"/>
    </w:pPr>
    <w:rPr>
      <w:rFonts w:ascii="Times New Roman" w:hAnsi="Times New Roman" w:eastAsia="宋体"/>
      <w:bCs/>
      <w:sz w:val="28"/>
      <w:szCs w:val="32"/>
      <w:lang w:eastAsia="en-US"/>
    </w:rPr>
  </w:style>
  <w:style w:type="paragraph" w:customStyle="1" w:styleId="820">
    <w:name w:val="字元 字元1 Char Char1 字元 字元"/>
    <w:basedOn w:val="1"/>
    <w:qFormat/>
    <w:uiPriority w:val="0"/>
    <w:pPr>
      <w:widowControl/>
      <w:spacing w:after="160" w:line="240" w:lineRule="exact"/>
      <w:jc w:val="left"/>
    </w:pPr>
    <w:rPr>
      <w:rFonts w:ascii="Verdana" w:hAnsi="Verdana" w:eastAsia="仿宋_GB2312"/>
      <w:sz w:val="24"/>
      <w:lang w:eastAsia="en-US"/>
    </w:rPr>
  </w:style>
  <w:style w:type="paragraph" w:customStyle="1" w:styleId="821">
    <w:name w:val="xl68"/>
    <w:basedOn w:val="1"/>
    <w:qFormat/>
    <w:uiPriority w:val="0"/>
    <w:pPr>
      <w:widowControl/>
      <w:pBdr>
        <w:top w:val="single" w:color="000000" w:sz="4" w:space="0"/>
        <w:left w:val="single" w:color="000000" w:sz="4" w:space="0"/>
        <w:bottom w:val="single" w:color="000000" w:sz="6" w:space="0"/>
        <w:right w:val="single" w:color="000000" w:sz="4" w:space="0"/>
      </w:pBdr>
      <w:spacing w:before="100" w:beforeAutospacing="1" w:after="100" w:afterAutospacing="1"/>
      <w:jc w:val="center"/>
    </w:pPr>
    <w:rPr>
      <w:rFonts w:hint="eastAsia" w:ascii="黑体" w:hAnsi="宋体" w:eastAsia="黑体"/>
      <w:sz w:val="22"/>
      <w:szCs w:val="22"/>
    </w:rPr>
  </w:style>
  <w:style w:type="paragraph" w:customStyle="1" w:styleId="822">
    <w:name w:val="??"/>
    <w:qFormat/>
    <w:uiPriority w:val="0"/>
    <w:pPr>
      <w:widowControl w:val="0"/>
      <w:jc w:val="both"/>
    </w:pPr>
    <w:rPr>
      <w:rFonts w:hint="default" w:ascii="Times New Roman" w:hAnsi="Times New Roman" w:eastAsia="宋体" w:cs="Times New Roman"/>
      <w:sz w:val="21"/>
      <w:szCs w:val="28"/>
      <w:lang w:val="en-US" w:eastAsia="en-US" w:bidi="ar-SA"/>
    </w:rPr>
  </w:style>
  <w:style w:type="paragraph" w:customStyle="1" w:styleId="823">
    <w:name w:val="Char Char3 字元 字元 Char Char"/>
    <w:basedOn w:val="1"/>
    <w:qFormat/>
    <w:uiPriority w:val="0"/>
    <w:pPr>
      <w:widowControl/>
      <w:spacing w:after="160" w:line="240" w:lineRule="exact"/>
      <w:jc w:val="left"/>
    </w:pPr>
    <w:rPr>
      <w:rFonts w:ascii="Verdana" w:hAnsi="Verdana" w:eastAsia="仿宋_GB2312"/>
      <w:sz w:val="24"/>
      <w:lang w:eastAsia="en-US"/>
    </w:rPr>
  </w:style>
  <w:style w:type="paragraph" w:customStyle="1" w:styleId="824">
    <w:name w:val="标题 21"/>
    <w:next w:val="674"/>
    <w:qFormat/>
    <w:uiPriority w:val="99"/>
    <w:pPr>
      <w:keepNext/>
      <w:keepLines/>
      <w:framePr w:wrap="around" w:vAnchor="margin" w:hAnchor="text" w:y="1"/>
      <w:widowControl w:val="0"/>
      <w:spacing w:before="260" w:after="260" w:line="413" w:lineRule="auto"/>
      <w:jc w:val="both"/>
      <w:outlineLvl w:val="1"/>
    </w:pPr>
    <w:rPr>
      <w:rFonts w:hint="default" w:ascii="Arial Unicode MS" w:hAnsi="Arial Unicode MS" w:eastAsia="Arial Unicode MS" w:cs="Arial Unicode MS"/>
      <w:color w:val="000000"/>
      <w:sz w:val="32"/>
      <w:szCs w:val="32"/>
      <w:lang w:val="en-US" w:eastAsia="zh-CN" w:bidi="ar-SA"/>
    </w:rPr>
  </w:style>
  <w:style w:type="paragraph" w:customStyle="1" w:styleId="825">
    <w:name w:val=" Char Char Char1 Char"/>
    <w:basedOn w:val="1"/>
    <w:qFormat/>
    <w:uiPriority w:val="0"/>
    <w:pPr>
      <w:spacing w:line="312" w:lineRule="atLeast"/>
    </w:pPr>
    <w:rPr>
      <w:b/>
      <w:bCs/>
      <w:sz w:val="36"/>
      <w:szCs w:val="32"/>
    </w:rPr>
  </w:style>
  <w:style w:type="paragraph" w:customStyle="1" w:styleId="826">
    <w:name w:val=" Char Char Char Char Char Char Char Char1 Char"/>
    <w:basedOn w:val="227"/>
    <w:qFormat/>
    <w:uiPriority w:val="0"/>
    <w:pPr>
      <w:spacing w:line="360" w:lineRule="auto"/>
    </w:pPr>
    <w:rPr>
      <w:rFonts w:ascii="Tahoma" w:hAnsi="Tahoma"/>
      <w:sz w:val="24"/>
      <w:szCs w:val="24"/>
      <w:lang w:val="en-US" w:eastAsia="zh-CN"/>
    </w:rPr>
  </w:style>
  <w:style w:type="paragraph" w:customStyle="1" w:styleId="827">
    <w:name w:val="标题8"/>
    <w:basedOn w:val="203"/>
    <w:qFormat/>
    <w:uiPriority w:val="0"/>
    <w:pPr>
      <w:keepNext w:val="0"/>
      <w:keepLines w:val="0"/>
      <w:tabs>
        <w:tab w:val="left" w:pos="0"/>
      </w:tabs>
      <w:spacing w:before="0"/>
      <w:ind w:left="0" w:firstLine="0"/>
    </w:pPr>
    <w:rPr>
      <w:rFonts w:ascii="Arial" w:eastAsia="仿宋_GB2312"/>
      <w:sz w:val="30"/>
      <w:szCs w:val="24"/>
    </w:rPr>
  </w:style>
  <w:style w:type="paragraph" w:customStyle="1" w:styleId="828">
    <w:name w:val="+● Char Char"/>
    <w:qFormat/>
    <w:uiPriority w:val="0"/>
    <w:pPr>
      <w:tabs>
        <w:tab w:val="left" w:pos="958"/>
      </w:tabs>
      <w:ind w:firstLine="480"/>
    </w:pPr>
    <w:rPr>
      <w:rFonts w:hint="default" w:ascii="Times New Roman" w:hAnsi="Times New Roman" w:eastAsia="宋体" w:cs="Times New Roman"/>
      <w:lang w:val="en-US" w:eastAsia="zh-CN" w:bidi="ar-SA"/>
    </w:rPr>
  </w:style>
  <w:style w:type="paragraph" w:customStyle="1" w:styleId="829">
    <w:name w:val="Char1 Char Char Char"/>
    <w:basedOn w:val="1"/>
    <w:qFormat/>
    <w:uiPriority w:val="0"/>
    <w:rPr>
      <w:rFonts w:ascii="Tahoma" w:hAnsi="Tahoma" w:cs="Tahoma"/>
      <w:sz w:val="24"/>
    </w:rPr>
  </w:style>
  <w:style w:type="paragraph" w:customStyle="1" w:styleId="830">
    <w:name w:val="样式 标题 2 + (符号) 宋体"/>
    <w:basedOn w:val="197"/>
    <w:qFormat/>
    <w:uiPriority w:val="0"/>
    <w:pPr>
      <w:numPr>
        <w:ilvl w:val="1"/>
        <w:numId w:val="2"/>
      </w:numPr>
      <w:spacing w:before="100" w:after="100" w:line="360" w:lineRule="auto"/>
      <w:ind w:left="0"/>
      <w:jc w:val="left"/>
    </w:pPr>
    <w:rPr>
      <w:rFonts w:ascii="宋体" w:hAnsi="宋体" w:eastAsia="宋体"/>
      <w:sz w:val="28"/>
      <w:szCs w:val="28"/>
    </w:rPr>
  </w:style>
  <w:style w:type="paragraph" w:customStyle="1" w:styleId="831">
    <w:name w:val="字元1 Char Char 字元 字元 字元 Char Char 字元 字元 Char Char 字元 字元 Char Char 字元 字元 Char Char"/>
    <w:basedOn w:val="1"/>
    <w:qFormat/>
    <w:uiPriority w:val="0"/>
    <w:pPr>
      <w:widowControl/>
      <w:spacing w:after="160" w:line="240" w:lineRule="exact"/>
      <w:jc w:val="left"/>
    </w:pPr>
    <w:rPr>
      <w:rFonts w:ascii="Verdana" w:hAnsi="Verdana" w:eastAsia="仿宋_GB2312"/>
      <w:sz w:val="24"/>
      <w:lang w:eastAsia="en-US"/>
    </w:rPr>
  </w:style>
  <w:style w:type="paragraph" w:customStyle="1" w:styleId="832">
    <w:name w:val="样式 标题 3 + (西文) 楷体_GB2312 (中文) 楷体_GB2312 (符号) 宋体 四号 左侧:  0 厘米..."/>
    <w:basedOn w:val="198"/>
    <w:qFormat/>
    <w:uiPriority w:val="0"/>
    <w:pPr>
      <w:tabs>
        <w:tab w:val="left" w:pos="720"/>
      </w:tabs>
      <w:spacing w:before="0" w:after="0" w:line="360" w:lineRule="auto"/>
      <w:ind w:left="720" w:hanging="720"/>
    </w:pPr>
    <w:rPr>
      <w:rFonts w:ascii="楷体_GB2312" w:hAnsi="宋体" w:eastAsia="楷体_GB2312"/>
      <w:bCs w:val="0"/>
      <w:sz w:val="28"/>
    </w:rPr>
  </w:style>
  <w:style w:type="paragraph" w:customStyle="1" w:styleId="833">
    <w:name w:val="－列表2"/>
    <w:basedOn w:val="1"/>
    <w:qFormat/>
    <w:uiPriority w:val="0"/>
    <w:pPr>
      <w:jc w:val="left"/>
    </w:pPr>
    <w:rPr>
      <w:rFonts w:hAnsi="Arial"/>
      <w:sz w:val="24"/>
      <w:szCs w:val="24"/>
    </w:rPr>
  </w:style>
  <w:style w:type="paragraph" w:customStyle="1" w:styleId="834">
    <w:name w:val="+正文 Char Char1"/>
    <w:basedOn w:val="1"/>
    <w:qFormat/>
    <w:uiPriority w:val="0"/>
    <w:pPr>
      <w:spacing w:line="360" w:lineRule="auto"/>
      <w:ind w:firstLine="200"/>
    </w:pPr>
    <w:rPr>
      <w:sz w:val="24"/>
      <w:szCs w:val="28"/>
    </w:rPr>
  </w:style>
  <w:style w:type="paragraph" w:customStyle="1" w:styleId="835">
    <w:name w:val="xl51"/>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4"/>
      <w:szCs w:val="24"/>
    </w:rPr>
  </w:style>
  <w:style w:type="paragraph" w:customStyle="1" w:styleId="836">
    <w:name w:val="xl43"/>
    <w:basedOn w:val="1"/>
    <w:qFormat/>
    <w:uiPriority w:val="0"/>
    <w:pPr>
      <w:widowControl/>
      <w:pBdr>
        <w:top w:val="single" w:color="000000" w:sz="4" w:space="0"/>
        <w:left w:val="single" w:color="000000" w:sz="4" w:space="0"/>
        <w:bottom w:val="single" w:color="000000" w:sz="4" w:space="0"/>
        <w:right w:val="single" w:color="000000" w:sz="8" w:space="0"/>
      </w:pBdr>
      <w:shd w:val="clear" w:color="auto" w:fill="00FFFF"/>
      <w:spacing w:before="100" w:beforeAutospacing="1" w:after="100" w:afterAutospacing="1"/>
      <w:jc w:val="left"/>
    </w:pPr>
    <w:rPr>
      <w:rFonts w:ascii="宋体" w:hAnsi="宋体"/>
      <w:sz w:val="20"/>
    </w:rPr>
  </w:style>
  <w:style w:type="paragraph" w:customStyle="1" w:styleId="837">
    <w:name w:val="+正文 Char1"/>
    <w:basedOn w:val="1"/>
    <w:qFormat/>
    <w:uiPriority w:val="0"/>
    <w:pPr>
      <w:spacing w:line="360" w:lineRule="auto"/>
      <w:ind w:firstLine="200"/>
    </w:pPr>
    <w:rPr>
      <w:sz w:val="24"/>
      <w:szCs w:val="28"/>
    </w:rPr>
  </w:style>
  <w:style w:type="paragraph" w:customStyle="1" w:styleId="838">
    <w:name w:val="xl71"/>
    <w:basedOn w:val="1"/>
    <w:qFormat/>
    <w:uiPriority w:val="0"/>
    <w:pPr>
      <w:widowControl/>
      <w:pBdr>
        <w:top w:val="single" w:color="000000" w:sz="4" w:space="0"/>
        <w:left w:val="single" w:color="000000" w:sz="4" w:space="0"/>
        <w:bottom w:val="single" w:color="000000" w:sz="6" w:space="0"/>
        <w:right w:val="single" w:color="000000" w:sz="4" w:space="0"/>
      </w:pBdr>
      <w:spacing w:before="100" w:beforeAutospacing="1" w:after="100" w:afterAutospacing="1"/>
      <w:jc w:val="center"/>
    </w:pPr>
    <w:rPr>
      <w:rFonts w:hint="eastAsia" w:ascii="黑体" w:hAnsi="宋体" w:eastAsia="黑体"/>
      <w:sz w:val="22"/>
      <w:szCs w:val="22"/>
    </w:rPr>
  </w:style>
  <w:style w:type="paragraph" w:customStyle="1" w:styleId="839">
    <w:name w:val="xl64"/>
    <w:basedOn w:val="1"/>
    <w:qFormat/>
    <w:uiPriority w:val="0"/>
    <w:pPr>
      <w:widowControl/>
      <w:pBdr>
        <w:top w:val="single" w:color="000000" w:sz="8" w:space="0"/>
        <w:left w:val="single" w:color="000000" w:sz="4" w:space="0"/>
        <w:bottom w:val="single" w:color="000000" w:sz="4" w:space="0"/>
        <w:right w:val="single" w:color="000000" w:sz="4" w:space="0"/>
      </w:pBdr>
      <w:spacing w:before="100" w:beforeAutospacing="1" w:after="100" w:afterAutospacing="1"/>
      <w:jc w:val="center"/>
    </w:pPr>
    <w:rPr>
      <w:rFonts w:hint="eastAsia" w:ascii="黑体" w:hAnsi="宋体" w:eastAsia="黑体"/>
      <w:sz w:val="22"/>
      <w:szCs w:val="22"/>
    </w:rPr>
  </w:style>
  <w:style w:type="paragraph" w:customStyle="1" w:styleId="840">
    <w:name w:val="正文 B"/>
    <w:qFormat/>
    <w:uiPriority w:val="0"/>
    <w:pPr>
      <w:framePr w:wrap="around" w:vAnchor="margin" w:hAnchor="text" w:yAlign="top"/>
      <w:widowControl w:val="0"/>
      <w:jc w:val="both"/>
    </w:pPr>
    <w:rPr>
      <w:rFonts w:hint="default" w:ascii="Times New Roman" w:hAnsi="Times New Roman" w:eastAsia="Calibri" w:cs="Calibri"/>
      <w:color w:val="000000"/>
      <w:sz w:val="21"/>
      <w:szCs w:val="21"/>
      <w:lang w:val="en-US" w:eastAsia="zh-CN" w:bidi="ar-SA"/>
    </w:rPr>
  </w:style>
  <w:style w:type="paragraph" w:customStyle="1" w:styleId="841">
    <w:name w:val="-1.1.1"/>
    <w:basedOn w:val="199"/>
    <w:qFormat/>
    <w:uiPriority w:val="0"/>
    <w:pPr>
      <w:numPr>
        <w:ilvl w:val="3"/>
        <w:numId w:val="2"/>
      </w:numPr>
      <w:spacing w:before="120" w:after="120" w:line="360" w:lineRule="auto"/>
      <w:ind w:left="0" w:firstLine="200"/>
      <w:jc w:val="left"/>
    </w:pPr>
    <w:rPr>
      <w:rFonts w:eastAsia="宋体"/>
      <w:sz w:val="24"/>
      <w:szCs w:val="24"/>
    </w:rPr>
  </w:style>
  <w:style w:type="paragraph" w:customStyle="1" w:styleId="842">
    <w:name w:val="font0"/>
    <w:basedOn w:val="1"/>
    <w:qFormat/>
    <w:uiPriority w:val="0"/>
    <w:pPr>
      <w:widowControl/>
      <w:spacing w:before="100" w:beforeAutospacing="1" w:after="100" w:afterAutospacing="1"/>
      <w:jc w:val="left"/>
    </w:pPr>
    <w:rPr>
      <w:sz w:val="24"/>
      <w:szCs w:val="24"/>
    </w:rPr>
  </w:style>
  <w:style w:type="paragraph" w:customStyle="1" w:styleId="843">
    <w:name w:val="-1.1"/>
    <w:basedOn w:val="198"/>
    <w:qFormat/>
    <w:uiPriority w:val="0"/>
    <w:pPr>
      <w:widowControl/>
      <w:spacing w:before="120" w:after="120" w:line="360" w:lineRule="auto"/>
      <w:ind w:firstLine="482"/>
      <w:jc w:val="left"/>
    </w:pPr>
    <w:rPr>
      <w:rFonts w:ascii="宋体" w:hAnsi="宋体"/>
      <w:sz w:val="24"/>
      <w:szCs w:val="24"/>
    </w:rPr>
  </w:style>
  <w:style w:type="paragraph" w:customStyle="1" w:styleId="844">
    <w:name w:val="Tabelle Standard"/>
    <w:qFormat/>
    <w:uiPriority w:val="0"/>
    <w:pPr>
      <w:tabs>
        <w:tab w:val="left" w:pos="4536"/>
      </w:tabs>
      <w:spacing w:before="120"/>
      <w:ind w:left="567"/>
    </w:pPr>
    <w:rPr>
      <w:rFonts w:hint="default" w:ascii="Arial" w:hAnsi="Arial" w:eastAsia="宋体" w:cs="Times New Roman"/>
      <w:sz w:val="22"/>
      <w:lang w:val="de-DE" w:eastAsia="zh-CN" w:bidi="ar-SA"/>
    </w:rPr>
  </w:style>
  <w:style w:type="paragraph" w:customStyle="1" w:styleId="845">
    <w:name w:val="Legal 3"/>
    <w:basedOn w:val="1"/>
    <w:next w:val="1"/>
    <w:qFormat/>
    <w:uiPriority w:val="0"/>
    <w:pPr>
      <w:spacing w:after="120"/>
      <w:ind w:firstLine="420"/>
      <w:jc w:val="left"/>
    </w:pPr>
    <w:rPr>
      <w:rFonts w:ascii="宋体"/>
      <w:sz w:val="24"/>
      <w:szCs w:val="24"/>
    </w:rPr>
  </w:style>
  <w:style w:type="table" w:customStyle="1" w:styleId="846">
    <w:name w:val="网格型1"/>
    <w:basedOn w:val="206"/>
    <w:unhideWhenUsed/>
    <w:qFormat/>
    <w:uiPriority w:val="59"/>
    <w:rPr>
      <w:rFonts w:ascii="Calibri" w:hAnsi="Calibri" w:eastAsia="宋体" w:cs="Times New Roman"/>
    </w:rPr>
  </w:style>
  <w:style w:type="paragraph" w:customStyle="1" w:styleId="847">
    <w:name w:val="Table Paragraph"/>
    <w:basedOn w:val="1"/>
    <w:qFormat/>
    <w:uiPriority w:val="0"/>
    <w:pPr>
      <w:jc w:val="left"/>
    </w:pPr>
    <w:rPr>
      <w:rFonts w:ascii="Times New Roman" w:hAnsi="Times New Roman" w:eastAsia="宋体" w:cs="Times New Roman"/>
      <w:sz w:val="22"/>
      <w:szCs w:val="22"/>
    </w:rPr>
  </w:style>
  <w:style w:type="paragraph" w:customStyle="1" w:styleId="848">
    <w:name w:val="列出段落11"/>
    <w:basedOn w:val="1"/>
    <w:qFormat/>
    <w:uiPriority w:val="0"/>
    <w:pPr>
      <w:widowControl w:val="0"/>
      <w:ind w:firstLine="420"/>
      <w:jc w:val="both"/>
    </w:pPr>
    <w:rPr>
      <w:rFonts w:ascii="Calibri" w:hAnsi="Calibri"/>
      <w:sz w:val="21"/>
      <w:szCs w:val="22"/>
    </w:rPr>
  </w:style>
  <w:style w:type="paragraph" w:customStyle="1" w:styleId="849">
    <w:name w:val="Plain Text*"/>
    <w:basedOn w:val="1"/>
    <w:qFormat/>
    <w:uiPriority w:val="0"/>
    <w:rPr>
      <w:rFonts w:ascii="宋体" w:hAnsi="宋体" w:eastAsia="楷体_GB2312" w:cs="Courier New"/>
      <w:color w:val="000000"/>
      <w:sz w:val="28"/>
      <w:szCs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customXml" Target="../customXml/item2.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image" Target="media/image2.png"/><Relationship Id="rId2" Type="http://schemas.openxmlformats.org/officeDocument/2006/relationships/settings" Target="settings.xml"/><Relationship Id="rId19" Type="http://schemas.openxmlformats.org/officeDocument/2006/relationships/image" Target="media/image1.png"/><Relationship Id="rId18" Type="http://schemas.openxmlformats.org/officeDocument/2006/relationships/theme" Target="theme/theme1.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2d55c79f-0dee-40b1-95d9-d71f1b075722</errorID>
      <errorWord>(</errorWord>
      <group>L1_Format</group>
      <groupName>格式问题</groupName>
      <ability>L2_HalfPunc_CN</ability>
      <abilityName>全半角问题</abilityName>
      <candidateList>
        <item>（</item>
      </candidateList>
      <explain>文本全半角错误。</explain>
      <paraID>6800A66E</paraID>
      <start>17</start>
      <end>18</end>
      <status>unmodified</status>
      <modifiedWord/>
      <trackRevisions>false</trackRevisions>
    </reviewItem>
    <reviewItem>
      <errorID>36bb1b1f-6bf1-4201-b3e6-8ccc8cb1b223</errorID>
      <errorWord>)</errorWord>
      <group>L1_Format</group>
      <groupName>格式问题</groupName>
      <ability>L2_HalfPunc_CN</ability>
      <abilityName>全半角问题</abilityName>
      <candidateList>
        <item>）</item>
      </candidateList>
      <explain>文本全半角错误。</explain>
      <paraID>6800A66E</paraID>
      <start>21</start>
      <end>22</end>
      <status>unmodified</status>
      <modifiedWord/>
      <trackRevisions>false</trackRevisions>
    </reviewItem>
    <reviewItem>
      <errorID>2592db4f-6ce8-4a5f-bb08-81ae9e9152b7</errorID>
      <errorWord>(</errorWord>
      <group>L1_Format</group>
      <groupName>格式问题</groupName>
      <ability>L2_HalfPunc_CN</ability>
      <abilityName>全半角问题</abilityName>
      <candidateList>
        <item>（</item>
      </candidateList>
      <explain>文本全半角错误。</explain>
      <paraID>33C1ABB2</paraID>
      <start>12</start>
      <end>13</end>
      <status>unmodified</status>
      <modifiedWord/>
      <trackRevisions>false</trackRevisions>
    </reviewItem>
    <reviewItem>
      <errorID>6f4c21b5-4fb5-4280-8fe9-42d7414d10c9</errorID>
      <errorWord>)</errorWord>
      <group>L1_Format</group>
      <groupName>格式问题</groupName>
      <ability>L2_HalfPunc_CN</ability>
      <abilityName>全半角问题</abilityName>
      <candidateList>
        <item>）</item>
      </candidateList>
      <explain>文本全半角错误。</explain>
      <paraID>33C1ABB2</paraID>
      <start>16</start>
      <end>17</end>
      <status>unmodified</status>
      <modifiedWord/>
      <trackRevisions>false</trackRevisions>
    </reviewItem>
    <reviewItem>
      <errorID>b0420a32-c51a-4a09-a5ca-836685dcc1a5</errorID>
      <errorWord>：</errorWord>
      <group>L1_Punc</group>
      <groupName>标点问题</groupName>
      <ability>L2_Punc_CN</ability>
      <abilityName>标点符号问题</abilityName>
      <candidateList>
        <item/>
      </candidateList>
      <explain/>
      <paraID>2BD5A3C0</paraID>
      <start>12</start>
      <end>13</end>
      <status>unmodified</status>
      <modifiedWord/>
      <trackRevisions>false</trackRevisions>
    </reviewItem>
    <reviewItem>
      <errorID>d8005db7-19e4-44f4-b0e7-7eb05857f426</errorID>
      <errorWord>爆发</errorWord>
      <group>L1_Word</group>
      <groupName>字词问题</groupName>
      <ability>L2_Typo</ability>
      <abilityName>字词错误</abilityName>
      <candidateList>
        <item>暴发</item>
      </candidateList>
      <explain/>
      <paraID>2BD5A3C0</paraID>
      <start>58</start>
      <end>60</end>
      <status>modified</status>
      <modifiedWord>暴发</modifiedWord>
      <trackRevisions>false</trackRevisions>
    </reviewItem>
    <reviewItem>
      <errorID>dedc7ed5-dd90-44be-836f-b662dcce80e3</errorID>
      <errorWord>：</errorWord>
      <group>L1_Format</group>
      <groupName>格式问题</groupName>
      <ability>L2_HalfPunc_CN</ability>
      <abilityName>全半角问题</abilityName>
      <candidateList>
        <item>:</item>
      </candidateList>
      <explain>文本全半角错误。</explain>
      <paraID>2213092B</paraID>
      <start>24</start>
      <end>25</end>
      <status>unmodified</status>
      <modifiedWord/>
      <trackRevisions>false</trackRevisions>
    </reviewItem>
    <reviewItem>
      <errorID>1261cd90-d57d-46c6-9def-5d6149efbd09</errorID>
      <errorWord>：</errorWord>
      <group>L1_Format</group>
      <groupName>格式问题</groupName>
      <ability>L2_HalfPunc_CN</ability>
      <abilityName>全半角问题</abilityName>
      <candidateList>
        <item>:</item>
      </candidateList>
      <explain>文本全半角错误。</explain>
      <paraID>1BAF93DF</paraID>
      <start>14</start>
      <end>15</end>
      <status>unmodified</status>
      <modifiedWord/>
      <trackRevisions>false</trackRevisions>
    </reviewItem>
    <reviewItem>
      <errorID>d8e0640a-82a4-4f91-9dae-cc7773c43a87</errorID>
      <errorWord>位</errorWord>
      <group>L1_Word</group>
      <groupName>字词问题</groupName>
      <ability>L2_Typo</ability>
      <abilityName>字词错误</abilityName>
      <candidateList>
        <item>位在</item>
      </candidateList>
      <explain/>
      <paraID>25DEB765</paraID>
      <start>23</start>
      <end>25</end>
      <status>modified</status>
      <modifiedWord>位在</modifiedWord>
      <trackRevisions>false</trackRevisions>
    </reviewItem>
    <reviewItem>
      <errorID>40d5c0fd-91a3-4ac4-99e2-be1fa287cc41</errorID>
      <errorWord>(</errorWord>
      <group>L1_Format</group>
      <groupName>格式问题</groupName>
      <ability>L2_HalfPunc_CN</ability>
      <abilityName>全半角问题</abilityName>
      <candidateList>
        <item>（</item>
      </candidateList>
      <explain>文本全半角错误。</explain>
      <paraID>67D69B35</paraID>
      <start>12</start>
      <end>13</end>
      <status>unmodified</status>
      <modifiedWord/>
      <trackRevisions>false</trackRevisions>
    </reviewItem>
    <reviewItem>
      <errorID>bfc1fb44-9d97-4bed-832d-f180164beaa0</errorID>
      <errorWord>)</errorWord>
      <group>L1_Format</group>
      <groupName>格式问题</groupName>
      <ability>L2_HalfPunc_CN</ability>
      <abilityName>全半角问题</abilityName>
      <candidateList>
        <item>）</item>
      </candidateList>
      <explain>文本全半角错误。</explain>
      <paraID>67D69B35</paraID>
      <start>16</start>
      <end>17</end>
      <status>unmodified</status>
      <modifiedWord/>
      <trackRevisions>false</trackRevisions>
    </reviewItem>
    <reviewItem>
      <errorID>5954cadc-47e1-40d0-9504-e6bc7f65522e</errorID>
      <errorWord>：</errorWord>
      <group>L1_Format</group>
      <groupName>格式问题</groupName>
      <ability>L2_HalfPunc_CN</ability>
      <abilityName>全半角问题</abilityName>
      <candidateList>
        <item>:</item>
      </candidateList>
      <explain>文本全半角错误。</explain>
      <paraID>67D69B35</paraID>
      <start>68</start>
      <end>69</end>
      <status>unmodified</status>
      <modifiedWord/>
      <trackRevisions>false</trackRevisions>
    </reviewItem>
    <reviewItem>
      <errorID>91da0b4a-7188-4ced-8965-c7d99fb38652</errorID>
      <errorWord>(</errorWord>
      <group>L1_Format</group>
      <groupName>格式问题</groupName>
      <ability>L2_HalfPunc_CN</ability>
      <abilityName>全半角问题</abilityName>
      <candidateList>
        <item>（</item>
      </candidateList>
      <explain>文本全半角错误。</explain>
      <paraID>421651C2</paraID>
      <start>19</start>
      <end>20</end>
      <status>unmodified</status>
      <modifiedWord/>
      <trackRevisions>false</trackRevisions>
    </reviewItem>
    <reviewItem>
      <errorID>9022cd7b-b782-409d-81e0-d3d85bc5ab8b</errorID>
      <errorWord>)</errorWord>
      <group>L1_Format</group>
      <groupName>格式问题</groupName>
      <ability>L2_HalfPunc_CN</ability>
      <abilityName>全半角问题</abilityName>
      <candidateList>
        <item>）</item>
      </candidateList>
      <explain>文本全半角错误。</explain>
      <paraID>421651C2</paraID>
      <start>23</start>
      <end>24</end>
      <status>unmodified</status>
      <modifiedWord/>
      <trackRevisions>false</trackRevisions>
    </reviewItem>
    <reviewItem>
      <errorID>350cdac8-77aa-43fe-b8a0-84c27de70dd9</errorID>
      <errorWord>：其中</errorWord>
      <group>L1_Grammar</group>
      <groupName>语法问题</groupName>
      <ability>L2_Grammar</ability>
      <abilityName>语法错误</abilityName>
      <candidateList>
        <item>：</item>
      </candidateList>
      <explain/>
      <paraID>2E20C93C</paraID>
      <start>1</start>
      <end>4</end>
      <status>unmodified</status>
      <modifiedWord/>
      <trackRevisions>false</trackRevisions>
    </reviewItem>
    <reviewItem>
      <errorID>93ae44ef-303c-4c1b-8e47-532ef7a0aee4</errorID>
      <errorWord>爆发</errorWord>
      <group>L1_Word</group>
      <groupName>字词问题</groupName>
      <ability>L2_Typo</ability>
      <abilityName>字词错误</abilityName>
      <candidateList>
        <item>暴发</item>
      </candidateList>
      <explain/>
      <paraID>2E20C93C</paraID>
      <start>37</start>
      <end>39</end>
      <status>modified</status>
      <modifiedWord>暴发</modifiedWord>
      <trackRevisions>false</trackRevisions>
    </reviewItem>
    <reviewItem>
      <errorID>11afbeb1-d39e-4280-9c1b-b98b3c8ecfe0</errorID>
      <errorWord>里</errorWord>
      <group>L1_Word</group>
      <groupName>字词问题</groupName>
      <ability>L2_Typo</ability>
      <abilityName>字词错误</abilityName>
      <candidateList>
        <item>中</item>
      </candidateList>
      <explain>存在字形相近字词的误用。</explain>
      <paraID>2E20C93C</paraID>
      <start>65</start>
      <end>66</end>
      <status>unmodified</status>
      <modifiedWord/>
      <trackRevisions>false</trackRevisions>
    </reviewItem>
    <reviewItem>
      <errorID>d37f9565-02cf-4811-b0c3-f2ea74a27e64</errorID>
      <errorWord>接</errorWord>
      <group>L1_Word</group>
      <groupName>字词问题</groupName>
      <ability>L2_Typo</ability>
      <abilityName>字词错误</abilityName>
      <candidateList>
        <item>接到</item>
      </candidateList>
      <explain/>
      <paraID> 1778935</paraID>
      <start>35</start>
      <end>36</end>
      <status>unmodified</status>
      <modifiedWord/>
      <trackRevisions>false</trackRevisions>
    </reviewItem>
    <reviewItem>
      <errorID>e30f0815-8fd6-47c1-823e-979ed262d243</errorID>
      <errorWord>,</errorWord>
      <group>L1_Format</group>
      <groupName>格式问题</groupName>
      <ability>L2_HalfPunc_CN</ability>
      <abilityName>全半角问题</abilityName>
      <candidateList>
        <item>，</item>
      </candidateList>
      <explain>文本全半角错误。</explain>
      <paraID> 26634F9</paraID>
      <start>33</start>
      <end>34</end>
      <status>unmodified</status>
      <modifiedWord/>
      <trackRevisions>false</trackRevisions>
    </reviewItem>
    <reviewItem>
      <errorID>7eec9046-3d4d-4f05-9c48-5818897547cc</errorID>
      <errorWord> </errorWord>
      <group>L1_Word</group>
      <groupName>字词问题</groupName>
      <ability>L2_Typo</ability>
      <abilityName>字词错误</abilityName>
      <candidateList>
        <item>XX</item>
      </candidateList>
      <explain/>
      <paraID>2474D24C</paraID>
      <start>19</start>
      <end>20</end>
      <status>unmodified</status>
      <modifiedWord/>
      <trackRevisions>false</trackRevisions>
    </reviewItem>
    <reviewItem>
      <errorID>b43ade35-59df-49d3-bfcb-8efbc1cddede</errorID>
      <errorWord> </errorWord>
      <group>L1_Word</group>
      <groupName>字词问题</groupName>
      <ability>L2_Typo</ability>
      <abilityName>字词错误</abilityName>
      <candidateList>
        <item>XX</item>
      </candidateList>
      <explain/>
      <paraID>2474D24C</paraID>
      <start>21</start>
      <end>22</end>
      <status>unmodified</status>
      <modifiedWord/>
      <trackRevisions>false</trackRevisions>
    </reviewItem>
    <reviewItem>
      <errorID>d89ed2ed-3175-4867-aeba-b89db64e993b</errorID>
      <errorWord>苏釆云</errorWord>
      <group>L1_Other</group>
      <groupName>其他问题</groupName>
      <ability>L2_Consistency</ability>
      <abilityName>一致性检查</abilityName>
      <candidateList>
        <item>苏采云</item>
      </candidateList>
      <explain>实体一致性，文中大部分表述为“苏采云”，此处“苏釆云”写法不一致，应统一为“苏采云”</explain>
      <paraID>488263A1</paraID>
      <start>3</start>
      <end>6</end>
      <status>unmodified</status>
      <modifiedWord/>
      <trackRevisions>false</trackRevisions>
    </reviewItem>
    <reviewItem>
      <errorID>0253df1f-d4a6-4be3-9626-e027787e5baf</errorID>
      <errorWord>苏釆云</errorWord>
      <group>L1_Other</group>
      <groupName>其他问题</groupName>
      <ability>L2_Consistency</ability>
      <abilityName>一致性检查</abilityName>
      <candidateList>
        <item>苏采云</item>
      </candidateList>
      <explain>实体一致性，文中大部分表述为“苏采云”，此处“苏釆云”写法不一致，应统一为“苏采云”</explain>
      <paraID>723437DC</paraID>
      <start>3</start>
      <end>6</end>
      <status>unmodified</status>
      <modifiedWord/>
      <trackRevisions>false</trackRevisions>
    </reviewItem>
    <reviewItem>
      <errorID>e5847291-c2e5-432e-8ba2-81b2abba096e</errorID>
      <errorWord>下载</errorWord>
      <group>L1_Punc</group>
      <groupName>标点问题</groupName>
      <ability>L2_Punc_CN</ability>
      <abilityName>标点符号问题</abilityName>
      <candidateList>
        <item>下载。</item>
      </candidateList>
      <explain/>
      <paraID>723437DC</paraID>
      <start>13</start>
      <end>15</end>
      <status>unmodified</status>
      <modifiedWord/>
      <trackRevisions>false</trackRevisions>
    </reviewItem>
    <reviewItem>
      <errorID>b188a285-3fb7-4ead-86a9-5f0ac2c10706</errorID>
      <errorWord> </errorWord>
      <group>L1_Word</group>
      <groupName>字词问题</groupName>
      <ability>L2_Typo</ability>
      <abilityName>字词错误</abilityName>
      <candidateList>
        <item>XX</item>
      </candidateList>
      <explain/>
      <paraID>44D6D69A</paraID>
      <start>10</start>
      <end>11</end>
      <status>unmodified</status>
      <modifiedWord/>
      <trackRevisions>false</trackRevisions>
    </reviewItem>
    <reviewItem>
      <errorID>2a535789-6eb4-42fb-830e-e514ad15e851</errorID>
      <errorWord> </errorWord>
      <group>L1_Word</group>
      <groupName>字词问题</groupName>
      <ability>L2_Typo</ability>
      <abilityName>字词错误</abilityName>
      <candidateList>
        <item>XX</item>
      </candidateList>
      <explain/>
      <paraID>44D6D69A</paraID>
      <start>12</start>
      <end>13</end>
      <status>unmodified</status>
      <modifiedWord/>
      <trackRevisions>false</trackRevisions>
    </reviewItem>
    <reviewItem>
      <errorID>48fcefd0-553c-46c2-b345-2a05dd45aeee</errorID>
      <errorWord>：</errorWord>
      <group>L1_Format</group>
      <groupName>格式问题</groupName>
      <ability>L2_HalfPunc_CN</ability>
      <abilityName>全半角问题</abilityName>
      <candidateList>
        <item>:</item>
      </candidateList>
      <explain>文本全半角错误。</explain>
      <paraID>44D6D69A</paraID>
      <start>17</start>
      <end>18</end>
      <status>unmodified</status>
      <modifiedWord/>
      <trackRevisions>false</trackRevisions>
    </reviewItem>
    <reviewItem>
      <errorID>9056ebcd-66fc-44e3-883c-b114e141f28d</errorID>
      <errorWord>：</errorWord>
      <group>L1_Format</group>
      <groupName>格式问题</groupName>
      <ability>L2_HalfPunc_CN</ability>
      <abilityName>全半角问题</abilityName>
      <candidateList>
        <item>:</item>
      </candidateList>
      <explain>文本全半角错误。</explain>
      <paraID>7CF4725B</paraID>
      <start>15</start>
      <end>16</end>
      <status>unmodified</status>
      <modifiedWord/>
      <trackRevisions>false</trackRevisions>
    </reviewItem>
    <reviewItem>
      <errorID>24a1f2c5-bc0d-484c-832b-d0cb0e75299a</errorID>
      <errorWord>―</errorWord>
      <group>L1_Word</group>
      <groupName>字词问题</groupName>
      <ability>L2_Typo</ability>
      <abilityName>字词错误</abilityName>
      <candidateList>
        <item>——</item>
      </candidateList>
      <explain/>
      <paraID>729F5FCB</paraID>
      <start>85</start>
      <end>86</end>
      <status>unmodified</status>
      <modifiedWord/>
      <trackRevisions>false</trackRevisions>
    </reviewItem>
    <reviewItem>
      <errorID>afeffae2-17d7-4346-83be-3dba8b29860a</errorID>
      <errorWord>--</errorWord>
      <group>L1_Punc</group>
      <groupName>标点问题</groupName>
      <ability>L2_Punc_CN</ability>
      <abilityName>标点符号问题</abilityName>
      <candidateList>
        <item>——</item>
      </candidateList>
      <explain/>
      <paraID>729F5FCB</paraID>
      <start>90</start>
      <end>92</end>
      <status>unmodified</status>
      <modifiedWord/>
      <trackRevisions>false</trackRevisions>
    </reviewItem>
    <reviewItem>
      <errorID>2e1d62e3-f5ba-4ca2-81de-3ba884b3ec5c</errorID>
      <errorWord>“.</errorWord>
      <group>L1_Punc</group>
      <groupName>标点问题</groupName>
      <ability>L2_Punc_CN</ability>
      <abilityName>标点符号问题</abilityName>
      <candidateList>
        <item>“</item>
      </candidateList>
      <explain/>
      <paraID>1F6DF8A7</paraID>
      <start>65</start>
      <end>67</end>
      <status>unmodified</status>
      <modifiedWord/>
      <trackRevisions>false</trackRevisions>
    </reviewItem>
    <reviewItem>
      <errorID>f2648432-5a89-47b5-b0fe-da2c02afceca</errorID>
      <errorWord>开标（开启）</errorWord>
      <group>L1_Grammar</group>
      <groupName>语法问题</groupName>
      <ability>L2_Grammar</ability>
      <abilityName>语法错误</abilityName>
      <candidateList>
        <item>开标</item>
      </candidateList>
      <explain/>
      <paraID>  1377F9</paraID>
      <start>6</start>
      <end>12</end>
      <status>unmodified</status>
      <modifiedWord/>
      <trackRevisions>false</trackRevisions>
    </reviewItem>
    <reviewItem>
      <errorID>9ddf53fc-1a9e-4d7b-82f5-2168037154ad</errorID>
      <errorWord>在</errorWord>
      <group>L1_Punc</group>
      <groupName>标点问题</groupName>
      <ability>L2_Punc_CN</ability>
      <abilityName>标点符号问题</abilityName>
      <candidateList>
        <item>，在</item>
      </candidateList>
      <explain/>
      <paraID>  1377F9</paraID>
      <start>28</start>
      <end>29</end>
      <status>unmodified</status>
      <modifiedWord/>
      <trackRevisions>false</trackRevisions>
    </reviewItem>
    <reviewItem>
      <errorID>fa7a36c0-3676-4d9a-88e2-5cdc3a8c13f2</errorID>
      <errorWord>开标（采购）</errorWord>
      <group>L1_Grammar</group>
      <groupName>语法问题</groupName>
      <ability>L2_Grammar</ability>
      <abilityName>语法错误</abilityName>
      <candidateList>
        <item>开标</item>
      </candidateList>
      <explain/>
      <paraID>  1377F9</paraID>
      <start>57</start>
      <end>63</end>
      <status>unmodified</status>
      <modifiedWord/>
      <trackRevisions>false</trackRevisions>
    </reviewItem>
    <reviewItem>
      <errorID>54b775a3-be0d-4d45-aa90-eaf11a72a639</errorID>
      <errorWord>，</errorWord>
      <group>L1_Word</group>
      <groupName>字词问题</groupName>
      <ability>L2_Typo</ability>
      <abilityName>字词错误</abilityName>
      <candidateList>
        <item>中，</item>
      </candidateList>
      <explain/>
      <paraID>  1377F9</paraID>
      <start>73</start>
      <end>74</end>
      <status>unmodified</status>
      <modifiedWord/>
      <trackRevisions>false</trackRevisions>
    </reviewItem>
    <reviewItem>
      <errorID>ef0b5ef9-2298-48ad-8828-5d6705bb428d</errorID>
      <errorWord>开启</errorWord>
      <group>L1_Word</group>
      <groupName>字词问题</groupName>
      <ability>L2_Typo</ability>
      <abilityName>字词错误</abilityName>
      <candidateList>
        <item>在开启</item>
      </candidateList>
      <explain/>
      <paraID>6737182D</paraID>
      <start>12</start>
      <end>14</end>
      <status>unmodified</status>
      <modifiedWord/>
      <trackRevisions>false</trackRevisions>
    </reviewItem>
    <reviewItem>
      <errorID>d7d983d6-1daa-40d8-8391-18a747e7629d</errorID>
      <errorWord>无误</errorWord>
      <group>L1_Word</group>
      <groupName>字词问题</groupName>
      <ability>L2_Typo</ability>
      <abilityName>字词错误</abilityName>
      <candidateList>
        <item>正常</item>
      </candidateList>
      <explain/>
      <paraID>2FB6A083</paraID>
      <start>27</start>
      <end>29</end>
      <status>unmodified</status>
      <modifiedWord/>
      <trackRevisions>false</trackRevisions>
    </reviewItem>
    <reviewItem>
      <errorID>2487e66d-c934-4cb9-a3a6-df1e12ecf052</errorID>
      <errorWord>且</errorWord>
      <group>L1_Grammar</group>
      <groupName>语法问题</groupName>
      <ability>L2_Grammar</ability>
      <abilityName>语法错误</abilityName>
      <candidateList>
        <item>并且从</item>
      </candidateList>
      <explain/>
      <paraID>2FB6A083</paraID>
      <start>30</start>
      <end>31</end>
      <status>unmodified</status>
      <modifiedWord/>
      <trackRevisions>false</trackRevisions>
    </reviewItem>
    <reviewItem>
      <errorID>ee6dfdb9-2e11-47f2-a34c-c72edde6264b</errorID>
      <errorWord>组织和自然人</errorWord>
      <group>L1_Grammar</group>
      <groupName>语法问题</groupName>
      <ability>L2_Grammar</ability>
      <abilityName>语法错误</abilityName>
      <candidateList>
        <item>组织</item>
      </candidateList>
      <explain/>
      <paraID>4D08CDA8</paraID>
      <start>34</start>
      <end>40</end>
      <status>unmodified</status>
      <modifiedWord/>
      <trackRevisions>false</trackRevisions>
    </reviewItem>
    <reviewItem>
      <errorID>12db6984-0d58-4ae6-9fde-c2d2127e6123</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1EABFF99</paraID>
      <start>43</start>
      <end>48</end>
      <status>modified</status>
      <modifiedWord>及其他有关</modifiedWord>
      <trackRevisions>false</trackRevisions>
    </reviewItem>
    <reviewItem>
      <errorID>104fe867-5b43-430b-ac67-dd2124e0dd56</errorID>
      <errorWord>比如</errorWord>
      <group>L1_Word</group>
      <groupName>字词问题</groupName>
      <ability>L2_Typo</ability>
      <abilityName>字词错误</abilityName>
      <candidateList>
        <item>如</item>
      </candidateList>
      <explain/>
      <paraID>462EFB64</paraID>
      <start>40</start>
      <end>41</end>
      <status>modified</status>
      <modifiedWord>如</modifiedWord>
      <trackRevisions>false</trackRevisions>
    </reviewItem>
    <reviewItem>
      <errorID>1f935206-36a0-4a8f-a292-ec1e4d031c61</errorID>
      <errorWord>其它</errorWord>
      <group>L1_Word</group>
      <groupName>字词问题</groupName>
      <ability>L2_Typo</ability>
      <abilityName>字词错误</abilityName>
      <candidateList>
        <item>其他</item>
      </candidateList>
      <explain/>
      <paraID>462EFB64</paraID>
      <start>84</start>
      <end>86</end>
      <status>modified</status>
      <modifiedWord>其他</modifiedWord>
      <trackRevisions>false</trackRevisions>
    </reviewItem>
    <reviewItem>
      <errorID>295b9659-6e76-430b-8451-7d78d7b638a7</errorID>
      <errorWord>有关本次采购</errorWord>
      <group>L1_Word</group>
      <groupName>字词问题</groupName>
      <ability>L2_Typo</ability>
      <abilityName>字词错误</abilityName>
      <candidateList>
        <item>本次采购有关</item>
      </candidateList>
      <explain/>
      <paraID> F4C6340</paraID>
      <start>11</start>
      <end>17</end>
      <status>modified</status>
      <modifiedWord>本次采购有关</modifiedWord>
      <trackRevisions>false</trackRevisions>
    </reviewItem>
    <reviewItem>
      <errorID>0d4dd72c-29af-4c03-b293-7a165f01cb57</errorID>
      <errorWord>所必须的</errorWord>
      <group>L1_Word</group>
      <groupName>字词问题</groupName>
      <ability>L2_Typo</ability>
      <abilityName>字词错误</abilityName>
      <candidateList>
        <item>所必需的</item>
      </candidateList>
      <explain/>
      <paraID>213FB284</paraID>
      <start>9</start>
      <end>13</end>
      <status>modified</status>
      <modifiedWord>所必需的</modifiedWord>
      <trackRevisions>false</trackRevisions>
    </reviewItem>
    <reviewItem>
      <errorID>e9bd055a-f41e-4825-aaed-847957fd801d</errorID>
      <errorWord>全部</errorWord>
      <group>L1_Word</group>
      <groupName>字词问题</groupName>
      <ability>L2_Typo</ability>
      <abilityName>字词错误</abilityName>
      <candidateList>
        <item>的</item>
      </candidateList>
      <explain/>
      <paraID>10977AB1</paraID>
      <start>36</start>
      <end>37</end>
      <status>modified</status>
      <modifiedWord>的</modifiedWord>
      <trackRevisions>false</trackRevisions>
    </reviewItem>
    <reviewItem>
      <errorID>76eac9b4-073f-4485-b403-e7fc0f03a26c</errorID>
      <errorWord>及现场勘察</errorWord>
      <group>L1_Word</group>
      <groupName>字词问题</groupName>
      <ability>L2_Typo</ability>
      <abilityName>字词错误</abilityName>
      <candidateList>
        <item>及现场勘查</item>
      </candidateList>
      <explain/>
      <paraID>6E3DBF63</paraID>
      <start>11</start>
      <end>16</end>
      <status>modified</status>
      <modifiedWord>及现场勘查</modifiedWord>
      <trackRevisions>false</trackRevisions>
    </reviewItem>
    <reviewItem>
      <errorID>278d057b-3922-4489-a6fe-d6fcd59836d5</errorID>
      <errorWord>必须是</errorWord>
      <group>L1_Word</group>
      <groupName>字词问题</groupName>
      <ability>L2_Typo</ability>
      <abilityName>字词错误</abilityName>
      <candidateList>
        <item>必须</item>
      </candidateList>
      <explain/>
      <paraID>4B7EDF45</paraID>
      <start>79</start>
      <end>81</end>
      <status>modified</status>
      <modifiedWord>必须</modifiedWord>
      <trackRevisions>false</trackRevisions>
    </reviewItem>
    <reviewItem>
      <errorID>6dfdd902-b1d6-4683-b380-b6a388399ea5</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29FC4DB8</paraID>
      <start>4</start>
      <end>8</end>
      <status>modified</status>
      <modifiedWord>勘查现场</modifiedWord>
      <trackRevisions>false</trackRevisions>
    </reviewItem>
    <reviewItem>
      <errorID>329e196c-fb6e-4253-a903-0f906bb66f87</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6F182861</paraID>
      <start>69</start>
      <end>73</end>
      <status>modified</status>
      <modifiedWord>勘查现场</modifiedWord>
      <trackRevisions>false</trackRevisions>
    </reviewItem>
    <reviewItem>
      <errorID>cc03f9aa-8560-49b7-ae8f-d0218f89365c</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3F80C844</paraID>
      <start>82</start>
      <end>86</end>
      <status>modified</status>
      <modifiedWord>勘查现场</modifiedWord>
      <trackRevisions>false</trackRevisions>
    </reviewItem>
    <reviewItem>
      <errorID>1e5a90af-ee0f-4a6f-b0ba-accd0ae772d5</errorID>
      <errorWord>在现场勘察</errorWord>
      <group>L1_Word</group>
      <groupName>字词问题</groupName>
      <ability>L2_Typo</ability>
      <abilityName>字词错误</abilityName>
      <candidateList>
        <item>在现场勘查</item>
      </candidateList>
      <explain/>
      <paraID>3C7E6419</paraID>
      <start>13</start>
      <end>18</end>
      <status>modified</status>
      <modifiedWord>在现场勘查</modifiedWord>
      <trackRevisions>false</trackRevisions>
    </reviewItem>
    <reviewItem>
      <errorID>5586cbaa-ca53-4e42-9480-a1a5f00b748a</errorID>
      <errorWord>；</errorWord>
      <group>L1_Punc</group>
      <groupName>标点问题</groupName>
      <ability>L2_Punc_CN</ability>
      <abilityName>标点符号问题</abilityName>
      <candidateList>
        <item>：</item>
      </candidateList>
      <explain/>
      <paraID>6DCC5331</paraID>
      <start>28</start>
      <end>29</end>
      <status>unmodified</status>
      <modifiedWord/>
      <trackRevisions>false</trackRevisions>
    </reviewItem>
    <reviewItem>
      <errorID>1e7bb78d-5455-4d95-9c81-9790b514ed7f</errorID>
      <errorWord>（</errorWord>
      <group>L1_Punc</group>
      <groupName>标点问题</groupName>
      <ability>L2_Punc_CN</ability>
      <abilityName>标点符号问题</abilityName>
      <candidateList/>
      <explain>同一形式括号套用。</explain>
      <paraID>5FC48B0F</paraID>
      <start>38</start>
      <end>39</end>
      <status>unmodified</status>
      <modifiedWord/>
      <trackRevisions>false</trackRevisions>
    </reviewItem>
    <reviewItem>
      <errorID>0c0f55be-a467-4611-84c0-7f7855d8d3d8</errorID>
      <errorWord>）</errorWord>
      <group>L1_Punc</group>
      <groupName>标点问题</groupName>
      <ability>L2_Punc_CN</ability>
      <abilityName>标点符号问题</abilityName>
      <candidateList/>
      <explain>同一形式括号套用。</explain>
      <paraID>5FC48B0F</paraID>
      <start>51</start>
      <end>52</end>
      <status>unmodified</status>
      <modifiedWord/>
      <trackRevisions>false</trackRevisions>
    </reviewItem>
    <reviewItem>
      <errorID>68f8e2a9-79e5-469d-ad99-1c3131e380b8</errorID>
      <errorWord>（</errorWord>
      <group>L1_Punc</group>
      <groupName>标点问题</groupName>
      <ability>L2_Punc_CN</ability>
      <abilityName>标点符号问题</abilityName>
      <candidateList/>
      <explain>同一形式括号套用。</explain>
      <paraID>13603B98</paraID>
      <start>33</start>
      <end>34</end>
      <status>unmodified</status>
      <modifiedWord/>
      <trackRevisions>false</trackRevisions>
    </reviewItem>
    <reviewItem>
      <errorID>ceac5a7e-53ed-4090-9ce8-47d2a20760db</errorID>
      <errorWord>）</errorWord>
      <group>L1_Punc</group>
      <groupName>标点问题</groupName>
      <ability>L2_Punc_CN</ability>
      <abilityName>标点符号问题</abilityName>
      <candidateList/>
      <explain>同一形式括号套用。</explain>
      <paraID>13603B98</paraID>
      <start>36</start>
      <end>37</end>
      <status>unmodified</status>
      <modifiedWord/>
      <trackRevisions>false</trackRevisions>
    </reviewItem>
    <reviewItem>
      <errorID>d570dc65-2fb4-4e2a-a3af-e3ec0b6ce7c2</errorID>
      <errorWord>（</errorWord>
      <group>L1_Punc</group>
      <groupName>标点问题</groupName>
      <ability>L2_Punc_CN</ability>
      <abilityName>标点符号问题</abilityName>
      <candidateList/>
      <explain>同一形式括号套用。</explain>
      <paraID>13603B98</paraID>
      <start>73</start>
      <end>74</end>
      <status>unmodified</status>
      <modifiedWord/>
      <trackRevisions>false</trackRevisions>
    </reviewItem>
    <reviewItem>
      <errorID>3d75dba4-7cea-423e-9dc3-1f35a19da9b2</errorID>
      <errorWord>）</errorWord>
      <group>L1_Punc</group>
      <groupName>标点问题</groupName>
      <ability>L2_Punc_CN</ability>
      <abilityName>标点符号问题</abilityName>
      <candidateList/>
      <explain>同一形式括号套用。</explain>
      <paraID>13603B98</paraID>
      <start>87</start>
      <end>88</end>
      <status>unmodified</status>
      <modifiedWord/>
      <trackRevisions>false</trackRevisions>
    </reviewItem>
    <reviewItem>
      <errorID>a34c1b0d-3cf6-4507-83fa-28bbf99b376d</errorID>
      <errorWord>《</errorWord>
      <group>L1_Punc</group>
      <groupName>标点问题</groupName>
      <ability>L2_Punc_CN</ability>
      <abilityName>标点符号问题</abilityName>
      <candidateList>
        <item>（《</item>
      </candidateList>
      <explain/>
      <paraID>68C34988</paraID>
      <start>57</start>
      <end>58</end>
      <status>unmodified</status>
      <modifiedWord/>
      <trackRevisions>false</trackRevisions>
    </reviewItem>
    <reviewItem>
      <errorID>44ebcc90-a312-4b33-9f86-d7501dc9fa7c</errorID>
      <errorWord>“.</errorWord>
      <group>L1_Punc</group>
      <groupName>标点问题</groupName>
      <ability>L2_Punc_CN</ability>
      <abilityName>标点符号问题</abilityName>
      <candidateList>
        <item>“</item>
      </candidateList>
      <explain/>
      <paraID>2ABFF2AE</paraID>
      <start>67</start>
      <end>69</end>
      <status>unmodified</status>
      <modifiedWord/>
      <trackRevisions>false</trackRevisions>
    </reviewItem>
    <reviewItem>
      <errorID>61987bd0-0b4a-494a-8d11-774efd7f43bb</errorID>
      <errorWord>止</errorWord>
      <group>L1_Word</group>
      <groupName>字词问题</groupName>
      <ability>L2_Typo</ability>
      <abilityName>字词错误</abilityName>
      <candidateList>
        <item>，</item>
      </candidateList>
      <explain/>
      <paraID>23AA5F05</paraID>
      <start>16</start>
      <end>17</end>
      <status>modified</status>
      <modifiedWord>，</modifiedWord>
      <trackRevisions>false</trackRevisions>
    </reviewItem>
    <reviewItem>
      <errorID>3287f8d9-cbe9-46a1-937a-80706b691137</errorID>
      <errorWord>（谈判小组</errorWord>
      <group>L1_Grammar</group>
      <groupName>语法问题</groupName>
      <ability>L2_Grammar</ability>
      <abilityName>语法错误</abilityName>
      <candidateList>
        <item>（</item>
      </candidateList>
      <explain/>
      <paraID>2B14B2D2</paraID>
      <start>8</start>
      <end>13</end>
      <status>unmodified</status>
      <modifiedWord/>
      <trackRevisions>false</trackRevisions>
    </reviewItem>
    <reviewItem>
      <errorID>9d890807-18d7-4cac-aef1-90155396e30d</errorID>
      <errorWord>、</errorWord>
      <group>L1_Punc</group>
      <groupName>标点问题</groupName>
      <ability>L2_Punc_CN</ability>
      <abilityName>标点符号问题</abilityName>
      <candidateList>
        <item>，</item>
      </candidateList>
      <explain/>
      <paraID>2B14B2D2</paraID>
      <start>33</start>
      <end>34</end>
      <status>unmodified</status>
      <modifiedWord/>
      <trackRevisions>false</trackRevisions>
    </reviewItem>
    <reviewItem>
      <errorID>8feb982f-02c6-43c5-9b63-6134a3bed754</errorID>
      <errorWord>书面形式做出</errorWord>
      <group>L1_Word</group>
      <groupName>字词问题</groupName>
      <ability>L2_Typo</ability>
      <abilityName>字词错误</abilityName>
      <candidateList>
        <item>书面形式作出</item>
      </candidateList>
      <explain/>
      <paraID>2B14B2D2</paraID>
      <start>216</start>
      <end>222</end>
      <status>unmodified</status>
      <modifiedWord/>
      <trackRevisions>false</trackRevisions>
    </reviewItem>
    <reviewItem>
      <errorID>609f486e-f3e6-4ed5-89dc-0df0cbef5ec1</errorID>
      <errorWord>(</errorWord>
      <group>L1_Format</group>
      <groupName>格式问题</groupName>
      <ability>L2_HalfPunc_CN</ability>
      <abilityName>全半角问题</abilityName>
      <candidateList>
        <item>（</item>
      </candidateList>
      <explain>文本全半角错误。</explain>
      <paraID>36C70B97</paraID>
      <start>128</start>
      <end>129</end>
      <status>unmodified</status>
      <modifiedWord/>
      <trackRevisions>false</trackRevisions>
    </reviewItem>
    <reviewItem>
      <errorID>913561d3-d14e-44e2-af9a-edd5e3221579</errorID>
      <errorWord>)</errorWord>
      <group>L1_Format</group>
      <groupName>格式问题</groupName>
      <ability>L2_HalfPunc_CN</ability>
      <abilityName>全半角问题</abilityName>
      <candidateList>
        <item>）</item>
      </candidateList>
      <explain>文本全半角错误。</explain>
      <paraID>36C70B97</paraID>
      <start>204</start>
      <end>205</end>
      <status>unmodified</status>
      <modifiedWord/>
      <trackRevisions>false</trackRevisions>
    </reviewItem>
    <reviewItem>
      <errorID>0716a397-d47f-47e1-b491-7f9b078649a7</errorID>
      <errorWord>顺序提</errorWord>
      <group>L1_Word</group>
      <groupName>字词问题</groupName>
      <ability>L2_Typo</ability>
      <abilityName>字词错误</abilityName>
      <candidateList>
        <item>顺序</item>
      </candidateList>
      <explain/>
      <paraID>51D2CBF2</paraID>
      <start>47</start>
      <end>50</end>
      <status>unmodified</status>
      <modifiedWord/>
      <trackRevisions>false</trackRevisions>
    </reviewItem>
    <reviewItem>
      <errorID>fe5280b1-9cbe-404c-a5b7-249e09dfb535</errorID>
      <errorWord>法律、法规</errorWord>
      <group>L1_Word</group>
      <groupName>字词问题</groupName>
      <ability>L2_Typo</ability>
      <abilityName>字词错误</abilityName>
      <candidateList>
        <item>法律法规</item>
      </candidateList>
      <explain/>
      <paraID>32421671</paraID>
      <start>32</start>
      <end>37</end>
      <status>unmodified</status>
      <modifiedWord/>
      <trackRevisions>false</trackRevisions>
    </reviewItem>
    <reviewItem>
      <errorID>c97e1685-9d43-4939-94aa-d20a76f1b882</errorID>
      <errorWord>代表评委</errorWord>
      <group>L1_Grammar</group>
      <groupName>语法问题</groupName>
      <ability>L2_Grammar</ability>
      <abilityName>语法错误</abilityName>
      <candidateList>
        <item>代表</item>
      </candidateList>
      <explain/>
      <paraID>151E6CA4</paraID>
      <start>27</start>
      <end>29</end>
      <status>modified</status>
      <modifiedWord>代表</modifiedWord>
      <trackRevisions>false</trackRevisions>
    </reviewItem>
    <reviewItem>
      <errorID>d70b6151-f38f-48c7-a7bb-08f02892ac9d</errorID>
      <errorWord>，</errorWord>
      <group>L1_Punc</group>
      <groupName>标点问题</groupName>
      <ability>L2_Punc_CN</ability>
      <abilityName>标点符号问题</abilityName>
      <candidateList>
        <item>。</item>
      </candidateList>
      <explain/>
      <paraID>45BFA57B</paraID>
      <start>67</start>
      <end>68</end>
      <status>unmodified</status>
      <modifiedWord/>
      <trackRevisions>false</trackRevisions>
    </reviewItem>
    <reviewItem>
      <errorID>11baa1ce-3dbd-4300-820e-fc8066e1990f</errorID>
      <errorWord>则</errorWord>
      <group>L1_Grammar</group>
      <groupName>语法问题</groupName>
      <ability>L2_Grammar</ability>
      <abilityName>语法错误</abilityName>
      <candidateList>
        <item>，谈判小组</item>
      </candidateList>
      <explain/>
      <paraID>45BFA57B</paraID>
      <start>102</start>
      <end>103</end>
      <status>unmodified</status>
      <modifiedWord/>
      <trackRevisions>false</trackRevisions>
    </reviewItem>
    <reviewItem>
      <errorID>27c9e813-adba-41a9-a65d-71be7362734f</errorID>
      <errorWord>作为</errorWord>
      <group>L1_Punc</group>
      <groupName>标点问题</groupName>
      <ability>L2_Punc_CN</ability>
      <abilityName>标点符号问题</abilityName>
      <candidateList>
        <item>，作为</item>
      </candidateList>
      <explain/>
      <paraID> AF6A7B2</paraID>
      <start>83</start>
      <end>86</end>
      <status>modified</status>
      <modifiedWord>，作为</modifiedWord>
      <trackRevisions>false</trackRevisions>
    </reviewItem>
    <reviewItem>
      <errorID>d04f5069-1e3f-4ed3-ac66-6936f0595249</errorID>
      <errorWord>不予以</errorWord>
      <group>L1_Word</group>
      <groupName>字词问题</groupName>
      <ability>L2_Typo</ability>
      <abilityName>字词错误</abilityName>
      <candidateList>
        <item>不予</item>
      </candidateList>
      <explain/>
      <paraID> AF6A7B2</paraID>
      <start>109</start>
      <end>111</end>
      <status>modified</status>
      <modifiedWord>不予</modifiedWord>
      <trackRevisions>false</trackRevisions>
    </reviewItem>
    <reviewItem>
      <errorID>37d46a85-73c5-4130-8e79-343761c327e3</errorID>
      <errorWord>成交</errorWord>
      <group>L1_Grammar</group>
      <groupName>语法问题</groupName>
      <ability>L2_Grammar</ability>
      <abilityName>语法错误</abilityName>
      <candidateList>
        <item>予以成交</item>
      </candidateList>
      <explain/>
      <paraID> AF6A7B2</paraID>
      <start>118</start>
      <end>122</end>
      <status>modified</status>
      <modifiedWord>予以成交</modifiedWord>
      <trackRevisions>false</trackRevisions>
    </reviewItem>
    <reviewItem>
      <errorID>588210c3-9ede-43be-906a-49391cae00ba</errorID>
      <errorWord>&lt;</errorWord>
      <group>L1_Format</group>
      <groupName>格式问题</groupName>
      <ability>L2_HalfPunc_CN</ability>
      <abilityName>全半角问题</abilityName>
      <candidateList>
        <item>〈</item>
      </candidateList>
      <explain>文本全半角错误。</explain>
      <paraID>5DE7BD47</paraID>
      <start>55</start>
      <end>56</end>
      <status>unmodified</status>
      <modifiedWord/>
      <trackRevisions>false</trackRevisions>
    </reviewItem>
    <reviewItem>
      <errorID>a44408e6-310e-471c-abac-89efc753f4d4</errorID>
      <errorWord>&lt;</errorWord>
      <group>L1_Format</group>
      <groupName>格式问题</groupName>
      <ability>L2_HalfPunc_CN</ability>
      <abilityName>全半角问题</abilityName>
      <candidateList>
        <item>〈</item>
      </candidateList>
      <explain>文本全半角错误。</explain>
      <paraID> DCF79BF</paraID>
      <start>55</start>
      <end>56</end>
      <status>unmodified</status>
      <modifiedWord/>
      <trackRevisions>false</trackRevisions>
    </reviewItem>
    <reviewItem>
      <errorID>f30cddd2-6b86-4486-a626-293cef50bb36</errorID>
      <errorWord>&lt;</errorWord>
      <group>L1_Format</group>
      <groupName>格式问题</groupName>
      <ability>L2_HalfPunc_CN</ability>
      <abilityName>全半角问题</abilityName>
      <candidateList>
        <item>〈</item>
      </candidateList>
      <explain>文本全半角错误。</explain>
      <paraID>7604265A</paraID>
      <start>40</start>
      <end>41</end>
      <status>unmodified</status>
      <modifiedWord/>
      <trackRevisions>false</trackRevisions>
    </reviewItem>
    <reviewItem>
      <errorID>04180d39-a608-4a30-b581-d366737236ff</errorID>
      <errorWord>，</errorWord>
      <group>L1_Word</group>
      <groupName>字词问题</groupName>
      <ability>L2_Typo</ability>
      <abilityName>字词错误</abilityName>
      <candidateList>
        <item>，并</item>
      </candidateList>
      <explain/>
      <paraID>5895722A</paraID>
      <start>89</start>
      <end>90</end>
      <status>unmodified</status>
      <modifiedWord/>
      <trackRevisions>false</trackRevisions>
    </reviewItem>
    <reviewItem>
      <errorID>dfb2807a-96f5-42fa-815b-bbc286653fed</errorID>
      <errorWord>响应供应商的</errorWord>
      <group>L1_Word</group>
      <groupName>字词问题</groupName>
      <ability>L2_Typo</ability>
      <abilityName>字词错误</abilityName>
      <candidateList>
        <item>谈判的供应商</item>
      </candidateList>
      <explain/>
      <paraID>3D9BEFFC</paraID>
      <start>159</start>
      <end>165</end>
      <status>modified</status>
      <modifiedWord>谈判的供应商</modifiedWord>
      <trackRevisions>false</trackRevisions>
    </reviewItem>
    <reviewItem>
      <errorID>839cae63-c610-4a1d-935b-030c77cd3775</errorID>
      <errorWord>位</errorWord>
      <group>L1_Word</group>
      <groupName>字词问题</groupName>
      <ability>L2_Typo</ability>
      <abilityName>字词错误</abilityName>
      <candidateList>
        <item>位在</item>
      </candidateList>
      <explain/>
      <paraID>1429E3B9</paraID>
      <start>27</start>
      <end>29</end>
      <status>modified</status>
      <modifiedWord>位在</modifiedWord>
      <trackRevisions>false</trackRevisions>
    </reviewItem>
    <reviewItem>
      <errorID>da898c85-f4b9-4faf-9d4d-edb0cbd685e3</errorID>
      <errorWord>有关的</errorWord>
      <group>L1_Word</group>
      <groupName>字词问题</groupName>
      <ability>L2_Typo</ability>
      <abilityName>字词错误</abilityName>
      <candidateList>
        <item>有关</item>
      </candidateList>
      <explain/>
      <paraID> 6A27198</paraID>
      <start>18</start>
      <end>20</end>
      <status>modified</status>
      <modifiedWord>有关</modifiedWord>
      <trackRevisions>false</trackRevisions>
    </reviewItem>
    <reviewItem>
      <errorID>755dce1c-3f96-462c-9f63-c95bdc8053a7</errorID>
      <errorWord>(</errorWord>
      <group>L1_Format</group>
      <groupName>格式问题</groupName>
      <ability>L2_HalfPunc_CN</ability>
      <abilityName>全半角问题</abilityName>
      <candidateList>
        <item>（</item>
      </candidateList>
      <explain>文本全半角错误。</explain>
      <paraID>543234DE</paraID>
      <start>55</start>
      <end>56</end>
      <status>unmodified</status>
      <modifiedWord/>
      <trackRevisions>false</trackRevisions>
    </reviewItem>
    <reviewItem>
      <errorID>426ec69b-e69a-4a9f-8d46-dea10deb729a</errorID>
      <errorWord>)</errorWord>
      <group>L1_Format</group>
      <groupName>格式问题</groupName>
      <ability>L2_HalfPunc_CN</ability>
      <abilityName>全半角问题</abilityName>
      <candidateList>
        <item>）</item>
      </candidateList>
      <explain>文本全半角错误。</explain>
      <paraID>543234DE</paraID>
      <start>59</start>
      <end>60</end>
      <status>unmodified</status>
      <modifiedWord/>
      <trackRevisions>false</trackRevisions>
    </reviewItem>
    <reviewItem>
      <errorID>89ff2a49-9717-494d-bc5e-c41ed8f14022</errorID>
      <errorWord>(</errorWord>
      <group>L1_Format</group>
      <groupName>格式问题</groupName>
      <ability>L2_HalfPunc_CN</ability>
      <abilityName>全半角问题</abilityName>
      <candidateList>
        <item>（</item>
      </candidateList>
      <explain>文本全半角错误。</explain>
      <paraID>  A78233</paraID>
      <start>19</start>
      <end>20</end>
      <status>unmodified</status>
      <modifiedWord/>
      <trackRevisions>false</trackRevisions>
    </reviewItem>
    <reviewItem>
      <errorID>21aea57e-aa36-4cb1-b904-cd9f0d506d55</errorID>
      <errorWord>)</errorWord>
      <group>L1_Format</group>
      <groupName>格式问题</groupName>
      <ability>L2_HalfPunc_CN</ability>
      <abilityName>全半角问题</abilityName>
      <candidateList>
        <item>）</item>
      </candidateList>
      <explain>文本全半角错误。</explain>
      <paraID>  A78233</paraID>
      <start>23</start>
      <end>24</end>
      <status>unmodified</status>
      <modifiedWord/>
      <trackRevisions>false</trackRevisions>
    </reviewItem>
    <reviewItem>
      <errorID>dcfb5cc6-88f2-49ca-8f53-0d3b9a6ee78b</errorID>
      <errorWord>：</errorWord>
      <group>L1_Punc</group>
      <groupName>标点问题</groupName>
      <ability>L2_Punc_CN</ability>
      <abilityName>标点符号问题</abilityName>
      <candidateList>
        <item/>
      </candidateList>
      <explain/>
      <paraID>3FFFB473</paraID>
      <start>19</start>
      <end>20</end>
      <status>unmodified</status>
      <modifiedWord/>
      <trackRevisions>false</trackRevisions>
    </reviewItem>
    <reviewItem>
      <errorID>1396f072-d706-4254-af99-18b836bc96bb</errorID>
      <errorWord>爆发</errorWord>
      <group>L1_Word</group>
      <groupName>字词问题</groupName>
      <ability>L2_Typo</ability>
      <abilityName>字词错误</abilityName>
      <candidateList>
        <item>暴发</item>
      </candidateList>
      <explain/>
      <paraID>3FFFB473</paraID>
      <start>65</start>
      <end>67</end>
      <status>modified</status>
      <modifiedWord>暴发</modifiedWord>
      <trackRevisions>false</trackRevisions>
    </reviewItem>
    <reviewItem>
      <errorID>6fedddcf-6dde-452d-86b9-6e66116cb8ac</errorID>
      <errorWord>接</errorWord>
      <group>L1_Word</group>
      <groupName>字词问题</groupName>
      <ability>L2_Typo</ability>
      <abilityName>字词错误</abilityName>
      <candidateList>
        <item>接到</item>
      </candidateList>
      <explain/>
      <paraID> 9BFC5F4</paraID>
      <start>33</start>
      <end>34</end>
      <status>unmodified</status>
      <modifiedWord/>
      <trackRevisions>false</trackRevisions>
    </reviewItem>
    <reviewItem>
      <errorID>6bf27149-27b7-4cc9-a464-72485cea263a</errorID>
      <errorWord>类似</errorWord>
      <group>L1_Word</group>
      <groupName>字词问题</groupName>
      <ability>L2_Typo</ability>
      <abilityName>字词错误</abilityName>
      <candidateList>
        <item>有类似</item>
      </candidateList>
      <explain/>
      <paraID>19CF3B4B</paraID>
      <start>17</start>
      <end>20</end>
      <status>modified</status>
      <modifiedWord>有类似</modifiedWord>
      <trackRevisions>false</trackRevisions>
    </reviewItem>
    <reviewItem>
      <errorID>85cc2532-8d1b-4fec-832d-bed1b66e04da</errorID>
      <errorWord>。</errorWord>
      <group>L1_Punc</group>
      <groupName>标点问题</groupName>
      <ability>L2_Punc_CN</ability>
      <abilityName>标点符号问题</abilityName>
      <candidateList>
        <item>，</item>
      </candidateList>
      <explain/>
      <paraID>4ACBBF63</paraID>
      <start>23</start>
      <end>24</end>
      <status>modified</status>
      <modifiedWord>，</modifiedWord>
      <trackRevisions>false</trackRevisions>
    </reviewItem>
    <reviewItem>
      <errorID>b1b71c09-c876-4df1-a94a-b5a3a1152764</errorID>
      <errorWord>应</errorWord>
      <group>L1_Grammar</group>
      <groupName>语法问题</groupName>
      <ability>L2_Grammar</ability>
      <abilityName>语法错误</abilityName>
      <candidateList>
        <item>的加班费应</item>
      </candidateList>
      <explain/>
      <paraID>403233B2</paraID>
      <start>6</start>
      <end>11</end>
      <status>modified</status>
      <modifiedWord>的加班费应</modifiedWord>
      <trackRevisions>false</trackRevisions>
    </reviewItem>
    <reviewItem>
      <errorID>24a00626-c668-4376-8af1-e2ce350659e2</errorID>
      <errorWord>加班费</errorWord>
      <group>L1_Word</group>
      <groupName>字词问题</groupName>
      <ability>L2_Typo</ability>
      <abilityName>字词错误</abilityName>
      <candidateList>
        <item>的加班费</item>
      </candidateList>
      <explain/>
      <paraID>403233B2</paraID>
      <start>22</start>
      <end>26</end>
      <status>modified</status>
      <modifiedWord>的加班费</modifiedWord>
      <trackRevisions>false</trackRevisions>
    </reviewItem>
    <reviewItem>
      <errorID>e606ba54-4927-41dc-85af-593c28ce6663</errorID>
      <errorWord>爆发</errorWord>
      <group>L1_Word</group>
      <groupName>字词问题</groupName>
      <ability>L2_Typo</ability>
      <abilityName>字词错误</abilityName>
      <candidateList>
        <item>暴发</item>
      </candidateList>
      <explain/>
      <paraID>71FA708F</paraID>
      <start>52</start>
      <end>54</end>
      <status>modified</status>
      <modifiedWord>暴发</modifiedWord>
      <trackRevisions>false</trackRevisions>
    </reviewItem>
    <reviewItem>
      <errorID>4279228b-5cc0-4abd-a57e-35a89a1c7ea7</errorID>
      <errorWord>个工作日向</errorWord>
      <group>L1_Word</group>
      <groupName>字词问题</groupName>
      <ability>L2_Typo</ability>
      <abilityName>字词错误</abilityName>
      <candidateList>
        <item>个工作日内向</item>
      </candidateList>
      <explain/>
      <paraID>71FA708F</paraID>
      <start>78</start>
      <end>84</end>
      <status>modified</status>
      <modifiedWord>个工作日内向</modifiedWord>
      <trackRevisions>false</trackRevisions>
    </reviewItem>
    <reviewItem>
      <errorID>a01924cf-41ff-4dcc-be1e-65062e5b4223</errorID>
      <errorWord>。</errorWord>
      <group>L1_Punc</group>
      <groupName>标点问题</groupName>
      <ability>L2_Punc_CN</ability>
      <abilityName>标点符号问题</abilityName>
      <candidateList>
        <item/>
      </candidateList>
      <explain/>
      <paraID>4C6C296A</paraID>
      <start>21</start>
      <end>22</end>
      <status>unmodified</status>
      <modifiedWord/>
      <trackRevisions>false</trackRevisions>
    </reviewItem>
    <reviewItem>
      <errorID>11c51409-fd44-4420-8e05-25786c5538a3</errorID>
      <errorWord> </errorWord>
      <group>L1_Punc</group>
      <groupName>标点问题</groupName>
      <ability>L2_Punc_CN</ability>
      <abilityName>标点符号问题</abilityName>
      <candidateList>
        <item/>
      </candidateList>
      <explain>此处空格冗余，建议删除。</explain>
      <paraID>665C943F</paraID>
      <start>1</start>
      <end>2</end>
      <status>unmodified</status>
      <modifiedWord/>
      <trackRevisions>false</trackRevisions>
    </reviewItem>
    <reviewItem>
      <errorID>3f6ee095-c3d6-4478-86db-c1dc893f2751</errorID>
      <errorWord>5</errorWord>
      <group>L1_Word</group>
      <groupName>字词问题</groupName>
      <ability>L2_Typo</ability>
      <abilityName>字词错误</abilityName>
      <candidateList>
        <item>6</item>
      </candidateList>
      <explain/>
      <paraID>630A5FFA</paraID>
      <start>0</start>
      <end>1</end>
      <status>unmodified</status>
      <modifiedWord/>
      <trackRevisions>false</trackRevisions>
    </reviewItem>
    <reviewItem>
      <errorID>d3040c7b-5080-4040-bff3-0895b011133e</errorID>
      <errorWord>。</errorWord>
      <group>L1_Punc</group>
      <groupName>标点问题</groupName>
      <ability>L2_Punc_CN</ability>
      <abilityName>标点符号问题</abilityName>
      <candidateList>
        <item/>
      </candidateList>
      <explain/>
      <paraID>3CFFD8F1</paraID>
      <start>13</start>
      <end>14</end>
      <status>unmodified</status>
      <modifiedWord/>
      <trackRevisions>false</trackRevisions>
    </reviewItem>
    <reviewItem>
      <errorID>390b45f3-97e0-4492-834b-3f8461d4a376</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3F08DFCF</paraID>
      <start>0</start>
      <end>3</end>
      <status>unmodified</status>
      <modifiedWord/>
      <trackRevisions>false</trackRevisions>
    </reviewItem>
    <reviewItem>
      <errorID>eef74771-0094-4499-802d-bbc9598ef6df</errorID>
      <errorWord>、</errorWord>
      <group>L1_Punc</group>
      <groupName>标点问题</groupName>
      <ability>L2_Punc_CN</ability>
      <abilityName>标点符号问题</abilityName>
      <candidateList>
        <item>.</item>
      </candidateList>
      <explain/>
      <paraID>49B5B53B</paraID>
      <start>1</start>
      <end>2</end>
      <status>unmodified</status>
      <modifiedWord/>
      <trackRevisions>false</trackRevisions>
    </reviewItem>
    <reviewItem>
      <errorID>31b7f034-fde9-4f39-8b36-ed45982e998b</errorID>
      <errorWord>对</errorWord>
      <group>L1_Punc</group>
      <groupName>标点问题</groupName>
      <ability>L2_Punc_CN</ability>
      <abilityName>标点符号问题</abilityName>
      <candidateList>
        <item>，对</item>
      </candidateList>
      <explain/>
      <paraID>2FE7D9B8</paraID>
      <start>6</start>
      <end>7</end>
      <status>unmodified</status>
      <modifiedWord/>
      <trackRevisions>false</trackRevisions>
    </reviewItem>
    <reviewItem>
      <errorID>4190b9f9-1326-4a5a-afc6-9c54c3421ebe</errorID>
      <errorWord>打捞</errorWord>
      <group>L1_Grammar</group>
      <groupName>语法问题</groupName>
      <ability>L2_Grammar</ability>
      <abilityName>语法错误</abilityName>
      <candidateList>
        <item>进行打捞</item>
      </candidateList>
      <explain/>
      <paraID>2FE7D9B8</paraID>
      <start>15</start>
      <end>17</end>
      <status>unmodified</status>
      <modifiedWord/>
      <trackRevisions>false</trackRevisions>
    </reviewItem>
    <reviewItem>
      <errorID>61ed4e00-f0bd-45d8-8375-f1162c730c14</errorID>
      <errorWord>及漂浮物</errorWord>
      <group>L1_Grammar</group>
      <groupName>语法问题</groupName>
      <ability>L2_Grammar</ability>
      <abilityName>语法错误</abilityName>
      <candidateList>
        <item>及</item>
      </candidateList>
      <explain/>
      <paraID>2921B820</paraID>
      <start>11</start>
      <end>15</end>
      <status>unmodified</status>
      <modifiedWord/>
      <trackRevisions>false</trackRevisions>
    </reviewItem>
    <reviewItem>
      <errorID>392dc7f3-6635-4505-986a-7e8c1b2d6d1a</errorID>
      <errorWord>按照</errorWord>
      <group>L1_Punc</group>
      <groupName>标点问题</groupName>
      <ability>L2_Punc_CN</ability>
      <abilityName>标点符号问题</abilityName>
      <candidateList>
        <item>，按照</item>
      </candidateList>
      <explain/>
      <paraID>53ED96F7</paraID>
      <start>18</start>
      <end>20</end>
      <status>unmodified</status>
      <modifiedWord/>
      <trackRevisions>false</trackRevisions>
    </reviewItem>
    <reviewItem>
      <errorID>d2c7df8f-03a7-4808-98a5-6717a55a68f1</errorID>
      <errorWord>、</errorWord>
      <group>L1_Punc</group>
      <groupName>标点问题</groupName>
      <ability>L2_Punc_CN</ability>
      <abilityName>标点符号问题</abilityName>
      <candidateList>
        <item>.</item>
      </candidateList>
      <explain/>
      <paraID>3C92928C</paraID>
      <start>1</start>
      <end>2</end>
      <status>unmodified</status>
      <modifiedWord/>
      <trackRevisions>false</trackRevisions>
    </reviewItem>
    <reviewItem>
      <errorID>f6f14837-259a-4204-8310-14c25d25650c</errorID>
      <errorWord>：</errorWord>
      <group>L1_Format</group>
      <groupName>格式问题</groupName>
      <ability>L2_HalfPunc_CN</ability>
      <abilityName>全半角问题</abilityName>
      <candidateList>
        <item>:</item>
      </candidateList>
      <explain>文本全半角错误。</explain>
      <paraID>4618DE85</paraID>
      <start>10</start>
      <end>11</end>
      <status>unmodified</status>
      <modifiedWord/>
      <trackRevisions>false</trackRevisions>
    </reviewItem>
    <reviewItem>
      <errorID>dffbe5ac-cd9d-4a0a-8a15-d17a30bf47e0</errorID>
      <errorWord>：</errorWord>
      <group>L1_Format</group>
      <groupName>格式问题</groupName>
      <ability>L2_HalfPunc_CN</ability>
      <abilityName>全半角问题</abilityName>
      <candidateList>
        <item>:</item>
      </candidateList>
      <explain>文本全半角错误。</explain>
      <paraID>4618DE85</paraID>
      <start>16</start>
      <end>17</end>
      <status>unmodified</status>
      <modifiedWord/>
      <trackRevisions>false</trackRevisions>
    </reviewItem>
    <reviewItem>
      <errorID>ba50c108-1d0a-451f-b7f3-eb2ba584f69b</errorID>
      <errorWord>下午13：00</errorWord>
      <group>L1_Knowledge</group>
      <groupName>知识性问题</groupName>
      <ability>L2_Time</ability>
      <abilityName>日期时间</abilityName>
      <candidateList>
        <item>13:00</item>
      </candidateList>
      <explain>24小时制的时间，不需要强调“下午”，并且冒号应使用半角。</explain>
      <paraID>4618DE85</paraID>
      <start>20</start>
      <end>27</end>
      <status>unmodified</status>
      <modifiedWord/>
      <trackRevisions>false</trackRevisions>
    </reviewItem>
    <reviewItem>
      <errorID>638350b6-5c9c-42c9-8745-f46a97cedfb9</errorID>
      <errorWord>：</errorWord>
      <group>L1_Format</group>
      <groupName>格式问题</groupName>
      <ability>L2_HalfPunc_CN</ability>
      <abilityName>全半角问题</abilityName>
      <candidateList>
        <item>:</item>
      </candidateList>
      <explain>文本全半角错误。</explain>
      <paraID>4618DE85</paraID>
      <start>30</start>
      <end>31</end>
      <status>unmodified</status>
      <modifiedWord/>
      <trackRevisions>false</trackRevisions>
    </reviewItem>
    <reviewItem>
      <errorID>8a9eee6c-498a-448b-8db8-15ded9db25d8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1F726405</paraID>
      <start>13</start>
      <end>14</end>
      <status>unmodified</status>
      <modifiedWord/>
      <trackRevisions>false</trackRevisions>
    </reviewItem>
    <reviewItem>
      <errorID>6b1766f9-054f-49f5-b484-96ec63b41763</errorID>
      <errorWord>:</errorWord>
      <group>L1_Format</group>
      <groupName>格式问题</groupName>
      <ability>L2_HalfPunc_CN</ability>
      <abilityName>全半角问题</abilityName>
      <candidateList>
        <item>：</item>
      </candidateList>
      <explain>文本全半角错误。</explain>
      <paraID>1F726405</paraID>
      <start>18</start>
      <end>19</end>
      <status>unmodified</status>
      <modifiedWord/>
      <trackRevisions>false</trackRevisions>
    </reviewItem>
    <reviewItem>
      <errorID>0f15d799-76fb-4a09-82ee-a63359557399</errorID>
      <errorWord>：</errorWord>
      <group>L1_Format</group>
      <groupName>格式问题</groupName>
      <ability>L2_HalfPunc_CN</ability>
      <abilityName>全半角问题</abilityName>
      <candidateList>
        <item>:</item>
      </candidateList>
      <explain>文本全半角错误。</explain>
      <paraID>1F726405</paraID>
      <start>22</start>
      <end>23</end>
      <status>unmodified</status>
      <modifiedWord/>
      <trackRevisions>false</trackRevisions>
    </reviewItem>
    <reviewItem>
      <errorID>b091438b-e96f-406e-9d8d-992ccfd42993</errorID>
      <errorWord>：</errorWord>
      <group>L1_Format</group>
      <groupName>格式问题</groupName>
      <ability>L2_HalfPunc_CN</ability>
      <abilityName>全半角问题</abilityName>
      <candidateList>
        <item>:</item>
      </candidateList>
      <explain>文本全半角错误。</explain>
      <paraID>1F726405</paraID>
      <start>28</start>
      <end>29</end>
      <status>unmodified</status>
      <modifiedWord/>
      <trackRevisions>false</trackRevisions>
    </reviewItem>
    <reviewItem>
      <errorID>4d81fe6c-3daa-493b-82de-25ca283e0ac0</errorID>
      <errorWord>下午14：30</errorWord>
      <group>L1_Knowledge</group>
      <groupName>知识性问题</groupName>
      <ability>L2_Time</ability>
      <abilityName>日期时间</abilityName>
      <candidateList>
        <item>14:30</item>
      </candidateList>
      <explain>24小时制的时间，不需要强调“下午”，并且冒号应使用半角。</explain>
      <paraID>1F726405</paraID>
      <start>32</start>
      <end>39</end>
      <status>unmodified</status>
      <modifiedWord/>
      <trackRevisions>false</trackRevisions>
    </reviewItem>
    <reviewItem>
      <errorID>876925f1-8a99-4597-bbec-41ed691b6455</errorID>
      <errorWord>：</errorWord>
      <group>L1_Format</group>
      <groupName>格式问题</groupName>
      <ability>L2_HalfPunc_CN</ability>
      <abilityName>全半角问题</abilityName>
      <candidateList>
        <item>:</item>
      </candidateList>
      <explain>文本全半角错误。</explain>
      <paraID>1F726405</paraID>
      <start>42</start>
      <end>43</end>
      <status>unmodified</status>
      <modifiedWord/>
      <trackRevisions>false</trackRevisions>
    </reviewItem>
    <reviewItem>
      <errorID>3ce0193f-ef54-4e71-a8ae-2191bc8fc676</errorID>
      <errorWord>(</errorWord>
      <group>L1_Format</group>
      <groupName>格式问题</groupName>
      <ability>L2_HalfPunc_CN</ability>
      <abilityName>全半角问题</abilityName>
      <candidateList>
        <item>（</item>
      </candidateList>
      <explain>文本全半角错误。</explain>
      <paraID>1F726405</paraID>
      <start>45</start>
      <end>46</end>
      <status>unmodified</status>
      <modifiedWord/>
      <trackRevisions>false</trackRevisions>
    </reviewItem>
    <reviewItem>
      <errorID>55ebc4d5-1c09-455e-ae6d-001d3cd7d13e</errorID>
      <errorWord>)</errorWord>
      <group>L1_Format</group>
      <groupName>格式问题</groupName>
      <ability>L2_HalfPunc_CN</ability>
      <abilityName>全半角问题</abilityName>
      <candidateList>
        <item>）</item>
      </candidateList>
      <explain>文本全半角错误。</explain>
      <paraID>1F726405</paraID>
      <start>63</start>
      <end>64</end>
      <status>unmodified</status>
      <modifiedWord/>
      <trackRevisions>false</trackRevisions>
    </reviewItem>
    <reviewItem>
      <errorID>401a298c-38eb-4060-a53e-4fd3313a7b9c</errorID>
      <errorWord>、</errorWord>
      <group>L1_Punc</group>
      <groupName>标点问题</groupName>
      <ability>L2_Punc_CN</ability>
      <abilityName>标点符号问题</abilityName>
      <candidateList>
        <item>.</item>
      </candidateList>
      <explain/>
      <paraID>68DDDEEA</paraID>
      <start>1</start>
      <end>2</end>
      <status>unmodified</status>
      <modifiedWord/>
      <trackRevisions>false</trackRevisions>
    </reviewItem>
    <reviewItem>
      <errorID>e84b6025-7d98-4c42-b116-609434b877bc</errorID>
      <errorWord>爆发</errorWord>
      <group>L1_Word</group>
      <groupName>字词问题</groupName>
      <ability>L2_Typo</ability>
      <abilityName>字词错误</abilityName>
      <candidateList>
        <item>暴发</item>
      </candidateList>
      <explain/>
      <paraID>5C0A4EF5</paraID>
      <start>57</start>
      <end>59</end>
      <status>modified</status>
      <modifiedWord>暴发</modifiedWord>
      <trackRevisions>false</trackRevisions>
    </reviewItem>
    <reviewItem>
      <errorID>6da2e886-a043-43b8-b9a3-2f07152583e5</errorID>
      <errorWord>里</errorWord>
      <group>L1_Word</group>
      <groupName>字词问题</groupName>
      <ability>L2_Typo</ability>
      <abilityName>字词错误</abilityName>
      <candidateList>
        <item>中</item>
      </candidateList>
      <explain>存在字形相近字词的误用。</explain>
      <paraID>5C0A4EF5</paraID>
      <start>85</start>
      <end>86</end>
      <status>unmodified</status>
      <modifiedWord/>
      <trackRevisions>false</trackRevisions>
    </reviewItem>
    <reviewItem>
      <errorID>eaf1388a-2fd0-4408-9cb0-046d7e78a76a</errorID>
      <errorWord>安全的</errorWord>
      <group>L1_Word</group>
      <groupName>字词问题</groupName>
      <ability>L2_Typo</ability>
      <abilityName>字词错误</abilityName>
      <candidateList>
        <item>安全</item>
      </candidateList>
      <explain/>
      <paraID>36C71225</paraID>
      <start>31</start>
      <end>33</end>
      <status>modified</status>
      <modifiedWord>安全</modifiedWord>
      <trackRevisions>false</trackRevisions>
    </reviewItem>
    <reviewItem>
      <errorID>7c502969-6cdc-471a-a8c5-27fddec805a5</errorID>
      <errorWord>否则为</errorWord>
      <group>L1_Word</group>
      <groupName>字词问题</groupName>
      <ability>L2_Typo</ability>
      <abilityName>字词错误</abilityName>
      <candidateList>
        <item>否则</item>
      </candidateList>
      <explain/>
      <paraID>5F1F59C9</paraID>
      <start>69</start>
      <end>72</end>
      <status>unmodified</status>
      <modifiedWord/>
      <trackRevisions>false</trackRevisions>
    </reviewItem>
    <reviewItem>
      <errorID>946bdc72-6cd5-4fb3-8e47-25afd11340eb</errorID>
      <errorWord>为</errorWord>
      <group>L1_Punc</group>
      <groupName>标点问题</groupName>
      <ability>L2_Punc_CN</ability>
      <abilityName>标点符号问题</abilityName>
      <candidateList>
        <item>，为</item>
      </candidateList>
      <explain/>
      <paraID>5F1F59C9</paraID>
      <start>84</start>
      <end>85</end>
      <status>unmodified</status>
      <modifiedWord/>
      <trackRevisions>false</trackRevisions>
    </reviewItem>
    <reviewItem>
      <errorID>cd6c7476-bd5b-4454-b145-65cc5f222e28</errorID>
      <errorWord>作业工作</errorWord>
      <group>L1_Grammar</group>
      <groupName>语法问题</groupName>
      <ability>L2_Grammar</ability>
      <abilityName>语法错误</abilityName>
      <candidateList>
        <item>作业</item>
      </candidateList>
      <explain/>
      <paraID>4B411055</paraID>
      <start>86</start>
      <end>90</end>
      <status>unmodified</status>
      <modifiedWord/>
      <trackRevisions>false</trackRevisions>
    </reviewItem>
    <reviewItem>
      <errorID>a6ae387a-b61e-4aa5-a8b4-110206b85270</errorID>
      <errorWord>10000元/次</errorWord>
      <group>L1_Grammar</group>
      <groupName>语法问题</groupName>
      <ability>L2_Grammar</ability>
      <abilityName>语法错误</abilityName>
      <candidateList>
        <item>，每次罚款10000元</item>
      </candidateList>
      <explain/>
      <paraID>404EB9FB</paraID>
      <start>58</start>
      <end>66</end>
      <status>unmodified</status>
      <modifiedWord/>
      <trackRevisions>false</trackRevisions>
    </reviewItem>
    <reviewItem>
      <errorID>7ba9793c-f002-491f-b47b-3c0514e48fbc</errorID>
      <errorWord>10000</errorWord>
      <group>L1_Grammar</group>
      <groupName>语法问题</groupName>
      <ability>L2_Grammar</ability>
      <abilityName>语法错误</abilityName>
      <candidateList>
        <item>每次罚款10000</item>
      </candidateList>
      <explain/>
      <paraID> 859D4CD</paraID>
      <start>226</start>
      <end>231</end>
      <status>unmodified</status>
      <modifiedWord/>
      <trackRevisions>false</trackRevisions>
    </reviewItem>
    <reviewItem>
      <errorID>cfbcce3a-8303-4428-a850-4b96b1fc993d</errorID>
      <errorWord>人 次</errorWord>
      <group>L1_Grammar</group>
      <groupName>语法问题</groupName>
      <ability>L2_Grammar</ability>
      <abilityName>语法错误</abilityName>
      <candidateList>
        <item>人</item>
      </candidateList>
      <explain/>
      <paraID> 859D4CD</paraID>
      <start>233</start>
      <end>236</end>
      <status>unmodified</status>
      <modifiedWord/>
      <trackRevisions>false</trackRevisions>
    </reviewItem>
    <reviewItem>
      <errorID>1c93f37d-cda9-40a3-b058-7e3a154ffcc1</errorID>
      <errorWord>5000</errorWord>
      <group>L1_Grammar</group>
      <groupName>语法问题</groupName>
      <ability>L2_Grammar</ability>
      <abilityName>语法错误</abilityName>
      <candidateList>
        <item>每次罚款5000</item>
      </candidateList>
      <explain/>
      <paraID> 859D4CD</paraID>
      <start>244</start>
      <end>248</end>
      <status>unmodified</status>
      <modifiedWord/>
      <trackRevisions>false</trackRevisions>
    </reviewItem>
    <reviewItem>
      <errorID>d0cc3afa-cfbb-4b1a-b25f-eccd725a0edb</errorID>
      <errorWord>人 次</errorWord>
      <group>L1_Grammar</group>
      <groupName>语法问题</groupName>
      <ability>L2_Grammar</ability>
      <abilityName>语法错误</abilityName>
      <candidateList>
        <item>人</item>
      </candidateList>
      <explain/>
      <paraID> 859D4CD</paraID>
      <start>250</start>
      <end>253</end>
      <status>unmodified</status>
      <modifiedWord/>
      <trackRevisions>false</trackRevisions>
    </reviewItem>
    <reviewItem>
      <errorID>3989a750-2669-4fe2-92e8-bc749da255ff</errorID>
      <errorWord>响</errorWord>
      <group>L1_Word</group>
      <groupName>字词问题</groupName>
      <ability>L2_Typo</ability>
      <abilityName>字词错误</abilityName>
      <candidateList>
        <item>响应</item>
      </candidateList>
      <explain/>
      <paraID> 859D4CD</paraID>
      <start>268</start>
      <end>269</end>
      <status>unmodified</status>
      <modifiedWord/>
      <trackRevisions>false</trackRevisions>
    </reviewItem>
    <reviewItem>
      <errorID>da7e443d-d344-4172-a0b4-6fa58d437980</errorID>
      <errorWord>并</errorWord>
      <group>L1_Word</group>
      <groupName>字词问题</groupName>
      <ability>L2_Typo</ability>
      <abilityName>字词错误</abilityName>
      <candidateList>
        <item>，且</item>
      </candidateList>
      <explain/>
      <paraID> 859D4CD</paraID>
      <start>275</start>
      <end>276</end>
      <status>unmodified</status>
      <modifiedWord/>
      <trackRevisions>false</trackRevisions>
    </reviewItem>
    <reviewItem>
      <errorID>7665d270-d4c1-4a53-800e-f5d53499db29</errorID>
      <errorWord>有权罚款</errorWord>
      <group>L1_Grammar</group>
      <groupName>语法问题</groupName>
      <ability>L2_Grammar</ability>
      <abilityName>语法错误</abilityName>
      <candidateList>
        <item>采购单位有权对成交单位罚款</item>
      </candidateList>
      <explain/>
      <paraID> 859D4CD</paraID>
      <start>303</start>
      <end>307</end>
      <status>unmodified</status>
      <modifiedWord/>
      <trackRevisions>false</trackRevisions>
    </reviewItem>
    <reviewItem>
      <errorID>17c130d4-d3c7-4593-9518-99b2ade9e95b</errorID>
      <errorWord> </errorWord>
      <group>L1_Punc</group>
      <groupName>标点问题</groupName>
      <ability>L2_Punc_CN</ability>
      <abilityName>标点符号问题</abilityName>
      <candidateList>
        <item>·</item>
      </candidateList>
      <explain/>
      <paraID> 859D4CD</paraID>
      <start>315</start>
      <end>316</end>
      <status>unmodified</status>
      <modifiedWord/>
      <trackRevisions>false</trackRevisions>
    </reviewItem>
    <reviewItem>
      <errorID>ec12e5f6-6120-4b3f-b74c-72454fb03fea</errorID>
      <errorWord>车辆</errorWord>
      <group>L1_Punc</group>
      <groupName>标点问题</groupName>
      <ability>L2_Punc_CN</ability>
      <abilityName>标点符号问题</abilityName>
      <candidateList>
        <item>、车辆</item>
      </candidateList>
      <explain/>
      <paraID>6CE3CD57</paraID>
      <start>22</start>
      <end>24</end>
      <status>unmodified</status>
      <modifiedWord/>
      <trackRevisions>false</trackRevisions>
    </reviewItem>
    <reviewItem>
      <errorID>02553dc1-a59a-4792-a31c-fddc96ed663c</errorID>
      <errorWord>船只车辆</errorWord>
      <group>L1_Grammar</group>
      <groupName>语法问题</groupName>
      <ability>L2_Grammar</ability>
      <abilityName>语法错误</abilityName>
      <candidateList>
        <item>的船只、车辆</item>
      </candidateList>
      <explain/>
      <paraID>6CE3CD57</paraID>
      <start>34</start>
      <end>38</end>
      <status>unmodified</status>
      <modifiedWord/>
      <trackRevisions>false</trackRevisions>
    </reviewItem>
    <reviewItem>
      <errorID>24584410-3776-4bbc-b579-e4e10a66b896</errorID>
      <errorWord>车辆</errorWord>
      <group>L1_Punc</group>
      <groupName>标点问题</groupName>
      <ability>L2_Punc_CN</ability>
      <abilityName>标点符号问题</abilityName>
      <candidateList>
        <item>、车辆</item>
      </candidateList>
      <explain/>
      <paraID>6CE3CD57</paraID>
      <start>51</start>
      <end>53</end>
      <status>unmodified</status>
      <modifiedWord/>
      <trackRevisions>false</trackRevisions>
    </reviewItem>
    <reviewItem>
      <errorID>fea8d8a0-d077-4178-901d-67715d33f4a8</errorID>
      <errorWord>且</errorWord>
      <group>L1_Punc</group>
      <groupName>标点问题</groupName>
      <ability>L2_Punc_CN</ability>
      <abilityName>标点符号问题</abilityName>
      <candidateList>
        <item>，且</item>
      </candidateList>
      <explain/>
      <paraID>6CE3CD57</paraID>
      <start>66</start>
      <end>67</end>
      <status>unmodified</status>
      <modifiedWord/>
      <trackRevisions>false</trackRevisions>
    </reviewItem>
    <reviewItem>
      <errorID>06de6030-74a5-4f6a-8d83-ff9b47b41f78</errorID>
      <errorWord>车辆</errorWord>
      <group>L1_Punc</group>
      <groupName>标点问题</groupName>
      <ability>L2_Punc_CN</ability>
      <abilityName>标点符号问题</abilityName>
      <candidateList>
        <item>、车辆</item>
      </candidateList>
      <explain/>
      <paraID>6CE3CD57</paraID>
      <start>91</start>
      <end>93</end>
      <status>unmodified</status>
      <modifiedWord/>
      <trackRevisions>false</trackRevisions>
    </reviewItem>
    <reviewItem>
      <errorID>3269fbc0-1c78-4337-923f-3dab2f5ebcbf</errorID>
      <errorWord>其它</errorWord>
      <group>L1_Word</group>
      <groupName>字词问题</groupName>
      <ability>L2_Typo</ability>
      <abilityName>字词错误</abilityName>
      <candidateList>
        <item>其他</item>
      </candidateList>
      <explain/>
      <paraID>6CE3CD57</paraID>
      <start>99</start>
      <end>101</end>
      <status>modified</status>
      <modifiedWord>其他</modifiedWord>
      <trackRevisions>false</trackRevisions>
    </reviewItem>
    <reviewItem>
      <errorID>62bb486f-8cd7-4869-a91a-9d83f6198439</errorID>
      <errorWord>车辆</errorWord>
      <group>L1_Punc</group>
      <groupName>标点问题</groupName>
      <ability>L2_Punc_CN</ability>
      <abilityName>标点符号问题</abilityName>
      <candidateList>
        <item>、车辆</item>
      </candidateList>
      <explain/>
      <paraID>6CE3CD57</paraID>
      <start>115</start>
      <end>117</end>
      <status>unmodified</status>
      <modifiedWord/>
      <trackRevisions>false</trackRevisions>
    </reviewItem>
    <reviewItem>
      <errorID>6e87f393-3ebc-4f56-9dc0-d5d75fbd472c</errorID>
      <errorWord>现象的</errorWord>
      <group>L1_Word</group>
      <groupName>字词问题</groupName>
      <ability>L2_Typo</ability>
      <abilityName>字词错误</abilityName>
      <candidateList>
        <item>现象</item>
      </candidateList>
      <explain/>
      <paraID>6CE3CD57</paraID>
      <start>124</start>
      <end>127</end>
      <status>unmodified</status>
      <modifiedWord/>
      <trackRevisions>false</trackRevisions>
    </reviewItem>
    <reviewItem>
      <errorID>904b8c43-aae7-4790-83b9-9cbf59a77780</errorID>
      <errorWord>）的</errorWord>
      <group>L1_Word</group>
      <groupName>字词问题</groupName>
      <ability>L2_Typo</ability>
      <abilityName>字词错误</abilityName>
      <candidateList>
        <item>）</item>
      </candidateList>
      <explain/>
      <paraID>6CE3CD57</paraID>
      <start>143</start>
      <end>145</end>
      <status>unmodified</status>
      <modifiedWord/>
      <trackRevisions>false</trackRevisions>
    </reviewItem>
    <reviewItem>
      <errorID>cc670221-e0cb-4e03-a85a-5e1f78a5345b</errorID>
      <errorWord> </errorWord>
      <group>L1_Punc</group>
      <groupName>标点问题</groupName>
      <ability>L2_Punc_CN</ability>
      <abilityName>标点符号问题</abilityName>
      <candidateList>
        <item>·</item>
      </candidateList>
      <explain/>
      <paraID>6CE3CD57</paraID>
      <start>179</start>
      <end>180</end>
      <status>unmodified</status>
      <modifiedWord/>
      <trackRevisions>false</trackRevisions>
    </reviewItem>
    <reviewItem>
      <errorID>929e8dcc-f543-4d79-b309-2d4efbb15600</errorID>
      <errorWord> </errorWord>
      <group>L1_Punc</group>
      <groupName>标点问题</groupName>
      <ability>L2_Punc_CN</ability>
      <abilityName>标点符号问题</abilityName>
      <candidateList>
        <item>·</item>
      </candidateList>
      <explain/>
      <paraID>6CE3CD57</paraID>
      <start>190</start>
      <end>191</end>
      <status>unmodified</status>
      <modifiedWord/>
      <trackRevisions>false</trackRevisions>
    </reviewItem>
    <reviewItem>
      <errorID>d5b6efc3-6906-46b1-88ce-e24d5693a22b</errorID>
      <errorWord>或采用</errorWord>
      <group>L1_Grammar</group>
      <groupName>语法问题</groupName>
      <ability>L2_Grammar</ability>
      <abilityName>语法错误</abilityName>
      <candidateList>
        <item>或</item>
      </candidateList>
      <explain/>
      <paraID>6CE3CD57</paraID>
      <start>427</start>
      <end>430</end>
      <status>unmodified</status>
      <modifiedWord/>
      <trackRevisions>false</trackRevisions>
    </reviewItem>
    <reviewItem>
      <errorID>dfbeefb3-04f1-4b14-8d89-dace1d596e70</errorID>
      <errorWord>车辆</errorWord>
      <group>L1_Punc</group>
      <groupName>标点问题</groupName>
      <ability>L2_Punc_CN</ability>
      <abilityName>标点符号问题</abilityName>
      <candidateList>
        <item>、车辆</item>
      </candidateList>
      <explain/>
      <paraID>6CE3CD57</paraID>
      <start>438</start>
      <end>440</end>
      <status>unmodified</status>
      <modifiedWord/>
      <trackRevisions>false</trackRevisions>
    </reviewItem>
    <reviewItem>
      <errorID>08123065-73e2-4432-b393-25eab0f90e69</errorID>
      <errorWord>船只车辆</errorWord>
      <group>L1_Grammar</group>
      <groupName>语法问题</groupName>
      <ability>L2_Grammar</ability>
      <abilityName>语法错误</abilityName>
      <candidateList>
        <item>的船只、车辆</item>
      </candidateList>
      <explain/>
      <paraID>6CE3CD57</paraID>
      <start>492</start>
      <end>496</end>
      <status>unmodified</status>
      <modifiedWord/>
      <trackRevisions>false</trackRevisions>
    </reviewItem>
    <reviewItem>
      <errorID>5adaa8b8-afa0-48c2-8de9-9a69f54f4b70</errorID>
      <errorWord>船只车辆</errorWord>
      <group>L1_Grammar</group>
      <groupName>语法问题</groupName>
      <ability>L2_Grammar</ability>
      <abilityName>语法错误</abilityName>
      <candidateList>
        <item>的船只、车辆</item>
      </candidateList>
      <explain/>
      <paraID>6CE3CD57</paraID>
      <start>545</start>
      <end>549</end>
      <status>unmodified</status>
      <modifiedWord/>
      <trackRevisions>false</trackRevisions>
    </reviewItem>
    <reviewItem>
      <errorID>ef02d67b-d868-4ff0-b8c8-1e91ca6bbc3b</errorID>
      <errorWord>车辆</errorWord>
      <group>L1_Punc</group>
      <groupName>标点问题</groupName>
      <ability>L2_Punc_CN</ability>
      <abilityName>标点符号问题</abilityName>
      <candidateList>
        <item>、车辆</item>
      </candidateList>
      <explain/>
      <paraID>6CE3CD57</paraID>
      <start>594</start>
      <end>596</end>
      <status>unmodified</status>
      <modifiedWord/>
      <trackRevisions>false</trackRevisions>
    </reviewItem>
    <reviewItem>
      <errorID>d236021d-5fa4-4d29-a2d4-c9c44be7a4c0</errorID>
      <errorWord>（</errorWord>
      <group>L1_Punc</group>
      <groupName>标点问题</groupName>
      <ability>L2_Punc_CN</ability>
      <abilityName>标点符号问题</abilityName>
      <candidateList/>
      <explain>同一形式括号套用。</explain>
      <paraID>6CE3CD57</paraID>
      <start>608</start>
      <end>609</end>
      <status>unmodified</status>
      <modifiedWord/>
      <trackRevisions>false</trackRevisions>
    </reviewItem>
    <reviewItem>
      <errorID>0fb907e9-afdb-471d-be36-070fc83c6b3b</errorID>
      <errorWord>）</errorWord>
      <group>L1_Punc</group>
      <groupName>标点问题</groupName>
      <ability>L2_Punc_CN</ability>
      <abilityName>标点符号问题</abilityName>
      <candidateList/>
      <explain>同一形式括号套用。</explain>
      <paraID>6CE3CD57</paraID>
      <start>610</start>
      <end>611</end>
      <status>unmodified</status>
      <modifiedWord/>
      <trackRevisions>false</trackRevisions>
    </reviewItem>
    <reviewItem>
      <errorID>7ef04fdb-d61a-4d39-bf86-b287b95b615a</errorID>
      <errorWord> </errorWord>
      <group>L1_Punc</group>
      <groupName>标点问题</groupName>
      <ability>L2_Punc_CN</ability>
      <abilityName>标点符号问题</abilityName>
      <candidateList>
        <item>·</item>
      </candidateList>
      <explain/>
      <paraID>6CE3CD57</paraID>
      <start>611</start>
      <end>612</end>
      <status>unmodified</status>
      <modifiedWord/>
      <trackRevisions>false</trackRevisions>
    </reviewItem>
    <reviewItem>
      <errorID>b8ad70e4-cf8e-4321-95bd-5725c1294f64</errorID>
      <errorWord>（</errorWord>
      <group>L1_Punc</group>
      <groupName>标点问题</groupName>
      <ability>L2_Punc_CN</ability>
      <abilityName>标点符号问题</abilityName>
      <candidateList/>
      <explain>同一形式括号套用。</explain>
      <paraID>6CE3CD57</paraID>
      <start>627</start>
      <end>628</end>
      <status>unmodified</status>
      <modifiedWord/>
      <trackRevisions>false</trackRevisions>
    </reviewItem>
    <reviewItem>
      <errorID>26ab3328-f1da-4e87-9712-f2a1000014f6</errorID>
      <errorWord>）</errorWord>
      <group>L1_Punc</group>
      <groupName>标点问题</groupName>
      <ability>L2_Punc_CN</ability>
      <abilityName>标点符号问题</abilityName>
      <candidateList/>
      <explain>同一形式括号套用。</explain>
      <paraID>6CE3CD57</paraID>
      <start>629</start>
      <end>630</end>
      <status>unmodified</status>
      <modifiedWord/>
      <trackRevisions>false</trackRevisions>
    </reviewItem>
    <reviewItem>
      <errorID>a512299f-8c38-46d9-a061-2cffd120110e</errorID>
      <errorWord> </errorWord>
      <group>L1_Punc</group>
      <groupName>标点问题</groupName>
      <ability>L2_Punc_CN</ability>
      <abilityName>标点符号问题</abilityName>
      <candidateList>
        <item>·</item>
      </candidateList>
      <explain/>
      <paraID>6CE3CD57</paraID>
      <start>630</start>
      <end>631</end>
      <status>unmodified</status>
      <modifiedWord/>
      <trackRevisions>false</trackRevisions>
    </reviewItem>
    <reviewItem>
      <errorID>af94a6a1-1687-4a46-9cc3-9826a81d58e2</errorID>
      <errorWord>以上该</errorWord>
      <group>L1_Word</group>
      <groupName>字词问题</groupName>
      <ability>L2_Typo</ability>
      <abilityName>字词错误</abilityName>
      <candidateList>
        <item>以上</item>
      </candidateList>
      <explain/>
      <paraID>6CE3CD57</paraID>
      <start>642</start>
      <end>645</end>
      <status>unmodified</status>
      <modifiedWord/>
      <trackRevisions>false</trackRevisions>
    </reviewItem>
    <reviewItem>
      <errorID>20b5723a-60d9-445a-a407-8eb9dc08aa36</errorID>
      <errorWord>响</errorWord>
      <group>L1_Word</group>
      <groupName>字词问题</groupName>
      <ability>L2_Typo</ability>
      <abilityName>字词错误</abilityName>
      <candidateList>
        <item>响应</item>
      </candidateList>
      <explain/>
      <paraID>6CE3CD57</paraID>
      <start>674</start>
      <end>675</end>
      <status>unmodified</status>
      <modifiedWord/>
      <trackRevisions>false</trackRevisions>
    </reviewItem>
    <reviewItem>
      <errorID>ff9bd835-1f1f-4745-89ec-69d5a865cbbd</errorID>
      <errorWord>并</errorWord>
      <group>L1_Word</group>
      <groupName>字词问题</groupName>
      <ability>L2_Typo</ability>
      <abilityName>字词错误</abilityName>
      <candidateList>
        <item>，且</item>
      </candidateList>
      <explain/>
      <paraID>6CE3CD57</paraID>
      <start>681</start>
      <end>682</end>
      <status>unmodified</status>
      <modifiedWord/>
      <trackRevisions>false</trackRevisions>
    </reviewItem>
    <reviewItem>
      <errorID>07739e61-3355-4051-afb2-bea8cc8f767d</errorID>
      <errorWord>有权罚款</errorWord>
      <group>L1_Grammar</group>
      <groupName>语法问题</groupName>
      <ability>L2_Grammar</ability>
      <abilityName>语法错误</abilityName>
      <candidateList>
        <item>采购单位有权对成交单位罚款</item>
      </candidateList>
      <explain/>
      <paraID>6CE3CD57</paraID>
      <start>709</start>
      <end>713</end>
      <status>unmodified</status>
      <modifiedWord/>
      <trackRevisions>false</trackRevisions>
    </reviewItem>
    <reviewItem>
      <errorID>df0ddf3c-3fe0-4619-b5ee-6f2b75b20cef</errorID>
      <errorWord> </errorWord>
      <group>L1_Punc</group>
      <groupName>标点问题</groupName>
      <ability>L2_Punc_CN</ability>
      <abilityName>标点符号问题</abilityName>
      <candidateList>
        <item>·</item>
      </candidateList>
      <explain/>
      <paraID>6CE3CD57</paraID>
      <start>721</start>
      <end>722</end>
      <status>unmodified</status>
      <modifiedWord/>
      <trackRevisions>false</trackRevisions>
    </reviewItem>
    <reviewItem>
      <errorID>5ec55ab9-1774-4f6a-b501-486299ff401a</errorID>
      <errorWord>必须要</errorWord>
      <group>L1_Word</group>
      <groupName>字词问题</groupName>
      <ability>L2_Typo</ability>
      <abilityName>字词错误</abilityName>
      <candidateList>
        <item>必须</item>
      </candidateList>
      <explain/>
      <paraID>58A72515</paraID>
      <start>51</start>
      <end>53</end>
      <status>modified</status>
      <modifiedWord>必须</modifiedWord>
      <trackRevisions>false</trackRevisions>
    </reviewItem>
    <reviewItem>
      <errorID>6647a313-f83a-4e94-8269-0672ba63a03a</errorID>
      <errorWord>，</errorWord>
      <group>L1_Punc</group>
      <groupName>标点问题</groupName>
      <ability>L2_Punc_CN</ability>
      <abilityName>标点符号问题</abilityName>
      <candidateList>
        <item>、</item>
      </candidateList>
      <explain/>
      <paraID>4CD38546</paraID>
      <start>50</start>
      <end>51</end>
      <status>unmodified</status>
      <modifiedWord/>
      <trackRevisions>false</trackRevisions>
    </reviewItem>
    <reviewItem>
      <errorID>1bb7714c-ee4e-44b9-812a-2091135bab3b</errorID>
      <errorWord>，</errorWord>
      <group>L1_Punc</group>
      <groupName>标点问题</groupName>
      <ability>L2_Punc_CN</ability>
      <abilityName>标点符号问题</abilityName>
      <candidateList>
        <item>、</item>
      </candidateList>
      <explain/>
      <paraID>4CD38546</paraID>
      <start>58</start>
      <end>59</end>
      <status>unmodified</status>
      <modifiedWord/>
      <trackRevisions>false</trackRevisions>
    </reviewItem>
    <reviewItem>
      <errorID>9a62f49b-843c-4eab-8ba1-a6414008cb8b</errorID>
      <errorWord>，</errorWord>
      <group>L1_Punc</group>
      <groupName>标点问题</groupName>
      <ability>L2_Punc_CN</ability>
      <abilityName>标点符号问题</abilityName>
      <candidateList>
        <item>、</item>
      </candidateList>
      <explain/>
      <paraID>4CD38546</paraID>
      <start>66</start>
      <end>67</end>
      <status>unmodified</status>
      <modifiedWord/>
      <trackRevisions>false</trackRevisions>
    </reviewItem>
    <reviewItem>
      <errorID>73336771-41f9-423b-b037-94fe3c3f5d7e</errorID>
      <errorWord>，</errorWord>
      <group>L1_Punc</group>
      <groupName>标点问题</groupName>
      <ability>L2_Punc_CN</ability>
      <abilityName>标点符号问题</abilityName>
      <candidateList>
        <item>、</item>
      </candidateList>
      <explain/>
      <paraID>4CD38546</paraID>
      <start>73</start>
      <end>74</end>
      <status>unmodified</status>
      <modifiedWord/>
      <trackRevisions>false</trackRevisions>
    </reviewItem>
    <reviewItem>
      <errorID>61ec82ad-c9d6-45bd-8a29-8e8b64f92395</errorID>
      <errorWord>，</errorWord>
      <group>L1_Punc</group>
      <groupName>标点问题</groupName>
      <ability>L2_Punc_CN</ability>
      <abilityName>标点符号问题</abilityName>
      <candidateList>
        <item>、</item>
      </candidateList>
      <explain/>
      <paraID>4CD38546</paraID>
      <start>90</start>
      <end>91</end>
      <status>unmodified</status>
      <modifiedWord/>
      <trackRevisions>false</trackRevisions>
    </reviewItem>
    <reviewItem>
      <errorID>591fa435-ee61-4d0d-8406-fa4e1d378a33</errorID>
      <errorWord>，</errorWord>
      <group>L1_Punc</group>
      <groupName>标点问题</groupName>
      <ability>L2_Punc_CN</ability>
      <abilityName>标点符号问题</abilityName>
      <candidateList>
        <item>、</item>
      </candidateList>
      <explain/>
      <paraID>4CD38546</paraID>
      <start>97</start>
      <end>98</end>
      <status>unmodified</status>
      <modifiedWord/>
      <trackRevisions>false</trackRevisions>
    </reviewItem>
    <reviewItem>
      <errorID>78c27e24-626d-428a-b0c8-95809711c88c</errorID>
      <errorWord>，</errorWord>
      <group>L1_Punc</group>
      <groupName>标点问题</groupName>
      <ability>L2_Punc_CN</ability>
      <abilityName>标点符号问题</abilityName>
      <candidateList>
        <item>、</item>
      </candidateList>
      <explain/>
      <paraID>4CD38546</paraID>
      <start>115</start>
      <end>116</end>
      <status>unmodified</status>
      <modifiedWord/>
      <trackRevisions>false</trackRevisions>
    </reviewItem>
    <reviewItem>
      <errorID>3a709fec-98bc-4ac5-8b71-bceeaba928da</errorID>
      <errorWord>、</errorWord>
      <group>L1_Word</group>
      <groupName>字词问题</groupName>
      <ability>L2_Typo</ability>
      <abilityName>字词错误</abilityName>
      <candidateList>
        <item>或</item>
      </candidateList>
      <explain/>
      <paraID> 46DF61A</paraID>
      <start>59</start>
      <end>60</end>
      <status>unmodified</status>
      <modifiedWord/>
      <trackRevisions>false</trackRevisions>
    </reviewItem>
    <reviewItem>
      <errorID>c1a50d81-8894-4987-8b14-b61262e486b6</errorID>
      <errorWord>内做出响应</errorWord>
      <group>L1_Word</group>
      <groupName>字词问题</groupName>
      <ability>L2_Typo</ability>
      <abilityName>字词错误</abilityName>
      <candidateList>
        <item>内作出响应</item>
      </candidateList>
      <explain/>
      <paraID>5F11116D</paraID>
      <start>45</start>
      <end>50</end>
      <status>unmodified</status>
      <modifiedWord/>
      <trackRevisions>false</trackRevisions>
    </reviewItem>
    <reviewItem>
      <errorID>a468b89d-b63c-42be-bec2-bfffe97be98f</errorID>
      <errorWord>，为</errorWord>
      <group>L1_Word</group>
      <groupName>字词问题</groupName>
      <ability>L2_Typo</ability>
      <abilityName>字词错误</abilityName>
      <candidateList>
        <item>，</item>
      </candidateList>
      <explain/>
      <paraID>55855C59</paraID>
      <start>77</start>
      <end>79</end>
      <status>unmodified</status>
      <modifiedWord/>
      <trackRevisions>false</trackRevisions>
    </reviewItem>
    <reviewItem>
      <errorID>6c378314-2776-4601-9945-7c163c58dd5e</errorID>
      <errorWord>及</errorWord>
      <group>L1_Grammar</group>
      <groupName>语法问题</groupName>
      <ability>L2_Grammar</ability>
      <abilityName>语法错误</abilityName>
      <candidateList>
        <item>数量及</item>
      </candidateList>
      <explain/>
      <paraID>193937F3</paraID>
      <start>77</start>
      <end>78</end>
      <status>unmodified</status>
      <modifiedWord/>
      <trackRevisions>false</trackRevisions>
    </reviewItem>
    <reviewItem>
      <errorID>86852049-2304-47f0-a3a3-ba1db3735213</errorID>
      <errorWord>交纳</errorWord>
      <group>L1_Word</group>
      <groupName>字词问题</groupName>
      <ability>L2_Typo</ability>
      <abilityName>字词错误</abilityName>
      <candidateList>
        <item>缴纳</item>
      </candidateList>
      <explain/>
      <paraID> EB6D705</paraID>
      <start>59</start>
      <end>61</end>
      <status>modified</status>
      <modifiedWord>缴纳</modifiedWord>
      <trackRevisions>false</trackRevisions>
    </reviewItem>
    <reviewItem>
      <errorID>5a22b2b0-2cca-42e6-a183-f11db3f71b51</errorID>
      <errorWord>人力资源社会保障局</errorWord>
      <group>L1_Political</group>
      <groupName>政治性问题</groupName>
      <ability>L2_Keyword</ability>
      <abilityName>固定表述</abilityName>
      <candidateList>
        <item>人力资源和社会保障局</item>
      </candidateList>
      <explain>词汇“人力资源和社会保障局”在特定场景下为固定表述形式，请确认此处的“人力资源社会保障局”是否存在不当。</explain>
      <paraID> EB6D705</paraID>
      <start>107</start>
      <end>117</end>
      <status>modified</status>
      <modifiedWord>人力资源和社会保障局</modifiedWord>
      <trackRevisions>false</trackRevisions>
    </reviewItem>
    <reviewItem>
      <errorID>f13bea90-1b51-4315-9e14-7d2bb5bdd34a</errorID>
      <errorWord>交纳</errorWord>
      <group>L1_Word</group>
      <groupName>字词问题</groupName>
      <ability>L2_Typo</ability>
      <abilityName>字词错误</abilityName>
      <candidateList>
        <item>缴纳</item>
      </candidateList>
      <explain>存在发音相同字词的误用。</explain>
      <paraID>5CCB9372</paraID>
      <start>17</start>
      <end>19</end>
      <status>modified</status>
      <modifiedWord>缴纳</modifiedWord>
      <trackRevisions>false</trackRevisions>
    </reviewItem>
    <reviewItem>
      <errorID>35516593-61ff-4609-a5b4-9f0fbb80cde0</errorID>
      <errorWord>人力资源社会保障局</errorWord>
      <group>L1_Political</group>
      <groupName>政治性问题</groupName>
      <ability>L2_Keyword</ability>
      <abilityName>固定表述</abilityName>
      <candidateList>
        <item>人力资源和社会保障局</item>
      </candidateList>
      <explain>词汇“人力资源和社会保障局”在特定场景下为固定表述形式，请确认此处的“人力资源社会保障局”是否存在不当。</explain>
      <paraID>5CCB9372</paraID>
      <start>19</start>
      <end>29</end>
      <status>modified</status>
      <modifiedWord>人力资源和社会保障局</modifiedWord>
      <trackRevisions>false</trackRevisions>
    </reviewItem>
    <reviewItem>
      <errorID>43ed1293-d66b-4813-8daa-12c797cd6c97</errorID>
      <errorWord>,</errorWord>
      <group>L1_Format</group>
      <groupName>格式问题</groupName>
      <ability>L2_HalfPunc_CN</ability>
      <abilityName>全半角问题</abilityName>
      <candidateList>
        <item>，</item>
      </candidateList>
      <explain>文本全半角错误。</explain>
      <paraID>5EF05381</paraID>
      <start>42</start>
      <end>43</end>
      <status>unmodified</status>
      <modifiedWord/>
      <trackRevisions>false</trackRevisions>
    </reviewItem>
    <reviewItem>
      <errorID>8c56ae41-6b9c-47d4-9866-dd61ba8097b9</errorID>
      <errorWord>爆发</errorWord>
      <group>L1_Word</group>
      <groupName>字词问题</groupName>
      <ability>L2_Typo</ability>
      <abilityName>字词错误</abilityName>
      <candidateList>
        <item>暴发</item>
      </candidateList>
      <explain/>
      <paraID>17B799A6</paraID>
      <start>30</start>
      <end>32</end>
      <status>unmodified</status>
      <modifiedWord/>
      <trackRevisions>false</trackRevisions>
    </reviewItem>
    <reviewItem>
      <errorID>c29243be-8906-4bcb-9748-5185f1077b9b</errorID>
      <errorWord>至少能够达到以上</errorWord>
      <group>L1_Grammar</group>
      <groupName>语法问题</groupName>
      <ability>L2_Grammar</ability>
      <abilityName>语法错误</abilityName>
      <candidateList>
        <item>至少能够达到</item>
      </candidateList>
      <explain>该表达中的“至少能够达到以上”存在语义重复。</explain>
      <paraID>5F8295BD</paraID>
      <start>12</start>
      <end>20</end>
      <status>unmodified</status>
      <modifiedWord/>
      <trackRevisions>false</trackRevisions>
    </reviewItem>
    <reviewItem>
      <errorID>7b657c9a-3c59-472b-868f-a9a3f53ac3ea</errorID>
      <errorWord>以</errorWord>
      <group>L1_Word</group>
      <groupName>字词问题</groupName>
      <ability>L2_Typo</ability>
      <abilityName>字词错误</abilityName>
      <candidateList>
        <item>对</item>
      </candidateList>
      <explain/>
      <paraID>14F525FB</paraID>
      <start>29</start>
      <end>30</end>
      <status>unmodified</status>
      <modifiedWord/>
      <trackRevisions>false</trackRevisions>
    </reviewItem>
    <reviewItem>
      <errorID>74bf9c01-e99b-4b5e-b584-8d16c8d16744</errorID>
      <errorWord>（2018）11号</errorWord>
      <group>L1_Knowledge</group>
      <groupName>知识性问题</groupName>
      <ability>L2_Knowledge</ability>
      <abilityName>其他知识</abilityName>
      <candidateList>
        <item>〔2018〕11号</item>
      </candidateList>
      <explain>发文字号格式错误。</explain>
      <paraID>2F956EF6</paraID>
      <start>56</start>
      <end>65</end>
      <status>unmodified</status>
      <modifiedWord/>
      <trackRevisions>false</trackRevisions>
    </reviewItem>
    <reviewItem>
      <errorID>e71743b4-7acb-4ca2-95df-faadd3d898a2</errorID>
      <errorWord>由失信</errorWord>
      <group>L1_Word</group>
      <groupName>字词问题</groupName>
      <ability>L2_Typo</ability>
      <abilityName>字词错误</abilityName>
      <candidateList>
        <item>失信</item>
      </candidateList>
      <explain/>
      <paraID> A74185C</paraID>
      <start>34</start>
      <end>37</end>
      <status>unmodified</status>
      <modifiedWord/>
      <trackRevisions>false</trackRevisions>
    </reviewItem>
    <reviewItem>
      <errorID>697e04ad-eb45-4ed7-bbde-f8e226176afe</errorID>
      <errorWord>供应商应</errorWord>
      <group>L1_Word</group>
      <groupName>字词问题</groupName>
      <ability>L2_Typo</ability>
      <abilityName>字词错误</abilityName>
      <candidateList>
        <item>供应商</item>
      </candidateList>
      <explain/>
      <paraID> A74185C</paraID>
      <start>37</start>
      <end>41</end>
      <status>unmodified</status>
      <modifiedWord/>
      <trackRevisions>false</trackRevisions>
    </reviewItem>
    <reviewItem>
      <errorID>be843eab-267d-459d-9690-014bec37d9b1</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 A74185C</paraID>
      <start>74</start>
      <end>77</end>
      <status>modified</status>
      <modifiedWord>登录到</modifiedWord>
      <trackRevisions>false</trackRevisions>
    </reviewItem>
    <reviewItem>
      <errorID>f229845a-3802-498a-ab9e-f9aeb0d7e065</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62FC02C8</paraID>
      <start>167</start>
      <end>179</end>
      <status>modified</status>
      <modifiedWord>中华人民共和国政府采购法</modifiedWord>
      <trackRevisions>false</trackRevisions>
    </reviewItem>
    <reviewItem>
      <errorID>97d7711f-c120-44e6-9bea-55f21fdc0f04</errorID>
      <errorWord>等政府采购</errorWord>
      <group>L1_Grammar</group>
      <groupName>语法问题</groupName>
      <ability>L2_Grammar</ability>
      <abilityName>语法错误</abilityName>
      <candidateList>
        <item>等</item>
      </candidateList>
      <explain/>
      <paraID>5E9BAE8D</paraID>
      <start>23</start>
      <end>24</end>
      <status>modified</status>
      <modifiedWord>等</modifiedWord>
      <trackRevisions>false</trackRevisions>
    </reviewItem>
    <reviewItem>
      <errorID>9470b99c-ce77-4e42-be33-d86767fd95eb</errorID>
      <errorWord>&lt;</errorWord>
      <group>L1_Format</group>
      <groupName>格式问题</groupName>
      <ability>L2_HalfPunc_CN</ability>
      <abilityName>全半角问题</abilityName>
      <candidateList>
        <item>〈</item>
      </candidateList>
      <explain>文本全半角错误。</explain>
      <paraID>35B9DC6A</paraID>
      <start>156</start>
      <end>157</end>
      <status>unmodified</status>
      <modifiedWord/>
      <trackRevisions>false</trackRevisions>
    </reviewItem>
    <reviewItem>
      <errorID>329cd6cc-4a23-43f6-8bcd-2a6fab8d0620</errorID>
      <errorWord>&gt;的通知》</errorWord>
      <group>L1_Punc</group>
      <groupName>标点问题</groupName>
      <ability>L2_Punc_CN</ability>
      <abilityName>标点符号问题</abilityName>
      <candidateList>
        <item>〉的通知》</item>
      </candidateList>
      <explain/>
      <paraID>35B9DC6A</paraID>
      <start>176</start>
      <end>181</end>
      <status>unmodified</status>
      <modifiedWord/>
      <trackRevisions>false</trackRevisions>
    </reviewItem>
    <reviewItem>
      <errorID>3c943d78-a5f8-42aa-8b49-e9cffb2a99d1</errorID>
      <errorWord>及【</errorWord>
      <group>L1_Word</group>
      <groupName>字词问题</groupName>
      <ability>L2_Typo</ability>
      <abilityName>字词错误</abilityName>
      <candidateList>
        <item>及</item>
      </candidateList>
      <explain/>
      <paraID>7465A0C3</paraID>
      <start>36</start>
      <end>38</end>
      <status>unmodified</status>
      <modifiedWord/>
      <trackRevisions>false</trackRevisions>
    </reviewItem>
    <reviewItem>
      <errorID>29018f47-ed73-412a-91be-37c995a72d74</errorID>
      <errorWord>（</errorWord>
      <group>L1_Punc</group>
      <groupName>标点问题</groupName>
      <ability>L2_Punc_CN</ability>
      <abilityName>标点符号问题</abilityName>
      <candidateList>
        <item/>
      </candidateList>
      <explain/>
      <paraID>7465A0C3</paraID>
      <start>55</start>
      <end>56</end>
      <status>unmodified</status>
      <modifiedWord/>
      <trackRevisions>false</trackRevisions>
    </reviewItem>
    <reviewItem>
      <errorID>4f6d0a17-fdf0-4b5d-8325-bf6263f56ff8</errorID>
      <errorWord>签字）】</errorWord>
      <group>L1_Grammar</group>
      <groupName>语法问题</groupName>
      <ability>L2_Grammar</ability>
      <abilityName>语法错误</abilityName>
      <candidateList>
        <item>签字</item>
      </candidateList>
      <explain/>
      <paraID>7465A0C3</paraID>
      <start>59</start>
      <end>63</end>
      <status>unmodified</status>
      <modifiedWord/>
      <trackRevisions>false</trackRevisions>
    </reviewItem>
    <reviewItem>
      <errorID>c53771c4-8dce-4556-a203-8936e7a46dfd</errorID>
      <errorWord>登陆</errorWord>
      <group>L1_Word</group>
      <groupName>字词问题</groupName>
      <ability>L2_Typo</ability>
      <abilityName>字词错误</abilityName>
      <candidateList>
        <item>登录</item>
      </candidateList>
      <explain>存在发音相同字词的误用。</explain>
      <paraID>76596641</paraID>
      <start>35</start>
      <end>37</end>
      <status>modified</status>
      <modifiedWord>登录</modifiedWord>
      <trackRevisions>false</trackRevisions>
    </reviewItem>
    <reviewItem>
      <errorID>a73687b9-fa79-42a1-ad05-9caef1091000</errorID>
      <errorWord>，</errorWord>
      <group>L1_Word</group>
      <groupName>字词问题</groupName>
      <ability>L2_Typo</ability>
      <abilityName>字词错误</abilityName>
      <candidateList>
        <item>，在</item>
      </candidateList>
      <explain/>
      <paraID>3CB014BB</paraID>
      <start>17</start>
      <end>18</end>
      <status>unmodified</status>
      <modifiedWord/>
      <trackRevisions>false</trackRevisions>
    </reviewItem>
    <reviewItem>
      <errorID>f903de8b-128d-4825-9051-8f863a831a2c</errorID>
      <errorWord>位</errorWord>
      <group>L1_Word</group>
      <groupName>字词问题</groupName>
      <ability>L2_Typo</ability>
      <abilityName>字词错误</abilityName>
      <candidateList>
        <item>位在</item>
      </candidateList>
      <explain/>
      <paraID>3CB014BB</paraID>
      <start>23</start>
      <end>24</end>
      <status>unmodified</status>
      <modifiedWord/>
      <trackRevisions>false</trackRevisions>
    </reviewItem>
    <reviewItem>
      <errorID>54cab088-e068-4ad2-9be7-2e701a8c4c96</errorID>
      <errorWord>系统</errorWord>
      <group>L1_Word</group>
      <groupName>字词问题</groupName>
      <ability>L2_Typo</ability>
      <abilityName>字词错误</abilityName>
      <candidateList>
        <item>在系统</item>
      </candidateList>
      <explain/>
      <paraID>3CB014BB</paraID>
      <start>24</start>
      <end>26</end>
      <status>unmodified</status>
      <modifiedWord/>
      <trackRevisions>false</trackRevisions>
    </reviewItem>
    <reviewItem>
      <errorID>9d63a96b-5a79-4596-8550-59417f238cfe</errorID>
      <errorWord>要</errorWord>
      <group>L1_Word</group>
      <groupName>字词问题</groupName>
      <ability>L2_Typo</ability>
      <abilityName>字词错误</abilityName>
      <candidateList>
        <item>要加</item>
      </candidateList>
      <explain/>
      <paraID>6EB4B8AA</paraID>
      <start>9</start>
      <end>10</end>
      <status>unmodified</status>
      <modifiedWord/>
      <trackRevisions>false</trackRevisions>
    </reviewItem>
    <reviewItem>
      <errorID>1b69cb4f-60b0-4229-a5f7-fe1334ef0b08</errorID>
      <errorWord>、</errorWord>
      <group>L1_Punc</group>
      <groupName>标点问题</groupName>
      <ability>L2_Punc_CN</ability>
      <abilityName>标点符号问题</abilityName>
      <candidateList>
        <item> </item>
      </candidateList>
      <explain/>
      <paraID>120B0859</paraID>
      <start>3</start>
      <end>4</end>
      <status>unmodified</status>
      <modifiedWord/>
      <trackRevisions>false</trackRevisions>
    </reviewItem>
    <reviewItem>
      <errorID>6f7a47b3-5a06-48ec-80f1-1afd60a44c14</errorID>
      <errorWord>  </errorWord>
      <group>L1_Punc</group>
      <groupName>标点问题</groupName>
      <ability>L2_Punc_CN</ability>
      <abilityName>标点符号问题</abilityName>
      <candidateList>
        <item/>
      </candidateList>
      <explain>此处空格冗余，建议删除。</explain>
      <paraID>63E9F280</paraID>
      <start>25</start>
      <end>27</end>
      <status>unmodified</status>
      <modifiedWord/>
      <trackRevisions>false</trackRevisions>
    </reviewItem>
    <reviewItem>
      <errorID>e6a868dc-3ad1-47c7-9f4e-32e8bafef7f6</errorID>
      <errorWord>(</errorWord>
      <group>L1_Format</group>
      <groupName>格式问题</groupName>
      <ability>L2_HalfPunc_CN</ability>
      <abilityName>全半角问题</abilityName>
      <candidateList>
        <item>（</item>
      </candidateList>
      <explain>文本全半角错误。</explain>
      <paraID>63E9F280</paraID>
      <start>39</start>
      <end>40</end>
      <status>unmodified</status>
      <modifiedWord/>
      <trackRevisions>false</trackRevisions>
    </reviewItem>
    <reviewItem>
      <errorID>1c7e1f4c-785f-4f2a-83a0-a3f783afd10f</errorID>
      <errorWord>)</errorWord>
      <group>L1_Format</group>
      <groupName>格式问题</groupName>
      <ability>L2_HalfPunc_CN</ability>
      <abilityName>全半角问题</abilityName>
      <candidateList>
        <item>）</item>
      </candidateList>
      <explain>文本全半角错误。</explain>
      <paraID>63E9F280</paraID>
      <start>43</start>
      <end>44</end>
      <status>unmodified</status>
      <modifiedWord/>
      <trackRevisions>false</trackRevisions>
    </reviewItem>
    <reviewItem>
      <errorID>165f6bd5-c7b4-486c-8b19-9e39742a635e</errorID>
      <errorWord>(</errorWord>
      <group>L1_Format</group>
      <groupName>格式问题</groupName>
      <ability>L2_HalfPunc_CN</ability>
      <abilityName>全半角问题</abilityName>
      <candidateList>
        <item>（</item>
      </candidateList>
      <explain>文本全半角错误。</explain>
      <paraID>3859F60C</paraID>
      <start>21</start>
      <end>22</end>
      <status>unmodified</status>
      <modifiedWord/>
      <trackRevisions>false</trackRevisions>
    </reviewItem>
    <reviewItem>
      <errorID>f78bd2d6-e0ae-41eb-84f0-520a53ac63b3</errorID>
      <errorWord>)</errorWord>
      <group>L1_Format</group>
      <groupName>格式问题</groupName>
      <ability>L2_HalfPunc_CN</ability>
      <abilityName>全半角问题</abilityName>
      <candidateList>
        <item>）</item>
      </candidateList>
      <explain>文本全半角错误。</explain>
      <paraID>3859F60C</paraID>
      <start>25</start>
      <end>26</end>
      <status>unmodified</status>
      <modifiedWord/>
      <trackRevisions>false</trackRevisions>
    </reviewItem>
    <reviewItem>
      <errorID>987ef737-3ea9-45f2-9fc5-498e5b84c599</errorID>
      <errorWord>其它</errorWord>
      <group>L1_Word</group>
      <groupName>字词问题</groupName>
      <ability>L2_Alias</ability>
      <abilityName>也作/曾用词</abilityName>
      <candidateList>
        <item>其他</item>
      </candidateList>
      <explain>词汇[其它]为不规范表述或旧称，其规范书面表述为[其他]。</explain>
      <paraID>28CC4366</paraID>
      <start>14</start>
      <end>16</end>
      <status>modified</status>
      <modifiedWord>其他</modifiedWord>
      <trackRevisions>false</trackRevisions>
    </reviewItem>
    <reviewItem>
      <errorID>9532d95b-551d-4e6c-949f-9a815b9a213a</errorID>
      <errorWord>应</errorWord>
      <group>L1_Word</group>
      <groupName>字词问题</groupName>
      <ability>L2_Typo</ability>
      <abilityName>字词错误</abilityName>
      <candidateList>
        <item>若</item>
      </candidateList>
      <explain/>
      <paraID> DD583FA</paraID>
      <start>16</start>
      <end>17</end>
      <status>modified</status>
      <modifiedWord>若</modifiedWord>
      <trackRevisions>false</trackRevisions>
    </reviewItem>
    <reviewItem>
      <errorID>5a897926-af15-49e8-a69b-76e7bf442f85</errorID>
      <errorWord>指令运行</errorWord>
      <group>L1_Grammar</group>
      <groupName>语法问题</groupName>
      <ability>L2_Grammar</ability>
      <abilityName>语法错误</abilityName>
      <candidateList>
        <item>指令</item>
      </candidateList>
      <explain/>
      <paraID> DD583FA</paraID>
      <start>27</start>
      <end>29</end>
      <status>modified</status>
      <modifiedWord>指令</modifiedWord>
      <trackRevisions>false</trackRevisions>
    </reviewItem>
    <reviewItem>
      <errorID>68f759d3-fa37-48e0-8ce9-61bdf9b92be7</errorID>
      <errorWord>。并</errorWord>
      <group>L1_Word</group>
      <groupName>字词问题</groupName>
      <ability>L2_Typo</ability>
      <abilityName>字词错误</abilityName>
      <candidateList>
        <item>，</item>
      </candidateList>
      <explain/>
      <paraID>55FFA10D</paraID>
      <start>147</start>
      <end>149</end>
      <status>unmodified</status>
      <modifiedWord/>
      <trackRevisions>false</trackRevisions>
    </reviewItem>
    <reviewItem>
      <errorID>f7e65bfa-3058-4732-9883-ba3643d80c82</errorID>
      <errorWord>数币</errorWord>
      <group>L1_Political</group>
      <groupName>政治性问题</groupName>
      <ability>L2_Keyword</ability>
      <abilityName>固定表述</abilityName>
      <candidateList>
        <item>数字人民币</item>
      </candidateList>
      <explain>此处内容疑似含有固定表述相关错误，建议核查。</explain>
      <paraID>7E97601E</paraID>
      <start>38</start>
      <end>43</end>
      <status>modified</status>
      <modifiedWord>数字人民币</modifiedWord>
      <trackRevisions>false</trackRevisions>
    </reviewItem>
    <reviewItem>
      <errorID>04a1bb62-bfc6-494c-83cf-df70939473d1</errorID>
      <errorWord>，</errorWord>
      <group>L1_Grammar</group>
      <groupName>语法问题</groupName>
      <ability>L2_Grammar</ability>
      <abilityName>语法错误</abilityName>
      <candidateList>
        <item>的情况，</item>
      </candidateList>
      <explain/>
      <paraID>36FCFD6D</paraID>
      <start>39</start>
      <end>40</end>
      <status>unmodified</status>
      <modifiedWord/>
      <trackRevisions>false</trackRevisions>
    </reviewItem>
    <reviewItem>
      <errorID>38d635d1-819e-46ee-954f-ad47a24c152a</errorID>
      <errorWord>内</errorWord>
      <group>L1_Word</group>
      <groupName>字词问题</groupName>
      <ability>L2_Typo</ability>
      <abilityName>字词错误</abilityName>
      <candidateList>
        <item>后</item>
      </candidateList>
      <explain/>
      <paraID>206712B4</paraID>
      <start>30</start>
      <end>31</end>
      <status>unmodified</status>
      <modifiedWord/>
      <trackRevisions>false</trackRevisions>
    </reviewItem>
    <reviewItem>
      <errorID>fb4370dc-1582-4b74-ae20-28f1fc1df780</errorID>
      <errorWord>围</errorWord>
      <group>L1_Word</group>
      <groupName>字词问题</groupName>
      <ability>L2_Typo</ability>
      <abilityName>字词错误</abilityName>
      <candidateList>
        <item>围内</item>
      </candidateList>
      <explain/>
      <paraID>6B2F6EE9</paraID>
      <start>6</start>
      <end>7</end>
      <status>unmodified</status>
      <modifiedWord/>
      <trackRevisions>false</trackRevisions>
    </reviewItem>
    <reviewItem>
      <errorID>ca556f7e-300d-4136-85cc-f32426d5e78d</errorID>
      <errorWord>（</errorWord>
      <group>L1_Punc</group>
      <groupName>标点问题</groupName>
      <ability>L2_Punc_CN</ability>
      <abilityName>标点符号问题</abilityName>
      <candidateList>
        <item/>
      </candidateList>
      <explain/>
      <paraID>79105EB5</paraID>
      <start>5</start>
      <end>6</end>
      <status>unmodified</status>
      <modifiedWord/>
      <trackRevisions>false</trackRevisions>
    </reviewItem>
    <reviewItem>
      <errorID>ef417350-1711-4be0-9623-4798a4ca59e9</errorID>
      <errorWord>接</errorWord>
      <group>L1_Word</group>
      <groupName>字词问题</groupName>
      <ability>L2_Typo</ability>
      <abilityName>字词错误</abilityName>
      <candidateList>
        <item>接到</item>
      </candidateList>
      <explain/>
      <paraID>79105EB5</paraID>
      <start>24</start>
      <end>25</end>
      <status>unmodified</status>
      <modifiedWord/>
      <trackRevisions>false</trackRevisions>
    </reviewItem>
    <reviewItem>
      <errorID>3fb33701-a1cb-457e-8548-fbca4f29f04d</errorID>
      <errorWord>）</errorWord>
      <group>L1_Punc</group>
      <groupName>标点问题</groupName>
      <ability>L2_Punc_CN</ability>
      <abilityName>标点符号问题</abilityName>
      <candidateList>
        <item/>
      </candidateList>
      <explain/>
      <paraID>79105EB5</paraID>
      <start>48</start>
      <end>49</end>
      <status>unmodified</status>
      <modifiedWord/>
      <trackRevisions>false</trackRevisions>
    </reviewItem>
    <reviewItem>
      <errorID>6f48f903-4dee-433d-9051-51d7193833ac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5E454211</paraID>
      <start>0</start>
      <end>3</end>
      <status>unmodified</status>
      <modifiedWord/>
      <trackRevisions>false</trackRevisions>
    </reviewItem>
    <reviewItem>
      <errorID>ec135e32-551f-4614-816d-2e9020a41868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44112CF5</paraID>
      <start>0</start>
      <end>3</end>
      <status>unmodified</status>
      <modifiedWord/>
      <trackRevisions>false</trackRevisions>
    </reviewItem>
    <reviewItem>
      <errorID>b7cff562-08e6-4637-a4f3-b41046793e37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132369AB</paraID>
      <start>0</start>
      <end>3</end>
      <status>unmodified</status>
      <modifiedWord/>
      <trackRevisions>false</trackRevisions>
    </reviewItem>
    <reviewItem>
      <errorID>48cf10c8-d909-429c-9c7d-1d7cd0bcac1c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2A8FBBB6</paraID>
      <start>0</start>
      <end>3</end>
      <status>unmodified</status>
      <modifiedWord/>
      <trackRevisions>false</trackRevisions>
    </reviewItem>
    <reviewItem>
      <errorID>33538c52-abb7-421d-a3b0-6594264e7e79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1D620B70</paraID>
      <start>0</start>
      <end>3</end>
      <status>unmodified</status>
      <modifiedWord/>
      <trackRevisions>false</trackRevisions>
    </reviewItem>
    <reviewItem>
      <errorID>3b5a859e-8ee4-4898-ba4e-d4e8d225fe42</errorID>
      <errorWord>真实的</errorWord>
      <group>L1_Word</group>
      <groupName>字词问题</groupName>
      <ability>L2_Typo</ability>
      <abilityName>字词错误</abilityName>
      <candidateList>
        <item>真实</item>
      </candidateList>
      <explain/>
      <paraID>79EBEFEF</paraID>
      <start>48</start>
      <end>51</end>
      <status>unmodified</status>
      <modifiedWord/>
      <trackRevisions>false</trackRevisions>
    </reviewItem>
    <reviewItem>
      <errorID>8971d9be-dfc4-4609-bfec-6a9a4ae7cbfc</errorID>
      <errorWord>通过的</errorWord>
      <group>L1_Word</group>
      <groupName>字词问题</groupName>
      <ability>L2_Typo</ability>
      <abilityName>字词错误</abilityName>
      <candidateList>
        <item>通过</item>
      </candidateList>
      <explain/>
      <paraID>79EBEFEF</paraID>
      <start>59</start>
      <end>62</end>
      <status>unmodified</status>
      <modifiedWord/>
      <trackRevisions>false</trackRevisions>
    </reviewItem>
    <reviewItem>
      <errorID>b2a2ae4c-297f-4883-85a1-e9ad78623605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70A9EADD</paraID>
      <start>0</start>
      <end>3</end>
      <status>unmodified</status>
      <modifiedWord/>
      <trackRevisions>false</trackRevisions>
    </reviewItem>
    <reviewItem>
      <errorID>bd5b7153-9b1a-485b-8afc-d2b7a27b0f31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4D8A1BCB</paraID>
      <start>0</start>
      <end>3</end>
      <status>unmodified</status>
      <modifiedWord/>
      <trackRevisions>false</trackRevisions>
    </reviewItem>
    <reviewItem>
      <errorID>0f2843f9-8ce9-46c6-88f4-d075e7ece4fb</errorID>
      <errorWord>；</errorWord>
      <group>L1_Punc</group>
      <groupName>标点问题</groupName>
      <ability>L2_Punc_CN</ability>
      <abilityName>标点符号问题</abilityName>
      <candidateList>
        <item>。</item>
      </candidateList>
      <explain/>
      <paraID>4D8A1BCB</paraID>
      <start>45</start>
      <end>46</end>
      <status>unmodified</status>
      <modifiedWord/>
      <trackRevisions>false</trackRevisions>
    </reviewItem>
    <reviewItem>
      <errorID>a8c96676-388e-468c-8a3b-b445157399b4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449083E4</paraID>
      <start>0</start>
      <end>3</end>
      <status>unmodified</status>
      <modifiedWord/>
      <trackRevisions>false</trackRevisions>
    </reviewItem>
    <reviewItem>
      <errorID>3b1cc4fd-0a63-485f-bf72-2be9c4303c20</errorID>
      <errorWord>，</errorWord>
      <group>L1_Punc</group>
      <groupName>标点问题</groupName>
      <ability>L2_Punc_CN</ability>
      <abilityName>标点符号问题</abilityName>
      <candidateList>
        <item/>
      </candidateList>
      <explain/>
      <paraID>449083E4</paraID>
      <start>136</start>
      <end>137</end>
      <status>unmodified</status>
      <modifiedWord/>
      <trackRevisions>false</trackRevisions>
    </reviewItem>
    <reviewItem>
      <errorID>20861ffe-7818-4364-9a88-ee45cbe666bb</errorID>
      <errorWord>的；</errorWord>
      <group>L1_Word</group>
      <groupName>字词问题</groupName>
      <ability>L2_Typo</ability>
      <abilityName>字词错误</abilityName>
      <candidateList>
        <item>，或</item>
      </candidateList>
      <explain/>
      <paraID>449083E4</paraID>
      <start>146</start>
      <end>148</end>
      <status>unmodified</status>
      <modifiedWord/>
      <trackRevisions>false</trackRevisions>
    </reviewItem>
    <reviewItem>
      <errorID>7c5e0e99-196d-4d5e-b51a-c6c17e984381</errorID>
      <errorWord>工作人员的</errorWord>
      <group>L1_Word</group>
      <groupName>字词问题</groupName>
      <ability>L2_Typo</ability>
      <abilityName>字词错误</abilityName>
      <candidateList>
        <item>工作人员</item>
      </candidateList>
      <explain/>
      <paraID>449083E4</paraID>
      <start>161</start>
      <end>166</end>
      <status>unmodified</status>
      <modifiedWord/>
      <trackRevisions>false</trackRevisions>
    </reviewItem>
    <reviewItem>
      <errorID>2cb7aee7-ace0-492e-bc15-bcaac62e08bb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5266BE1A</paraID>
      <start>0</start>
      <end>3</end>
      <status>unmodified</status>
      <modifiedWord/>
      <trackRevisions>false</trackRevisions>
    </reviewItem>
    <reviewItem>
      <errorID>bfcb37d1-d7c8-4f73-a275-0fa91de8f9c8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66112BF5</paraID>
      <start>0</start>
      <end>3</end>
      <status>unmodified</status>
      <modifiedWord/>
      <trackRevisions>false</trackRevisions>
    </reviewItem>
    <reviewItem>
      <errorID>ac975b62-a753-4f50-b906-bc28586f1631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D23ABB0</paraID>
      <start>0</start>
      <end>3</end>
      <status>unmodified</status>
      <modifiedWord/>
      <trackRevisions>false</trackRevisions>
    </reviewItem>
    <reviewItem>
      <errorID>0f839694-ac40-4fca-9218-5d5f93931c58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22290A19</paraID>
      <start>0</start>
      <end>3</end>
      <status>unmodified</status>
      <modifiedWord/>
      <trackRevisions>false</trackRevisions>
    </reviewItem>
    <reviewItem>
      <errorID>e6631fc1-b27d-4081-99aa-87646045b167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2F5B517C</paraID>
      <start>0</start>
      <end>3</end>
      <status>unmodified</status>
      <modifiedWord/>
      <trackRevisions>false</trackRevisions>
    </reviewItem>
    <reviewItem>
      <errorID>523ceaab-3c2c-4d6f-ac8d-373309ea8c53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35C4B292</paraID>
      <start>0</start>
      <end>4</end>
      <status>unmodified</status>
      <modifiedWord/>
      <trackRevisions>false</trackRevisions>
    </reviewItem>
    <reviewItem>
      <errorID>04f92e99-0282-4a4c-862c-d04a5bf2b588</errorID>
      <errorWord>,</errorWord>
      <group>L1_Format</group>
      <groupName>格式问题</groupName>
      <ability>L2_HalfPunc_CN</ability>
      <abilityName>全半角问题</abilityName>
      <candidateList>
        <item>，</item>
      </candidateList>
      <explain>文本全半角错误。</explain>
      <paraID>7A1DFE1F</paraID>
      <start>47</start>
      <end>48</end>
      <status>unmodified</status>
      <modifiedWord/>
      <trackRevisions>false</trackRevisions>
    </reviewItem>
    <reviewItem>
      <errorID>00d7f36a-4e3d-48bd-81fb-68c27ed8e884</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7F1C0805</paraID>
      <start>4</start>
      <end>9</end>
      <status>modified</status>
      <modifiedWord>生效及其他</modifiedWord>
      <trackRevisions>false</trackRevisions>
    </reviewItem>
    <reviewItem>
      <errorID>d876bab4-60a4-405d-9208-24ed61366d79</errorID>
      <errorWord>其它</errorWord>
      <group>L1_Word</group>
      <groupName>字词问题</groupName>
      <ability>L2_Alias</ability>
      <abilityName>也作/曾用词</abilityName>
      <candidateList>
        <item>其他</item>
      </candidateList>
      <explain>词汇[其它]为不规范表述或旧称，其规范书面表述为[其他]。</explain>
      <paraID>5238CB77</paraID>
      <start>96</start>
      <end>98</end>
      <status>modified</status>
      <modifiedWord>其他</modifiedWord>
      <trackRevisions>false</trackRevisions>
    </reviewItem>
    <reviewItem>
      <errorID>617bf066-2877-4064-8df7-7486bdb2e9dc</errorID>
      <errorWord>以上该</errorWord>
      <group>L1_Word</group>
      <groupName>字词问题</groupName>
      <ability>L2_Typo</ability>
      <abilityName>字词错误</abilityName>
      <candidateList>
        <item>以上</item>
      </candidateList>
      <explain/>
      <paraID>5238CB77</paraID>
      <start>612</start>
      <end>614</end>
      <status>modified</status>
      <modifiedWord>以上</modifiedWord>
      <trackRevisions>false</trackRevisions>
    </reviewItem>
    <reviewItem>
      <errorID>2d361e6a-6227-4363-afdb-b41f05aeae16</errorID>
      <errorWord>其它</errorWord>
      <group>L1_Word</group>
      <groupName>字词问题</groupName>
      <ability>L2_Alias</ability>
      <abilityName>也作/曾用词</abilityName>
      <candidateList>
        <item>其他</item>
      </candidateList>
      <explain>词汇[其它]为不规范表述或旧称，其规范书面表述为[其他]。</explain>
      <paraID> E67B24A</paraID>
      <start>3</start>
      <end>5</end>
      <status>modified</status>
      <modifiedWord>其他</modifiedWord>
      <trackRevisions>false</trackRevisions>
    </reviewItem>
    <reviewItem>
      <errorID>df823c3b-99e0-478b-acaa-fc645293cea7</errorID>
      <errorWord>法律、法规</errorWord>
      <group>L1_Word</group>
      <groupName>字词问题</groupName>
      <ability>L2_Typo</ability>
      <abilityName>字词错误</abilityName>
      <candidateList>
        <item>法律法规</item>
      </candidateList>
      <explain/>
      <paraID>397B6021</paraID>
      <start>41</start>
      <end>46</end>
      <status>unmodified</status>
      <modifiedWord/>
      <trackRevisions>false</trackRevisions>
    </reviewItem>
    <reviewItem>
      <errorID>a4b76923-9bd6-40c9-964a-e9a14e85e599</errorID>
      <errorWord>方</errorWord>
      <group>L1_Word</group>
      <groupName>字词问题</groupName>
      <ability>L2_Typo</ability>
      <abilityName>字词错误</abilityName>
      <candidateList>
        <item>方在</item>
      </candidateList>
      <explain/>
      <paraID> CD8A061</paraID>
      <start>14</start>
      <end>15</end>
      <status>unmodified</status>
      <modifiedWord/>
      <trackRevisions>false</trackRevisions>
    </reviewItem>
    <reviewItem>
      <errorID>42c29cd3-ad7f-48d4-b7ec-16dc5a83cc72</errorID>
      <errorWord>响应</errorWord>
      <group>L1_Word</group>
      <groupName>字词问题</groupName>
      <ability>L2_Typo</ability>
      <abilityName>字词错误</abilityName>
      <candidateList>
        <item>相应</item>
      </candidateList>
      <explain/>
      <paraID>7D927FD8</paraID>
      <start>43</start>
      <end>45</end>
      <status>unmodified</status>
      <modifiedWord/>
      <trackRevisions>false</trackRevisions>
    </reviewItem>
    <reviewItem>
      <errorID>cb43c8be-58be-4f86-a66b-9edaf3bf11ef</errorID>
      <errorWord>响应</errorWord>
      <group>L1_Word</group>
      <groupName>字词问题</groupName>
      <ability>L2_Typo</ability>
      <abilityName>字词错误</abilityName>
      <candidateList>
        <item>相应</item>
      </candidateList>
      <explain/>
      <paraID>3252757A</paraID>
      <start>42</start>
      <end>44</end>
      <status>unmodified</status>
      <modifiedWord/>
      <trackRevisions>false</trackRevisions>
    </reviewItem>
    <reviewItem>
      <errorID>d6357012-e76b-4879-b064-c202de8a1654</errorID>
      <errorWord>(</errorWord>
      <group>L1_Format</group>
      <groupName>格式问题</groupName>
      <ability>L2_HalfPunc_CN</ability>
      <abilityName>全半角问题</abilityName>
      <candidateList>
        <item>（</item>
      </candidateList>
      <explain>文本全半角错误。</explain>
      <paraID> DA943BC</paraID>
      <start>4</start>
      <end>5</end>
      <status>unmodified</status>
      <modifiedWord/>
      <trackRevisions>false</trackRevisions>
    </reviewItem>
    <reviewItem>
      <errorID>43e0c6b4-6f5a-47f0-9e9e-0155bffb0f29</errorID>
      <errorWord>)</errorWord>
      <group>L1_Format</group>
      <groupName>格式问题</groupName>
      <ability>L2_HalfPunc_CN</ability>
      <abilityName>全半角问题</abilityName>
      <candidateList>
        <item>）</item>
      </candidateList>
      <explain>文本全半角错误。</explain>
      <paraID> DA943BC</paraID>
      <start>10</start>
      <end>11</end>
      <status>unmodified</status>
      <modifiedWord/>
      <trackRevisions>false</trackRevisions>
    </reviewItem>
    <reviewItem>
      <errorID>bbd3887b-542d-442c-bc24-5e5858e5b2b8</errorID>
      <errorWord>(</errorWord>
      <group>L1_Format</group>
      <groupName>格式问题</groupName>
      <ability>L2_HalfPunc_CN</ability>
      <abilityName>全半角问题</abilityName>
      <candidateList>
        <item>（</item>
      </candidateList>
      <explain>文本全半角错误。</explain>
      <paraID>6910C948</paraID>
      <start>4</start>
      <end>5</end>
      <status>unmodified</status>
      <modifiedWord/>
      <trackRevisions>false</trackRevisions>
    </reviewItem>
    <reviewItem>
      <errorID>31c97393-8278-48a8-b5b8-f124101fc791</errorID>
      <errorWord>)</errorWord>
      <group>L1_Format</group>
      <groupName>格式问题</groupName>
      <ability>L2_HalfPunc_CN</ability>
      <abilityName>全半角问题</abilityName>
      <candidateList>
        <item>）</item>
      </candidateList>
      <explain>文本全半角错误。</explain>
      <paraID>6910C948</paraID>
      <start>10</start>
      <end>11</end>
      <status>unmodified</status>
      <modifiedWord/>
      <trackRevisions>false</trackRevisions>
    </reviewItem>
    <reviewItem>
      <errorID>94e5d10c-0679-4305-a1be-b4ffa3f2275a</errorID>
      <errorWord>标示</errorWord>
      <group>L1_Word</group>
      <groupName>字词问题</groupName>
      <ability>L2_Typo</ability>
      <abilityName>字词错误</abilityName>
      <candidateList>
        <item>标识</item>
      </candidateList>
      <explain>存在发音相同字词的误用。</explain>
      <paraID>34A4D738</paraID>
      <start>10</start>
      <end>12</end>
      <status>modified</status>
      <modifiedWord>标识</modifiedWord>
      <trackRevisions>false</trackRevisions>
    </reviewItem>
    <reviewItem>
      <errorID>f8f42d6a-65c2-4bd0-943c-60075101ac7b</errorID>
      <errorWord>漂浮物漂浮物</errorWord>
      <group>L1_Word</group>
      <groupName>字词问题</groupName>
      <ability>L2_Typo</ability>
      <abilityName>字词错误</abilityName>
      <candidateList>
        <item>漂浮物</item>
      </candidateList>
      <explain/>
      <paraID>57751C21</paraID>
      <start>12</start>
      <end>15</end>
      <status>modified</status>
      <modifiedWord>漂浮物</modifiedWord>
      <trackRevisions>false</trackRevisions>
    </reviewItem>
    <reviewItem>
      <errorID>fd1650bb-61cb-48dc-8fcb-07fa985554d5</errorID>
      <errorWord>：</errorWord>
      <group>L1_Format</group>
      <groupName>格式问题</groupName>
      <ability>L2_HalfPunc_CN</ability>
      <abilityName>全半角问题</abilityName>
      <candidateList>
        <item>:</item>
      </candidateList>
      <explain>文本全半角错误。</explain>
      <paraID>196D4F34</paraID>
      <start>10</start>
      <end>11</end>
      <status>unmodified</status>
      <modifiedWord/>
      <trackRevisions>false</trackRevisions>
    </reviewItem>
    <reviewItem>
      <errorID>6ac1adc6-5276-4edc-9540-a81c34c08eb0</errorID>
      <errorWord>：</errorWord>
      <group>L1_Format</group>
      <groupName>格式问题</groupName>
      <ability>L2_HalfPunc_CN</ability>
      <abilityName>全半角问题</abilityName>
      <candidateList>
        <item>:</item>
      </candidateList>
      <explain>文本全半角错误。</explain>
      <paraID>196D4F34</paraID>
      <start>16</start>
      <end>17</end>
      <status>unmodified</status>
      <modifiedWord/>
      <trackRevisions>false</trackRevisions>
    </reviewItem>
    <reviewItem>
      <errorID>2bdac86c-4df3-4332-a53a-79b4082e2191</errorID>
      <errorWord>下午13：00</errorWord>
      <group>L1_Knowledge</group>
      <groupName>知识性问题</groupName>
      <ability>L2_Time</ability>
      <abilityName>日期时间</abilityName>
      <candidateList>
        <item>13:00</item>
      </candidateList>
      <explain>24小时制的时间，不需要强调“下午”，并且冒号应使用半角。</explain>
      <paraID>196D4F34</paraID>
      <start>20</start>
      <end>27</end>
      <status>unmodified</status>
      <modifiedWord/>
      <trackRevisions>false</trackRevisions>
    </reviewItem>
    <reviewItem>
      <errorID>979d1758-26c2-455f-8f99-c8e7e1b98191</errorID>
      <errorWord>：</errorWord>
      <group>L1_Format</group>
      <groupName>格式问题</groupName>
      <ability>L2_HalfPunc_CN</ability>
      <abilityName>全半角问题</abilityName>
      <candidateList>
        <item>:</item>
      </candidateList>
      <explain>文本全半角错误。</explain>
      <paraID>196D4F34</paraID>
      <start>30</start>
      <end>31</end>
      <status>unmodified</status>
      <modifiedWord/>
      <trackRevisions>false</trackRevisions>
    </reviewItem>
    <reviewItem>
      <errorID>26aad9b0-c617-4327-8c3c-12fc795073ea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7EE6C7F5</paraID>
      <start>13</start>
      <end>14</end>
      <status>unmodified</status>
      <modifiedWord/>
      <trackRevisions>false</trackRevisions>
    </reviewItem>
    <reviewItem>
      <errorID>041948a4-0b2a-4c96-94b8-6fea8efbbeec</errorID>
      <errorWord>:</errorWord>
      <group>L1_Format</group>
      <groupName>格式问题</groupName>
      <ability>L2_HalfPunc_CN</ability>
      <abilityName>全半角问题</abilityName>
      <candidateList>
        <item>：</item>
      </candidateList>
      <explain>文本全半角错误。</explain>
      <paraID>7EE6C7F5</paraID>
      <start>18</start>
      <end>19</end>
      <status>unmodified</status>
      <modifiedWord/>
      <trackRevisions>false</trackRevisions>
    </reviewItem>
    <reviewItem>
      <errorID>cf7a5e0c-63d3-4ad4-b8e2-b3ea944c0375</errorID>
      <errorWord>：</errorWord>
      <group>L1_Format</group>
      <groupName>格式问题</groupName>
      <ability>L2_HalfPunc_CN</ability>
      <abilityName>全半角问题</abilityName>
      <candidateList>
        <item>:</item>
      </candidateList>
      <explain>文本全半角错误。</explain>
      <paraID>7EE6C7F5</paraID>
      <start>22</start>
      <end>23</end>
      <status>unmodified</status>
      <modifiedWord/>
      <trackRevisions>false</trackRevisions>
    </reviewItem>
    <reviewItem>
      <errorID>f8777fe0-88b7-431a-a37d-2fa9d6da51c2</errorID>
      <errorWord>：</errorWord>
      <group>L1_Format</group>
      <groupName>格式问题</groupName>
      <ability>L2_HalfPunc_CN</ability>
      <abilityName>全半角问题</abilityName>
      <candidateList>
        <item>:</item>
      </candidateList>
      <explain>文本全半角错误。</explain>
      <paraID>7EE6C7F5</paraID>
      <start>28</start>
      <end>29</end>
      <status>unmodified</status>
      <modifiedWord/>
      <trackRevisions>false</trackRevisions>
    </reviewItem>
    <reviewItem>
      <errorID>c7d2d61c-e6d5-4591-98da-c3405d34c069</errorID>
      <errorWord>下午14：30</errorWord>
      <group>L1_Knowledge</group>
      <groupName>知识性问题</groupName>
      <ability>L2_Time</ability>
      <abilityName>日期时间</abilityName>
      <candidateList>
        <item>14:30</item>
      </candidateList>
      <explain>24小时制的时间，不需要强调“下午”，并且冒号应使用半角。</explain>
      <paraID>7EE6C7F5</paraID>
      <start>32</start>
      <end>39</end>
      <status>unmodified</status>
      <modifiedWord/>
      <trackRevisions>false</trackRevisions>
    </reviewItem>
    <reviewItem>
      <errorID>15c0e90e-a8bf-4364-af1e-ed8f90d83bcd</errorID>
      <errorWord>：</errorWord>
      <group>L1_Format</group>
      <groupName>格式问题</groupName>
      <ability>L2_HalfPunc_CN</ability>
      <abilityName>全半角问题</abilityName>
      <candidateList>
        <item>:</item>
      </candidateList>
      <explain>文本全半角错误。</explain>
      <paraID>7EE6C7F5</paraID>
      <start>42</start>
      <end>43</end>
      <status>unmodified</status>
      <modifiedWord/>
      <trackRevisions>false</trackRevisions>
    </reviewItem>
    <reviewItem>
      <errorID>98d79fb3-298d-4b0b-9225-c1e25d92b724</errorID>
      <errorWord>(</errorWord>
      <group>L1_Format</group>
      <groupName>格式问题</groupName>
      <ability>L2_HalfPunc_CN</ability>
      <abilityName>全半角问题</abilityName>
      <candidateList>
        <item>（</item>
      </candidateList>
      <explain>文本全半角错误。</explain>
      <paraID>7EE6C7F5</paraID>
      <start>45</start>
      <end>46</end>
      <status>unmodified</status>
      <modifiedWord/>
      <trackRevisions>false</trackRevisions>
    </reviewItem>
    <reviewItem>
      <errorID>5c3b04e0-717a-4125-bed9-456ec2fdac91</errorID>
      <errorWord>)</errorWord>
      <group>L1_Format</group>
      <groupName>格式问题</groupName>
      <ability>L2_HalfPunc_CN</ability>
      <abilityName>全半角问题</abilityName>
      <candidateList>
        <item>）</item>
      </candidateList>
      <explain>文本全半角错误。</explain>
      <paraID>7EE6C7F5</paraID>
      <start>63</start>
      <end>64</end>
      <status>unmodified</status>
      <modifiedWord/>
      <trackRevisions>false</trackRevisions>
    </reviewItem>
    <reviewItem>
      <errorID>c868a919-44fd-4956-ad7c-b1c45c5510eb</errorID>
      <errorWord>反应</errorWord>
      <group>L1_Word</group>
      <groupName>字词问题</groupName>
      <ability>L2_Typo</ability>
      <abilityName>字词错误</abilityName>
      <candidateList>
        <item>反映</item>
      </candidateList>
      <explain/>
      <paraID>2184E8BB</paraID>
      <start>17</start>
      <end>19</end>
      <status>unmodified</status>
      <modifiedWord/>
      <trackRevisions>false</trackRevisions>
    </reviewItem>
    <reviewItem>
      <errorID>86f5b356-5354-47c4-aab7-688d14c1b930</errorID>
      <errorWord>:</errorWord>
      <group>L1_Format</group>
      <groupName>格式问题</groupName>
      <ability>L2_HalfPunc_CN</ability>
      <abilityName>全半角问题</abilityName>
      <candidateList>
        <item>：</item>
      </candidateList>
      <explain>文本全半角错误。</explain>
      <paraID> D6FE7A9</paraID>
      <start>20</start>
      <end>21</end>
      <status>unmodified</status>
      <modifiedWord/>
      <trackRevisions>false</trackRevisions>
    </reviewItem>
    <reviewItem>
      <errorID>9b93a66e-8c86-4b22-b85f-dd43cb554fe0</errorID>
      <errorWord>：</errorWord>
      <group>L1_Format</group>
      <groupName>格式问题</groupName>
      <ability>L2_HalfPunc_CN</ability>
      <abilityName>全半角问题</abilityName>
      <candidateList>
        <item>:</item>
      </candidateList>
      <explain>文本全半角错误。</explain>
      <paraID> D6FE7A9</paraID>
      <start>24</start>
      <end>25</end>
      <status>unmodified</status>
      <modifiedWord/>
      <trackRevisions>false</trackRevisions>
    </reviewItem>
    <reviewItem>
      <errorID>1ff478d0-c061-4914-990b-74079738acb4</errorID>
      <errorWord>：</errorWord>
      <group>L1_Format</group>
      <groupName>格式问题</groupName>
      <ability>L2_HalfPunc_CN</ability>
      <abilityName>全半角问题</abilityName>
      <candidateList>
        <item>:</item>
      </candidateList>
      <explain>文本全半角错误。</explain>
      <paraID> D6FE7A9</paraID>
      <start>30</start>
      <end>31</end>
      <status>unmodified</status>
      <modifiedWord/>
      <trackRevisions>false</trackRevisions>
    </reviewItem>
    <reviewItem>
      <errorID>27da7503-da62-4a61-8b9b-d1a814664488</errorID>
      <errorWord>下午14：30</errorWord>
      <group>L1_Knowledge</group>
      <groupName>知识性问题</groupName>
      <ability>L2_Time</ability>
      <abilityName>日期时间</abilityName>
      <candidateList>
        <item>14:30</item>
      </candidateList>
      <explain>24小时制的时间，不需要强调“下午”，并且冒号应使用半角。</explain>
      <paraID> D6FE7A9</paraID>
      <start>34</start>
      <end>41</end>
      <status>unmodified</status>
      <modifiedWord/>
      <trackRevisions>false</trackRevisions>
    </reviewItem>
    <reviewItem>
      <errorID>74c4c8aa-b806-4c1a-906d-b4513801d76f</errorID>
      <errorWord>：</errorWord>
      <group>L1_Format</group>
      <groupName>格式问题</groupName>
      <ability>L2_HalfPunc_CN</ability>
      <abilityName>全半角问题</abilityName>
      <candidateList>
        <item>:</item>
      </candidateList>
      <explain>文本全半角错误。</explain>
      <paraID> D6FE7A9</paraID>
      <start>44</start>
      <end>45</end>
      <status>unmodified</status>
      <modifiedWord/>
      <trackRevisions>false</trackRevisions>
    </reviewItem>
    <reviewItem>
      <errorID>b32e9dcf-fb05-4573-a90d-f217dca49982</errorID>
      <errorWord>(</errorWord>
      <group>L1_Format</group>
      <groupName>格式问题</groupName>
      <ability>L2_HalfPunc_CN</ability>
      <abilityName>全半角问题</abilityName>
      <candidateList>
        <item>（</item>
      </candidateList>
      <explain>文本全半角错误。</explain>
      <paraID> D6FE7A9</paraID>
      <start>47</start>
      <end>48</end>
      <status>unmodified</status>
      <modifiedWord/>
      <trackRevisions>false</trackRevisions>
    </reviewItem>
    <reviewItem>
      <errorID>674201bd-a731-4620-b268-d04cedddf5b9</errorID>
      <errorWord>)</errorWord>
      <group>L1_Format</group>
      <groupName>格式问题</groupName>
      <ability>L2_HalfPunc_CN</ability>
      <abilityName>全半角问题</abilityName>
      <candidateList>
        <item>）</item>
      </candidateList>
      <explain>文本全半角错误。</explain>
      <paraID> D6FE7A9</paraID>
      <start>62</start>
      <end>63</end>
      <status>unmodified</status>
      <modifiedWord/>
      <trackRevisions>false</trackRevisions>
    </reviewItem>
    <reviewItem>
      <errorID>c3eb27c2-c70d-48fc-bac2-599ca8f06d43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D6FE7A9</paraID>
      <start>81</start>
      <end>84</end>
      <status>unmodified</status>
      <modifiedWord/>
      <trackRevisions>false</trackRevisions>
    </reviewItem>
    <reviewItem>
      <errorID>94625007-1611-4d82-833c-db613e181a88</errorID>
      <errorWord>-</errorWord>
      <group>L1_Format</group>
      <groupName>格式问题</groupName>
      <ability>L2_HalfPunc_CN</ability>
      <abilityName>全半角问题</abilityName>
      <candidateList>
        <item>－</item>
      </candidateList>
      <explain>文本全半角错误。</explain>
      <paraID> D6FE7A9</paraID>
      <start>100</start>
      <end>101</end>
      <status>unmodified</status>
      <modifiedWord/>
      <trackRevisions>false</trackRevisions>
    </reviewItem>
    <reviewItem>
      <errorID>ca6391df-d9b5-4296-80a6-3f88559dc4f4</errorID>
      <errorWord>-</errorWord>
      <group>L1_Format</group>
      <groupName>格式问题</groupName>
      <ability>L2_HalfPunc_CN</ability>
      <abilityName>全半角问题</abilityName>
      <candidateList>
        <item>－</item>
      </candidateList>
      <explain>文本全半角错误。</explain>
      <paraID> D6FE7A9</paraID>
      <start>101</start>
      <end>102</end>
      <status>unmodified</status>
      <modifiedWord/>
      <trackRevisions>false</trackRevisions>
    </reviewItem>
    <reviewItem>
      <errorID>5bc040da-9b33-4487-adfa-7af606c2b7d6</errorID>
      <errorWord>：</errorWord>
      <group>L1_Format</group>
      <groupName>格式问题</groupName>
      <ability>L2_HalfPunc_CN</ability>
      <abilityName>全半角问题</abilityName>
      <candidateList>
        <item>:</item>
      </candidateList>
      <explain>文本全半角错误。</explain>
      <paraID> D6FE7A9</paraID>
      <start>115</start>
      <end>116</end>
      <status>unmodified</status>
      <modifiedWord/>
      <trackRevisions>false</trackRevisions>
    </reviewItem>
    <reviewItem>
      <errorID>2dc2dd22-a96a-44dd-941f-fc238cec08dd</errorID>
      <errorWord>：</errorWord>
      <group>L1_Format</group>
      <groupName>格式问题</groupName>
      <ability>L2_HalfPunc_CN</ability>
      <abilityName>全半角问题</abilityName>
      <candidateList>
        <item>:</item>
      </candidateList>
      <explain>文本全半角错误。</explain>
      <paraID> D6FE7A9</paraID>
      <start>121</start>
      <end>122</end>
      <status>unmodified</status>
      <modifiedWord/>
      <trackRevisions>false</trackRevisions>
    </reviewItem>
    <reviewItem>
      <errorID>e2d71269-d720-4582-82bc-1cc73273e638</errorID>
      <errorWord>下午13：00</errorWord>
      <group>L1_Knowledge</group>
      <groupName>知识性问题</groupName>
      <ability>L2_Time</ability>
      <abilityName>日期时间</abilityName>
      <candidateList>
        <item>13:00</item>
      </candidateList>
      <explain>24小时制的时间，不需要强调“下午”，并且冒号应使用半角。</explain>
      <paraID> D6FE7A9</paraID>
      <start>125</start>
      <end>132</end>
      <status>unmodified</status>
      <modifiedWord/>
      <trackRevisions>false</trackRevisions>
    </reviewItem>
    <reviewItem>
      <errorID>b8bdb162-dd6b-4d2f-80e3-01a8f28f468c</errorID>
      <errorWord>：</errorWord>
      <group>L1_Format</group>
      <groupName>格式问题</groupName>
      <ability>L2_HalfPunc_CN</ability>
      <abilityName>全半角问题</abilityName>
      <candidateList>
        <item>:</item>
      </candidateList>
      <explain>文本全半角错误。</explain>
      <paraID> D6FE7A9</paraID>
      <start>135</start>
      <end>136</end>
      <status>unmodified</status>
      <modifiedWord/>
      <trackRevisions>false</trackRevisions>
    </reviewItem>
    <reviewItem>
      <errorID>52746518-f7db-4832-be64-3646a36e3fd5</errorID>
      <errorWord>,</errorWord>
      <group>L1_Format</group>
      <groupName>格式问题</groupName>
      <ability>L2_HalfPunc_CN</ability>
      <abilityName>全半角问题</abilityName>
      <candidateList>
        <item>，</item>
      </candidateList>
      <explain>文本全半角错误。</explain>
      <paraID>21538EF0</paraID>
      <start>22</start>
      <end>23</end>
      <status>unmodified</status>
      <modifiedWord/>
      <trackRevisions>false</trackRevisions>
    </reviewItem>
    <reviewItem>
      <errorID>25c5cd54-b725-4438-8c92-e6c507604857</errorID>
      <errorWord>树立</errorWord>
      <group>L1_Word</group>
      <groupName>字词问题</groupName>
      <ability>L2_Typo</ability>
      <abilityName>字词错误</abilityName>
      <candidateList>
        <item>竖立</item>
      </candidateList>
      <explain/>
      <paraID>3B6CABC2</paraID>
      <start>12</start>
      <end>14</end>
      <status>modified</status>
      <modifiedWord>竖立</modifiedWord>
      <trackRevisions>false</trackRevisions>
    </reviewItem>
    <reviewItem>
      <errorID>2deafaa5-b186-4eaa-883d-812a3c69995d</errorID>
      <errorWord>平</errorWord>
      <group>L1_Word</group>
      <groupName>字词问题</groupName>
      <ability>L2_Typo</ability>
      <abilityName>字词错误</abilityName>
      <candidateList>
        <item>平方</item>
      </candidateList>
      <explain/>
      <paraID>485AD41E</paraID>
      <start>9</start>
      <end>10</end>
      <status>unmodified</status>
      <modifiedWord/>
      <trackRevisions>false</trackRevisions>
    </reviewItem>
    <reviewItem>
      <errorID>2c4933c5-424a-4921-949e-8042eb8bf9b7</errorID>
      <errorWord>平米</errorWord>
      <group>L1_Word</group>
      <groupName>字词问题</groupName>
      <ability>L2_Typo</ability>
      <abilityName>字词错误</abilityName>
      <candidateList>
        <item>平方米</item>
      </candidateList>
      <explain/>
      <paraID>2927159D</paraID>
      <start>8</start>
      <end>10</end>
      <status>unmodified</status>
      <modifiedWord/>
      <trackRevisions>false</trackRevisions>
    </reviewItem>
    <reviewItem>
      <errorID>249ae2ed-e028-4226-b757-9e8cfe24b449</errorID>
      <errorWord>标示</errorWord>
      <group>L1_Word</group>
      <groupName>字词问题</groupName>
      <ability>L2_Typo</ability>
      <abilityName>字词错误</abilityName>
      <candidateList>
        <item>标识</item>
      </candidateList>
      <explain>存在发音相同字词的误用。</explain>
      <paraID>1B8B21B6</paraID>
      <start>11</start>
      <end>13</end>
      <status>modified</status>
      <modifiedWord>标识</modifiedWord>
      <trackRevisions>false</trackRevisions>
    </reviewItem>
    <reviewItem>
      <errorID>7b95d0d0-b4da-408a-a72f-f140133a6b0e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4B3057ED</paraID>
      <start>3</start>
      <end>4</end>
      <status>unmodified</status>
      <modifiedWord/>
      <trackRevisions>false</trackRevisions>
    </reviewItem>
    <reviewItem>
      <errorID>cfca365f-5c49-47f8-af38-afc8b51d27a7</errorID>
      <errorWord>,</errorWord>
      <group>L1_Format</group>
      <groupName>格式问题</groupName>
      <ability>L2_HalfPunc_CN</ability>
      <abilityName>全半角问题</abilityName>
      <candidateList>
        <item>，</item>
      </candidateList>
      <explain>文本全半角错误。</explain>
      <paraID>5A24D3E8</paraID>
      <start>22</start>
      <end>23</end>
      <status>unmodified</status>
      <modifiedWord/>
      <trackRevisions>false</trackRevisions>
    </reviewItem>
    <reviewItem>
      <errorID>bdc19c85-a993-4f8f-a599-557816111d2a</errorID>
      <errorWord>平</errorWord>
      <group>L1_Word</group>
      <groupName>字词问题</groupName>
      <ability>L2_Typo</ability>
      <abilityName>字词错误</abilityName>
      <candidateList>
        <item>平方</item>
      </candidateList>
      <explain/>
      <paraID>1FB624DF</paraID>
      <start>9</start>
      <end>10</end>
      <status>unmodified</status>
      <modifiedWord/>
      <trackRevisions>false</trackRevisions>
    </reviewItem>
    <reviewItem>
      <errorID>a0ede2ec-3e06-486f-a22e-9c65836bfe7b</errorID>
      <errorWord>标示</errorWord>
      <group>L1_Word</group>
      <groupName>字词问题</groupName>
      <ability>L2_Typo</ability>
      <abilityName>字词错误</abilityName>
      <candidateList>
        <item>标识</item>
      </candidateList>
      <explain>存在发音相同字词的误用。</explain>
      <paraID>77E5AEC2</paraID>
      <start>11</start>
      <end>13</end>
      <status>modified</status>
      <modifiedWord>标识</modifiedWord>
      <trackRevisions>false</trackRevisions>
    </reviewItem>
    <reviewItem>
      <errorID>3b42aa39-718d-4a9e-92d4-1c34ca6da341</errorID>
      <errorWord>,</errorWord>
      <group>L1_Format</group>
      <groupName>格式问题</groupName>
      <ability>L2_HalfPunc_CN</ability>
      <abilityName>全半角问题</abilityName>
      <candidateList>
        <item>，</item>
      </candidateList>
      <explain>文本全半角错误。</explain>
      <paraID>67DE300C</paraID>
      <start>17</start>
      <end>18</end>
      <status>unmodified</status>
      <modifiedWord/>
      <trackRevisions>false</trackRevisions>
    </reviewItem>
    <reviewItem>
      <errorID>060ebbad-ab35-4682-8b73-5fe9918f883e</errorID>
      <errorWord>书面形式做出</errorWord>
      <group>L1_Word</group>
      <groupName>字词问题</groupName>
      <ability>L2_Typo</ability>
      <abilityName>字词错误</abilityName>
      <candidateList>
        <item>书面形式作出</item>
      </candidateList>
      <explain/>
      <paraID>719A9A48</paraID>
      <start>65</start>
      <end>71</end>
      <status>modified</status>
      <modifiedWord>书面形式作出</modifiedWord>
      <trackRevisions>false</trackRevisions>
    </reviewItem>
    <reviewItem>
      <errorID>21d553d6-68f9-4cd4-a91b-684a26bb1932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1E9FFF4E</paraID>
      <start>0</start>
      <end>2</end>
      <status>unmodified</status>
      <modifiedWord/>
      <trackRevisions>false</trackRevisions>
    </reviewItem>
    <reviewItem>
      <errorID>944d9b55-ca24-4f4a-8212-7521e68bb652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3D3EBE31</paraID>
      <start>0</start>
      <end>2</end>
      <status>unmodified</status>
      <modifiedWord/>
      <trackRevisions>false</trackRevisions>
    </reviewItem>
    <reviewItem>
      <errorID>1771d215-c303-4d43-870c-cfd3ee8c0168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5E73399F</paraID>
      <start>0</start>
      <end>2</end>
      <status>unmodified</status>
      <modifiedWord/>
      <trackRevisions>false</trackRevisions>
    </reviewItem>
    <reviewItem>
      <errorID>5b3b7629-545c-4d42-a784-acc7432d8437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7732DA31</paraID>
      <start>0</start>
      <end>2</end>
      <status>unmodified</status>
      <modifiedWord/>
      <trackRevisions>false</trackRevisions>
    </reviewItem>
    <reviewItem>
      <errorID>0459b9a2-c276-40c2-be04-b96a5b770a16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25EAF54D</paraID>
      <start>0</start>
      <end>2</end>
      <status>unmodified</status>
      <modifiedWord/>
      <trackRevisions>false</trackRevisions>
    </reviewItem>
    <reviewItem>
      <errorID>51f465f6-99dd-4c50-942c-f7fa82e06a94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3585BDCB</paraID>
      <start>0</start>
      <end>2</end>
      <status>unmodified</status>
      <modifiedWord/>
      <trackRevisions>false</trackRevisions>
    </reviewItem>
    <reviewItem>
      <errorID>2fe2b35e-905d-4a38-a78b-ee413d08a6f0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31E90674</paraID>
      <start>0</start>
      <end>2</end>
      <status>unmodified</status>
      <modifiedWord/>
      <trackRevisions>false</trackRevisions>
    </reviewItem>
    <reviewItem>
      <errorID>ad37adf7-7b2f-4fc6-80f4-5d5b94d46171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2D144A9E</paraID>
      <start>0</start>
      <end>2</end>
      <status>unmodified</status>
      <modifiedWord/>
      <trackRevisions>false</trackRevisions>
    </reviewItem>
    <reviewItem>
      <errorID>23b91d9c-d060-4693-9563-4150cde8ac56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1004CA16</paraID>
      <start>0</start>
      <end>2</end>
      <status>unmodified</status>
      <modifiedWord/>
      <trackRevisions>false</trackRevisions>
    </reviewItem>
    <reviewItem>
      <errorID>e60255ae-8208-40d7-b424-70aa151823a7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603507B0</paraID>
      <start>0</start>
      <end>3</end>
      <status>unmodified</status>
      <modifiedWord/>
      <trackRevisions>false</trackRevisions>
    </reviewItem>
    <reviewItem>
      <errorID>38d86561-3e6a-457f-8b8e-1e1c42f953c8</errorID>
      <errorWord>做</errorWord>
      <group>L1_Word</group>
      <groupName>字词问题</groupName>
      <ability>L2_Typo</ability>
      <abilityName>字词错误</abilityName>
      <candidateList>
        <item>作</item>
      </candidateList>
      <explain>存在发音相同字词的误用。</explain>
      <paraID> 6B323B7</paraID>
      <start>20</start>
      <end>21</end>
      <status>modified</status>
      <modifiedWord>作</modifiedWord>
      <trackRevisions>false</trackRevisions>
    </reviewItem>
    <reviewItem>
      <errorID>05ecdf3d-fb2b-4e6a-af06-0f30ffefca24</errorID>
      <errorWord>爆发</errorWord>
      <group>L1_Word</group>
      <groupName>字词问题</groupName>
      <ability>L2_Typo</ability>
      <abilityName>字词错误</abilityName>
      <candidateList>
        <item>暴发</item>
      </candidateList>
      <explain/>
      <paraID>54B93623</paraID>
      <start>27</start>
      <end>29</end>
      <status>modified</status>
      <modifiedWord>暴发</modifiedWord>
      <trackRevisions>false</trackRevisions>
    </reviewItem>
    <reviewItem>
      <errorID>73c22380-04c3-4325-8328-6053ec047e7c</errorID>
      <errorWord>爆发</errorWord>
      <group>L1_Word</group>
      <groupName>字词问题</groupName>
      <ability>L2_Typo</ability>
      <abilityName>字词错误</abilityName>
      <candidateList>
        <item>暴发</item>
      </candidateList>
      <explain/>
      <paraID>59A11596</paraID>
      <start>39</start>
      <end>41</end>
      <status>modified</status>
      <modifiedWord>暴发</modifiedWord>
      <trackRevisions>false</trackRevisions>
    </reviewItem>
    <reviewItem>
      <errorID>8d671123-9b13-4279-9435-fcee2525781d</errorID>
      <errorWord>(</errorWord>
      <group>L1_Format</group>
      <groupName>格式问题</groupName>
      <ability>L2_HalfPunc_CN</ability>
      <abilityName>全半角问题</abilityName>
      <candidateList>
        <item>（</item>
      </candidateList>
      <explain>文本全半角错误。</explain>
      <paraID> B584132</paraID>
      <start>3</start>
      <end>4</end>
      <status>unmodified</status>
      <modifiedWord/>
      <trackRevisions>false</trackRevisions>
    </reviewItem>
    <reviewItem>
      <errorID>1f972b76-6d97-4ccb-9600-cd4a52342c00</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4695C2C3</paraID>
      <start>11</start>
      <end>21</end>
      <status>modified</status>
      <modifiedWord>中华人民共和国民法典</modifiedWord>
      <trackRevisions>false</trackRevisions>
    </reviewItem>
    <reviewItem>
      <errorID>1b9c4197-ed03-4057-8e08-15c77d36dff9</errorID>
      <errorWord>交纳</errorWord>
      <group>L1_Word</group>
      <groupName>字词问题</groupName>
      <ability>L2_Typo</ability>
      <abilityName>字词错误</abilityName>
      <candidateList>
        <item>缴纳</item>
      </candidateList>
      <explain>存在发音相同字词的误用。</explain>
      <paraID>4695C2C3</paraID>
      <start>59</start>
      <end>61</end>
      <status>modified</status>
      <modifiedWord>缴纳</modifiedWord>
      <trackRevisions>false</trackRevisions>
    </reviewItem>
    <reviewItem>
      <errorID>34330d09-33dc-49a2-9a90-0b6ae1886388</errorID>
      <errorWord>人力资源社会保障局</errorWord>
      <group>L1_Political</group>
      <groupName>政治性问题</groupName>
      <ability>L2_Keyword</ability>
      <abilityName>固定表述</abilityName>
      <candidateList>
        <item>人力资源和社会保障局</item>
      </candidateList>
      <explain>词汇“人力资源和社会保障局”在特定场景下为固定表述形式，请确认此处的“人力资源社会保障局”是否存在不当。</explain>
      <paraID>4695C2C3</paraID>
      <start>107</start>
      <end>117</end>
      <status>modified</status>
      <modifiedWord>人力资源和社会保障局</modifiedWord>
      <trackRevisions>false</trackRevisions>
    </reviewItem>
    <reviewItem>
      <errorID>22b0e516-cb3c-4675-8c7f-0d8aa5778c40</errorID>
      <errorWord>交纳</errorWord>
      <group>L1_Word</group>
      <groupName>字词问题</groupName>
      <ability>L2_Typo</ability>
      <abilityName>字词错误</abilityName>
      <candidateList>
        <item>缴纳</item>
      </candidateList>
      <explain>存在发音相同字词的误用。</explain>
      <paraID>5B521840</paraID>
      <start>17</start>
      <end>19</end>
      <status>modified</status>
      <modifiedWord>缴纳</modifiedWord>
      <trackRevisions>false</trackRevisions>
    </reviewItem>
    <reviewItem>
      <errorID>c6ac7b7c-b1a5-4fe3-899f-6f1984c1df3e</errorID>
      <errorWord>人力资源社会保障局</errorWord>
      <group>L1_Political</group>
      <groupName>政治性问题</groupName>
      <ability>L2_Keyword</ability>
      <abilityName>固定表述</abilityName>
      <candidateList>
        <item>人力资源和社会保障局</item>
      </candidateList>
      <explain>词汇“人力资源和社会保障局”在特定场景下为固定表述形式，请确认此处的“人力资源社会保障局”是否存在不当。</explain>
      <paraID>5B521840</paraID>
      <start>19</start>
      <end>29</end>
      <status>modified</status>
      <modifiedWord>人力资源和社会保障局</modifiedWord>
      <trackRevisions>false</trackRevisions>
    </reviewItem>
    <reviewItem>
      <errorID>c574241b-5ea9-461c-9e85-03dee6a62530</errorID>
      <errorWord>,</errorWord>
      <group>L1_Format</group>
      <groupName>格式问题</groupName>
      <ability>L2_HalfPunc_CN</ability>
      <abilityName>全半角问题</abilityName>
      <candidateList>
        <item>，</item>
      </candidateList>
      <explain>文本全半角错误。</explain>
      <paraID>15C80F37</paraID>
      <start>42</start>
      <end>43</end>
      <status>unmodified</status>
      <modifiedWord/>
      <trackRevisions>false</trackRevisions>
    </reviewItem>
    <reviewItem>
      <errorID>ee1f0466-bdc8-47eb-99de-aa7885f9235c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2C111D9D</paraID>
      <start>0</start>
      <end>2</end>
      <status>unmodified</status>
      <modifiedWord/>
      <trackRevisions>false</trackRevisions>
    </reviewItem>
    <reviewItem>
      <errorID>0892cc39-9038-4b22-8d18-55af8f83a94c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4A192B36</paraID>
      <start>0</start>
      <end>2</end>
      <status>unmodified</status>
      <modifiedWord/>
      <trackRevisions>false</trackRevisions>
    </reviewItem>
    <reviewItem>
      <errorID>7a389bf7-66e7-4baa-917a-3a5186f9afb1</errorID>
      <errorWord>教育税附加</errorWord>
      <group>L1_Political</group>
      <groupName>政治性问题</groupName>
      <ability>L2_Keyword</ability>
      <abilityName>固定表述</abilityName>
      <candidateList>
        <item>教育费附加</item>
      </candidateList>
      <explain>词汇“教育费附加”在特定场景下为固定表述形式，请确认此处的“教育税附加”是否存在不当。</explain>
      <paraID>4A192B36</paraID>
      <start>18</start>
      <end>23</end>
      <status>unmodified</status>
      <modifiedWord/>
      <trackRevisions>false</trackRevisions>
    </reviewItem>
    <reviewItem>
      <errorID>904849e2-4635-4dcc-b615-e869b54eea6f</errorID>
      <errorWord>教育税附加</errorWord>
      <group>L1_Political</group>
      <groupName>政治性问题</groupName>
      <ability>L2_Keyword</ability>
      <abilityName>固定表述</abilityName>
      <candidateList>
        <item>教育费附加</item>
      </candidateList>
      <explain>词汇“教育费附加”在特定场景下为固定表述形式，请确认此处的“教育税附加”是否存在不当。</explain>
      <paraID>4A192B36</paraID>
      <start>26</start>
      <end>31</end>
      <status>unmodified</status>
      <modifiedWord/>
      <trackRevisions>false</trackRevisions>
    </reviewItem>
    <reviewItem>
      <errorID>a2a01d8e-b6fc-4afd-9ac8-b19b11533f9a</errorID>
      <errorWord>投报</errorWord>
      <group>L1_Word</group>
      <groupName>字词问题</groupName>
      <ability>L2_Typo</ability>
      <abilityName>字词错误</abilityName>
      <candidateList>
        <item>报</item>
      </candidateList>
      <explain/>
      <paraID>4A192B36</paraID>
      <start>69</start>
      <end>71</end>
      <status>unmodified</status>
      <modifiedWord/>
      <trackRevisions>false</trackRevisions>
    </reviewItem>
    <reviewItem>
      <errorID>e0bd03f0-83ac-46fc-ace1-307b7ea441a3</errorID>
      <errorWord>业绩业绩</errorWord>
      <group>L1_Word</group>
      <groupName>字词问题</groupName>
      <ability>L2_Typo</ability>
      <abilityName>字词错误</abilityName>
      <candidateList>
        <item>业绩</item>
      </candidateList>
      <explain/>
      <paraID>396EE993</paraID>
      <start>4</start>
      <end>8</end>
      <status>unmodified</status>
      <modifiedWord/>
      <trackRevisions>false</trackRevisions>
    </reviewItem>
    <reviewItem>
      <errorID>2e078058-bab0-4b4e-8087-bbc8b76937a3</errorID>
      <errorWord>签定</errorWord>
      <group>L1_Word</group>
      <groupName>字词问题</groupName>
      <ability>L2_Typo</ability>
      <abilityName>字词错误</abilityName>
      <candidateList>
        <item>签订</item>
      </candidateList>
      <explain/>
      <paraID> 6237401</paraID>
      <start>2</start>
      <end>4</end>
      <status>modified</status>
      <modifiedWord>签订</modifiedWord>
      <trackRevisions>false</trackRevisions>
    </reviewItem>
    <reviewItem>
      <errorID>53f465e6-8cb4-4eef-a0f3-aa012b01317c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58331846</paraID>
      <start>0</start>
      <end>2</end>
      <status>unmodified</status>
      <modifiedWord/>
      <trackRevisions>false</trackRevisions>
    </reviewItem>
    <reviewItem>
      <errorID>19960c17-aa0a-421c-b7c6-89e9c879ac56</errorID>
      <errorWord>：</errorWord>
      <group>L1_Punc</group>
      <groupName>标点问题</groupName>
      <ability>L2_Punc_CN</ability>
      <abilityName>标点符号问题</abilityName>
      <candidateList/>
      <explain/>
      <paraID>436BBF8B</paraID>
      <start>37</start>
      <end>38</end>
      <status>unmodified</status>
      <modifiedWord/>
      <trackRevisions>false</trackRevisions>
    </reviewItem>
    <reviewItem>
      <errorID>73134903-d5c6-47a3-9788-74b8e6c47a26</errorID>
      <errorWord>(</errorWord>
      <group>L1_Format</group>
      <groupName>格式问题</groupName>
      <ability>L2_HalfPunc_CN</ability>
      <abilityName>全半角问题</abilityName>
      <candidateList>
        <item>（</item>
      </candidateList>
      <explain>文本全半角错误。</explain>
      <paraID>13475E67</paraID>
      <start>11</start>
      <end>12</end>
      <status>unmodified</status>
      <modifiedWord/>
      <trackRevisions>false</trackRevisions>
    </reviewItem>
    <reviewItem>
      <errorID>3f8a0217-808e-44e3-8d00-8af078e622a7</errorID>
      <errorWord>)</errorWord>
      <group>L1_Format</group>
      <groupName>格式问题</groupName>
      <ability>L2_HalfPunc_CN</ability>
      <abilityName>全半角问题</abilityName>
      <candidateList>
        <item>）</item>
      </candidateList>
      <explain>文本全半角错误。</explain>
      <paraID>13475E67</paraID>
      <start>17</start>
      <end>18</end>
      <status>unmodified</status>
      <modifiedWord/>
      <trackRevisions>false</trackRevisions>
    </reviewItem>
    <reviewItem>
      <errorID>c45599f3-4c42-4441-948e-34b131267ac9</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 29C13FC</paraID>
      <start>165</start>
      <end>177</end>
      <status>modified</status>
      <modifiedWord>中华人民共和国政府采购法</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e565d9b-d037-45bb-96f1-0cf3d17b695d}">
  <ds:schemaRefs/>
</ds:datastoreItem>
</file>

<file path=docProps/app.xml><?xml version="1.0" encoding="utf-8"?>
<Properties xmlns="http://schemas.openxmlformats.org/officeDocument/2006/extended-properties" xmlns:vt="http://schemas.openxmlformats.org/officeDocument/2006/docPropsVTypes">
  <Template>Nor</Template>
  <Company>Na</Company>
  <Pages>70</Pages>
  <Words>13806</Words>
  <Characters>15335</Characters>
  <TotalTime>69</TotalTime>
  <ScaleCrop>false</ScaleCrop>
  <LinksUpToDate>false</LinksUpToDate>
  <CharactersWithSpaces>15445</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2023-08-29T01:53:00Z</dcterms:created>
  <dc:creator>Na</dc:creator>
  <cp:lastModifiedBy>不可言。</cp:lastModifiedBy>
  <dcterms:modified xsi:type="dcterms:W3CDTF">2026-10-20T06:10:54Z</dcterms:modified>
  <dc:title>吴江市政</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eyJoZGlkIjoiNDdlMDJkMWY0NzMwOTMyNjM3YWM1MjE4YWZjMjliZmIiLCJ1c2VySWQiOiIzNTQ0NDg1NjIifQ==</vt:lpwstr>
  </property>
  <property fmtid="{D5CDD505-2E9C-101B-9397-08002B2CF9AE}" pid="3" name="KSOProductBuildVer">
    <vt:lpwstr>2052-12.1.0.29161</vt:lpwstr>
  </property>
  <property fmtid="{D5CDD505-2E9C-101B-9397-08002B2CF9AE}" pid="4" name="ICV">
    <vt:lpwstr>59CFC8BD1F8B44F59B43490B16D92D7C_13</vt:lpwstr>
  </property>
</Properties>
</file>