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aps/>
          <w:color w:val="auto"/>
          <w:sz w:val="32"/>
          <w:szCs w:val="32"/>
          <w:highlight w:val="none"/>
          <w:lang w:val="zh-CN"/>
        </w:rPr>
      </w:pPr>
      <w:r>
        <w:rPr>
          <w:rFonts w:ascii="宋体" w:hAnsi="宋体" w:cs="宋体"/>
          <w:caps/>
          <w:color w:val="auto"/>
          <w:sz w:val="32"/>
          <w:szCs w:val="32"/>
          <w:highlight w:val="none"/>
          <w:lang w:val="zh-CN"/>
        </w:rPr>
      </w:r>
      <w:r/>
    </w:p>
    <w:p>
      <w:pPr>
        <w:jc w:val="center"/>
        <w:spacing w:line="360" w:lineRule="auto"/>
        <w:shd w:val="clear" w:color="auto" w:fill="ffffff"/>
        <w:widowControl/>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360" w:lineRule="auto"/>
        <w:shd w:val="clear" w:color="auto" w:fill="ffffff"/>
        <w:widowControl/>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江苏省五台山体育中心2026年食材供应商采购</w:t>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48"/>
          <w:szCs w:val="44"/>
          <w:highlight w:val="none"/>
        </w:rPr>
      </w:pPr>
      <w:r>
        <w:rPr>
          <w:rFonts w:hint="eastAsia" w:ascii="宋体" w:hAnsi="宋体" w:cs="宋体"/>
          <w:b/>
          <w:color w:val="auto"/>
          <w:sz w:val="48"/>
          <w:szCs w:val="44"/>
          <w:highlight w:val="none"/>
        </w:rPr>
        <w:t xml:space="preserve">公 开 招 标 文 件</w:t>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1276"/>
        <w:jc w:val="left"/>
        <w:spacing w:line="360" w:lineRule="auto"/>
        <w:widowControl/>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rPr>
        <w:t xml:space="preserve">JSZC-320000-JSDZ-G2026-0070</w:t>
      </w:r>
      <w:r>
        <w:rPr>
          <w:rFonts w:hint="eastAsia" w:ascii="宋体" w:hAnsi="宋体" w:cs="宋体"/>
          <w:b/>
          <w:color w:val="auto"/>
          <w:sz w:val="32"/>
          <w:szCs w:val="32"/>
          <w:highlight w:val="none"/>
        </w:rPr>
      </w:r>
      <w:r>
        <w:rPr>
          <w:rFonts w:hint="eastAsia" w:ascii="宋体" w:hAnsi="宋体" w:cs="宋体"/>
          <w:b/>
          <w:color w:val="auto"/>
          <w:sz w:val="32"/>
          <w:szCs w:val="32"/>
          <w:highlight w:val="none"/>
          <w:lang w:eastAsia="zh-CN"/>
        </w:rPr>
      </w:r>
      <w:r/>
    </w:p>
    <w:p>
      <w:pPr>
        <w:ind w:firstLine="1276"/>
        <w:jc w:val="left"/>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采购人：江苏省五台山体育中心</w:t>
      </w:r>
      <w:r/>
    </w:p>
    <w:p>
      <w:pPr>
        <w:ind w:firstLine="1276"/>
        <w:jc w:val="left"/>
        <w:spacing w:line="360" w:lineRule="auto"/>
        <w:widowControl/>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招标代理机构：</w:t>
      </w:r>
      <w:r>
        <w:rPr>
          <w:rFonts w:hint="eastAsia" w:ascii="宋体" w:hAnsi="宋体" w:cs="宋体"/>
          <w:b/>
          <w:color w:val="auto"/>
          <w:sz w:val="32"/>
          <w:szCs w:val="32"/>
          <w:highlight w:val="none"/>
          <w:lang w:eastAsia="zh-CN"/>
        </w:rPr>
        <w:t xml:space="preserve">大洲设计咨询集团有限公司</w:t>
      </w:r>
      <w:r/>
    </w:p>
    <w:p>
      <w:pPr>
        <w:ind w:firstLine="1276"/>
        <w:jc w:val="left"/>
        <w:rPr>
          <w:rFonts w:ascii="宋体" w:hAnsi="宋体" w:cs="宋体"/>
          <w:b/>
          <w:color w:val="auto"/>
          <w:sz w:val="32"/>
          <w:szCs w:val="32"/>
          <w:highlight w:val="none"/>
        </w:rPr>
      </w:pPr>
      <w:r>
        <w:rPr>
          <w:rFonts w:hint="eastAsia" w:ascii="宋体" w:hAnsi="宋体" w:cs="宋体"/>
          <w:b/>
          <w:color w:val="auto"/>
          <w:sz w:val="32"/>
          <w:szCs w:val="32"/>
          <w:highlight w:val="none"/>
        </w:rPr>
        <w:t xml:space="preserve">日期：二〇二六年</w:t>
      </w:r>
      <w:r>
        <w:rPr>
          <w:rFonts w:hint="eastAsia" w:ascii="宋体" w:hAnsi="宋体" w:cs="宋体"/>
          <w:b/>
          <w:color w:val="auto"/>
          <w:sz w:val="32"/>
          <w:szCs w:val="32"/>
          <w:highlight w:val="none"/>
          <w:lang w:val="en-US" w:eastAsia="zh-CN"/>
        </w:rPr>
        <w:t xml:space="preserve">九</w:t>
      </w:r>
      <w:r>
        <w:rPr>
          <w:rFonts w:hint="eastAsia" w:ascii="宋体" w:hAnsi="宋体" w:cs="宋体"/>
          <w:b/>
          <w:color w:val="auto"/>
          <w:sz w:val="32"/>
          <w:szCs w:val="32"/>
          <w:highlight w:val="none"/>
        </w:rPr>
        <w:t xml:space="preserve">月</w:t>
      </w:r>
      <w:r/>
    </w:p>
    <w:p>
      <w:pPr>
        <w:jc w:val="center"/>
        <w:rPr>
          <w:rFonts w:ascii="宋体" w:hAnsi="宋体" w:cs="宋体"/>
          <w:b/>
          <w:bCs/>
          <w:color w:val="auto"/>
          <w:sz w:val="32"/>
          <w:szCs w:val="3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375" w:bottom="1418" w:left="1531" w:header="851" w:footer="992" w:gutter="0"/>
          <w:cols w:num="1" w:sep="0" w:space="1701" w:equalWidth="1"/>
          <w:docGrid w:linePitch="360"/>
          <w:titlePg/>
        </w:sectPr>
      </w:pPr>
      <w:r>
        <w:rPr>
          <w:rFonts w:ascii="宋体" w:hAnsi="宋体" w:cs="宋体"/>
          <w:b/>
          <w:bCs/>
          <w:color w:val="auto"/>
          <w:sz w:val="32"/>
          <w:szCs w:val="32"/>
          <w:highlight w:val="none"/>
        </w:rPr>
      </w:r>
      <w:r/>
    </w:p>
    <w:p>
      <w:pPr>
        <w:pStyle w:val="748"/>
        <w:jc w:val="center"/>
        <w:tabs>
          <w:tab w:val="right" w:pos="9000" w:leader="dot"/>
        </w:tabs>
        <w:rPr>
          <w:b/>
          <w:bCs/>
          <w:color w:val="auto"/>
          <w:sz w:val="32"/>
          <w:szCs w:val="32"/>
          <w:highlight w:val="none"/>
        </w:rPr>
      </w:pPr>
      <w:r>
        <w:rPr>
          <w:rFonts w:hint="eastAsia"/>
          <w:b/>
          <w:bCs/>
          <w:color w:val="auto"/>
          <w:sz w:val="32"/>
          <w:szCs w:val="32"/>
          <w:highlight w:val="none"/>
        </w:rPr>
        <w:t xml:space="preserve">目  录</w:t>
      </w:r>
      <w:r/>
    </w:p>
    <w:p>
      <w:pPr>
        <w:pStyle w:val="748"/>
        <w:tabs>
          <w:tab w:val="right" w:pos="9000" w:leader="dot"/>
        </w:tabs>
        <w:rPr>
          <w:color w:val="auto"/>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color w:val="auto"/>
          <w:highlight w:val="none"/>
        </w:rPr>
        <w:fldChar w:fldCharType="begin"/>
      </w:r>
      <w:r>
        <w:rPr>
          <w:color w:val="auto"/>
          <w:highlight w:val="none"/>
        </w:rPr>
        <w:instrText xml:space="preserve"> HYPERLINK \l _Toc17683 </w:instrText>
      </w:r>
      <w:r>
        <w:rPr>
          <w:color w:val="auto"/>
          <w:highlight w:val="none"/>
        </w:rPr>
        <w:fldChar w:fldCharType="separate"/>
      </w:r>
      <w:r>
        <w:rPr>
          <w:rFonts w:hint="eastAsia" w:ascii="宋体" w:hAnsi="宋体" w:cs="宋体"/>
          <w:bCs/>
          <w:color w:val="auto"/>
          <w:szCs w:val="32"/>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_Toc17683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_Toc14307 </w:instrText>
      </w:r>
      <w:r>
        <w:rPr>
          <w:color w:val="auto"/>
          <w:highlight w:val="none"/>
        </w:rPr>
        <w:fldChar w:fldCharType="separate"/>
      </w:r>
      <w:r>
        <w:rPr>
          <w:rFonts w:hint="eastAsia" w:ascii="宋体" w:hAnsi="宋体" w:cs="宋体"/>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_Toc14307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_Toc14904 </w:instrText>
      </w:r>
      <w:r>
        <w:rPr>
          <w:color w:val="auto"/>
          <w:highlight w:val="none"/>
        </w:rPr>
        <w:fldChar w:fldCharType="separate"/>
      </w:r>
      <w:r>
        <w:rPr>
          <w:rFonts w:hint="eastAsia" w:ascii="宋体" w:hAnsi="宋体" w:cs="宋体"/>
          <w:color w:val="auto"/>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_Toc14904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_Toc27740 </w:instrText>
      </w:r>
      <w:r>
        <w:rPr>
          <w:color w:val="auto"/>
          <w:highlight w:val="none"/>
        </w:rPr>
        <w:fldChar w:fldCharType="separate"/>
      </w:r>
      <w:r>
        <w:rPr>
          <w:rFonts w:hint="eastAsia" w:ascii="宋体" w:hAnsi="宋体" w:cs="宋体"/>
          <w:color w:val="auto"/>
          <w:highlight w:val="none"/>
        </w:rPr>
        <w:t xml:space="preserve">三、获取采购文件</w:t>
      </w:r>
      <w:r>
        <w:rPr>
          <w:color w:val="auto"/>
          <w:highlight w:val="none"/>
        </w:rPr>
        <w:tab/>
      </w:r>
      <w:r>
        <w:rPr>
          <w:color w:val="auto"/>
          <w:highlight w:val="none"/>
        </w:rPr>
        <w:fldChar w:fldCharType="begin"/>
      </w:r>
      <w:r>
        <w:rPr>
          <w:color w:val="auto"/>
          <w:highlight w:val="none"/>
        </w:rPr>
        <w:instrText xml:space="preserve"> PAGEREF _Toc27740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_Toc3633 </w:instrText>
      </w:r>
      <w:r>
        <w:rPr>
          <w:color w:val="auto"/>
          <w:highlight w:val="none"/>
        </w:rPr>
        <w:fldChar w:fldCharType="separate"/>
      </w:r>
      <w:r>
        <w:rPr>
          <w:rFonts w:hint="eastAsia" w:ascii="宋体" w:hAnsi="宋体" w:cs="宋体"/>
          <w:color w:val="auto"/>
          <w:highlight w:val="none"/>
        </w:rPr>
        <w:t xml:space="preserve">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_Toc3633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_Toc5344 </w:instrText>
      </w:r>
      <w:r>
        <w:rPr>
          <w:color w:val="auto"/>
          <w:highlight w:val="none"/>
        </w:rPr>
        <w:fldChar w:fldCharType="separate"/>
      </w:r>
      <w:r>
        <w:rPr>
          <w:rFonts w:hint="eastAsia" w:ascii="宋体" w:hAnsi="宋体" w:cs="宋体"/>
          <w:color w:val="auto"/>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_Toc5344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_Toc15736 </w:instrText>
      </w:r>
      <w:r>
        <w:rPr>
          <w:color w:val="auto"/>
          <w:highlight w:val="none"/>
        </w:rPr>
        <w:fldChar w:fldCharType="separate"/>
      </w:r>
      <w:r>
        <w:rPr>
          <w:rFonts w:hint="eastAsia" w:ascii="宋体" w:hAnsi="宋体" w:cs="宋体"/>
          <w:color w:val="auto"/>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_Toc15736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_Toc18995 </w:instrText>
      </w:r>
      <w:r>
        <w:rPr>
          <w:color w:val="auto"/>
          <w:highlight w:val="none"/>
        </w:rPr>
        <w:fldChar w:fldCharType="separate"/>
      </w:r>
      <w:r>
        <w:rPr>
          <w:rFonts w:hint="eastAsia" w:ascii="宋体" w:hAnsi="宋体" w:cs="宋体"/>
          <w:color w:val="auto"/>
          <w:highlight w:val="none"/>
        </w:rPr>
        <w:t xml:space="preserve">七、对本次招标提出询问，请按以下方式联系。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_Toc18995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48"/>
        <w:tabs>
          <w:tab w:val="right" w:pos="9000" w:leader="dot"/>
        </w:tabs>
        <w:rPr>
          <w:color w:val="auto"/>
          <w:highlight w:val="none"/>
        </w:rPr>
      </w:pPr>
      <w:r>
        <w:rPr>
          <w:color w:val="auto"/>
          <w:highlight w:val="none"/>
        </w:rPr>
        <w:fldChar w:fldCharType="begin"/>
      </w:r>
      <w:r>
        <w:rPr>
          <w:color w:val="auto"/>
          <w:highlight w:val="none"/>
        </w:rPr>
        <w:instrText xml:space="preserve"> HYPERLINK \l _Toc6954 </w:instrText>
      </w:r>
      <w:r>
        <w:rPr>
          <w:color w:val="auto"/>
          <w:highlight w:val="none"/>
        </w:rPr>
        <w:fldChar w:fldCharType="separate"/>
      </w:r>
      <w:r>
        <w:rPr>
          <w:rFonts w:hint="eastAsia" w:ascii="宋体" w:hAnsi="宋体" w:cs="宋体"/>
          <w:bCs/>
          <w:color w:val="auto"/>
          <w:szCs w:val="32"/>
          <w:highlight w:val="none"/>
          <w:lang w:val="zh-CN"/>
        </w:rPr>
        <w:t xml:space="preserve">第二章</w:t>
      </w:r>
      <w:r>
        <w:rPr>
          <w:rFonts w:hint="eastAsia" w:ascii="宋体" w:hAnsi="宋体" w:cs="宋体"/>
          <w:bCs/>
          <w:color w:val="auto"/>
          <w:szCs w:val="32"/>
          <w:highlight w:val="none"/>
          <w:lang w:val="en-US" w:eastAsia="zh-CN"/>
        </w:rPr>
        <w:t xml:space="preserve"> </w:t>
      </w:r>
      <w:r>
        <w:rPr>
          <w:rFonts w:hint="eastAsia" w:ascii="宋体" w:hAnsi="宋体" w:cs="宋体"/>
          <w:bCs/>
          <w:color w:val="auto"/>
          <w:szCs w:val="32"/>
          <w:highlight w:val="none"/>
          <w:lang w:val="zh-CN"/>
        </w:rPr>
        <w:t xml:space="preserve">供应商须知</w:t>
      </w:r>
      <w:r>
        <w:rPr>
          <w:color w:val="auto"/>
          <w:highlight w:val="none"/>
        </w:rPr>
        <w:tab/>
      </w:r>
      <w:r>
        <w:rPr>
          <w:color w:val="auto"/>
          <w:highlight w:val="none"/>
        </w:rPr>
        <w:fldChar w:fldCharType="begin"/>
      </w:r>
      <w:r>
        <w:rPr>
          <w:color w:val="auto"/>
          <w:highlight w:val="none"/>
        </w:rPr>
        <w:instrText xml:space="preserve"> PAGEREF _Toc6954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48"/>
        <w:tabs>
          <w:tab w:val="right" w:pos="9000" w:leader="dot"/>
        </w:tabs>
        <w:rPr>
          <w:color w:val="auto"/>
          <w:highlight w:val="none"/>
        </w:rPr>
      </w:pPr>
      <w:r>
        <w:rPr>
          <w:color w:val="auto"/>
          <w:highlight w:val="none"/>
        </w:rPr>
        <w:fldChar w:fldCharType="begin"/>
      </w:r>
      <w:r>
        <w:rPr>
          <w:color w:val="auto"/>
          <w:highlight w:val="none"/>
        </w:rPr>
        <w:instrText xml:space="preserve"> HYPERLINK \l _Toc25280 </w:instrText>
      </w:r>
      <w:r>
        <w:rPr>
          <w:color w:val="auto"/>
          <w:highlight w:val="none"/>
        </w:rPr>
        <w:fldChar w:fldCharType="separate"/>
      </w:r>
      <w:r>
        <w:rPr>
          <w:rFonts w:hint="eastAsia" w:ascii="宋体" w:hAnsi="宋体" w:cs="宋体"/>
          <w:bCs/>
          <w:color w:val="auto"/>
          <w:szCs w:val="32"/>
          <w:highlight w:val="none"/>
          <w:lang w:val="zh-CN"/>
        </w:rPr>
        <w:t xml:space="preserve">第三章 评标标准</w:t>
      </w:r>
      <w:r>
        <w:rPr>
          <w:color w:val="auto"/>
          <w:highlight w:val="none"/>
        </w:rPr>
        <w:tab/>
      </w:r>
      <w:r>
        <w:rPr>
          <w:color w:val="auto"/>
          <w:highlight w:val="none"/>
        </w:rPr>
        <w:fldChar w:fldCharType="begin"/>
      </w:r>
      <w:r>
        <w:rPr>
          <w:color w:val="auto"/>
          <w:highlight w:val="none"/>
        </w:rPr>
        <w:instrText xml:space="preserve"> PAGEREF _Toc25280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48"/>
        <w:tabs>
          <w:tab w:val="right" w:pos="9000" w:leader="dot"/>
        </w:tabs>
        <w:rPr>
          <w:color w:val="auto"/>
          <w:highlight w:val="none"/>
        </w:rPr>
      </w:pPr>
      <w:r>
        <w:rPr>
          <w:color w:val="auto"/>
          <w:highlight w:val="none"/>
        </w:rPr>
        <w:fldChar w:fldCharType="begin"/>
      </w:r>
      <w:r>
        <w:rPr>
          <w:color w:val="auto"/>
          <w:highlight w:val="none"/>
        </w:rPr>
        <w:instrText xml:space="preserve"> HYPERLINK \l _Toc15552 </w:instrText>
      </w:r>
      <w:r>
        <w:rPr>
          <w:color w:val="auto"/>
          <w:highlight w:val="none"/>
        </w:rPr>
        <w:fldChar w:fldCharType="separate"/>
      </w:r>
      <w:r>
        <w:rPr>
          <w:rFonts w:hint="eastAsia" w:ascii="宋体" w:hAnsi="宋体" w:cs="宋体"/>
          <w:bCs/>
          <w:color w:val="auto"/>
          <w:szCs w:val="32"/>
          <w:highlight w:val="none"/>
        </w:rPr>
        <w:t xml:space="preserve">第四章 </w:t>
      </w:r>
      <w:r>
        <w:rPr>
          <w:rFonts w:hint="eastAsia" w:ascii="宋体" w:hAnsi="宋体" w:cs="宋体"/>
          <w:bCs/>
          <w:color w:val="auto"/>
          <w:szCs w:val="32"/>
          <w:highlight w:val="none"/>
          <w:lang w:val="en-US" w:eastAsia="zh-CN"/>
        </w:rPr>
        <w:t xml:space="preserve">项目需求</w:t>
      </w:r>
      <w:r>
        <w:rPr>
          <w:color w:val="auto"/>
          <w:highlight w:val="none"/>
        </w:rPr>
        <w:tab/>
      </w:r>
      <w:r>
        <w:rPr>
          <w:color w:val="auto"/>
          <w:highlight w:val="none"/>
        </w:rPr>
        <w:fldChar w:fldCharType="begin"/>
      </w:r>
      <w:r>
        <w:rPr>
          <w:color w:val="auto"/>
          <w:highlight w:val="none"/>
        </w:rPr>
        <w:instrText xml:space="preserve"> PAGEREF _Toc15552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748"/>
        <w:tabs>
          <w:tab w:val="right" w:pos="9000" w:leader="dot"/>
        </w:tabs>
        <w:rPr>
          <w:color w:val="auto"/>
          <w:highlight w:val="none"/>
        </w:rPr>
      </w:pPr>
      <w:r>
        <w:rPr>
          <w:color w:val="auto"/>
          <w:highlight w:val="none"/>
        </w:rPr>
        <w:fldChar w:fldCharType="begin"/>
      </w:r>
      <w:r>
        <w:rPr>
          <w:color w:val="auto"/>
          <w:highlight w:val="none"/>
        </w:rPr>
        <w:instrText xml:space="preserve"> HYPERLINK \l _Toc30865 </w:instrText>
      </w:r>
      <w:r>
        <w:rPr>
          <w:color w:val="auto"/>
          <w:highlight w:val="none"/>
        </w:rPr>
        <w:fldChar w:fldCharType="separate"/>
      </w:r>
      <w:r>
        <w:rPr>
          <w:rFonts w:hint="eastAsia" w:ascii="宋体" w:hAnsi="宋体" w:cs="宋体"/>
          <w:bCs/>
          <w:color w:val="auto"/>
          <w:szCs w:val="32"/>
          <w:highlight w:val="none"/>
        </w:rPr>
        <w:t xml:space="preserve">第</w:t>
      </w:r>
      <w:r>
        <w:rPr>
          <w:rFonts w:hint="eastAsia" w:ascii="宋体" w:hAnsi="宋体" w:cs="宋体"/>
          <w:bCs/>
          <w:color w:val="auto"/>
          <w:szCs w:val="32"/>
          <w:highlight w:val="none"/>
          <w:lang w:val="en-US" w:eastAsia="zh-CN"/>
        </w:rPr>
        <w:t xml:space="preserve">五</w:t>
      </w:r>
      <w:r>
        <w:rPr>
          <w:rFonts w:hint="eastAsia" w:ascii="宋体" w:hAnsi="宋体" w:cs="宋体"/>
          <w:bCs/>
          <w:color w:val="auto"/>
          <w:szCs w:val="32"/>
          <w:highlight w:val="none"/>
        </w:rPr>
        <w:t xml:space="preserve">章合同主要条款及格式</w:t>
      </w:r>
      <w:r>
        <w:rPr>
          <w:color w:val="auto"/>
          <w:highlight w:val="none"/>
        </w:rPr>
        <w:tab/>
      </w:r>
      <w:r>
        <w:rPr>
          <w:color w:val="auto"/>
          <w:highlight w:val="none"/>
        </w:rPr>
        <w:fldChar w:fldCharType="begin"/>
      </w:r>
      <w:r>
        <w:rPr>
          <w:color w:val="auto"/>
          <w:highlight w:val="none"/>
        </w:rPr>
        <w:instrText xml:space="preserve"> PAGEREF _Toc30865 \h </w:instrText>
      </w:r>
      <w:r>
        <w:rPr>
          <w:color w:val="auto"/>
          <w:highlight w:val="none"/>
        </w:rPr>
        <w:fldChar w:fldCharType="separate"/>
      </w:r>
      <w:r>
        <w:rPr>
          <w:color w:val="auto"/>
          <w:highlight w:val="none"/>
        </w:rPr>
        <w:t xml:space="preserve">42</w:t>
      </w:r>
      <w:r>
        <w:rPr>
          <w:color w:val="auto"/>
          <w:highlight w:val="none"/>
        </w:rPr>
        <w:fldChar w:fldCharType="end"/>
      </w:r>
      <w:r>
        <w:rPr>
          <w:color w:val="auto"/>
          <w:highlight w:val="none"/>
        </w:rPr>
        <w:fldChar w:fldCharType="end"/>
      </w:r>
      <w:r/>
    </w:p>
    <w:p>
      <w:pPr>
        <w:pStyle w:val="748"/>
        <w:tabs>
          <w:tab w:val="right" w:pos="9000" w:leader="dot"/>
        </w:tabs>
        <w:rPr>
          <w:color w:val="auto"/>
          <w:highlight w:val="none"/>
        </w:rPr>
      </w:pPr>
      <w:r>
        <w:rPr>
          <w:color w:val="auto"/>
          <w:highlight w:val="none"/>
        </w:rPr>
        <w:fldChar w:fldCharType="begin"/>
      </w:r>
      <w:r>
        <w:rPr>
          <w:color w:val="auto"/>
          <w:highlight w:val="none"/>
        </w:rPr>
        <w:instrText xml:space="preserve"> HYPERLINK \l _Toc31659 </w:instrText>
      </w:r>
      <w:r>
        <w:rPr>
          <w:color w:val="auto"/>
          <w:highlight w:val="none"/>
        </w:rPr>
        <w:fldChar w:fldCharType="separate"/>
      </w:r>
      <w:r>
        <w:rPr>
          <w:rFonts w:hint="eastAsia" w:hAnsi="宋体" w:cs="宋体"/>
          <w:bCs/>
          <w:color w:val="auto"/>
          <w:szCs w:val="32"/>
          <w:highlight w:val="none"/>
          <w:lang w:val="zh-CN"/>
        </w:rPr>
        <w:t xml:space="preserve">第</w:t>
      </w:r>
      <w:r>
        <w:rPr>
          <w:rFonts w:hint="eastAsia" w:hAnsi="宋体" w:cs="宋体"/>
          <w:bCs/>
          <w:color w:val="auto"/>
          <w:szCs w:val="32"/>
          <w:highlight w:val="none"/>
          <w:lang w:val="en-US" w:eastAsia="zh-CN"/>
        </w:rPr>
        <w:t xml:space="preserve">六</w:t>
      </w:r>
      <w:r>
        <w:rPr>
          <w:rFonts w:hint="eastAsia" w:hAnsi="宋体" w:cs="宋体"/>
          <w:bCs/>
          <w:color w:val="auto"/>
          <w:szCs w:val="32"/>
          <w:highlight w:val="none"/>
          <w:lang w:val="zh-CN"/>
        </w:rPr>
        <w:t xml:space="preserve">章投标文件格式及附件</w:t>
      </w:r>
      <w:r>
        <w:rPr>
          <w:color w:val="auto"/>
          <w:highlight w:val="none"/>
        </w:rPr>
        <w:tab/>
      </w:r>
      <w:r>
        <w:rPr>
          <w:color w:val="auto"/>
          <w:highlight w:val="none"/>
        </w:rPr>
        <w:fldChar w:fldCharType="begin"/>
      </w:r>
      <w:r>
        <w:rPr>
          <w:color w:val="auto"/>
          <w:highlight w:val="none"/>
        </w:rPr>
        <w:instrText xml:space="preserve"> PAGEREF _Toc31659 \h </w:instrText>
      </w:r>
      <w:r>
        <w:rPr>
          <w:color w:val="auto"/>
          <w:highlight w:val="none"/>
        </w:rPr>
        <w:fldChar w:fldCharType="separate"/>
      </w:r>
      <w:r>
        <w:rPr>
          <w:color w:val="auto"/>
          <w:highlight w:val="none"/>
        </w:rPr>
        <w:t xml:space="preserve">45</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_Toc13922 </w:instrText>
      </w:r>
      <w:r>
        <w:rPr>
          <w:color w:val="auto"/>
          <w:highlight w:val="none"/>
        </w:rPr>
        <w:fldChar w:fldCharType="separate"/>
      </w:r>
      <w:r>
        <w:rPr>
          <w:rFonts w:hint="eastAsia" w:ascii="宋体" w:hAnsi="宋体" w:cs="宋体"/>
          <w:color w:val="auto"/>
          <w:highlight w:val="none"/>
          <w:lang w:val="zh-CN"/>
        </w:rPr>
        <w:t xml:space="preserve">一、投标申请及声明格式</w:t>
      </w:r>
      <w:r>
        <w:rPr>
          <w:color w:val="auto"/>
          <w:highlight w:val="none"/>
        </w:rPr>
        <w:tab/>
      </w:r>
      <w:r>
        <w:rPr>
          <w:color w:val="auto"/>
          <w:highlight w:val="none"/>
        </w:rPr>
        <w:fldChar w:fldCharType="begin"/>
      </w:r>
      <w:r>
        <w:rPr>
          <w:color w:val="auto"/>
          <w:highlight w:val="none"/>
        </w:rPr>
        <w:instrText xml:space="preserve"> PAGEREF _Toc13922 \h </w:instrText>
      </w:r>
      <w:r>
        <w:rPr>
          <w:color w:val="auto"/>
          <w:highlight w:val="none"/>
        </w:rPr>
        <w:fldChar w:fldCharType="separate"/>
      </w:r>
      <w:r>
        <w:rPr>
          <w:color w:val="auto"/>
          <w:highlight w:val="none"/>
        </w:rPr>
        <w:t xml:space="preserve">47</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_Toc31979 </w:instrText>
      </w:r>
      <w:r>
        <w:rPr>
          <w:color w:val="auto"/>
          <w:highlight w:val="none"/>
        </w:rPr>
        <w:fldChar w:fldCharType="separate"/>
      </w:r>
      <w:r>
        <w:rPr>
          <w:rFonts w:hint="eastAsia" w:ascii="宋体" w:hAnsi="宋体" w:cs="宋体"/>
          <w:bCs/>
          <w:color w:val="auto"/>
          <w:szCs w:val="28"/>
          <w:highlight w:val="none"/>
        </w:rPr>
        <w:t xml:space="preserve">二、法定代表人授权委托书格式</w:t>
      </w:r>
      <w:r>
        <w:rPr>
          <w:color w:val="auto"/>
          <w:highlight w:val="none"/>
        </w:rPr>
        <w:tab/>
      </w:r>
      <w:r>
        <w:rPr>
          <w:color w:val="auto"/>
          <w:highlight w:val="none"/>
        </w:rPr>
        <w:fldChar w:fldCharType="begin"/>
      </w:r>
      <w:r>
        <w:rPr>
          <w:color w:val="auto"/>
          <w:highlight w:val="none"/>
        </w:rPr>
        <w:instrText xml:space="preserve"> PAGEREF _Toc31979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_Toc31413 </w:instrText>
      </w:r>
      <w:r>
        <w:rPr>
          <w:color w:val="auto"/>
          <w:highlight w:val="none"/>
        </w:rPr>
        <w:fldChar w:fldCharType="separate"/>
      </w:r>
      <w:r>
        <w:rPr>
          <w:rFonts w:hint="eastAsia" w:ascii="宋体" w:hAnsi="宋体" w:cs="宋体"/>
          <w:color w:val="auto"/>
          <w:szCs w:val="28"/>
          <w:highlight w:val="none"/>
        </w:rPr>
        <w:t xml:space="preserve">三</w:t>
      </w:r>
      <w:r>
        <w:rPr>
          <w:rFonts w:hint="eastAsia" w:ascii="宋体" w:hAnsi="宋体" w:cs="宋体"/>
          <w:color w:val="auto"/>
          <w:szCs w:val="28"/>
          <w:highlight w:val="none"/>
          <w:lang w:val="zh-CN"/>
        </w:rPr>
        <w:t xml:space="preserve">、开标一览表</w:t>
      </w:r>
      <w:r>
        <w:rPr>
          <w:color w:val="auto"/>
          <w:highlight w:val="none"/>
        </w:rPr>
        <w:tab/>
      </w:r>
      <w:r>
        <w:rPr>
          <w:color w:val="auto"/>
          <w:highlight w:val="none"/>
        </w:rPr>
        <w:fldChar w:fldCharType="begin"/>
      </w:r>
      <w:r>
        <w:rPr>
          <w:color w:val="auto"/>
          <w:highlight w:val="none"/>
        </w:rPr>
        <w:instrText xml:space="preserve"> PAGEREF _Toc31413 \h </w:instrText>
      </w:r>
      <w:r>
        <w:rPr>
          <w:color w:val="auto"/>
          <w:highlight w:val="none"/>
        </w:rPr>
        <w:fldChar w:fldCharType="separate"/>
      </w:r>
      <w:r>
        <w:rPr>
          <w:color w:val="auto"/>
          <w:highlight w:val="none"/>
        </w:rPr>
        <w:t xml:space="preserve">50</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_Toc29901 </w:instrText>
      </w:r>
      <w:r>
        <w:rPr>
          <w:color w:val="auto"/>
          <w:highlight w:val="none"/>
        </w:rPr>
        <w:fldChar w:fldCharType="separate"/>
      </w:r>
      <w:r>
        <w:rPr>
          <w:rFonts w:hint="eastAsia" w:ascii="宋体" w:hAnsi="宋体" w:cs="宋体"/>
          <w:color w:val="auto"/>
          <w:szCs w:val="28"/>
          <w:highlight w:val="none"/>
          <w:lang w:val="en-US" w:eastAsia="zh-CN"/>
        </w:rPr>
        <w:t xml:space="preserve">四</w:t>
      </w:r>
      <w:r>
        <w:rPr>
          <w:rFonts w:hint="eastAsia" w:ascii="宋体" w:hAnsi="宋体" w:cs="宋体"/>
          <w:color w:val="auto"/>
          <w:szCs w:val="28"/>
          <w:highlight w:val="none"/>
          <w:lang w:val="zh-CN"/>
        </w:rPr>
        <w:t xml:space="preserve">、技术条款偏离表格式</w:t>
      </w:r>
      <w:r>
        <w:rPr>
          <w:color w:val="auto"/>
          <w:highlight w:val="none"/>
        </w:rPr>
        <w:tab/>
      </w:r>
      <w:r>
        <w:rPr>
          <w:color w:val="auto"/>
          <w:highlight w:val="none"/>
        </w:rPr>
        <w:fldChar w:fldCharType="begin"/>
      </w:r>
      <w:r>
        <w:rPr>
          <w:color w:val="auto"/>
          <w:highlight w:val="none"/>
        </w:rPr>
        <w:instrText xml:space="preserve"> PAGEREF _Toc29901 \h </w:instrText>
      </w:r>
      <w:r>
        <w:rPr>
          <w:color w:val="auto"/>
          <w:highlight w:val="none"/>
        </w:rPr>
        <w:fldChar w:fldCharType="separate"/>
      </w:r>
      <w:r>
        <w:rPr>
          <w:color w:val="auto"/>
          <w:highlight w:val="none"/>
        </w:rPr>
        <w:t xml:space="preserve">53</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_Toc7926 </w:instrText>
      </w:r>
      <w:r>
        <w:rPr>
          <w:color w:val="auto"/>
          <w:highlight w:val="none"/>
        </w:rPr>
        <w:fldChar w:fldCharType="separate"/>
      </w:r>
      <w:r>
        <w:rPr>
          <w:rFonts w:hint="eastAsia" w:ascii="宋体" w:hAnsi="宋体" w:cs="宋体"/>
          <w:color w:val="auto"/>
          <w:szCs w:val="28"/>
          <w:highlight w:val="none"/>
          <w:lang w:val="en-US" w:eastAsia="zh-CN"/>
        </w:rPr>
        <w:t xml:space="preserve">五</w:t>
      </w:r>
      <w:r>
        <w:rPr>
          <w:rFonts w:hint="eastAsia" w:ascii="宋体" w:hAnsi="宋体" w:cs="宋体"/>
          <w:color w:val="auto"/>
          <w:szCs w:val="28"/>
          <w:highlight w:val="none"/>
        </w:rPr>
        <w:t xml:space="preserve">、商务条款偏离表</w:t>
      </w:r>
      <w:r>
        <w:rPr>
          <w:color w:val="auto"/>
          <w:highlight w:val="none"/>
        </w:rPr>
        <w:tab/>
      </w:r>
      <w:r>
        <w:rPr>
          <w:color w:val="auto"/>
          <w:highlight w:val="none"/>
        </w:rPr>
        <w:fldChar w:fldCharType="begin"/>
      </w:r>
      <w:r>
        <w:rPr>
          <w:color w:val="auto"/>
          <w:highlight w:val="none"/>
        </w:rPr>
        <w:instrText xml:space="preserve"> PAGEREF _Toc7926 \h </w:instrText>
      </w:r>
      <w:r>
        <w:rPr>
          <w:color w:val="auto"/>
          <w:highlight w:val="none"/>
        </w:rPr>
        <w:fldChar w:fldCharType="separate"/>
      </w:r>
      <w:r>
        <w:rPr>
          <w:color w:val="auto"/>
          <w:highlight w:val="none"/>
        </w:rPr>
        <w:t xml:space="preserve">54</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_Toc751 </w:instrText>
      </w:r>
      <w:r>
        <w:rPr>
          <w:color w:val="auto"/>
          <w:highlight w:val="none"/>
        </w:rPr>
        <w:fldChar w:fldCharType="separate"/>
      </w:r>
      <w:r>
        <w:rPr>
          <w:rFonts w:hint="eastAsia" w:ascii="宋体" w:hAnsi="宋体" w:cs="宋体"/>
          <w:bCs/>
          <w:color w:val="auto"/>
          <w:szCs w:val="28"/>
          <w:highlight w:val="none"/>
          <w:lang w:val="en-US" w:eastAsia="zh-CN"/>
        </w:rPr>
        <w:t xml:space="preserve">六</w:t>
      </w:r>
      <w:r>
        <w:rPr>
          <w:rFonts w:hint="eastAsia" w:ascii="宋体" w:hAnsi="宋体" w:cs="宋体"/>
          <w:bCs/>
          <w:color w:val="auto"/>
          <w:szCs w:val="28"/>
          <w:highlight w:val="none"/>
        </w:rPr>
        <w:t xml:space="preserve">、</w:t>
      </w:r>
      <w:r>
        <w:rPr>
          <w:rFonts w:hint="eastAsia" w:ascii="宋体" w:hAnsi="宋体" w:cs="宋体"/>
          <w:bCs/>
          <w:color w:val="auto"/>
          <w:szCs w:val="28"/>
          <w:highlight w:val="none"/>
          <w:lang w:val="en-US" w:eastAsia="zh-CN"/>
        </w:rPr>
        <w:t xml:space="preserve">服务</w:t>
      </w:r>
      <w:r>
        <w:rPr>
          <w:rFonts w:hint="eastAsia" w:ascii="宋体" w:hAnsi="宋体" w:cs="宋体"/>
          <w:bCs/>
          <w:color w:val="auto"/>
          <w:szCs w:val="28"/>
          <w:highlight w:val="none"/>
        </w:rPr>
        <w:t xml:space="preserve">方案</w:t>
      </w:r>
      <w:r>
        <w:rPr>
          <w:rFonts w:hint="eastAsia" w:ascii="宋体" w:hAnsi="宋体" w:cs="宋体"/>
          <w:bCs/>
          <w:color w:val="auto"/>
          <w:szCs w:val="28"/>
          <w:highlight w:val="none"/>
          <w:lang w:val="en-US" w:eastAsia="zh-CN"/>
        </w:rPr>
        <w:t xml:space="preserve">及服务承诺</w:t>
      </w:r>
      <w:r>
        <w:rPr>
          <w:color w:val="auto"/>
          <w:highlight w:val="none"/>
        </w:rPr>
        <w:tab/>
      </w:r>
      <w:r>
        <w:rPr>
          <w:color w:val="auto"/>
          <w:highlight w:val="none"/>
        </w:rPr>
        <w:fldChar w:fldCharType="begin"/>
      </w:r>
      <w:r>
        <w:rPr>
          <w:color w:val="auto"/>
          <w:highlight w:val="none"/>
        </w:rPr>
        <w:instrText xml:space="preserve"> PAGEREF _Toc751 \h </w:instrText>
      </w:r>
      <w:r>
        <w:rPr>
          <w:color w:val="auto"/>
          <w:highlight w:val="none"/>
        </w:rPr>
        <w:fldChar w:fldCharType="separate"/>
      </w:r>
      <w:r>
        <w:rPr>
          <w:color w:val="auto"/>
          <w:highlight w:val="none"/>
        </w:rPr>
        <w:t xml:space="preserve">55</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_Toc10739 </w:instrText>
      </w:r>
      <w:r>
        <w:rPr>
          <w:color w:val="auto"/>
          <w:highlight w:val="none"/>
        </w:rPr>
        <w:fldChar w:fldCharType="separate"/>
      </w:r>
      <w:r>
        <w:rPr>
          <w:rFonts w:hint="eastAsia" w:ascii="宋体" w:hAnsi="宋体" w:cs="宋体"/>
          <w:color w:val="auto"/>
          <w:szCs w:val="28"/>
          <w:highlight w:val="none"/>
          <w:lang w:val="en-US" w:eastAsia="zh-CN"/>
        </w:rPr>
        <w:t xml:space="preserve">七</w:t>
      </w:r>
      <w:r>
        <w:rPr>
          <w:rFonts w:hint="eastAsia" w:ascii="宋体" w:hAnsi="宋体" w:cs="宋体"/>
          <w:color w:val="auto"/>
          <w:szCs w:val="28"/>
          <w:highlight w:val="none"/>
        </w:rPr>
        <w:t xml:space="preserve">、供应商类似业绩情况表</w:t>
      </w:r>
      <w:r>
        <w:rPr>
          <w:color w:val="auto"/>
          <w:highlight w:val="none"/>
        </w:rPr>
        <w:tab/>
      </w:r>
      <w:r>
        <w:rPr>
          <w:color w:val="auto"/>
          <w:highlight w:val="none"/>
        </w:rPr>
        <w:fldChar w:fldCharType="begin"/>
      </w:r>
      <w:r>
        <w:rPr>
          <w:color w:val="auto"/>
          <w:highlight w:val="none"/>
        </w:rPr>
        <w:instrText xml:space="preserve"> PAGEREF _Toc10739 \h </w:instrText>
      </w:r>
      <w:r>
        <w:rPr>
          <w:color w:val="auto"/>
          <w:highlight w:val="none"/>
        </w:rPr>
        <w:fldChar w:fldCharType="separate"/>
      </w:r>
      <w:r>
        <w:rPr>
          <w:color w:val="auto"/>
          <w:highlight w:val="none"/>
        </w:rPr>
        <w:t xml:space="preserve">56</w:t>
      </w:r>
      <w:r>
        <w:rPr>
          <w:color w:val="auto"/>
          <w:highlight w:val="none"/>
        </w:rPr>
        <w:fldChar w:fldCharType="end"/>
      </w:r>
      <w:r>
        <w:rPr>
          <w:color w:val="auto"/>
          <w:highlight w:val="none"/>
        </w:rPr>
        <w:fldChar w:fldCharType="end"/>
      </w:r>
      <w:r/>
    </w:p>
    <w:p>
      <w:pPr>
        <w:pStyle w:val="754"/>
        <w:tabs>
          <w:tab w:val="right" w:pos="9000" w:leader="dot"/>
        </w:tabs>
        <w:rPr>
          <w:color w:val="auto"/>
          <w:highlight w:val="none"/>
        </w:rPr>
      </w:pPr>
      <w:r>
        <w:rPr>
          <w:color w:val="auto"/>
          <w:highlight w:val="none"/>
        </w:rPr>
        <w:fldChar w:fldCharType="begin"/>
      </w:r>
      <w:r>
        <w:rPr>
          <w:color w:val="auto"/>
          <w:highlight w:val="none"/>
        </w:rPr>
        <w:instrText xml:space="preserve"> HYPERLINK \l _Toc25022 </w:instrText>
      </w:r>
      <w:r>
        <w:rPr>
          <w:color w:val="auto"/>
          <w:highlight w:val="none"/>
        </w:rPr>
        <w:fldChar w:fldCharType="separate"/>
      </w:r>
      <w:r>
        <w:rPr>
          <w:rFonts w:hint="eastAsia" w:ascii="宋体" w:hAnsi="宋体" w:cs="宋体"/>
          <w:color w:val="auto"/>
          <w:szCs w:val="28"/>
          <w:highlight w:val="none"/>
          <w:lang w:val="en-US" w:eastAsia="zh-CN"/>
        </w:rPr>
        <w:t xml:space="preserve">八</w:t>
      </w:r>
      <w:r>
        <w:rPr>
          <w:rFonts w:hint="eastAsia" w:ascii="宋体" w:hAnsi="宋体" w:cs="宋体"/>
          <w:color w:val="auto"/>
          <w:szCs w:val="28"/>
          <w:highlight w:val="none"/>
        </w:rPr>
        <w:t xml:space="preserve">、投标需要的其他证明文件及材料（若有）</w:t>
      </w:r>
      <w:r>
        <w:rPr>
          <w:color w:val="auto"/>
          <w:highlight w:val="none"/>
        </w:rPr>
        <w:tab/>
      </w:r>
      <w:r>
        <w:rPr>
          <w:color w:val="auto"/>
          <w:highlight w:val="none"/>
        </w:rPr>
        <w:fldChar w:fldCharType="begin"/>
      </w:r>
      <w:r>
        <w:rPr>
          <w:color w:val="auto"/>
          <w:highlight w:val="none"/>
        </w:rPr>
        <w:instrText xml:space="preserve"> PAGEREF _Toc25022 \h </w:instrText>
      </w:r>
      <w:r>
        <w:rPr>
          <w:color w:val="auto"/>
          <w:highlight w:val="none"/>
        </w:rPr>
        <w:fldChar w:fldCharType="separate"/>
      </w:r>
      <w:r>
        <w:rPr>
          <w:color w:val="auto"/>
          <w:highlight w:val="none"/>
        </w:rPr>
        <w:t xml:space="preserve">56</w:t>
      </w:r>
      <w:r>
        <w:rPr>
          <w:color w:val="auto"/>
          <w:highlight w:val="none"/>
        </w:rPr>
        <w:fldChar w:fldCharType="end"/>
      </w:r>
      <w:r>
        <w:rPr>
          <w:color w:val="auto"/>
          <w:highlight w:val="none"/>
        </w:rPr>
        <w:fldChar w:fldCharType="end"/>
      </w:r>
      <w:r/>
    </w:p>
    <w:p>
      <w:pPr>
        <w:rPr>
          <w:rFonts w:hint="eastAsia"/>
          <w:color w:val="auto"/>
          <w:highlight w:val="none"/>
        </w:rPr>
      </w:pPr>
      <w:r>
        <w:rPr>
          <w:color w:val="auto"/>
          <w:highlight w:val="none"/>
        </w:rPr>
        <w:fldChar w:fldCharType="end"/>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ascii="宋体" w:hAnsi="宋体" w:cs="宋体"/>
          <w:b/>
          <w:bCs/>
          <w:color w:val="auto"/>
          <w:sz w:val="32"/>
          <w:szCs w:val="32"/>
          <w:highlight w:val="none"/>
        </w:rPr>
        <w:sectPr>
          <w:footerReference w:type="default" r:id="rId15"/>
          <w:footerReference w:type="first" r:id="rId16"/>
          <w:footnotePr/>
          <w:endnotePr/>
          <w:type w:val="nextPage"/>
          <w:pgSz w:w="11906" w:h="16838" w:orient="portrait"/>
          <w:pgMar w:top="1418" w:right="1375" w:bottom="1418" w:left="1531" w:header="851" w:footer="992" w:gutter="0"/>
          <w:pgNumType w:start="1"/>
          <w:cols w:num="1" w:sep="0" w:space="1701" w:equalWidth="1"/>
          <w:docGrid w:linePitch="360"/>
          <w:titlePg/>
        </w:sectPr>
        <w:outlineLvl w:val="0"/>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outlineLvl w:val="0"/>
      </w:pPr>
      <w:r/>
      <w:bookmarkStart w:id="0" w:name="_Toc17683"/>
      <w:r>
        <w:rPr>
          <w:rFonts w:hint="eastAsia" w:ascii="宋体" w:hAnsi="宋体" w:cs="宋体"/>
          <w:b/>
          <w:bCs/>
          <w:color w:val="auto"/>
          <w:sz w:val="32"/>
          <w:szCs w:val="32"/>
          <w:highlight w:val="none"/>
        </w:rPr>
        <w:t xml:space="preserve">第一章 招标公告</w:t>
      </w:r>
      <w:bookmarkEnd w:id="0"/>
      <w:r/>
      <w:r/>
    </w:p>
    <w:p>
      <w:pPr>
        <w:ind w:firstLine="560"/>
        <w:jc w:val="left"/>
        <w:spacing w:line="360" w:lineRule="auto"/>
        <w:rPr>
          <w:rFonts w:ascii="宋体" w:hAnsi="宋体" w:cs="宋体"/>
          <w:color w:val="auto"/>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highlight w:val="none"/>
        </w:rPr>
        <w:t xml:space="preserve">项目概况</w:t>
      </w:r>
      <w:r/>
    </w:p>
    <w:p>
      <w:pPr>
        <w:ind w:firstLine="560"/>
        <w:jc w:val="left"/>
        <w:spacing w:line="360" w:lineRule="auto"/>
        <w:rPr>
          <w:rFonts w:ascii="宋体" w:hAnsi="宋体" w:cs="宋体"/>
          <w:color w:val="auto"/>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highlight w:val="none"/>
          <w:u w:val="single"/>
          <w:lang w:eastAsia="zh-CN"/>
        </w:rPr>
        <w:t xml:space="preserve">江苏省五台山体育中心2026年食材供应商采购</w:t>
      </w:r>
      <w:r>
        <w:rPr>
          <w:rFonts w:hint="eastAsia" w:ascii="宋体" w:hAnsi="宋体" w:cs="宋体"/>
          <w:color w:val="auto"/>
          <w:sz w:val="24"/>
          <w:highlight w:val="none"/>
        </w:rPr>
        <w:t xml:space="preserve">招标项目的潜在供应商应在</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获取招标文件，并于</w:t>
      </w:r>
      <w:r>
        <w:rPr>
          <w:rFonts w:hint="eastAsia" w:ascii="宋体" w:hAnsi="宋体" w:cs="宋体"/>
          <w:color w:val="auto"/>
          <w:sz w:val="24"/>
          <w:highlight w:val="none"/>
          <w:u w:val="single"/>
        </w:rPr>
        <w:t xml:space="preserve">2026年</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29</w:t>
      </w:r>
      <w:r>
        <w:rPr>
          <w:rFonts w:hint="eastAsia"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09</w:t>
      </w:r>
      <w:r>
        <w:rPr>
          <w:rFonts w:hint="eastAsia" w:ascii="宋体" w:hAnsi="宋体" w:cs="宋体"/>
          <w:color w:val="auto"/>
          <w:sz w:val="24"/>
          <w:highlight w:val="none"/>
          <w:u w:val="single"/>
        </w:rPr>
        <w:t xml:space="preserve">时</w:t>
      </w:r>
      <w:r>
        <w:rPr>
          <w:rFonts w:hint="eastAsia" w:ascii="宋体" w:hAnsi="宋体" w:cs="宋体"/>
          <w:color w:val="auto"/>
          <w:sz w:val="24"/>
          <w:highlight w:val="none"/>
          <w:u w:val="single"/>
          <w:lang w:val="en-US" w:eastAsia="zh-CN"/>
        </w:rPr>
        <w:t xml:space="preserve">30</w:t>
      </w:r>
      <w:r>
        <w:rPr>
          <w:rFonts w:hint="eastAsia" w:ascii="宋体" w:hAnsi="宋体" w:cs="宋体"/>
          <w:color w:val="auto"/>
          <w:sz w:val="24"/>
          <w:highlight w:val="none"/>
          <w:u w:val="single"/>
        </w:rPr>
        <w:t xml:space="preserve">分</w:t>
      </w:r>
      <w:r>
        <w:rPr>
          <w:rFonts w:hint="eastAsia" w:ascii="宋体" w:hAnsi="宋体" w:cs="宋体"/>
          <w:color w:val="auto"/>
          <w:sz w:val="24"/>
          <w:highlight w:val="none"/>
        </w:rPr>
        <w:t xml:space="preserve">（北京时间）前递交投标文件。</w:t>
      </w:r>
      <w:r/>
    </w:p>
    <w:p>
      <w:pPr>
        <w:jc w:val="left"/>
        <w:spacing w:line="360" w:lineRule="auto"/>
        <w:rPr>
          <w:rFonts w:ascii="宋体" w:hAnsi="宋体" w:cs="宋体"/>
          <w:color w:val="auto"/>
          <w:sz w:val="24"/>
          <w:highlight w:val="none"/>
        </w:rPr>
        <w:outlineLvl w:val="1"/>
      </w:pPr>
      <w:r/>
      <w:bookmarkStart w:id="1" w:name="_Toc35393621"/>
      <w:r/>
      <w:bookmarkEnd w:id="1"/>
      <w:r/>
      <w:bookmarkStart w:id="2" w:name="_Toc35393790"/>
      <w:r/>
      <w:bookmarkEnd w:id="2"/>
      <w:r/>
      <w:bookmarkStart w:id="3" w:name="_Toc28359002"/>
      <w:r/>
      <w:bookmarkEnd w:id="3"/>
      <w:r/>
      <w:bookmarkStart w:id="4" w:name="_Toc28359079"/>
      <w:r/>
      <w:bookmarkEnd w:id="4"/>
      <w:r/>
      <w:bookmarkStart w:id="5" w:name="_Hlk24379207"/>
      <w:r/>
      <w:bookmarkEnd w:id="5"/>
      <w:r/>
      <w:bookmarkStart w:id="6" w:name="_Toc14307"/>
      <w:r>
        <w:rPr>
          <w:rFonts w:hint="eastAsia" w:ascii="宋体" w:hAnsi="宋体" w:cs="宋体"/>
          <w:color w:val="auto"/>
          <w:sz w:val="24"/>
          <w:highlight w:val="none"/>
        </w:rPr>
        <w:t xml:space="preserve">一、项目基本情况</w:t>
      </w:r>
      <w:bookmarkEnd w:id="6"/>
      <w:r/>
      <w:r/>
    </w:p>
    <w:p>
      <w:pPr>
        <w:ind w:firstLine="56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rPr>
        <w:t xml:space="preserve">JSZC-320000-JSDZ-G2026-0070</w:t>
      </w:r>
      <w:r>
        <w:rPr>
          <w:rFonts w:hint="eastAsia" w:ascii="宋体" w:hAnsi="宋体" w:cs="宋体"/>
          <w:color w:val="auto"/>
          <w:sz w:val="24"/>
          <w:highlight w:val="none"/>
        </w:rPr>
      </w:r>
      <w:r>
        <w:rPr>
          <w:rFonts w:hint="eastAsia" w:ascii="宋体" w:hAnsi="宋体" w:cs="宋体"/>
          <w:color w:val="auto"/>
          <w:sz w:val="24"/>
          <w:highlight w:val="none"/>
          <w:lang w:eastAsia="zh-CN"/>
        </w:rPr>
      </w:r>
      <w:r/>
    </w:p>
    <w:p>
      <w:pPr>
        <w:ind w:firstLine="56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江苏省五台山体育中心2026年食材供应商采购</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采购方式：公开招标</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235</w:t>
      </w:r>
      <w:r>
        <w:rPr>
          <w:rFonts w:hint="eastAsia" w:ascii="宋体" w:hAnsi="宋体" w:cs="宋体"/>
          <w:color w:val="auto"/>
          <w:sz w:val="24"/>
          <w:highlight w:val="none"/>
        </w:rPr>
        <w:t xml:space="preserve">万元</w:t>
      </w:r>
      <w:r/>
    </w:p>
    <w:p>
      <w:pPr>
        <w:ind w:firstLine="56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最高限价：采购包1（蔬菜、水果、奶制品、早餐品种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冷冻品</w:t>
      </w:r>
      <w:r>
        <w:rPr>
          <w:rFonts w:hint="eastAsia" w:ascii="宋体" w:hAnsi="宋体" w:cs="宋体"/>
          <w:color w:val="auto"/>
          <w:sz w:val="24"/>
          <w:highlight w:val="none"/>
        </w:rPr>
        <w:t xml:space="preserve">）：蔬菜、水果报价费率限价为基准价的106%；奶制品报价费率限价为基准价的88%；早餐品种报价费率限价为基准价的102%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冷冻品报价费率限价为基准价的85%。</w:t>
      </w:r>
      <w:r/>
    </w:p>
    <w:p>
      <w:pPr>
        <w:ind w:firstLine="56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采购包2（肉类及肉类制品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水产类、</w:t>
      </w:r>
      <w:r>
        <w:rPr>
          <w:rFonts w:hint="eastAsia" w:ascii="宋体" w:hAnsi="宋体" w:cs="宋体"/>
          <w:color w:val="auto"/>
          <w:sz w:val="24"/>
          <w:highlight w:val="none"/>
        </w:rPr>
        <w:t xml:space="preserve">干调、粮油、蛋类</w:t>
      </w:r>
      <w:r>
        <w:rPr>
          <w:rFonts w:hint="eastAsia" w:ascii="宋体" w:hAnsi="宋体" w:cs="宋体"/>
          <w:color w:val="auto"/>
          <w:sz w:val="24"/>
          <w:highlight w:val="none"/>
          <w:lang w:val="en-US" w:eastAsia="zh-CN"/>
        </w:rPr>
        <w:t xml:space="preserve">制品</w:t>
      </w:r>
      <w:r>
        <w:rPr>
          <w:rFonts w:hint="eastAsia" w:ascii="宋体" w:hAnsi="宋体" w:cs="宋体"/>
          <w:color w:val="auto"/>
          <w:sz w:val="24"/>
          <w:highlight w:val="none"/>
        </w:rPr>
        <w:t xml:space="preserve">）：生鲜肉类报价费率限价为基准价的88%，卤菜类报价费率限价为基准价的90%；水产报价费率限价为基准价的105%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干调、粮油、蛋类</w:t>
      </w:r>
      <w:r>
        <w:rPr>
          <w:rFonts w:hint="eastAsia" w:ascii="宋体" w:hAnsi="宋体" w:cs="宋体"/>
          <w:color w:val="auto"/>
          <w:sz w:val="24"/>
          <w:highlight w:val="none"/>
          <w:lang w:val="en-US" w:eastAsia="zh-CN"/>
        </w:rPr>
        <w:t xml:space="preserve">制品</w:t>
      </w:r>
      <w:r>
        <w:rPr>
          <w:rFonts w:hint="eastAsia" w:ascii="宋体" w:hAnsi="宋体" w:cs="宋体"/>
          <w:color w:val="auto"/>
          <w:sz w:val="24"/>
          <w:highlight w:val="none"/>
        </w:rPr>
        <w:t xml:space="preserve">报价费率限价为基准价的</w:t>
      </w:r>
      <w:r>
        <w:rPr>
          <w:rFonts w:hint="eastAsia" w:ascii="宋体" w:hAnsi="宋体" w:cs="宋体"/>
          <w:color w:val="auto"/>
          <w:sz w:val="24"/>
          <w:highlight w:val="none"/>
          <w:lang w:val="en-US" w:eastAsia="zh-CN"/>
        </w:rPr>
        <w:t xml:space="preserve">97</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投标报价高于以上任一报价费率限价的，即视为无效投标。</w:t>
      </w:r>
      <w:r/>
    </w:p>
    <w:p>
      <w:pPr>
        <w:ind w:firstLine="5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采购需求：</w:t>
      </w:r>
      <w:r>
        <w:rPr>
          <w:rFonts w:hint="eastAsia" w:ascii="宋体" w:hAnsi="宋体" w:cs="宋体"/>
          <w:color w:val="auto"/>
          <w:sz w:val="24"/>
          <w:highlight w:val="none"/>
          <w:lang w:eastAsia="zh-CN"/>
        </w:rPr>
        <w:t xml:space="preserve">江苏省五台山体育中心2026年食材供应商采购</w:t>
      </w:r>
      <w:r>
        <w:rPr>
          <w:rFonts w:hint="eastAsia" w:ascii="宋体" w:hAnsi="宋体" w:cs="宋体"/>
          <w:color w:val="auto"/>
          <w:sz w:val="24"/>
          <w:highlight w:val="none"/>
        </w:rPr>
        <w:t xml:space="preserve">,本次采购共分</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个采购包，各分包预算如下</w:t>
      </w:r>
      <w:bookmarkStart w:id="7" w:name="OLE_LINK33"/>
      <w:r>
        <w:rPr>
          <w:rFonts w:hint="eastAsia" w:ascii="宋体" w:hAnsi="宋体" w:cs="宋体"/>
          <w:color w:val="auto"/>
          <w:sz w:val="24"/>
          <w:highlight w:val="none"/>
        </w:rPr>
        <w:t xml:space="preserve">，详细内容详见招标文件《第</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章 项目需求》</w:t>
      </w:r>
      <w:bookmarkEnd w:id="7"/>
      <w:r/>
      <w:r/>
    </w:p>
    <w:tbl>
      <w:tblPr>
        <w:tblStyle w:val="735"/>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4613"/>
        <w:gridCol w:w="2525"/>
      </w:tblGrid>
      <w:tr>
        <w:trPr>
          <w:trHeight w:val="458"/>
        </w:trPr>
        <w:tc>
          <w:tcPr>
            <w:tcW w:w="1181"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采购包号</w:t>
            </w:r>
            <w:r/>
          </w:p>
        </w:tc>
        <w:tc>
          <w:tcPr>
            <w:tcW w:w="461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分包名称</w:t>
            </w:r>
            <w:r/>
          </w:p>
        </w:tc>
        <w:tc>
          <w:tcPr>
            <w:tcW w:w="2525"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预算金额（万元）</w:t>
            </w:r>
            <w:r/>
          </w:p>
        </w:tc>
      </w:tr>
      <w:tr>
        <w:trPr>
          <w:trHeight w:val="849"/>
        </w:trPr>
        <w:tc>
          <w:tcPr>
            <w:tcW w:w="1181"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采购包1</w:t>
            </w:r>
            <w:r/>
          </w:p>
        </w:tc>
        <w:tc>
          <w:tcPr>
            <w:tcW w:w="461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rPr>
              <w:t xml:space="preserve">蔬菜、水果、奶制品、早餐品种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冷冻品</w:t>
            </w:r>
            <w:r/>
          </w:p>
        </w:tc>
        <w:tc>
          <w:tcPr>
            <w:tcW w:w="2525" w:type="dxa"/>
            <w:vAlign w:val="center"/>
            <w:textDirection w:val="lrTb"/>
            <w:noWrap/>
          </w:tcPr>
          <w:p>
            <w:pPr>
              <w:ind w:left="0" w:right="0"/>
              <w:jc w:val="center"/>
              <w:keepLines w:val="0"/>
              <w:keepNext w:val="0"/>
              <w:spacing w:before="0" w:beforeAutospacing="0" w:after="0" w:afterAutospacing="0" w:line="360" w:lineRule="auto"/>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85</w:t>
            </w:r>
            <w:r/>
          </w:p>
        </w:tc>
      </w:tr>
      <w:tr>
        <w:trPr>
          <w:trHeight w:val="412"/>
        </w:trPr>
        <w:tc>
          <w:tcPr>
            <w:tcW w:w="1181"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采购包2</w:t>
            </w:r>
            <w:r/>
          </w:p>
        </w:tc>
        <w:tc>
          <w:tcPr>
            <w:tcW w:w="4613"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肉类及肉类制品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水产类、</w:t>
            </w:r>
            <w:r>
              <w:rPr>
                <w:rFonts w:hint="eastAsia" w:ascii="宋体" w:hAnsi="宋体" w:cs="宋体"/>
                <w:color w:val="auto"/>
                <w:sz w:val="24"/>
                <w:highlight w:val="none"/>
              </w:rPr>
              <w:t xml:space="preserve">干调、粮油、蛋类</w:t>
            </w:r>
            <w:r>
              <w:rPr>
                <w:rFonts w:hint="eastAsia" w:ascii="宋体" w:hAnsi="宋体" w:cs="宋体"/>
                <w:color w:val="auto"/>
                <w:sz w:val="24"/>
                <w:highlight w:val="none"/>
                <w:lang w:val="en-US" w:eastAsia="zh-CN"/>
              </w:rPr>
              <w:t xml:space="preserve">制品</w:t>
            </w:r>
            <w:r/>
          </w:p>
        </w:tc>
        <w:tc>
          <w:tcPr>
            <w:tcW w:w="2525" w:type="dxa"/>
            <w:vAlign w:val="center"/>
            <w:textDirection w:val="lrTb"/>
            <w:noWrap/>
          </w:tcPr>
          <w:p>
            <w:pPr>
              <w:ind w:left="0" w:right="0"/>
              <w:jc w:val="center"/>
              <w:keepLines w:val="0"/>
              <w:keepNext w:val="0"/>
              <w:spacing w:before="0" w:beforeAutospacing="0" w:after="0" w:afterAutospacing="0" w:line="360" w:lineRule="auto"/>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150</w:t>
            </w:r>
            <w:r/>
          </w:p>
        </w:tc>
      </w:tr>
      <w:tr>
        <w:trPr>
          <w:trHeight w:val="328"/>
        </w:trPr>
        <w:tc>
          <w:tcPr>
            <w:gridSpan w:val="2"/>
            <w:tcW w:w="5794" w:type="dxa"/>
            <w:vAlign w:val="center"/>
            <w:textDirection w:val="lrTb"/>
            <w:noWrap/>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合计</w:t>
            </w:r>
            <w:r/>
          </w:p>
        </w:tc>
        <w:tc>
          <w:tcPr>
            <w:tcW w:w="2525" w:type="dxa"/>
            <w:vAlign w:val="center"/>
            <w:textDirection w:val="lrTb"/>
            <w:noWrap/>
          </w:tcPr>
          <w:p>
            <w:pPr>
              <w:ind w:left="0" w:right="0"/>
              <w:jc w:val="center"/>
              <w:keepLines w:val="0"/>
              <w:keepNext w:val="0"/>
              <w:spacing w:before="0" w:beforeAutospacing="0" w:after="0" w:afterAutospacing="0" w:line="360" w:lineRule="auto"/>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235</w:t>
            </w:r>
            <w:r/>
          </w:p>
        </w:tc>
      </w:tr>
    </w:tbl>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合同履行期限：一年或项目预算金额用完即止。</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w:t>
      </w:r>
      <w:r>
        <w:rPr>
          <w:rFonts w:hint="eastAsia" w:ascii="宋体" w:hAnsi="宋体" w:cs="宋体"/>
          <w:color w:val="auto"/>
          <w:sz w:val="24"/>
          <w:highlight w:val="none"/>
          <w:u w:val="single"/>
        </w:rPr>
        <w:t xml:space="preserve">不接受</w:t>
      </w:r>
      <w:r>
        <w:rPr>
          <w:rFonts w:hint="eastAsia" w:ascii="宋体" w:hAnsi="宋体" w:cs="宋体"/>
          <w:color w:val="auto"/>
          <w:sz w:val="24"/>
          <w:highlight w:val="none"/>
        </w:rPr>
        <w:t xml:space="preserve">联合体投标。</w:t>
      </w:r>
      <w:r/>
    </w:p>
    <w:p>
      <w:pPr>
        <w:jc w:val="left"/>
        <w:spacing w:line="360" w:lineRule="auto"/>
        <w:rPr>
          <w:rFonts w:ascii="宋体" w:hAnsi="宋体" w:cs="宋体"/>
          <w:color w:val="auto"/>
          <w:sz w:val="24"/>
          <w:highlight w:val="none"/>
        </w:rPr>
        <w:outlineLvl w:val="1"/>
      </w:pPr>
      <w:r/>
      <w:bookmarkStart w:id="8" w:name="_Toc35393791"/>
      <w:r/>
      <w:bookmarkEnd w:id="8"/>
      <w:r/>
      <w:bookmarkStart w:id="9" w:name="_Toc28359003"/>
      <w:r/>
      <w:bookmarkEnd w:id="9"/>
      <w:r/>
      <w:bookmarkStart w:id="10" w:name="_Toc35393622"/>
      <w:r/>
      <w:bookmarkEnd w:id="10"/>
      <w:r/>
      <w:bookmarkStart w:id="11" w:name="_Toc28359080"/>
      <w:r/>
      <w:bookmarkEnd w:id="11"/>
      <w:r/>
      <w:bookmarkStart w:id="12" w:name="_Toc14904"/>
      <w:r>
        <w:rPr>
          <w:rFonts w:hint="eastAsia" w:ascii="宋体" w:hAnsi="宋体" w:cs="宋体"/>
          <w:color w:val="auto"/>
          <w:sz w:val="24"/>
          <w:highlight w:val="none"/>
        </w:rPr>
        <w:t xml:space="preserve">二、申请人的资格要求</w:t>
      </w:r>
      <w:bookmarkEnd w:id="12"/>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560"/>
        <w:jc w:val="left"/>
        <w:spacing w:line="360" w:lineRule="auto"/>
        <w:rPr>
          <w:rFonts w:ascii="宋体" w:hAnsi="宋体" w:cs="宋体"/>
          <w:color w:val="auto"/>
          <w:sz w:val="24"/>
          <w:highlight w:val="none"/>
        </w:rPr>
      </w:pPr>
      <w:r/>
      <w:bookmarkStart w:id="13" w:name="_Toc28359004"/>
      <w:r/>
      <w:bookmarkEnd w:id="13"/>
      <w:r/>
      <w:bookmarkStart w:id="14" w:name="_Toc28359081"/>
      <w:r/>
      <w:bookmarkEnd w:id="14"/>
      <w:r>
        <w:rPr>
          <w:rFonts w:hint="eastAsia" w:ascii="宋体" w:hAnsi="宋体" w:cs="宋体"/>
          <w:color w:val="auto"/>
          <w:sz w:val="24"/>
          <w:highlight w:val="none"/>
        </w:rPr>
        <w:t xml:space="preserve">（1）具有独立承担民事责任的能力（提供法人或者其他组织的营业执照，自然人的身份证明）；</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提供参加本次政府采购活动上一年度经审计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2.落实政府采购政策需满足的资格要求：（如属于专门面向中小企业采购的项目,供应商应为中小微企业、监狱企业、残疾人福利性单位)</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w:t>
      </w:r>
      <w:r>
        <w:rPr>
          <w:rFonts w:hint="eastAsia" w:ascii="宋体" w:hAnsi="宋体" w:cs="宋体"/>
          <w:color w:val="auto"/>
          <w:sz w:val="24"/>
          <w:highlight w:val="none"/>
          <w:lang w:val="en-US" w:eastAsia="zh-CN"/>
        </w:rPr>
        <w:t xml:space="preserve">所有采购包均</w:t>
      </w:r>
      <w:r>
        <w:rPr>
          <w:rFonts w:hint="eastAsia" w:ascii="宋体" w:hAnsi="宋体" w:cs="宋体"/>
          <w:color w:val="auto"/>
          <w:sz w:val="24"/>
          <w:highlight w:val="none"/>
        </w:rPr>
        <w:t xml:space="preserve">按照以下第</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种方式落实政府采购促进中小企业发展的要求：</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（1）本项目整体专门面向中小企业采购服务。</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（2）本项目整体专门面向小微企业采购服务。</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（3）本项目通过以下第（）种方式预留部分采购份额采购中小企业服务：</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①本项目要求供应商以联合体形式参加，中小企业合同金额应当达到的比例为_%。</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②本项目要求供应商进行合同分包，中小企业合同金额应当达到的比例为_%。</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（4）本项目为非预留份额的采购项目或采购包，执行价格扣除优惠政策，具体详见第三章评标办法与标准。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bookmarkStart w:id="15" w:name="_Toc35393792"/>
      <w:r/>
      <w:bookmarkEnd w:id="15"/>
      <w:r/>
      <w:bookmarkStart w:id="16" w:name="_Toc35393623"/>
      <w:r/>
      <w:bookmarkEnd w:id="16"/>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采购包1</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（1）食品生产单位具有有效的食品生产许可证，食品销售单位具有有效的食品经营许可证。（提供复印件并加盖公章）</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（2）投标人须提供授权代表在投标文件递交截止时间前六个月内（至少一个月）依法缴纳社会保障资金的相关材料。</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（3）拒绝下述投标人参加本次采购活动：</w:t>
      </w:r>
      <w:bookmarkStart w:id="17" w:name="OLE_LINK35"/>
      <w:r>
        <w:rPr>
          <w:rFonts w:hint="eastAsia" w:ascii="宋体" w:hAnsi="宋体" w:cs="宋体"/>
          <w:color w:val="auto"/>
          <w:sz w:val="24"/>
          <w:highlight w:val="none"/>
        </w:rPr>
        <w:t xml:space="preserve">a、投标人单位负责人为同一人或者存在直接控股、管理关系的不同投标人，不得参加同一合同项下的政府采购活动。b、凡为采购项目提供整体设计、规范编制或者项目管理、监理、检测等服务的投标人，不得再参加该项目的其他采购活动。c、投标人被“信用中国”网站（www.creditchina.gov.cn）列入失信被执行人、重大税收违法案件当事人名单、政府采购严重违法失信行为记录名单。</w:t>
      </w:r>
      <w:bookmarkEnd w:id="17"/>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（4）本项目不接受进口产品投标。</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（5）本项目不接受联合体参与投标，中标后不接受分包、转包。</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采购包2</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（1）食品生产单位具有有效的食品生产许可证，食品销售单位具有有效的食品经营许可证。（提供复印件并加盖公章）</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（2）供应商须提供《动物检疫证明》和《肉品品质检验合格证》。（提供复印件并加盖公章）</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（3）投标人须提供授权代表在投标文件递交截止时间前六个月内（至少一个月）依法缴纳社会保障资金的相关材料。</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拒绝下述投标人参加本次采购活动：a、投标人单位负责人为同一人或者存在直接控股、管理关系的不同投标人，不得参加同一合同项下的政府采购活动。b、凡为采购项目提供整体设计、规范编制或者项目管理、监理、检测等服务的投标人，不得再参加该项目的其他采购活动。c、投标人被“信用中国”网站（www.creditchina.gov.cn）列入失信被执行人、重大税收违法案件当事人名单、政府采购严重违法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（5）本项目不接受进口产品投标。</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（6）本项目不接受联合体参与投标，中标后不接受分包、转包。</w:t>
      </w:r>
      <w:r/>
    </w:p>
    <w:p>
      <w:pPr>
        <w:jc w:val="left"/>
        <w:spacing w:line="360" w:lineRule="auto"/>
        <w:rPr>
          <w:rFonts w:ascii="宋体" w:hAnsi="宋体" w:cs="宋体"/>
          <w:color w:val="auto"/>
          <w:sz w:val="24"/>
          <w:highlight w:val="none"/>
        </w:rPr>
        <w:outlineLvl w:val="1"/>
      </w:pPr>
      <w:r/>
      <w:bookmarkStart w:id="18" w:name="_Toc27740"/>
      <w:r>
        <w:rPr>
          <w:rFonts w:hint="eastAsia" w:ascii="宋体" w:hAnsi="宋体" w:cs="宋体"/>
          <w:color w:val="auto"/>
          <w:sz w:val="24"/>
          <w:highlight w:val="none"/>
        </w:rPr>
        <w:t xml:space="preserve">三、获取采购文件</w:t>
      </w:r>
      <w:bookmarkEnd w:id="18"/>
      <w:r/>
      <w:r/>
    </w:p>
    <w:p>
      <w:pPr>
        <w:ind w:firstLine="48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1、时间：自招标文件公告发布之日起5个工作日。</w:t>
      </w:r>
      <w:r/>
    </w:p>
    <w:p>
      <w:pPr>
        <w:ind w:firstLine="48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2、地点：江苏政府采购网。</w:t>
      </w:r>
      <w:r/>
    </w:p>
    <w:p>
      <w:pPr>
        <w:ind w:firstLine="48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3、方式：</w:t>
      </w:r>
      <w:bookmarkStart w:id="19" w:name="OLE_LINK7"/>
      <w:r>
        <w:rPr>
          <w:rFonts w:hint="eastAsia" w:ascii="宋体" w:hAnsi="宋体" w:cs="宋体"/>
          <w:color w:val="auto"/>
          <w:sz w:val="24"/>
          <w:highlight w:val="none"/>
        </w:rPr>
        <w:t xml:space="preserve">网上下载（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9"/>
      <w:r/>
      <w:r/>
    </w:p>
    <w:p>
      <w:pPr>
        <w:jc w:val="left"/>
        <w:spacing w:line="360" w:lineRule="auto"/>
        <w:rPr>
          <w:rFonts w:ascii="宋体" w:hAnsi="宋体" w:cs="宋体"/>
          <w:color w:val="auto"/>
          <w:sz w:val="24"/>
          <w:highlight w:val="none"/>
        </w:rPr>
        <w:outlineLvl w:val="1"/>
      </w:pPr>
      <w:r/>
      <w:bookmarkStart w:id="20" w:name="_Toc3633"/>
      <w:r>
        <w:rPr>
          <w:rFonts w:hint="eastAsia" w:ascii="宋体" w:hAnsi="宋体" w:cs="宋体"/>
          <w:color w:val="auto"/>
          <w:sz w:val="24"/>
          <w:highlight w:val="none"/>
        </w:rPr>
        <w:t xml:space="preserve">四、提交投标文件截止时间、开标时间和地点</w:t>
      </w:r>
      <w:bookmarkEnd w:id="20"/>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auto"/>
          <w:sz w:val="24"/>
          <w:highlight w:val="none"/>
          <w:u w:val="single"/>
        </w:rPr>
        <w:t xml:space="preserve">2026年</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29</w:t>
      </w:r>
      <w:r>
        <w:rPr>
          <w:rFonts w:hint="eastAsia"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09</w:t>
      </w:r>
      <w:r>
        <w:rPr>
          <w:rFonts w:hint="eastAsia" w:ascii="宋体" w:hAnsi="宋体" w:cs="宋体"/>
          <w:color w:val="auto"/>
          <w:sz w:val="24"/>
          <w:highlight w:val="none"/>
          <w:u w:val="single"/>
        </w:rPr>
        <w:t xml:space="preserve">时</w:t>
      </w:r>
      <w:r>
        <w:rPr>
          <w:rFonts w:hint="eastAsia" w:ascii="宋体" w:hAnsi="宋体" w:cs="宋体"/>
          <w:color w:val="auto"/>
          <w:sz w:val="24"/>
          <w:highlight w:val="none"/>
          <w:u w:val="single"/>
          <w:lang w:val="en-US" w:eastAsia="zh-CN"/>
        </w:rPr>
        <w:t xml:space="preserve">30</w:t>
      </w:r>
      <w:r>
        <w:rPr>
          <w:rFonts w:hint="eastAsia" w:ascii="宋体" w:hAnsi="宋体" w:cs="宋体"/>
          <w:color w:val="auto"/>
          <w:sz w:val="24"/>
          <w:highlight w:val="none"/>
          <w:u w:val="single"/>
        </w:rPr>
        <w:t xml:space="preserve">分</w:t>
      </w:r>
      <w:r>
        <w:rPr>
          <w:rFonts w:hint="eastAsia" w:ascii="宋体" w:hAnsi="宋体" w:cs="宋体"/>
          <w:color w:val="auto"/>
          <w:sz w:val="24"/>
          <w:highlight w:val="none"/>
        </w:rPr>
        <w:t xml:space="preserve">（北京时间）</w:t>
      </w:r>
      <w:r/>
    </w:p>
    <w:p>
      <w:pPr>
        <w:ind w:firstLine="56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地点：</w:t>
      </w:r>
      <w:r>
        <w:rPr>
          <w:rFonts w:hint="eastAsia" w:ascii="宋体" w:hAnsi="宋体" w:cs="宋体"/>
          <w:color w:val="auto"/>
          <w:sz w:val="24"/>
          <w:highlight w:val="none"/>
          <w:u w:val="single"/>
        </w:rPr>
        <w:t xml:space="preserve">江苏省政府采购管理交易系统（以下简称“苏采云”）网上开标大厅</w:t>
      </w:r>
      <w:r/>
    </w:p>
    <w:p>
      <w:pPr>
        <w:jc w:val="left"/>
        <w:spacing w:line="360" w:lineRule="auto"/>
        <w:rPr>
          <w:rFonts w:ascii="宋体" w:hAnsi="宋体" w:cs="宋体"/>
          <w:color w:val="auto"/>
          <w:sz w:val="24"/>
          <w:highlight w:val="none"/>
        </w:rPr>
        <w:outlineLvl w:val="1"/>
      </w:pPr>
      <w:r/>
      <w:bookmarkStart w:id="21" w:name="_Toc28359084"/>
      <w:r/>
      <w:bookmarkEnd w:id="21"/>
      <w:r/>
      <w:bookmarkStart w:id="22" w:name="_Toc35393794"/>
      <w:r/>
      <w:bookmarkEnd w:id="22"/>
      <w:r/>
      <w:bookmarkStart w:id="23" w:name="_Toc28359007"/>
      <w:r/>
      <w:bookmarkEnd w:id="23"/>
      <w:r/>
      <w:bookmarkStart w:id="24" w:name="_Toc35393625"/>
      <w:r/>
      <w:bookmarkEnd w:id="24"/>
      <w:r/>
      <w:bookmarkStart w:id="25" w:name="_Toc5344"/>
      <w:r>
        <w:rPr>
          <w:rFonts w:hint="eastAsia" w:ascii="宋体" w:hAnsi="宋体" w:cs="宋体"/>
          <w:color w:val="auto"/>
          <w:sz w:val="24"/>
          <w:highlight w:val="none"/>
        </w:rPr>
        <w:t xml:space="preserve">五、公告期限</w:t>
      </w:r>
      <w:bookmarkEnd w:id="25"/>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自本公告在法定媒体发布之日起5个工作日。</w:t>
      </w:r>
      <w:r/>
    </w:p>
    <w:p>
      <w:pPr>
        <w:jc w:val="left"/>
        <w:spacing w:line="360" w:lineRule="auto"/>
        <w:rPr>
          <w:rFonts w:ascii="宋体" w:hAnsi="宋体" w:cs="宋体"/>
          <w:color w:val="auto"/>
          <w:sz w:val="24"/>
          <w:highlight w:val="none"/>
        </w:rPr>
        <w:outlineLvl w:val="1"/>
      </w:pPr>
      <w:r/>
      <w:bookmarkStart w:id="26" w:name="_Toc35393626"/>
      <w:r/>
      <w:bookmarkEnd w:id="26"/>
      <w:r/>
      <w:bookmarkStart w:id="27" w:name="_Toc35393795"/>
      <w:r/>
      <w:bookmarkEnd w:id="27"/>
      <w:r/>
      <w:bookmarkStart w:id="28" w:name="_Toc15736"/>
      <w:r>
        <w:rPr>
          <w:rFonts w:hint="eastAsia" w:ascii="宋体" w:hAnsi="宋体" w:cs="宋体"/>
          <w:color w:val="auto"/>
          <w:sz w:val="24"/>
          <w:highlight w:val="none"/>
        </w:rPr>
        <w:t xml:space="preserve">六、其他补充事宜</w:t>
      </w:r>
      <w:bookmarkEnd w:id="28"/>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1.拒绝下述供应商参加本次采购活动：</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2.集中考察或答疑：</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采购人不组织，供应商可自行联系采购人。未踏勘现场或踏勘工作不详细的供应商中标后，不得以不完全了解现场情况为理由而向采购人提出任何索赔或其他要求，对此采购人不承担任何责任并将不做任何答复。</w:t>
      </w:r>
      <w:r/>
    </w:p>
    <w:p>
      <w:pPr>
        <w:ind w:firstLine="5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3.本次采购采用“江苏省政府采购管理交易系统（苏采云）”，招标、投标、评标和中标（成交）结果发布全程电子化，开标方式为远程不见面开标。供应商应当按照《“苏采云”系统供应商操作手册 》参加投标活动。如供应商未按要求操作，由此所产生的风险由供应商自行承担。</w:t>
      </w:r>
      <w:r/>
    </w:p>
    <w:p>
      <w:pPr>
        <w:ind w:firstLine="5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通过“苏采云”系统（网址：http://jszfcg.jsczt.cn/）参与政府采购项目，需要办理江苏省政府采购数字证书及电子签章，具体详见“苏采云”官网首页“CA办理指南”。供应商通过苏采云官网首页进行供应商注册及CA绑定。CA登录后，供应商按《苏采云系统供应商操作手册》进行操作。（“苏采云”南京地区客服热线025-83633744、025-83633743）。</w:t>
      </w:r>
      <w:r/>
    </w:p>
    <w:p>
      <w:pPr>
        <w:ind w:firstLine="5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（1）《江苏省政府采购数字证书（供应商）数字证书CA及电子签章办理指南》，下载地址：http://jsxcmm.com/help/gys.html。</w:t>
      </w:r>
      <w:r/>
    </w:p>
    <w:p>
      <w:pPr>
        <w:ind w:firstLine="5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（2）《江苏省政府采购管理交易系统供应商操作指南》，下载地址：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hint="eastAsia"/>
          <w:color w:val="auto"/>
          <w:highlight w:val="none"/>
        </w:rPr>
        <w:t xml:space="preserve">http://www.ccgp-jiangsu.gov.cn/jiangsu/zlxz/ee/ee3a4bc5a3454aa2b0d9312230633ce9.html</w:t>
      </w:r>
      <w:r>
        <w:rPr>
          <w:rFonts w:hint="eastAsia"/>
          <w:color w:val="auto"/>
          <w:highlight w:val="none"/>
        </w:rPr>
        <w:fldChar w:fldCharType="end"/>
      </w:r>
      <w:r>
        <w:rPr>
          <w:rFonts w:hint="eastAsia" w:ascii="宋体" w:hAnsi="宋体" w:cs="宋体"/>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、有关本次招标的事项若存在变动或修改，请及时关注“江苏政府采购网”（www.ccgp-jiangsu.gov.cn）更正公告。</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供应商所投分包数量不限，即供应商可以投上述两个分包的任意一个分包，也可以投多个分包。当供应商投两个分包时，须按招标文件要求分别编制、递交投标文件，否则将视为无效投标。本项目按采购包1、采购包2的顺序分别进行开标、评标。如供应商已成为采购包1的第一中标候选人，仍然参与后续采购包的评审，但不再被推荐为中标候选人。</w:t>
      </w:r>
      <w:r/>
    </w:p>
    <w:p>
      <w:pPr>
        <w:jc w:val="left"/>
        <w:spacing w:line="360" w:lineRule="auto"/>
        <w:rPr>
          <w:rFonts w:ascii="宋体" w:hAnsi="宋体" w:cs="宋体"/>
          <w:color w:val="auto"/>
          <w:sz w:val="24"/>
          <w:highlight w:val="none"/>
        </w:rPr>
        <w:outlineLvl w:val="1"/>
      </w:pPr>
      <w:r/>
      <w:bookmarkStart w:id="29" w:name="_Toc18995"/>
      <w:r>
        <w:rPr>
          <w:rFonts w:hint="eastAsia" w:ascii="宋体" w:hAnsi="宋体" w:cs="宋体"/>
          <w:color w:val="auto"/>
          <w:sz w:val="24"/>
          <w:highlight w:val="none"/>
        </w:rPr>
        <w:t xml:space="preserve">七、对本次招标提出询问，请按以下方式联系。</w:t>
      </w:r>
      <w:bookmarkEnd w:id="29"/>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560"/>
        <w:jc w:val="left"/>
        <w:spacing w:line="360" w:lineRule="auto"/>
        <w:rPr>
          <w:rFonts w:ascii="宋体" w:hAnsi="宋体" w:cs="宋体"/>
          <w:color w:val="auto"/>
          <w:sz w:val="24"/>
          <w:highlight w:val="none"/>
        </w:rPr>
      </w:pPr>
      <w:r/>
      <w:bookmarkStart w:id="30" w:name="_Toc28359086"/>
      <w:r/>
      <w:bookmarkEnd w:id="30"/>
      <w:r/>
      <w:bookmarkStart w:id="31" w:name="_Toc28359009"/>
      <w:r/>
      <w:bookmarkEnd w:id="31"/>
      <w:r>
        <w:rPr>
          <w:rFonts w:hint="eastAsia" w:ascii="宋体" w:hAnsi="宋体" w:cs="宋体"/>
          <w:color w:val="auto"/>
          <w:sz w:val="24"/>
          <w:highlight w:val="none"/>
        </w:rPr>
        <w:t xml:space="preserve">名称：江苏省五台山体育中心</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地址：南京市鼓楼区华侨路街道五台山1-6号</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联系方式：王工025-51889628</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56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大洲设计咨询集团有限公司</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olor w:val="auto"/>
          <w:sz w:val="24"/>
        </w:rPr>
        <w:t xml:space="preserve">南京市浦口区浦滨路150号中科创新广场2栋19楼</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w:t>
      </w:r>
      <w:bookmarkStart w:id="32" w:name="_Toc28359010"/>
      <w:r/>
      <w:bookmarkEnd w:id="32"/>
      <w:r/>
      <w:bookmarkStart w:id="33" w:name="_Toc28359087"/>
      <w:r/>
      <w:bookmarkEnd w:id="33"/>
      <w:r>
        <w:rPr>
          <w:rFonts w:hint="eastAsia" w:ascii="宋体" w:hAnsi="宋体"/>
          <w:color w:val="auto"/>
          <w:sz w:val="24"/>
          <w:szCs w:val="24"/>
        </w:rPr>
        <w:t xml:space="preserve">张工</w:t>
      </w:r>
      <w:r>
        <w:rPr>
          <w:rFonts w:hint="eastAsia" w:ascii="宋体" w:hAnsi="宋体" w:cs="宋体"/>
          <w:color w:val="auto"/>
          <w:sz w:val="24"/>
          <w:szCs w:val="24"/>
        </w:rPr>
        <w:t xml:space="preserve">13260828815</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olor w:val="auto"/>
          <w:sz w:val="24"/>
          <w:szCs w:val="24"/>
        </w:rPr>
        <w:t xml:space="preserve">张工</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szCs w:val="24"/>
        </w:rPr>
        <w:t xml:space="preserve">13260828815</w:t>
      </w:r>
      <w:r/>
    </w:p>
    <w:p>
      <w:pPr>
        <w:jc w:val="center"/>
        <w:rPr>
          <w:rFonts w:ascii="宋体" w:hAnsi="宋体" w:cs="宋体"/>
          <w:b/>
          <w:bCs/>
          <w:color w:val="auto"/>
          <w:sz w:val="32"/>
          <w:szCs w:val="32"/>
          <w:highlight w:val="none"/>
        </w:rPr>
        <w:outlineLvl w:val="0"/>
      </w:pPr>
      <w:r>
        <w:rPr>
          <w:rFonts w:hint="eastAsia" w:ascii="宋体" w:hAnsi="宋体" w:cs="宋体"/>
          <w:color w:val="auto"/>
          <w:sz w:val="32"/>
          <w:szCs w:val="32"/>
          <w:highlight w:val="none"/>
        </w:rPr>
        <w:br w:type="page" w:clear="all"/>
      </w:r>
      <w:bookmarkStart w:id="34" w:name="_Toc6954"/>
      <w:r>
        <w:rPr>
          <w:rFonts w:hint="eastAsia" w:ascii="宋体" w:hAnsi="宋体" w:cs="宋体"/>
          <w:b/>
          <w:bCs/>
          <w:color w:val="auto"/>
          <w:sz w:val="32"/>
          <w:szCs w:val="32"/>
          <w:highlight w:val="none"/>
          <w:lang w:val="zh-CN"/>
        </w:rPr>
        <w:t xml:space="preserve">第二章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val="zh-CN"/>
        </w:rPr>
        <w:t xml:space="preserve">供应商须知</w:t>
      </w:r>
      <w:bookmarkEnd w:id="34"/>
      <w:r/>
      <w:r/>
    </w:p>
    <w:p>
      <w:pPr>
        <w:ind w:firstLine="420"/>
        <w:spacing w:line="360" w:lineRule="auto"/>
        <w:rPr>
          <w:rFonts w:ascii="宋体"/>
          <w:b/>
          <w:bCs/>
          <w:color w:val="auto"/>
          <w:sz w:val="24"/>
          <w:highlight w:val="none"/>
          <w:lang w:val="zh-CN"/>
        </w:rPr>
      </w:pPr>
      <w:r>
        <w:rPr>
          <w:rFonts w:hint="eastAsia" w:ascii="宋体"/>
          <w:b/>
          <w:bCs/>
          <w:color w:val="auto"/>
          <w:sz w:val="24"/>
          <w:highlight w:val="none"/>
          <w:lang w:val="zh-CN"/>
        </w:rPr>
        <w:t xml:space="preserve">一、总则</w:t>
      </w:r>
      <w:r/>
    </w:p>
    <w:p>
      <w:pPr>
        <w:ind w:firstLine="420"/>
        <w:spacing w:line="360" w:lineRule="auto"/>
        <w:rPr>
          <w:rFonts w:ascii="宋体"/>
          <w:b/>
          <w:color w:val="auto"/>
          <w:sz w:val="24"/>
          <w:highlight w:val="none"/>
          <w:lang w:val="zh-CN"/>
        </w:rPr>
      </w:pPr>
      <w:r>
        <w:rPr>
          <w:rFonts w:ascii="宋体"/>
          <w:b/>
          <w:color w:val="auto"/>
          <w:sz w:val="24"/>
          <w:highlight w:val="none"/>
          <w:lang w:val="zh-CN"/>
        </w:rPr>
        <w:t xml:space="preserve">1</w:t>
      </w:r>
      <w:r>
        <w:rPr>
          <w:rFonts w:hint="eastAsia" w:ascii="宋体"/>
          <w:b/>
          <w:color w:val="auto"/>
          <w:sz w:val="24"/>
          <w:highlight w:val="none"/>
          <w:lang w:val="zh-CN"/>
        </w:rPr>
        <w:t xml:space="preserve">、适用法律</w:t>
      </w:r>
      <w:r/>
    </w:p>
    <w:p>
      <w:pPr>
        <w:ind w:firstLine="420"/>
        <w:spacing w:line="360" w:lineRule="auto"/>
        <w:rPr>
          <w:rFonts w:ascii="宋体"/>
          <w:color w:val="auto"/>
          <w:sz w:val="24"/>
          <w:highlight w:val="none"/>
          <w:lang w:val="zh-CN"/>
        </w:rPr>
      </w:pPr>
      <w:r>
        <w:rPr>
          <w:rFonts w:ascii="宋体"/>
          <w:color w:val="auto"/>
          <w:sz w:val="24"/>
          <w:highlight w:val="none"/>
          <w:lang w:val="zh-CN"/>
        </w:rPr>
        <w:t xml:space="preserve">1.1</w:t>
      </w:r>
      <w:r>
        <w:rPr>
          <w:rFonts w:hint="eastAsia" w:ascii="宋体"/>
          <w:color w:val="auto"/>
          <w:sz w:val="24"/>
          <w:highlight w:val="none"/>
          <w:lang w:val="zh-CN"/>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auto"/>
          <w:sz w:val="24"/>
          <w:highlight w:val="none"/>
          <w:lang w:val="zh-CN"/>
        </w:rPr>
      </w:pPr>
      <w:r>
        <w:rPr>
          <w:rFonts w:ascii="宋体"/>
          <w:b/>
          <w:color w:val="auto"/>
          <w:sz w:val="24"/>
          <w:highlight w:val="none"/>
          <w:lang w:val="zh-CN"/>
        </w:rPr>
        <w:t xml:space="preserve">2</w:t>
      </w:r>
      <w:r>
        <w:rPr>
          <w:rFonts w:hint="eastAsia" w:ascii="宋体"/>
          <w:b/>
          <w:color w:val="auto"/>
          <w:sz w:val="24"/>
          <w:highlight w:val="none"/>
          <w:lang w:val="zh-CN"/>
        </w:rPr>
        <w:t xml:space="preserve">、定义</w:t>
      </w:r>
      <w:r/>
    </w:p>
    <w:p>
      <w:pPr>
        <w:ind w:firstLine="420"/>
        <w:spacing w:line="360" w:lineRule="auto"/>
        <w:rPr>
          <w:rFonts w:ascii="宋体"/>
          <w:color w:val="auto"/>
          <w:sz w:val="24"/>
          <w:highlight w:val="none"/>
          <w:lang w:val="zh-CN"/>
        </w:rPr>
      </w:pPr>
      <w:r>
        <w:rPr>
          <w:rFonts w:ascii="宋体"/>
          <w:color w:val="auto"/>
          <w:sz w:val="24"/>
          <w:highlight w:val="none"/>
          <w:lang w:val="zh-CN"/>
        </w:rPr>
        <w:t xml:space="preserve">2.</w:t>
      </w:r>
      <w:r>
        <w:rPr>
          <w:rFonts w:hint="eastAsia" w:ascii="宋体"/>
          <w:color w:val="auto"/>
          <w:sz w:val="24"/>
          <w:highlight w:val="none"/>
          <w:lang w:val="zh-CN"/>
        </w:rPr>
        <w:t xml:space="preserve">1 “供应商”是指参加投标竞争，并符合招标文件规定资格条件的法人、其他组织或者自然人。</w:t>
      </w:r>
      <w:r/>
    </w:p>
    <w:p>
      <w:pPr>
        <w:ind w:firstLine="420"/>
        <w:spacing w:line="360" w:lineRule="auto"/>
        <w:rPr>
          <w:rFonts w:ascii="宋体"/>
          <w:color w:val="auto"/>
          <w:sz w:val="24"/>
          <w:highlight w:val="none"/>
          <w:lang w:val="zh-CN"/>
        </w:rPr>
      </w:pPr>
      <w:r>
        <w:rPr>
          <w:rFonts w:ascii="宋体"/>
          <w:color w:val="auto"/>
          <w:sz w:val="24"/>
          <w:highlight w:val="none"/>
          <w:lang w:val="zh-CN"/>
        </w:rPr>
        <w:t xml:space="preserve">2.</w:t>
      </w:r>
      <w:r>
        <w:rPr>
          <w:rFonts w:hint="eastAsia" w:ascii="宋体"/>
          <w:color w:val="auto"/>
          <w:sz w:val="24"/>
          <w:highlight w:val="none"/>
          <w:lang w:val="zh-CN"/>
        </w:rPr>
        <w:t xml:space="preserve">2 “产品”指本招标文件中所述产品及相关服务。</w:t>
      </w:r>
      <w:r/>
    </w:p>
    <w:p>
      <w:pPr>
        <w:ind w:firstLine="420"/>
        <w:spacing w:line="360" w:lineRule="auto"/>
        <w:rPr>
          <w:rFonts w:ascii="宋体"/>
          <w:color w:val="auto"/>
          <w:sz w:val="24"/>
          <w:highlight w:val="none"/>
          <w:lang w:val="zh-CN"/>
        </w:rPr>
      </w:pPr>
      <w:r>
        <w:rPr>
          <w:rFonts w:ascii="宋体"/>
          <w:color w:val="auto"/>
          <w:sz w:val="24"/>
          <w:highlight w:val="none"/>
          <w:lang w:val="zh-CN"/>
        </w:rPr>
        <w:t xml:space="preserve">2.</w:t>
      </w:r>
      <w:r>
        <w:rPr>
          <w:rFonts w:hint="eastAsia" w:ascii="宋体"/>
          <w:color w:val="auto"/>
          <w:sz w:val="24"/>
          <w:highlight w:val="none"/>
          <w:lang w:val="zh-CN"/>
        </w:rPr>
        <w:t xml:space="preserve">3 “用户或使用单位”是指使用货物、服务的单位。</w:t>
      </w:r>
      <w:r/>
    </w:p>
    <w:p>
      <w:pPr>
        <w:ind w:firstLine="420"/>
        <w:spacing w:line="360" w:lineRule="auto"/>
        <w:rPr>
          <w:rFonts w:ascii="宋体" w:hAnsi="宋体"/>
          <w:b/>
          <w:color w:val="auto"/>
          <w:sz w:val="24"/>
          <w:highlight w:val="none"/>
          <w:lang w:val="zh-CN"/>
        </w:rPr>
      </w:pPr>
      <w:r>
        <w:rPr>
          <w:rFonts w:hint="eastAsia" w:ascii="宋体" w:hAnsi="宋体"/>
          <w:b/>
          <w:color w:val="auto"/>
          <w:sz w:val="24"/>
          <w:highlight w:val="none"/>
          <w:lang w:val="zh-CN"/>
        </w:rPr>
        <w:t xml:space="preserve">3、政策功能</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3.1 政府采购促进中小企业发展，在政府采购活动中，供应商提供的货物、工程或者服务</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符合下列情形的，享受中小企业扶持政策：</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（1）在货物采购项目中，货物由中小企业制造，即货物由中小企业生产且使用该中小企业商号或者注册商标；</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（2）在工程采购项目中，工程由中小企业承建，即工程施工单位为中小企业；</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在货物采购项目中，供应商提供的货物既有中小企业制造货物，也有大型企业制造货物的，不享受中小企业扶持政策。</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3.6 提供的产品属于政府强制采购节能产品的，供应商应当选择依据国家标准中二级能效（水效）指标认证的节能产品投标，并提供有效的节能产品认证证书复印件。</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3.7 提供的产品属于环境标志产品的，供应商应当选择依据相关标准的最新版本认证的环境标志产品投标，并提供有效的环境标志产品认证证书复印件。</w:t>
      </w:r>
      <w:r/>
    </w:p>
    <w:p>
      <w:pPr>
        <w:ind w:left="479"/>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3.8未按要求提供相关材料的，不享受相关政策。</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二、招标文件</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4.招标文件组成</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4.1 招标文件组成：招标公告、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4.3 招标文件如果要求供应商提交备选投标方案的，供应商可以提交备选方案，否则，不接受备选方案。</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5.招标文件的澄清修改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5.1 任何要求对招标文件进行澄清的供应商，应在投标截止期十日前按招标公告中的通讯地址，以书面形式通知代理机构；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三、投标</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6.投标文件的语言、计量单位、货币、技术标准和编制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6.2 供应商所使用的计量单位应为国家法定计量单位。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6.3 供应商应用人民币报价。</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6.5 供应商应在投标文件中写清相应的项目编号、项目名称、供应商全称、地址、电话、传真等。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6.6 供应商所使用的技术标准应遵循国家最新标准及规范。</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7.联合体及分包：本项目不接受联合体投标。</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8.投标费用</w:t>
      </w:r>
      <w:r/>
    </w:p>
    <w:p>
      <w:pPr>
        <w:contextualSpacing/>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8.1</w:t>
      </w:r>
      <w:r>
        <w:rPr>
          <w:rFonts w:hint="eastAsia" w:ascii="宋体" w:hAnsi="宋体" w:cs="宋体"/>
          <w:color w:val="auto"/>
          <w:sz w:val="24"/>
          <w:highlight w:val="none"/>
          <w:lang w:val="zh-CN"/>
        </w:rPr>
        <w:t xml:space="preserve">供应商应承担所有与准备和参加投标有关的费用，无论采购结果如何，代理机构和采购人在任何情况下均无义务和责任承担这些费用。</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9.投标文件组成</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9.1 供应商编写的投标文件应包括资格证明文件、符合性证明文件、投标分项报价表、响应及偏离表、其他证明文件、投标函、开标一览表等部分。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10.投标文件的商务部分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（1）★投标函（投标申请及声明）；</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（2）★法定代表人授权委托书及授权委托人的身份证复印件（有授权委托的），或法定代表人身份证复印件（无授权委托的）；</w:t>
      </w:r>
      <w:r/>
    </w:p>
    <w:p>
      <w:pPr>
        <w:ind w:firstLine="4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（3）★第一章招标公告中二、申请人的资格要求：1.《中华人民共和国政府采购法》规定的资格条件证明文件；3.采购人根据采购项目的特殊要求规定的特定条件证明文件</w:t>
      </w:r>
      <w:r>
        <w:rPr>
          <w:rFonts w:hint="eastAsia" w:ascii="宋体" w:hAnsi="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）《商务条款偏离表》；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）供应商认为需要提供的其他资格证明文件和商务资料。</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11.投标文件的技术部分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11.2 若提供的服务与招标文件要求有不符之处，应说明其差别之所在。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11.3 投标文件应按照招标文件要求提供服务说明，技术资料、文件和有关证明，包括但不限于以下材料，</w:t>
      </w:r>
      <w:r>
        <w:rPr>
          <w:rFonts w:hint="eastAsia" w:ascii="宋体" w:hAnsi="宋体"/>
          <w:b/>
          <w:color w:val="auto"/>
          <w:sz w:val="24"/>
          <w:highlight w:val="none"/>
        </w:rPr>
        <w:t xml:space="preserve">其中加“★”项目不得有缺失或无效</w:t>
      </w:r>
      <w:r>
        <w:rPr>
          <w:rFonts w:hint="eastAsia" w:ascii="宋体" w:hAnsi="宋体"/>
          <w:bCs/>
          <w:color w:val="auto"/>
          <w:sz w:val="24"/>
          <w:highlight w:val="none"/>
        </w:rPr>
        <w:t xml:space="preserve">：</w:t>
      </w:r>
      <w:r/>
    </w:p>
    <w:p>
      <w:pPr>
        <w:ind w:firstLine="482"/>
        <w:spacing w:line="360" w:lineRule="auto"/>
        <w:rPr>
          <w:rFonts w:ascii="宋体" w:hAnsi="宋体"/>
          <w:bCs/>
          <w:color w:val="auto"/>
          <w:sz w:val="24"/>
          <w:highlight w:val="none"/>
        </w:rPr>
      </w:pPr>
      <w:r>
        <w:rPr>
          <w:rFonts w:hint="eastAsia" w:ascii="宋体" w:hAnsi="宋体"/>
          <w:bCs/>
          <w:color w:val="auto"/>
          <w:sz w:val="24"/>
          <w:highlight w:val="none"/>
        </w:rPr>
        <w:t xml:space="preserve">（1）项目实施方案；</w:t>
      </w:r>
      <w:r/>
    </w:p>
    <w:p>
      <w:pPr>
        <w:ind w:firstLine="482"/>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）服务承诺；</w:t>
      </w:r>
      <w:r/>
    </w:p>
    <w:p>
      <w:pPr>
        <w:ind w:firstLine="482"/>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）《技术条款偏离表》；</w:t>
      </w:r>
      <w:r/>
    </w:p>
    <w:p>
      <w:pPr>
        <w:ind w:firstLine="482"/>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）供应商认为需要提供的其他技术资料。</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12.投标文件的价格部分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12.1 价格部分是对投标价格构成的说明，每一项仅接受一个价格。</w:t>
      </w:r>
      <w:r/>
    </w:p>
    <w:p>
      <w:pPr>
        <w:ind w:firstLine="480"/>
        <w:spacing w:line="360"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12.2 本项目为</w:t>
      </w:r>
      <w:r>
        <w:rPr>
          <w:rFonts w:hint="eastAsia" w:ascii="宋体" w:hAnsi="宋体"/>
          <w:bCs/>
          <w:color w:val="auto"/>
          <w:sz w:val="24"/>
          <w:highlight w:val="none"/>
          <w:lang w:val="en-US" w:eastAsia="zh-CN"/>
        </w:rPr>
        <w:t xml:space="preserve">费率报价，基准价定价要求详见第四章项目需求。</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12.3 供应商的任何错漏、优惠、竞争性报价不得作为减轻责任、减少服务、增加收费、降低质量的理由。</w:t>
      </w:r>
      <w:r/>
    </w:p>
    <w:p>
      <w:pPr>
        <w:ind w:firstLine="480"/>
        <w:spacing w:line="360" w:lineRule="auto"/>
        <w:rPr>
          <w:rFonts w:ascii="宋体" w:hAnsi="宋体"/>
          <w:bCs/>
          <w:color w:val="auto"/>
          <w:sz w:val="24"/>
          <w:highlight w:val="yellow"/>
        </w:rPr>
      </w:pPr>
      <w:r>
        <w:rPr>
          <w:rFonts w:hint="eastAsia" w:ascii="宋体" w:hAnsi="宋体"/>
          <w:bCs/>
          <w:color w:val="auto"/>
          <w:sz w:val="24"/>
          <w:highlight w:val="none"/>
        </w:rPr>
        <w:t xml:space="preserve">12.4 供应商应在《开标一览表》等标明提供服务的单价、总价以及分项报价。本项目为专门面向中小企业采购，供应商应为中小微企业、监狱和戒毒企业、残疾人福利性企业。专门面向中小企业采购的项目或者采购包，只面向中小微企业、监狱和戒毒企业、残疾人福利性企业采购，不再执行价格评审优惠的扶持政策。</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12.5 《开标一览表》须加盖电子公章。</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13.投标文件的其他部分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供应商编制投标文件需要提供的其他相关文件。</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14.投标保证金：无。</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15.投标有效期</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15.1 自开标之日起六十日内投标有效。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16.投标文件的签署</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17.投标文件的递交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17.1 供应商应当按照《操作手册》规定，在招标公告规定的投标截止时间前制作并上传电子投标文件。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17.2 供应商应充分考虑网络环境、网络带宽等因素可能对投标产生的影响，如因供应商自身原因造成的电子投标文件上传不成功的，按照本招标文件第二章第21.2.2.4 条规定做无效投标处理。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17.3 代理机构有权通过修改招标文件酌情延长投标截止时间，在此情况下，供应商的所有权利和义务均以延长后新的截止时间为准。</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18.有下列情形之一的投标文件将被拒收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18.1 在招标文件要求提交投标文件的截止时间之后上传的。</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19.投标文件的修改和撤回</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19</w:t>
      </w:r>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1</w:t>
      </w:r>
      <w:r>
        <w:rPr>
          <w:rFonts w:hint="eastAsia" w:ascii="宋体" w:hAnsi="宋体"/>
          <w:bCs/>
          <w:color w:val="auto"/>
          <w:sz w:val="24"/>
          <w:highlight w:val="none"/>
          <w:lang w:val="zh-CN"/>
        </w:rPr>
        <w:t xml:space="preserve"> 投标文件的修改</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19</w:t>
      </w:r>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1</w:t>
      </w:r>
      <w:r>
        <w:rPr>
          <w:rFonts w:hint="eastAsia" w:ascii="宋体" w:hAnsi="宋体"/>
          <w:bCs/>
          <w:color w:val="auto"/>
          <w:sz w:val="24"/>
          <w:highlight w:val="none"/>
          <w:lang w:val="zh-CN"/>
        </w:rPr>
        <w:t xml:space="preserve">.1供应商可在投标截止时间前对其电子投标文件进行修改，具体操作方法见《操作手册》。</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19</w:t>
      </w:r>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1</w:t>
      </w:r>
      <w:r>
        <w:rPr>
          <w:rFonts w:hint="eastAsia" w:ascii="宋体" w:hAnsi="宋体"/>
          <w:bCs/>
          <w:color w:val="auto"/>
          <w:sz w:val="24"/>
          <w:highlight w:val="none"/>
          <w:lang w:val="zh-CN"/>
        </w:rPr>
        <w:t xml:space="preserve">.2投标截止时间之后，供应商不得对其电子投标文件作任何修改。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19.2 投标文件的撤回</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19.2.1 供应商可在投标截止时间前撤回其电子投标文件，具体操作方法见《操作手册》。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19.2.2 供应商撤回电子投标文件，则认为其不再参与本项目投标活动。</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19</w:t>
      </w:r>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2.</w:t>
      </w:r>
      <w:r>
        <w:rPr>
          <w:rFonts w:hint="eastAsia" w:ascii="宋体" w:hAnsi="宋体"/>
          <w:bCs/>
          <w:color w:val="auto"/>
          <w:sz w:val="24"/>
          <w:highlight w:val="none"/>
          <w:lang w:val="zh-CN"/>
        </w:rPr>
        <w:t xml:space="preserve">3 在投标截止时间至招标文件中规定的投标有效期满之间的这段时间内，供应商不得撤回其投标。</w:t>
      </w:r>
      <w:bookmarkStart w:id="35" w:name="_Toc20823301"/>
      <w:r/>
      <w:bookmarkEnd w:id="35"/>
      <w:r/>
      <w:bookmarkStart w:id="36" w:name="_Toc16938545"/>
      <w:r/>
      <w:bookmarkEnd w:id="36"/>
      <w:r/>
      <w:bookmarkStart w:id="37" w:name="_Toc120614218"/>
      <w:r/>
      <w:bookmarkEnd w:id="37"/>
      <w:r/>
      <w:bookmarkStart w:id="38" w:name="_Toc513029229"/>
      <w:r/>
      <w:bookmarkEnd w:id="38"/>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四、开标、评标与确定中标供应商</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20.开标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20.1 代理机构将在招标文件确定的时间和地点进行公开开标。供应商按照《操作手册》规定参加开标活动，并在苏采云系统规定的时间内对投标文件进行解密。苏采云系统公布各供应商名称和投标价格。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20.2 供应商在开标过程中涉及到的投标文件解密、开标结果确认等工作，应按照《操作手册》规定执行。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20.3 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21.评标</w:t>
      </w:r>
      <w:r/>
    </w:p>
    <w:p>
      <w:pPr>
        <w:ind w:firstLine="482"/>
        <w:spacing w:line="360" w:lineRule="auto"/>
        <w:rPr>
          <w:rFonts w:ascii="宋体" w:hAnsi="宋体" w:cs="宋体"/>
          <w:b/>
          <w:bCs/>
          <w:color w:val="auto"/>
          <w:sz w:val="24"/>
          <w:highlight w:val="none"/>
          <w:lang w:val="zh-CN"/>
        </w:rPr>
      </w:pPr>
      <w:r>
        <w:rPr>
          <w:rFonts w:hint="eastAsia" w:ascii="宋体" w:hAnsi="宋体" w:cs="宋体"/>
          <w:b/>
          <w:color w:val="auto"/>
          <w:sz w:val="24"/>
          <w:highlight w:val="none"/>
          <w:lang w:val="zh-CN"/>
        </w:rPr>
        <w:t xml:space="preserve">21.1</w:t>
      </w:r>
      <w:r>
        <w:rPr>
          <w:rFonts w:hint="eastAsia" w:ascii="宋体" w:hAnsi="宋体" w:cs="宋体"/>
          <w:b/>
          <w:bCs/>
          <w:color w:val="auto"/>
          <w:sz w:val="24"/>
          <w:highlight w:val="none"/>
          <w:lang w:val="zh-CN"/>
        </w:rPr>
        <w:t xml:space="preserve"> 评标组织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auto"/>
          <w:sz w:val="24"/>
          <w:highlight w:val="none"/>
        </w:rPr>
        <w:t xml:space="preserve">下列职责：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（2）要求供应商对投标文件有关事项作出澄清或者说明；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（4）推荐中标候选人或根据采购人委托直接确定中标供应商；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（5）向采购人、财政部门报告评标中发现的违法行为。</w:t>
      </w:r>
      <w:r/>
    </w:p>
    <w:p>
      <w:pPr>
        <w:ind w:firstLine="420"/>
        <w:spacing w:line="360" w:lineRule="auto"/>
        <w:rPr>
          <w:rFonts w:ascii="宋体" w:hAnsi="宋体" w:cs="宋体"/>
          <w:color w:val="auto"/>
          <w:sz w:val="24"/>
          <w:highlight w:val="none"/>
          <w:lang w:val="zh-CN"/>
        </w:rPr>
      </w:pPr>
      <w:r>
        <w:rPr>
          <w:rFonts w:hint="eastAsia" w:ascii="宋体" w:hAnsi="宋体" w:cs="宋体"/>
          <w:bCs/>
          <w:color w:val="auto"/>
          <w:sz w:val="24"/>
          <w:highlight w:val="none"/>
          <w:lang w:val="zh-CN"/>
        </w:rPr>
        <w:t xml:space="preserve">21.1.2 </w:t>
      </w:r>
      <w:r>
        <w:rPr>
          <w:rFonts w:hint="eastAsia" w:ascii="宋体" w:hAnsi="宋体" w:cs="宋体"/>
          <w:color w:val="auto"/>
          <w:sz w:val="24"/>
          <w:highlight w:val="none"/>
          <w:lang w:val="zh-CN"/>
        </w:rPr>
        <w:t xml:space="preserve">本次采购以项目为单位组建评标委员会，评标委员会由采购人代表和评审专家组成，成员人数应当为5人及以上单数，其中评审专家不得少于成员总数的三分之二，评审专家在江苏省政府采购评审专家库中随机抽取产生，并独立开展评审工作。</w:t>
      </w:r>
      <w:r/>
    </w:p>
    <w:p>
      <w:pPr>
        <w:ind w:firstLine="420"/>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21.2 评标程序</w:t>
      </w:r>
      <w:r/>
    </w:p>
    <w:p>
      <w:pPr>
        <w:ind w:firstLine="420"/>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21.2.1 投标文件的资格审查</w:t>
      </w:r>
      <w:r/>
    </w:p>
    <w:p>
      <w:pPr>
        <w:pStyle w:val="109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21.2.1.1采购人（</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lang w:val="zh-CN"/>
        </w:rPr>
        <w:t xml:space="preserve">）依法对供应商的资格进行审查。</w:t>
      </w:r>
      <w:r/>
    </w:p>
    <w:p>
      <w:pPr>
        <w:pStyle w:val="1094"/>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21.2.1.2采购人（</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lang w:val="zh-CN"/>
        </w:rPr>
        <w:t xml:space="preserve">）依据法律法规和招标文件的规定，对投标文件中的资格证明文件等进行审查，以确定投标供应商是否具备投标资格。</w:t>
      </w:r>
      <w:r/>
    </w:p>
    <w:p>
      <w:pPr>
        <w:ind w:firstLine="482"/>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auto"/>
          <w:sz w:val="24"/>
          <w:highlight w:val="none"/>
          <w:lang w:val="zh-CN"/>
        </w:rPr>
      </w:pPr>
      <w:r>
        <w:rPr>
          <w:rFonts w:hint="eastAsia" w:ascii="宋体" w:hAnsi="宋体" w:cs="宋体"/>
          <w:b/>
          <w:color w:val="auto"/>
          <w:sz w:val="24"/>
          <w:highlight w:val="none"/>
          <w:lang w:val="zh-CN"/>
        </w:rPr>
        <w:t xml:space="preserve">21.2.1.4投标文件有下列情况之一的，在资格性审查时按照无效投标处理</w:t>
      </w:r>
      <w:r/>
    </w:p>
    <w:p>
      <w:pPr>
        <w:ind w:firstLine="42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（1）不具备招标文件规定资格条件的； </w:t>
      </w:r>
      <w:r/>
    </w:p>
    <w:p>
      <w:pPr>
        <w:ind w:firstLine="42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（2）供应商被“信用中国”网站（www.creditchina.gov.cn）、“中国政府采购网”（www.ccgp.gov.cn）列入失信被执行人、重大税收违法失信主体、政府采购严重违法失信行为记录名单的。</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21.2.2 投标文件的符合性审查</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21.2.2.2 实质性要求是指本招标文件中带“★”的</w:t>
      </w:r>
      <w:r>
        <w:rPr>
          <w:rFonts w:hint="eastAsia" w:ascii="宋体" w:hAnsi="宋体" w:cs="宋体"/>
          <w:color w:val="auto"/>
          <w:sz w:val="24"/>
          <w:highlight w:val="none"/>
          <w:lang w:val="en-US" w:eastAsia="zh-CN"/>
        </w:rPr>
        <w:t xml:space="preserve">内容</w:t>
      </w:r>
      <w:r>
        <w:rPr>
          <w:rFonts w:hint="eastAsia" w:ascii="宋体" w:hAnsi="宋体" w:cs="宋体"/>
          <w:color w:val="auto"/>
          <w:sz w:val="24"/>
          <w:highlight w:val="none"/>
          <w:lang w:val="zh-CN"/>
        </w:rPr>
        <w:t xml:space="preserve">。</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lang w:val="zh-CN"/>
        </w:rPr>
        <w:t xml:space="preserve">21.2.2.3 如果投标文件实质上没有响应招标文件的要求，评标委员会将予以拒绝，</w:t>
      </w:r>
      <w:r>
        <w:rPr>
          <w:rFonts w:hint="eastAsia" w:ascii="宋体" w:hAnsi="宋体" w:cs="宋体"/>
          <w:bCs/>
          <w:color w:val="auto"/>
          <w:sz w:val="24"/>
          <w:highlight w:val="none"/>
        </w:rPr>
        <w:t xml:space="preserve">供应商不得通过修改或撤销不合要求的偏离而使其投标成为实质性响应的投标。</w:t>
      </w:r>
      <w:r/>
    </w:p>
    <w:p>
      <w:pPr>
        <w:ind w:firstLine="482"/>
        <w:spacing w:line="360" w:lineRule="auto"/>
        <w:rPr>
          <w:rFonts w:ascii="宋体" w:hAnsi="宋体" w:cs="宋体"/>
          <w:b/>
          <w:color w:val="auto"/>
          <w:sz w:val="24"/>
          <w:highlight w:val="none"/>
          <w:lang w:val="zh-CN"/>
        </w:rPr>
      </w:pPr>
      <w:r>
        <w:rPr>
          <w:rFonts w:hint="eastAsia" w:ascii="宋体" w:hAnsi="宋体" w:cs="宋体"/>
          <w:b/>
          <w:bCs/>
          <w:color w:val="auto"/>
          <w:sz w:val="24"/>
          <w:highlight w:val="none"/>
        </w:rPr>
        <w:t xml:space="preserve">21.2.2.4 </w:t>
      </w:r>
      <w:r>
        <w:rPr>
          <w:rFonts w:hint="eastAsia" w:ascii="宋体" w:hAnsi="宋体" w:cs="宋体"/>
          <w:b/>
          <w:color w:val="auto"/>
          <w:sz w:val="24"/>
          <w:highlight w:val="none"/>
          <w:lang w:val="zh-CN"/>
        </w:rPr>
        <w:t xml:space="preserve">投标文件有下列情况之一的，在符合性审查时按照无效投标处理</w:t>
      </w:r>
      <w:r/>
    </w:p>
    <w:p>
      <w:pPr>
        <w:ind w:firstLine="420"/>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（1）投标人在“苏采云”系统规定的时间内未成功解密电子投标文件的；</w:t>
      </w:r>
      <w:r/>
    </w:p>
    <w:p>
      <w:pPr>
        <w:ind w:firstLine="420"/>
        <w:spacing w:line="360" w:lineRule="auto"/>
        <w:widowControl/>
        <w:rPr>
          <w:rFonts w:ascii="宋体" w:hAnsi="宋体" w:cs="宋体"/>
          <w:bCs/>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bCs/>
          <w:color w:val="auto"/>
          <w:sz w:val="24"/>
          <w:highlight w:val="none"/>
          <w:lang w:val="zh-CN"/>
        </w:rPr>
        <w:t xml:space="preserve">供应商未按照招标文件要求上传电子投标文件。</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（3）投标总价超出采购预算金额或者最高限价的；</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（4）不同供应商的投标文件由同一单位或者个人编制；</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（5）不同供应商委托同一单位或者个人办理投标事宜；</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（6）不同供应商的投标文件载明的项目管理成员或者联系人员为同一人；</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（7）不同供应商的投标文件异常一致或者投标报价呈规律性差异；</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（8）不同供应商的法定代表人或委托代理人有夫妻、直系血亲关系的；</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）不同供应商的负责人为同一人或者存在控股、管理关系的；</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0</w:t>
      </w:r>
      <w:r>
        <w:rPr>
          <w:rFonts w:hint="eastAsia" w:ascii="宋体" w:hAnsi="宋体" w:cs="宋体"/>
          <w:color w:val="auto"/>
          <w:sz w:val="24"/>
          <w:highlight w:val="none"/>
          <w:lang w:val="zh-CN"/>
        </w:rPr>
        <w:t xml:space="preserve">）不同供应商的委托代理人（或法定代表人、项目负责人、项目总监等）在招标文件发布日上月至投标截止日当月在同一单位缴纳社会保险的；</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）属于</w:t>
      </w:r>
      <w:r>
        <w:rPr>
          <w:rFonts w:hint="eastAsia" w:ascii="宋体" w:hAnsi="宋体" w:cs="宋体"/>
          <w:color w:val="auto"/>
          <w:sz w:val="24"/>
          <w:highlight w:val="none"/>
        </w:rPr>
        <w:t xml:space="preserve">招标公告</w:t>
      </w:r>
      <w:r>
        <w:rPr>
          <w:rFonts w:hint="eastAsia" w:ascii="宋体" w:hAnsi="宋体" w:cs="宋体"/>
          <w:color w:val="auto"/>
          <w:sz w:val="24"/>
          <w:highlight w:val="none"/>
          <w:lang w:val="zh-CN"/>
        </w:rPr>
        <w:t xml:space="preserve">中拒绝参加本次采购活动供应商的；</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）投标文件含有采购人不能接受的附加条件的；</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rPr>
        <w:t xml:space="preserve">14</w:t>
      </w:r>
      <w:r>
        <w:rPr>
          <w:rFonts w:hint="eastAsia" w:ascii="宋体" w:hAnsi="宋体" w:cs="宋体"/>
          <w:bCs/>
          <w:color w:val="auto"/>
          <w:sz w:val="24"/>
          <w:highlight w:val="none"/>
          <w:lang w:val="zh-CN"/>
        </w:rPr>
        <w:t xml:space="preserve">）同一供应商提交两个（含两个）以上不同的投标报价。</w:t>
      </w:r>
      <w:r/>
    </w:p>
    <w:p>
      <w:pPr>
        <w:ind w:firstLine="420"/>
        <w:spacing w:line="360" w:lineRule="auto"/>
        <w:widowControl/>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val="zh-CN"/>
        </w:rPr>
        <w:t xml:space="preserve">）现行法律、法规、规章和招标文件规定的其他无效情形。</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未通过资格审查或符合性审查的供应商，</w:t>
      </w:r>
      <w:r>
        <w:rPr>
          <w:rFonts w:hint="eastAsia" w:ascii="宋体" w:hAnsi="宋体" w:cs="宋体"/>
          <w:color w:val="auto"/>
          <w:sz w:val="24"/>
          <w:highlight w:val="none"/>
        </w:rPr>
        <w:t xml:space="preserve">代理机构</w:t>
      </w:r>
      <w:r>
        <w:rPr>
          <w:rFonts w:hint="eastAsia" w:ascii="宋体" w:hAnsi="宋体" w:cs="宋体"/>
          <w:color w:val="auto"/>
          <w:sz w:val="24"/>
          <w:highlight w:val="none"/>
          <w:lang w:val="zh-CN"/>
        </w:rPr>
        <w:t xml:space="preserve">将通过苏采云系统告知其具体原因，评标结束后不再接受有关询问。</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21.2.</w:t>
      </w:r>
      <w:r>
        <w:rPr>
          <w:rFonts w:hint="eastAsia" w:ascii="宋体" w:hAnsi="宋体" w:cs="宋体"/>
          <w:b/>
          <w:color w:val="auto"/>
          <w:sz w:val="24"/>
          <w:highlight w:val="none"/>
        </w:rPr>
        <w:t xml:space="preserve">2.5 </w:t>
      </w:r>
      <w:r>
        <w:rPr>
          <w:rFonts w:hint="eastAsia" w:ascii="宋体" w:hAnsi="宋体" w:cs="宋体"/>
          <w:b/>
          <w:color w:val="auto"/>
          <w:sz w:val="24"/>
          <w:highlight w:val="none"/>
          <w:lang w:val="zh-CN"/>
        </w:rPr>
        <w:t xml:space="preserve">废标</w:t>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rPr>
        <w:t xml:space="preserve">21.2.2.5.</w:t>
      </w:r>
      <w:r>
        <w:rPr>
          <w:rFonts w:hint="eastAsia" w:ascii="宋体" w:hAnsi="宋体" w:cs="宋体"/>
          <w:bCs/>
          <w:color w:val="auto"/>
          <w:sz w:val="24"/>
          <w:highlight w:val="none"/>
          <w:lang w:val="zh-CN"/>
        </w:rPr>
        <w:t xml:space="preserve">1 符合资格条件的供应商或者对招标文件作实质响应的供应商不足三家。</w:t>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rPr>
        <w:t xml:space="preserve">21.2.2.5.</w:t>
      </w:r>
      <w:r>
        <w:rPr>
          <w:rFonts w:hint="eastAsia" w:ascii="宋体" w:hAnsi="宋体" w:cs="宋体"/>
          <w:bCs/>
          <w:color w:val="auto"/>
          <w:sz w:val="24"/>
          <w:highlight w:val="none"/>
          <w:lang w:val="zh-CN"/>
        </w:rPr>
        <w:t xml:space="preserve">2 出现影响采购公正的违法、违规行为。</w:t>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rPr>
        <w:t xml:space="preserve">21.2.2.5.</w:t>
      </w:r>
      <w:r>
        <w:rPr>
          <w:rFonts w:hint="eastAsia" w:ascii="宋体" w:hAnsi="宋体" w:cs="宋体"/>
          <w:bCs/>
          <w:color w:val="auto"/>
          <w:sz w:val="24"/>
          <w:highlight w:val="none"/>
          <w:lang w:val="zh-CN"/>
        </w:rPr>
        <w:t xml:space="preserve">3 因重大变故采购任务取消。</w:t>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rPr>
        <w:t xml:space="preserve">21.2.2.5.</w:t>
      </w:r>
      <w:r>
        <w:rPr>
          <w:rFonts w:hint="eastAsia" w:ascii="宋体" w:hAnsi="宋体" w:cs="宋体"/>
          <w:bCs/>
          <w:color w:val="auto"/>
          <w:sz w:val="24"/>
          <w:highlight w:val="none"/>
          <w:lang w:val="zh-CN"/>
        </w:rPr>
        <w:t xml:space="preserve">4 评委会认定招标文件存在歧义、重大缺陷导致评审工作无法进行。</w:t>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rPr>
        <w:t xml:space="preserve">21.2.2.5.</w:t>
      </w:r>
      <w:r>
        <w:rPr>
          <w:rFonts w:hint="eastAsia" w:ascii="宋体" w:hAnsi="宋体" w:cs="宋体"/>
          <w:bCs/>
          <w:color w:val="auto"/>
          <w:sz w:val="24"/>
          <w:highlight w:val="none"/>
          <w:lang w:val="zh-CN"/>
        </w:rPr>
        <w:t xml:space="preserve">5预留份额的采购项目或采购包，通过发布公告方式邀请供应商后，符合资格条件的中小企业数量不足3家的。</w:t>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rPr>
        <w:t xml:space="preserve">21.2.2.5.6 </w:t>
      </w:r>
      <w:r>
        <w:rPr>
          <w:rFonts w:hint="eastAsia" w:ascii="宋体" w:hAnsi="宋体" w:cs="宋体"/>
          <w:bCs/>
          <w:color w:val="auto"/>
          <w:sz w:val="24"/>
          <w:highlight w:val="none"/>
          <w:lang w:val="zh-CN"/>
        </w:rPr>
        <w:t xml:space="preserve">因苏采云系统故障造成开标不成功。</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21.2.3投标文件的进一步评审</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lang w:val="zh-CN"/>
        </w:rPr>
        <w:t xml:space="preserve">21.2.3.1</w:t>
      </w:r>
      <w:r>
        <w:rPr>
          <w:rFonts w:hint="eastAsia" w:ascii="宋体" w:hAnsi="宋体" w:cs="宋体"/>
          <w:bCs/>
          <w:color w:val="auto"/>
          <w:sz w:val="24"/>
          <w:highlight w:val="none"/>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bCs/>
          <w:color w:val="auto"/>
          <w:sz w:val="24"/>
          <w:highlight w:val="none"/>
        </w:rPr>
        <w:t xml:space="preserve">如果用数字表示的金额和用文字表示的金额不一致时，应以文字表示的金额为准进行修正；</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lang w:val="zh-CN"/>
        </w:rPr>
        <w:t xml:space="preserve">（2）</w:t>
      </w:r>
      <w:r>
        <w:rPr>
          <w:rFonts w:hint="eastAsia" w:ascii="宋体" w:hAnsi="宋体" w:cs="宋体"/>
          <w:bCs/>
          <w:color w:val="auto"/>
          <w:sz w:val="24"/>
          <w:highlight w:val="none"/>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21.2.3.2</w:t>
      </w:r>
      <w:r>
        <w:rPr>
          <w:rFonts w:hint="eastAsia" w:ascii="宋体" w:hAnsi="宋体" w:cs="宋体"/>
          <w:bCs/>
          <w:color w:val="auto"/>
          <w:sz w:val="24"/>
          <w:highlight w:val="none"/>
        </w:rPr>
        <w:t xml:space="preserve"> 评委会将按上述修正错误的方法调整投标文件中的投标报价，并通过苏采云系统告知供应商，调整后的价格对供应商具有约束力。如果供应商不接受修正后的价格，则其投标将被拒绝。</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21.2.3.3 </w:t>
      </w:r>
      <w:r>
        <w:rPr>
          <w:rFonts w:hint="eastAsia" w:ascii="宋体" w:hAnsi="宋体" w:cs="宋体"/>
          <w:bCs/>
          <w:color w:val="auto"/>
          <w:sz w:val="24"/>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接到评委会澄清、说明和补正要求的，供应商如未按规定作出澄清、说明和补正，其风险由供应商自行承担。</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21.2.3.6 </w:t>
      </w:r>
      <w:r>
        <w:rPr>
          <w:rFonts w:hint="eastAsia" w:ascii="宋体" w:hAnsi="宋体" w:cs="宋体"/>
          <w:color w:val="auto"/>
          <w:sz w:val="24"/>
          <w:highlight w:val="none"/>
          <w:lang w:val="zh-CN"/>
        </w:rPr>
        <w:t xml:space="preserve">供应商在开、评标全过程中应保持通讯畅通，及时登录苏采云系统查阅、答复相关信息，并安排专人与</w:t>
      </w:r>
      <w:r>
        <w:rPr>
          <w:rFonts w:hint="eastAsia" w:ascii="宋体" w:hAnsi="宋体" w:cs="宋体"/>
          <w:color w:val="auto"/>
          <w:sz w:val="24"/>
          <w:highlight w:val="none"/>
        </w:rPr>
        <w:t xml:space="preserve">代理机构</w:t>
      </w:r>
      <w:r>
        <w:rPr>
          <w:rFonts w:hint="eastAsia" w:ascii="宋体" w:hAnsi="宋体" w:cs="宋体"/>
          <w:color w:val="auto"/>
          <w:sz w:val="24"/>
          <w:highlight w:val="none"/>
          <w:lang w:val="zh-CN"/>
        </w:rPr>
        <w:t xml:space="preserve">及评委会联系。</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21.2.3.7 如出现投标截止时间后参加投标的供应商或者对招标文件作出实质性响应的供应商不足三家的情况，按政府采购相关规定执行。</w:t>
      </w:r>
      <w:r/>
    </w:p>
    <w:p>
      <w:pPr>
        <w:ind w:firstLine="420"/>
        <w:spacing w:line="360" w:lineRule="auto"/>
        <w:widowControl/>
        <w:rPr>
          <w:rFonts w:ascii="宋体" w:hAnsi="宋体" w:cs="宋体"/>
          <w:color w:val="auto"/>
          <w:sz w:val="24"/>
          <w:highlight w:val="none"/>
          <w:lang w:val="zh-CN"/>
        </w:rPr>
      </w:pPr>
      <w:r/>
      <w:bookmarkStart w:id="39" w:name="OLE_LINK22"/>
      <w:r/>
      <w:bookmarkStart w:id="40" w:name="OLE_LINK23"/>
      <w:r>
        <w:rPr>
          <w:rFonts w:ascii="宋体" w:hAnsi="宋体" w:cs="宋体"/>
          <w:color w:val="auto"/>
          <w:sz w:val="24"/>
          <w:highlight w:val="none"/>
          <w:lang w:val="zh-CN"/>
        </w:rPr>
        <w:t xml:space="preserve">21.2.4</w:t>
      </w:r>
      <w:r>
        <w:rPr>
          <w:rFonts w:hint="eastAsia" w:ascii="宋体" w:hAnsi="宋体" w:cs="宋体"/>
          <w:color w:val="auto"/>
          <w:sz w:val="24"/>
          <w:highlight w:val="none"/>
          <w:lang w:val="zh-CN"/>
        </w:rPr>
        <w:t xml:space="preserve">根据“关于推动解决政府采购异常低价问题相关工作的通知（苏财购〔2025〕62号）”：</w:t>
      </w:r>
      <w:bookmarkStart w:id="59" w:name="_GoBack"/>
      <w:r/>
      <w:bookmarkEnd w:id="59"/>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（一）评审过程中出现下列情形之一的，评审委员会应当启动异常低价投标（响应）审查程序：</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1．投标（响应）报价低于采购项目预算50%的，即投标（响应）报价&lt;采购项目预算×50%；</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2．投标（响应）报价低于采购项目最高限价45%的，即投标（响应）报价&lt;采购项目最高限价×45%；</w:t>
      </w:r>
      <w:r/>
    </w:p>
    <w:p>
      <w:pPr>
        <w:ind w:firstLine="42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 评审委员会认定的供应商报价过低、有可能影响产品质量或者不能诚信履约的其他情形。</w:t>
      </w:r>
      <w:r/>
    </w:p>
    <w:p>
      <w:pPr>
        <w:ind w:firstLine="420"/>
        <w:spacing w:line="360" w:lineRule="auto"/>
        <w:widowControl/>
        <w:rPr>
          <w:rFonts w:ascii="宋体" w:hAnsi="宋体" w:cs="宋体"/>
          <w:bCs/>
          <w:color w:val="auto"/>
          <w:sz w:val="24"/>
          <w:highlight w:val="none"/>
          <w:lang w:val="zh-CN"/>
        </w:rPr>
      </w:pPr>
      <w:r>
        <w:rPr>
          <w:rFonts w:hint="eastAsia" w:ascii="宋体" w:hAnsi="宋体" w:cs="宋体"/>
          <w:color w:val="auto"/>
          <w:sz w:val="24"/>
          <w:highlight w:val="none"/>
          <w:lang w:val="zh-CN"/>
        </w:rPr>
        <w:t xml:space="preserve">（二）启动异常低价投标（响应）审查后，评审委员会应当要求相关供应商在评</w:t>
      </w:r>
      <w:r>
        <w:rPr>
          <w:rFonts w:hint="eastAsia" w:ascii="宋体" w:hAnsi="宋体" w:cs="宋体"/>
          <w:bCs/>
          <w:color w:val="auto"/>
          <w:sz w:val="24"/>
          <w:highlight w:val="none"/>
          <w:lang w:val="zh-CN"/>
        </w:rPr>
        <w:t xml:space="preserve">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39"/>
      <w:bookmarkEnd w:id="40"/>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21.3 评标方法和标准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21.3.1</w:t>
      </w:r>
      <w:r>
        <w:rPr>
          <w:rFonts w:hint="eastAsia" w:ascii="宋体" w:hAnsi="宋体" w:cs="宋体"/>
          <w:color w:val="auto"/>
          <w:sz w:val="24"/>
          <w:highlight w:val="none"/>
        </w:rPr>
        <w:t xml:space="preserve">本次招标采用综合评分法。综合评分法，是指投标文件满足招标文件全部实质性要求，且按照评审因素的量化指标评审得分最高的投标人为中标候选人的评标方法。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21.3.2 综合评分的主要因素详见文件第三章。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21.3.3评分标准详见文件第三章。</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22.确定中标供应商</w:t>
      </w:r>
      <w:r/>
    </w:p>
    <w:p>
      <w:pPr>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22.1</w:t>
      </w:r>
      <w:r>
        <w:rPr>
          <w:rFonts w:hint="eastAsia" w:ascii="宋体" w:hAnsi="宋体" w:cs="宋体"/>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ascii="宋体" w:hAnsi="宋体"/>
          <w:bCs/>
          <w:color w:val="auto"/>
          <w:sz w:val="24"/>
          <w:highlight w:val="none"/>
        </w:rPr>
        <w:t xml:space="preserve">22.2</w:t>
      </w:r>
      <w:r>
        <w:rPr>
          <w:rFonts w:hint="eastAsia" w:ascii="宋体" w:hAnsi="宋体"/>
          <w:bCs/>
          <w:color w:val="auto"/>
          <w:sz w:val="24"/>
          <w:highlight w:val="none"/>
        </w:rPr>
        <w:t xml:space="preserve">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22.4 《中标通知书》对采购人和中标供应商具有同等法律效力。</w:t>
      </w:r>
      <w:r>
        <w:rPr>
          <w:rFonts w:hint="eastAsia" w:ascii="宋体" w:hAnsi="宋体" w:cs="宋体"/>
          <w:color w:val="auto"/>
          <w:sz w:val="24"/>
          <w:highlight w:val="none"/>
        </w:rPr>
        <w:t xml:space="preserve">中标通知书发出后，采购人不得违法改变中标结果，中标人无正当理由不得放弃中标。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22.5 《中标通知书》发出后，中标供应商无正当理由不与采购人签订合同的，应当依法承担法律责任。</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22.6代理机构和评标委员会对未中标的供应商不作未中标原因的解释。</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23.编写评审报告</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评标委员会根据全体评标成员签字的原始评标记录和评标结果编写评审报告。</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24.评标过程的保密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24.1 代理机构将采取必要措施，保证评标在严格保密的情况下进行。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24.2 任何单位和个人不得非法干预、影响评标办法的确定，以及评标过程和结果。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24.3 凡是与审查、澄清、评价和比较投标的有关资料等，均不得向供应商及与评标无关的人员透露。</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五、签订合同</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25.签订合同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六、询问、质疑、投诉和诚实信用</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26.询问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27.质疑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27.3 上述应知其权益受到损害之日是指：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（1）对招标文件提出质疑的，为招标文件公告期限届满之日起计算；</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（2）对招标过程提出质疑的，自招标程序环节结束之日起计算；</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（3）对中标结果提出质疑的，自中标结果公告期限届满之日起计算。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 质疑供应商在法定质疑期内应当一次性提出针对同一招标环节的质疑事项。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27.6 代理机构遵循“谁过错谁负担”的原则，有过错的一方承担调查论证费用。</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28.投诉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29.诚实信用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29.4 供应商不得虚假承诺，否则，按照提供虚假材料谋取中标处理。</w:t>
      </w:r>
      <w:r/>
    </w:p>
    <w:p>
      <w:pPr>
        <w:ind w:firstLine="480"/>
        <w:jc w:val="left"/>
        <w:spacing w:line="360" w:lineRule="auto"/>
        <w:rPr>
          <w:rFonts w:hint="eastAsia" w:ascii="宋体" w:hAnsi="宋体" w:cs="宋体"/>
          <w:color w:val="auto"/>
          <w:sz w:val="24"/>
          <w:highlight w:val="none"/>
          <w:lang w:val="zh-CN"/>
        </w:rPr>
        <w:outlineLvl w:val="9"/>
      </w:pPr>
      <w:r>
        <w:rPr>
          <w:rFonts w:hint="eastAsia" w:ascii="宋体" w:hAnsi="宋体"/>
          <w:bCs/>
          <w:color w:val="auto"/>
          <w:sz w:val="24"/>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auto"/>
          <w:sz w:val="24"/>
          <w:highlight w:val="none"/>
          <w:lang w:val="zh-CN"/>
        </w:rPr>
        <w:br w:type="page" w:clear="all"/>
      </w:r>
      <w:r/>
    </w:p>
    <w:p>
      <w:pPr>
        <w:ind w:left="0" w:firstLine="0"/>
        <w:jc w:val="center"/>
        <w:spacing w:line="360" w:lineRule="auto"/>
        <w:rPr>
          <w:rFonts w:ascii="宋体" w:hAnsi="宋体" w:cs="宋体"/>
          <w:b/>
          <w:bCs/>
          <w:color w:val="auto"/>
          <w:sz w:val="32"/>
          <w:szCs w:val="32"/>
          <w:highlight w:val="none"/>
        </w:rPr>
        <w:outlineLvl w:val="0"/>
      </w:pPr>
      <w:r/>
      <w:bookmarkStart w:id="41" w:name="_Toc25280"/>
      <w:r>
        <w:rPr>
          <w:rFonts w:hint="eastAsia" w:ascii="宋体" w:hAnsi="宋体" w:cs="宋体"/>
          <w:b/>
          <w:bCs/>
          <w:color w:val="auto"/>
          <w:sz w:val="32"/>
          <w:szCs w:val="32"/>
          <w:highlight w:val="none"/>
          <w:lang w:val="zh-CN"/>
        </w:rPr>
        <w:t xml:space="preserve">第三章 评标标准</w:t>
      </w:r>
      <w:bookmarkEnd w:id="41"/>
      <w:r/>
      <w:r/>
    </w:p>
    <w:p>
      <w:pPr>
        <w:jc w:val="left"/>
        <w:spacing w:line="360" w:lineRule="auto"/>
        <w:rPr>
          <w:rFonts w:ascii="宋体"/>
          <w:color w:val="auto"/>
          <w:sz w:val="24"/>
          <w:highlight w:val="none"/>
        </w:rPr>
      </w:pPr>
      <w:r>
        <w:rPr>
          <w:rFonts w:hint="eastAsia" w:ascii="宋体" w:hAnsi="宋体" w:cs="宋体"/>
          <w:b/>
          <w:bCs/>
          <w:color w:val="auto"/>
          <w:sz w:val="24"/>
          <w:highlight w:val="none"/>
        </w:rPr>
        <w:t xml:space="preserve">一、定标原则：</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本次评审采用综合评分法（满分100分），即在最大限度地满足招标文件实质性要求前提下，按照招标文件中规定的各项因素进行综合评审，由评标委员会根据投标文件对招标文件的响应程度，以及相应的比重或者权值等，综合评定后按照得分由高到低顺序排列每个分包确定1名中标候选人名单。得分相同的，按投标报价得分由高到低顺序排列。得分且投标报价得分相同的，按服务能力优劣顺序排列。</w:t>
      </w:r>
      <w:r/>
    </w:p>
    <w:p>
      <w:pPr>
        <w:ind w:firstLine="420"/>
        <w:jc w:val="left"/>
        <w:spacing w:line="360" w:lineRule="auto"/>
        <w:rPr>
          <w:rFonts w:ascii="宋体" w:hAnsi="宋体"/>
          <w:color w:val="auto"/>
          <w:sz w:val="24"/>
          <w:szCs w:val="24"/>
        </w:rPr>
      </w:pPr>
      <w:r>
        <w:rPr>
          <w:rFonts w:hint="eastAsia" w:ascii="宋体" w:hAnsi="宋体" w:cs="宋体"/>
          <w:color w:val="auto"/>
          <w:sz w:val="24"/>
          <w:highlight w:val="none"/>
        </w:rPr>
        <w:t xml:space="preserve">（2）评标时，评标委员会分别对每个有效投标人的投标文件（报价除外）进行评价、打分，对评委的评分（除价格分外）进行统计汇总，按算术平均方法计算出每个投标人的得分；报价得分直接计算取得，二者相加为投标人的总得分，综合得分最高者为预中标人（取小数点后二位）。</w:t>
      </w:r>
      <w:r/>
    </w:p>
    <w:p>
      <w:pPr>
        <w:pStyle w:val="907"/>
        <w:spacing w:line="360" w:lineRule="auto"/>
        <w:tabs>
          <w:tab w:val="right" w:pos="8953" w:leader="none"/>
        </w:tabs>
        <w:rPr>
          <w:rFonts w:hAnsi="宋体" w:cs="Times New Roman"/>
          <w:b/>
          <w:bCs/>
          <w:color w:val="auto"/>
          <w:sz w:val="24"/>
          <w:highlight w:val="none"/>
        </w:rPr>
      </w:pPr>
      <w:r>
        <w:rPr>
          <w:rFonts w:hint="eastAsia" w:hAnsi="宋体"/>
          <w:b/>
          <w:bCs/>
          <w:color w:val="auto"/>
          <w:sz w:val="24"/>
          <w:highlight w:val="none"/>
        </w:rPr>
        <w:t xml:space="preserve">二、评分标准：</w:t>
      </w:r>
      <w:r/>
    </w:p>
    <w:p>
      <w:pPr>
        <w:jc w:val="center"/>
        <w:spacing w:line="360" w:lineRule="auto"/>
        <w:rPr>
          <w:rFonts w:hAnsi="宋体"/>
          <w:b/>
          <w:color w:val="auto"/>
          <w:sz w:val="24"/>
          <w:szCs w:val="24"/>
        </w:rPr>
        <w:outlineLvl w:val="1"/>
      </w:pPr>
      <w:r>
        <w:rPr>
          <w:rFonts w:hint="eastAsia" w:hAnsi="宋体"/>
          <w:b/>
          <w:color w:val="auto"/>
          <w:sz w:val="24"/>
          <w:szCs w:val="24"/>
        </w:rPr>
        <w:t xml:space="preserve">采购包1（蔬菜、水果、奶制品、早餐品种</w:t>
      </w:r>
      <w:r>
        <w:rPr>
          <w:rFonts w:hint="eastAsia" w:hAnsi="宋体"/>
          <w:b/>
          <w:color w:val="auto"/>
          <w:sz w:val="24"/>
          <w:szCs w:val="24"/>
          <w:lang w:eastAsia="zh-CN"/>
        </w:rPr>
        <w:t xml:space="preserve">、</w:t>
      </w:r>
      <w:r>
        <w:rPr>
          <w:rFonts w:hint="eastAsia" w:hAnsi="宋体"/>
          <w:b/>
          <w:color w:val="auto"/>
          <w:sz w:val="24"/>
          <w:szCs w:val="24"/>
          <w:lang w:val="en-US" w:eastAsia="zh-CN"/>
        </w:rPr>
        <w:t xml:space="preserve">冷冻品</w:t>
      </w:r>
      <w:r>
        <w:rPr>
          <w:rFonts w:hint="eastAsia" w:hAnsi="宋体"/>
          <w:b/>
          <w:color w:val="auto"/>
          <w:sz w:val="24"/>
          <w:szCs w:val="24"/>
        </w:rPr>
        <w:t xml:space="preserve">）</w:t>
      </w:r>
      <w:r/>
    </w:p>
    <w:tbl>
      <w:tblPr>
        <w:tblStyle w:val="759"/>
        <w:tblW w:w="93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735"/>
        <w:gridCol w:w="7494"/>
        <w:gridCol w:w="587"/>
      </w:tblGrid>
      <w:tr>
        <w:trPr>
          <w:trHeight w:val="567"/>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评审标准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分值</w:t>
            </w:r>
            <w:r/>
          </w:p>
        </w:tc>
      </w:tr>
      <w:tr>
        <w:trPr>
          <w:trHeight w:val="4015"/>
        </w:trPr>
        <w:tc>
          <w:tcPr>
            <w:tcBorders>
              <w:top w:val="single" w:color="auto" w:sz="4" w:space="0"/>
              <w:left w:val="single" w:color="auto" w:sz="4" w:space="0"/>
              <w:bottom w:val="none" w:color="000000" w:sz="4" w:space="0"/>
              <w:right w:val="single" w:color="auto" w:sz="4" w:space="0"/>
            </w:tcBorders>
            <w:tcW w:w="58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tcBorders>
              <w:top w:val="single" w:color="auto" w:sz="4" w:space="0"/>
              <w:left w:val="single" w:color="auto" w:sz="4" w:space="0"/>
              <w:bottom w:val="none" w:color="000000" w:sz="4" w:space="0"/>
              <w:right w:val="single" w:color="auto" w:sz="4" w:space="0"/>
            </w:tcBorders>
            <w:tcW w:w="735"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价格</w:t>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此包为混合包，分别对蔬菜水果</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奶制品</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早餐</w:t>
            </w:r>
            <w:r>
              <w:rPr>
                <w:rFonts w:hint="eastAsia" w:asciiTheme="minorEastAsia" w:hAnsiTheme="minorEastAsia" w:eastAsiaTheme="minorEastAsia" w:cstheme="minorEastAsia"/>
                <w:color w:val="auto"/>
                <w:sz w:val="24"/>
                <w:szCs w:val="24"/>
                <w:lang w:val="en-US" w:eastAsia="zh-CN"/>
              </w:rPr>
              <w:t xml:space="preserve">品种；冷冻品四</w:t>
            </w:r>
            <w:r>
              <w:rPr>
                <w:rFonts w:hint="eastAsia" w:asciiTheme="minorEastAsia" w:hAnsiTheme="minorEastAsia" w:eastAsiaTheme="minorEastAsia" w:cstheme="minorEastAsia"/>
                <w:color w:val="auto"/>
                <w:sz w:val="24"/>
                <w:szCs w:val="24"/>
              </w:rPr>
              <w:t xml:space="preserve">个品类在供货期内按基准价的</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%进行报价。（如：货品基准价为10元，报价费率为基准价的100%，则此货品的供货价为10元）。</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个品类分别计算得分后的总分为价格得分。</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1、蔬菜、水果类：采用低价优先法计算，即满足招标文件要求且价格最低的报价（费率）为评审基准价，其价格分为满分</w:t>
            </w:r>
            <w:r>
              <w:rPr>
                <w:rFonts w:hint="eastAsia" w:asciiTheme="minorEastAsia" w:hAnsiTheme="minorEastAsia" w:eastAsiaTheme="minorEastAsia" w:cstheme="minorEastAsia"/>
                <w:color w:val="auto"/>
                <w:sz w:val="24"/>
                <w:szCs w:val="24"/>
                <w:lang w:val="en-US" w:eastAsia="zh-CN"/>
              </w:rPr>
              <w:t xml:space="preserve">15</w:t>
            </w:r>
            <w:r>
              <w:rPr>
                <w:rFonts w:hint="eastAsia" w:asciiTheme="minorEastAsia" w:hAnsiTheme="minorEastAsia" w:eastAsiaTheme="minorEastAsia" w:cstheme="minorEastAsia"/>
                <w:color w:val="auto"/>
                <w:sz w:val="24"/>
                <w:szCs w:val="24"/>
              </w:rPr>
              <w:t xml:space="preserve">分。</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其他供应商的价格分统一按照下列公式计算：</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报价得分=(评审基准价/（投标报价)×</w:t>
            </w:r>
            <w:r>
              <w:rPr>
                <w:rFonts w:hint="eastAsia" w:asciiTheme="minorEastAsia" w:hAnsiTheme="minorEastAsia" w:eastAsiaTheme="minorEastAsia" w:cstheme="minorEastAsia"/>
                <w:color w:val="auto"/>
                <w:sz w:val="24"/>
                <w:szCs w:val="24"/>
                <w:lang w:val="en-US" w:eastAsia="zh-CN"/>
              </w:rPr>
              <w:t xml:space="preserve">15</w:t>
            </w:r>
            <w:r>
              <w:rPr>
                <w:rFonts w:hint="eastAsia" w:asciiTheme="minorEastAsia" w:hAnsiTheme="minorEastAsia" w:eastAsiaTheme="minorEastAsia" w:cstheme="minorEastAsia"/>
                <w:color w:val="auto"/>
                <w:sz w:val="24"/>
                <w:szCs w:val="24"/>
              </w:rPr>
              <w:t xml:space="preserve">（小数点保留两位）</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rPr>
                <w:rFonts w:hint="eastAsia" w:asciiTheme="minorEastAsia" w:hAnsiTheme="minorEastAsia" w:eastAsiaTheme="minorEastAsia" w:cstheme="minorEastAsia"/>
                <w:color w:val="auto"/>
                <w:sz w:val="24"/>
                <w:szCs w:val="24"/>
              </w:rPr>
              <w:t xml:space="preserve">奶制品类：</w:t>
            </w:r>
            <w:r>
              <w:rPr>
                <w:rFonts w:hint="eastAsia" w:asciiTheme="minorEastAsia" w:hAnsiTheme="minorEastAsia" w:eastAsiaTheme="minorEastAsia" w:cstheme="minorEastAsia"/>
                <w:color w:val="auto"/>
                <w:sz w:val="24"/>
                <w:szCs w:val="24"/>
              </w:rPr>
              <w:t xml:space="preserve">采用低价优先法计算，即满足招标文件要求且价格最低的报价（费率）为评审基准价，其价格分为满分4分。</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其他供应商的价格分统一按照下列公式计算：</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报价得分=(评审基准价/（投标报价)×4（小数点保留两位）</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rPr>
                <w:rFonts w:hint="eastAsia" w:asciiTheme="minorEastAsia" w:hAnsiTheme="minorEastAsia" w:eastAsiaTheme="minorEastAsia" w:cstheme="minorEastAsia"/>
                <w:color w:val="auto"/>
                <w:sz w:val="24"/>
                <w:szCs w:val="24"/>
              </w:rPr>
              <w:t xml:space="preserve">早餐类：</w:t>
            </w:r>
            <w:r>
              <w:rPr>
                <w:rFonts w:hint="eastAsia" w:asciiTheme="minorEastAsia" w:hAnsiTheme="minorEastAsia" w:eastAsiaTheme="minorEastAsia" w:cstheme="minorEastAsia"/>
                <w:color w:val="auto"/>
                <w:sz w:val="24"/>
                <w:szCs w:val="24"/>
              </w:rPr>
              <w:t xml:space="preserve">采用低价优先法计算，即满足招标文件要求且价格最低的报价（费率）为评审基准价，其价格分为满分3分。</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其他供应商的价格分统一按照下列公式计算：</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报价得分=(评审基准价/（投标报价)×3（小数点保留两位）</w:t>
            </w:r>
            <w:r/>
          </w:p>
          <w:p>
            <w:pPr>
              <w:spacing w:line="276"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4、冷冻品：采用低价优先法计算，即满足招标文件要求且价格最低的报价（费率）为评审基准价，其价格分为</w:t>
            </w:r>
            <w:r>
              <w:rPr>
                <w:rFonts w:hint="eastAsia" w:asciiTheme="minorEastAsia" w:hAnsiTheme="minorEastAsia" w:eastAsiaTheme="minorEastAsia" w:cstheme="minorEastAsia"/>
                <w:color w:val="auto"/>
                <w:sz w:val="24"/>
                <w:szCs w:val="24"/>
                <w:highlight w:val="none"/>
                <w:lang w:val="en-US" w:eastAsia="zh-CN"/>
              </w:rPr>
              <w:t xml:space="preserve">满分8分</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276"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其他供应商的价格分统一按照下列公式计算：</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报价得分=(评审基准价/（投标报价)×8（小数点保留两位）</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30</w:t>
            </w:r>
            <w:r/>
          </w:p>
        </w:tc>
      </w:tr>
      <w:tr>
        <w:trPr>
          <w:trHeight w:val="567"/>
        </w:trPr>
        <w:tc>
          <w:tcPr>
            <w:tcBorders>
              <w:top w:val="single" w:color="auto" w:sz="4" w:space="0"/>
              <w:left w:val="single" w:color="auto" w:sz="4" w:space="0"/>
              <w:bottom w:val="single" w:color="auto" w:sz="4" w:space="0"/>
              <w:right w:val="single" w:color="auto" w:sz="4" w:space="0"/>
            </w:tcBorders>
            <w:tcW w:w="582" w:type="dxa"/>
            <w:vAlign w:val="center"/>
            <w:vMerge w:val="restart"/>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服务方案</w:t>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场地设施保障：室内场地、设施、功能区情况，按要求提供资料及各区域现场拍摄图片并附相关说明：</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1、仓储区：投标单位专仓和专栏存储、专人管理、挂牌明示，科学合理、责任明确、针对性强的得2分；有涉及但不全面的得1分，未提供不得分。</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2、冷冻、冷藏设施：冷冻、冷藏设施齐全，储存容量大，储存能力强得2分；冷冻、冷藏设施较差，储存能力较弱的得1分，未提供不得分。</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3、车辆装卸场地布局、物资分发区：车辆装卸、物资分发场地区域充足，配置布局合理，流线清晰得2分；车辆装卸、物资分发场地区域配置布局欠缺，流线不清晰的得1分，未提供不得分。</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4、视频监控安装措施：监控点分布均匀，监控画面清晰明确、针对性强的得2分；有涉及但不全面的得1分，未提供不得分。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276"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276"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人员配置：</w:t>
            </w:r>
            <w:r/>
          </w:p>
          <w:p>
            <w:pP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1、拟投入本项目的项目负责人具有类似项目履历的得2分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（提供相关证明材料复印件</w:t>
            </w:r>
            <w:r>
              <w:rPr>
                <w:rFonts w:hint="eastAsia" w:asciiTheme="minorEastAsia" w:hAnsiTheme="minorEastAsia" w:eastAsiaTheme="minorEastAsia" w:cstheme="minorEastAsia"/>
                <w:color w:val="auto"/>
                <w:sz w:val="24"/>
                <w:szCs w:val="24"/>
                <w:lang w:val="en-US" w:eastAsia="zh-CN"/>
              </w:rPr>
              <w:t xml:space="preserve">加盖公章</w:t>
            </w:r>
            <w:r>
              <w:rPr>
                <w:rFonts w:hint="eastAsia" w:asciiTheme="minorEastAsia" w:hAnsiTheme="minorEastAsia" w:eastAsiaTheme="minorEastAsia" w:cstheme="minorEastAsia"/>
                <w:color w:val="auto"/>
                <w:sz w:val="24"/>
                <w:szCs w:val="24"/>
                <w:lang w:eastAsia="zh-CN"/>
              </w:rPr>
              <w:t xml:space="preserve">）</w:t>
            </w:r>
            <w:r/>
          </w:p>
          <w:p>
            <w:pP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2、拟投入本项目服务管理团队人员配置齐全，分工明确</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且具备专职服务的本地化服务人员</w:t>
            </w:r>
            <w:r>
              <w:rPr>
                <w:rFonts w:hint="eastAsia" w:asciiTheme="minorEastAsia" w:hAnsiTheme="minorEastAsia" w:eastAsiaTheme="minorEastAsia" w:cstheme="minorEastAsia"/>
                <w:color w:val="auto"/>
                <w:sz w:val="24"/>
                <w:szCs w:val="24"/>
              </w:rPr>
              <w:t xml:space="preserve">得2分，人员配置简单，分工不明确</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但具备专职服务的本地化服务人员</w:t>
            </w:r>
            <w:r>
              <w:rPr>
                <w:rFonts w:hint="eastAsia" w:asciiTheme="minorEastAsia" w:hAnsiTheme="minorEastAsia" w:eastAsiaTheme="minorEastAsia" w:cstheme="minorEastAsia"/>
                <w:color w:val="auto"/>
                <w:sz w:val="24"/>
                <w:szCs w:val="24"/>
              </w:rPr>
              <w:t xml:space="preserve">得1分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不具备专职服务的本地化服务人员不予得分。</w:t>
            </w:r>
            <w:r>
              <w:rPr>
                <w:rFonts w:hint="eastAsia" w:asciiTheme="minorEastAsia" w:hAnsiTheme="minorEastAsia" w:eastAsiaTheme="minorEastAsia" w:cstheme="minorEastAsia"/>
                <w:color w:val="auto"/>
                <w:sz w:val="24"/>
                <w:szCs w:val="24"/>
              </w:rPr>
              <w:t xml:space="preserve">（提供从业人员健康证复印件</w:t>
            </w:r>
            <w:r>
              <w:rPr>
                <w:rFonts w:hint="eastAsia" w:asciiTheme="minorEastAsia" w:hAnsiTheme="minorEastAsia" w:eastAsiaTheme="minorEastAsia" w:cstheme="minorEastAsia"/>
                <w:color w:val="auto"/>
                <w:sz w:val="24"/>
                <w:szCs w:val="24"/>
                <w:lang w:val="en-US" w:eastAsia="zh-CN"/>
              </w:rPr>
              <w:t xml:space="preserve">加盖公章</w:t>
            </w:r>
            <w:r>
              <w:rPr>
                <w:rFonts w:hint="eastAsia" w:asciiTheme="minorEastAsia" w:hAnsiTheme="minorEastAsia" w:eastAsiaTheme="minorEastAsia" w:cstheme="minorEastAsia"/>
                <w:color w:val="auto"/>
                <w:sz w:val="24"/>
                <w:szCs w:val="24"/>
              </w:rPr>
              <w:t xml:space="preserve">，未提供不得分</w:t>
            </w:r>
            <w:r>
              <w:rPr>
                <w:rFonts w:hint="eastAsia" w:asciiTheme="minorEastAsia" w:hAnsiTheme="minorEastAsia" w:eastAsiaTheme="minorEastAsia" w:cstheme="minorEastAsia"/>
                <w:color w:val="auto"/>
                <w:sz w:val="24"/>
                <w:szCs w:val="24"/>
                <w:lang w:eastAsia="zh-CN"/>
              </w:rPr>
              <w:t xml:space="preserve">）</w:t>
            </w:r>
            <w:r/>
          </w:p>
          <w:p>
            <w:pPr>
              <w:spacing w:line="276"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3、团队人员（除项目负责人外）中配备检验员的有一个得2分。（提供检验人员农产品食品检验证书复印件加盖公章</w:t>
            </w:r>
            <w:r>
              <w:rPr>
                <w:rFonts w:hint="eastAsia" w:asciiTheme="minorEastAsia" w:hAnsiTheme="minorEastAsia" w:eastAsiaTheme="minorEastAsia" w:cstheme="minorEastAsia"/>
                <w:color w:val="auto"/>
                <w:sz w:val="24"/>
                <w:szCs w:val="24"/>
                <w:lang w:eastAsia="zh-CN"/>
              </w:rPr>
              <w:t xml:space="preserve">）</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注：响应文件中须提供供应商为上述成员缴纳的近半年</w:t>
            </w:r>
            <w:r>
              <w:rPr>
                <w:rFonts w:hint="eastAsia" w:asciiTheme="minorEastAsia" w:hAnsiTheme="minorEastAsia" w:eastAsiaTheme="minorEastAsia" w:cstheme="minorEastAsia"/>
                <w:color w:val="auto"/>
                <w:sz w:val="24"/>
                <w:szCs w:val="24"/>
              </w:rPr>
              <w:t xml:space="preserve">（2026年</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月-2026年</w:t>
            </w: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rPr>
              <w:t xml:space="preserve">内任意一个月的养老保险缴费证明材料并加盖社保中心章或社保中心参保缴费证明电子专用章</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具有可验证的二维码或验证码</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加盖社保中心参保缴费证明电子专用章的社保材料可视为原件</w:t>
            </w:r>
            <w:r>
              <w:rPr>
                <w:rFonts w:hint="eastAsia" w:asciiTheme="minorEastAsia" w:hAnsiTheme="minorEastAsia" w:eastAsiaTheme="minorEastAsia" w:cstheme="minorEastAsia"/>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6</w:t>
            </w:r>
            <w:r/>
          </w:p>
        </w:tc>
      </w:tr>
      <w:tr>
        <w:trPr>
          <w:trHeight w:val="240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276"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276"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highlight w:val="none"/>
              </w:rPr>
              <w:t xml:space="preserve">蔬菜、水果、奶制品、早餐</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直接入口食品</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以及冷冻食材需提供有针对性的各项</w:t>
            </w:r>
            <w:r>
              <w:rPr>
                <w:rFonts w:hint="eastAsia" w:asciiTheme="minorEastAsia" w:hAnsiTheme="minorEastAsia" w:eastAsiaTheme="minorEastAsia" w:cstheme="minorEastAsia"/>
                <w:color w:val="auto"/>
                <w:sz w:val="24"/>
                <w:szCs w:val="24"/>
                <w:highlight w:val="none"/>
              </w:rPr>
              <w:t xml:space="preserve">配送管理制度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且含有</w:t>
            </w:r>
            <w:r>
              <w:rPr>
                <w:rFonts w:hint="eastAsia" w:asciiTheme="minorEastAsia" w:hAnsiTheme="minorEastAsia" w:eastAsiaTheme="minorEastAsia" w:cstheme="minorEastAsia"/>
                <w:color w:val="auto"/>
                <w:sz w:val="24"/>
                <w:szCs w:val="24"/>
                <w:highlight w:val="none"/>
              </w:rPr>
              <w:t xml:space="preserve">卫生保障机制；配送业务操作流程规范制度；内部考核、服务质量监督制度等。制度齐全，内容完善合理、科学性及可实施性强的得</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分；制度比较齐全，内容较为合理，科学性及可实施性较强的得</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val="en-US" w:eastAsia="zh-CN"/>
              </w:rPr>
              <w:t xml:space="preserve">制度</w:t>
            </w:r>
            <w:r>
              <w:rPr>
                <w:rFonts w:hint="eastAsia" w:asciiTheme="minorEastAsia" w:hAnsiTheme="minorEastAsia" w:eastAsiaTheme="minorEastAsia" w:cstheme="minorEastAsia"/>
                <w:color w:val="auto"/>
                <w:sz w:val="24"/>
                <w:szCs w:val="24"/>
                <w:highlight w:val="none"/>
                <w:lang w:val="en-US" w:eastAsia="zh-CN"/>
              </w:rPr>
              <w:t xml:space="preserve">基本</w:t>
            </w:r>
            <w:r>
              <w:rPr>
                <w:rFonts w:hint="eastAsia" w:asciiTheme="minorEastAsia" w:hAnsiTheme="minorEastAsia" w:eastAsiaTheme="minorEastAsia" w:cstheme="minorEastAsia"/>
                <w:color w:val="auto"/>
                <w:sz w:val="24"/>
                <w:szCs w:val="24"/>
                <w:highlight w:val="none"/>
              </w:rPr>
              <w:t xml:space="preserve">全，内容基本合理，科学性及可实施性一般的得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分；没有提供或者不符合项目实际的得0分。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highlight w:val="yellow"/>
                <w:lang w:eastAsia="zh-CN"/>
              </w:rPr>
            </w:pPr>
            <w:r>
              <w:rPr>
                <w:rFonts w:hint="eastAsia" w:asciiTheme="minorEastAsia" w:hAnsiTheme="minorEastAsia" w:eastAsiaTheme="minorEastAsia" w:cstheme="minorEastAsia"/>
                <w:color w:val="auto"/>
                <w:sz w:val="24"/>
                <w:szCs w:val="24"/>
                <w:highlight w:val="none"/>
                <w:lang w:val="en-US" w:eastAsia="zh-CN"/>
              </w:rPr>
              <w:t xml:space="preserve">8</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276"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276"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食材质量保障措施：提供配送食材货源供应保障措施、及时运输保障措施、新鲜度保障措施，食品安全保障措施、食材质量检查措施等。描述完整、内容合理细致，措施规范有效，满足本项目要求，得</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分，描述较准确、内容较细致，满足本项目要求，得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分，描述基本准确、内容较细致，基本满足本项目要求，得</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276"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276"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提供应急服务预案：明确包括应对临时性特殊性采购需求、发生恶劣天气及出现动物疫情、发生紧急情况如人员食物中毒等应急预备方案等特殊情况的应急保障方案。应急预案阐述全面、措施可行，符合得</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分，应急预案阐述较全面、措施一般得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分，应急预案略有欠缺的得</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276"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276"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售后及个性化服务：供货价格保障措施；微利经营方案及保障措施；与采购人的日常沟通及配合方案。各项方案齐全，内容完善，方案科学合理，措施可行性高的得</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分；各项方案比较齐全，内容较为完善，方案较为科学合理，措施可行性较高的得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分；方案基本完整，内容全，措施可行性一般的得</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6</w:t>
            </w:r>
            <w:r/>
          </w:p>
        </w:tc>
      </w:tr>
      <w:tr>
        <w:trPr>
          <w:trHeight w:val="4115"/>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采购渠道</w:t>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1、早餐、奶制品采购</w:t>
            </w:r>
            <w:r>
              <w:rPr>
                <w:rFonts w:hint="eastAsia" w:asciiTheme="minorEastAsia" w:hAnsiTheme="minorEastAsia" w:eastAsiaTheme="minorEastAsia" w:cstheme="minorEastAsia"/>
                <w:color w:val="auto"/>
                <w:sz w:val="24"/>
                <w:szCs w:val="24"/>
                <w:highlight w:val="none"/>
                <w:lang w:val="en-US" w:eastAsia="zh-CN"/>
              </w:rPr>
              <w:t xml:space="preserve">品牌、</w:t>
            </w:r>
            <w:r>
              <w:rPr>
                <w:rFonts w:hint="eastAsia" w:asciiTheme="minorEastAsia" w:hAnsiTheme="minorEastAsia" w:eastAsiaTheme="minorEastAsia" w:cstheme="minorEastAsia"/>
                <w:color w:val="auto"/>
                <w:sz w:val="24"/>
                <w:szCs w:val="24"/>
                <w:highlight w:val="none"/>
              </w:rPr>
              <w:t xml:space="preserve">渠道正规或有生产基地，货物品质好，得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分；采购</w:t>
            </w:r>
            <w:r>
              <w:rPr>
                <w:rFonts w:hint="eastAsia" w:asciiTheme="minorEastAsia" w:hAnsiTheme="minorEastAsia" w:eastAsiaTheme="minorEastAsia" w:cstheme="minorEastAsia"/>
                <w:color w:val="auto"/>
                <w:sz w:val="24"/>
                <w:szCs w:val="24"/>
                <w:highlight w:val="none"/>
                <w:lang w:val="en-US" w:eastAsia="zh-CN"/>
              </w:rPr>
              <w:t xml:space="preserve">品牌、</w:t>
            </w:r>
            <w:r>
              <w:rPr>
                <w:rFonts w:hint="eastAsia" w:asciiTheme="minorEastAsia" w:hAnsiTheme="minorEastAsia" w:eastAsiaTheme="minorEastAsia" w:cstheme="minorEastAsia"/>
                <w:color w:val="auto"/>
                <w:sz w:val="24"/>
                <w:szCs w:val="24"/>
                <w:highlight w:val="none"/>
              </w:rPr>
              <w:t xml:space="preserve">渠道正规或有生产基地，货物品质较好，得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分；采购</w:t>
            </w:r>
            <w:r>
              <w:rPr>
                <w:rFonts w:hint="eastAsia" w:asciiTheme="minorEastAsia" w:hAnsiTheme="minorEastAsia" w:eastAsiaTheme="minorEastAsia" w:cstheme="minorEastAsia"/>
                <w:color w:val="auto"/>
                <w:sz w:val="24"/>
                <w:szCs w:val="24"/>
                <w:highlight w:val="none"/>
                <w:lang w:val="en-US" w:eastAsia="zh-CN"/>
              </w:rPr>
              <w:t xml:space="preserve">品牌、</w:t>
            </w:r>
            <w:r>
              <w:rPr>
                <w:rFonts w:hint="eastAsia" w:asciiTheme="minorEastAsia" w:hAnsiTheme="minorEastAsia" w:eastAsiaTheme="minorEastAsia" w:cstheme="minorEastAsia"/>
                <w:color w:val="auto"/>
                <w:sz w:val="24"/>
                <w:szCs w:val="24"/>
                <w:highlight w:val="none"/>
              </w:rPr>
              <w:t xml:space="preserve">渠道正规或有生产基地，货物品质一般，得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分；（提供相关证明材料</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未提供不得分</w:t>
            </w:r>
            <w:r>
              <w:rPr>
                <w:rFonts w:hint="eastAsia" w:asciiTheme="minorEastAsia" w:hAnsiTheme="minorEastAsia" w:eastAsiaTheme="minorEastAsia" w:cstheme="minorEastAsia"/>
                <w:color w:val="auto"/>
                <w:sz w:val="24"/>
                <w:szCs w:val="24"/>
                <w:highlight w:val="none"/>
              </w:rPr>
              <w:t xml:space="preserve">）</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2、水果、蔬菜采购渠道正规或自有种植基地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含合作社</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，货物质量优，得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分；采购渠道正规或自有种植基地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含合作社</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，货物质量较好，得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分；采购渠道正规或自有种植基地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含合作社</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，货物质量一般，得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分。（提供相关证明材料</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未提供不得分</w:t>
            </w:r>
            <w:r>
              <w:rPr>
                <w:rFonts w:hint="eastAsia" w:asciiTheme="minorEastAsia" w:hAnsiTheme="minorEastAsia" w:eastAsiaTheme="minorEastAsia" w:cstheme="minorEastAsia"/>
                <w:color w:val="auto"/>
                <w:sz w:val="24"/>
                <w:szCs w:val="24"/>
                <w:highlight w:val="none"/>
              </w:rPr>
              <w:t xml:space="preserve">）</w:t>
            </w:r>
            <w:r/>
          </w:p>
          <w:p>
            <w:pPr>
              <w:spacing w:line="276"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3、冷冻品采购渠道为正规品牌或厂家，并提供有效证明材料得2分，采购渠道均为正规经销商的，并提供有效证明材料得1分，未提供的不得分。（提供相关证明材料，未提供不得分）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w:t>
            </w:r>
            <w:r/>
          </w:p>
        </w:tc>
      </w:tr>
      <w:tr>
        <w:trPr>
          <w:trHeight w:val="567"/>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运输能力</w:t>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rPr>
              <w:t xml:space="preserve">车辆情况：供应商提供的自有或租赁的车辆（</w:t>
            </w:r>
            <w:r>
              <w:rPr>
                <w:rFonts w:hint="eastAsia" w:asciiTheme="minorEastAsia" w:hAnsiTheme="minorEastAsia" w:eastAsiaTheme="minorEastAsia" w:cstheme="minorEastAsia"/>
                <w:color w:val="auto"/>
                <w:sz w:val="24"/>
                <w:szCs w:val="24"/>
                <w:highlight w:val="none"/>
                <w:lang w:val="en-US" w:eastAsia="zh-CN"/>
              </w:rPr>
              <w:t xml:space="preserve">人货分离</w:t>
            </w:r>
            <w:r>
              <w:rPr>
                <w:rFonts w:hint="eastAsia" w:asciiTheme="minorEastAsia" w:hAnsiTheme="minorEastAsia" w:eastAsiaTheme="minorEastAsia" w:cstheme="minorEastAsia"/>
                <w:color w:val="auto"/>
                <w:sz w:val="24"/>
                <w:szCs w:val="24"/>
                <w:highlight w:val="none"/>
              </w:rPr>
              <w:t xml:space="preserve">），每具备一辆得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val="en-US" w:eastAsia="zh-CN"/>
              </w:rPr>
              <w:t xml:space="preserve">最高4分。提供的车辆中须至少有一辆冷藏运输车，如无最高得3分。</w:t>
            </w:r>
            <w:r>
              <w:rPr>
                <w:rFonts w:hint="eastAsia" w:asciiTheme="minorEastAsia" w:hAnsiTheme="minorEastAsia" w:eastAsiaTheme="minorEastAsia" w:cstheme="minorEastAsia"/>
                <w:color w:val="auto"/>
                <w:sz w:val="24"/>
                <w:szCs w:val="24"/>
                <w:highlight w:val="none"/>
              </w:rPr>
              <w:t xml:space="preserve">（提供车辆的权属证明、行驶证复印件及车辆照片，如车辆为租赁的，提供租赁合同、行驶证复印件及车辆照片）</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4</w:t>
            </w:r>
            <w:r/>
          </w:p>
        </w:tc>
      </w:tr>
      <w:tr>
        <w:trPr>
          <w:trHeight w:val="4918"/>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食品质量保障及承诺</w:t>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1、蔬菜、水果农残证明如：供应商提供5种（含）以上所投蔬菜品种农残检测报告，每提供一个品种得1分，满分5分。（提供第三方检测报告复印件</w:t>
            </w:r>
            <w:r>
              <w:rPr>
                <w:rFonts w:hint="eastAsia" w:asciiTheme="minorEastAsia" w:hAnsiTheme="minorEastAsia" w:eastAsiaTheme="minorEastAsia" w:cstheme="minorEastAsia"/>
                <w:color w:val="auto"/>
                <w:sz w:val="24"/>
                <w:szCs w:val="24"/>
                <w:lang w:val="en-US" w:eastAsia="zh-CN"/>
              </w:rPr>
              <w:t xml:space="preserve">加盖公章</w:t>
            </w:r>
            <w:r>
              <w:rPr>
                <w:rFonts w:hint="eastAsia" w:asciiTheme="minorEastAsia" w:hAnsiTheme="minorEastAsia" w:eastAsiaTheme="minorEastAsia" w:cstheme="minorEastAsia"/>
                <w:color w:val="auto"/>
                <w:sz w:val="24"/>
                <w:szCs w:val="24"/>
              </w:rPr>
              <w:t xml:space="preserve">）</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2、承诺供货后提供的蔬菜品种有5种（含）以上能提供农残检测报告的得1分，提供承诺书</w:t>
            </w:r>
            <w:r>
              <w:rPr>
                <w:rFonts w:hint="eastAsia" w:asciiTheme="minorEastAsia" w:hAnsiTheme="minorEastAsia" w:eastAsiaTheme="minorEastAsia" w:cstheme="minorEastAsia"/>
                <w:color w:val="auto"/>
                <w:sz w:val="24"/>
                <w:szCs w:val="24"/>
                <w:lang w:val="en-US" w:eastAsia="zh-CN"/>
              </w:rPr>
              <w:t xml:space="preserve">原件</w:t>
            </w:r>
            <w:r>
              <w:rPr>
                <w:rFonts w:hint="eastAsia" w:asciiTheme="minorEastAsia" w:hAnsiTheme="minorEastAsia" w:eastAsiaTheme="minorEastAsia" w:cstheme="minorEastAsia"/>
                <w:color w:val="auto"/>
                <w:sz w:val="24"/>
                <w:szCs w:val="24"/>
              </w:rPr>
              <w:t xml:space="preserve">）</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、拟供货产品（冷冻品）须在质保期二分之一以内，提供有包装的产品2025年度</w:t>
            </w:r>
            <w:r>
              <w:rPr>
                <w:rFonts w:hint="eastAsia" w:asciiTheme="minorEastAsia" w:hAnsiTheme="minorEastAsia" w:eastAsiaTheme="minorEastAsia" w:cstheme="minorEastAsia"/>
                <w:color w:val="auto"/>
                <w:sz w:val="24"/>
                <w:szCs w:val="24"/>
                <w:highlight w:val="none"/>
                <w:lang w:val="en-US" w:eastAsia="zh-CN"/>
              </w:rPr>
              <w:t xml:space="preserve">或2026年度</w:t>
            </w:r>
            <w:r>
              <w:rPr>
                <w:rFonts w:hint="eastAsia" w:asciiTheme="minorEastAsia" w:hAnsiTheme="minorEastAsia" w:eastAsiaTheme="minorEastAsia" w:cstheme="minorEastAsia"/>
                <w:color w:val="auto"/>
                <w:sz w:val="24"/>
                <w:szCs w:val="24"/>
                <w:highlight w:val="none"/>
              </w:rPr>
              <w:t xml:space="preserve">有效的质量检验报告得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分。（提供检测报告复印件并加盖公章）</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、供应商在中心周边20公里范围内具有经营场所或承诺中标后10个工作日内在中心周边20公里范围内设立经营场所的得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分。（经营场所可以是门店，也可以是农贸市场摊位。需提供自有产权证明或租赁合同或承诺书复印件并加盖公章，产权证书或租赁合同需在有效期，不提供或未按要求提供证明材料不得分）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10</w:t>
            </w:r>
            <w:r/>
          </w:p>
        </w:tc>
      </w:tr>
      <w:tr>
        <w:trPr>
          <w:trHeight w:val="1311"/>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业绩</w:t>
            </w:r>
            <w:r/>
          </w:p>
        </w:tc>
        <w:tc>
          <w:tcPr>
            <w:tcBorders>
              <w:top w:val="single" w:color="auto" w:sz="4" w:space="0"/>
              <w:left w:val="single" w:color="auto" w:sz="4" w:space="0"/>
              <w:bottom w:val="single" w:color="auto" w:sz="4" w:space="0"/>
              <w:right w:val="single" w:color="auto" w:sz="4" w:space="0"/>
            </w:tcBorders>
            <w:tcW w:w="7494"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rPr>
              <w:t xml:space="preserve">2023年</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月1日以来供应商提供承担过类似项目业绩，每有1份得2分，满分8分。（提供合同复印件</w:t>
            </w:r>
            <w:r>
              <w:rPr>
                <w:rFonts w:hint="eastAsia" w:asciiTheme="minorEastAsia" w:hAnsiTheme="minorEastAsia" w:eastAsiaTheme="minorEastAsia" w:cstheme="minorEastAsia"/>
                <w:color w:val="auto"/>
                <w:sz w:val="24"/>
                <w:szCs w:val="24"/>
                <w:highlight w:val="none"/>
                <w:lang w:val="en-US" w:eastAsia="zh-CN"/>
              </w:rPr>
              <w:t xml:space="preserve">加盖公章</w:t>
            </w:r>
            <w:r>
              <w:rPr>
                <w:rFonts w:hint="eastAsia" w:asciiTheme="minorEastAsia" w:hAnsiTheme="minorEastAsia" w:eastAsiaTheme="minorEastAsia" w:cstheme="minorEastAsia"/>
                <w:color w:val="auto"/>
                <w:sz w:val="24"/>
                <w:szCs w:val="24"/>
                <w:highlight w:val="none"/>
              </w:rPr>
              <w:t xml:space="preserve">。提供的合同需体现相关内容，未体现不得分）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w:t>
            </w:r>
            <w:r/>
          </w:p>
        </w:tc>
      </w:tr>
    </w:tbl>
    <w:p>
      <w:p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360" w:lineRule="auto"/>
        <w:rPr>
          <w:rFonts w:hAnsi="宋体"/>
          <w:b/>
          <w:color w:val="auto"/>
          <w:sz w:val="24"/>
          <w:szCs w:val="24"/>
        </w:rPr>
        <w:outlineLvl w:val="1"/>
      </w:pPr>
      <w:r>
        <w:rPr>
          <w:rFonts w:hint="eastAsia" w:hAnsi="宋体"/>
          <w:b/>
          <w:color w:val="auto"/>
          <w:sz w:val="24"/>
          <w:szCs w:val="24"/>
        </w:rPr>
        <w:t xml:space="preserve">采购包2（肉类及肉类制品</w:t>
      </w:r>
      <w:r>
        <w:rPr>
          <w:rFonts w:hint="eastAsia" w:hAnsi="宋体"/>
          <w:b/>
          <w:color w:val="auto"/>
          <w:sz w:val="24"/>
          <w:szCs w:val="24"/>
          <w:lang w:eastAsia="zh-CN"/>
        </w:rPr>
        <w:t xml:space="preserve">、</w:t>
      </w:r>
      <w:r>
        <w:rPr>
          <w:rFonts w:hint="eastAsia" w:hAnsi="宋体"/>
          <w:b/>
          <w:color w:val="auto"/>
          <w:sz w:val="24"/>
          <w:szCs w:val="24"/>
          <w:lang w:val="en-US" w:eastAsia="zh-CN"/>
        </w:rPr>
        <w:t xml:space="preserve">水产类、</w:t>
      </w:r>
      <w:r>
        <w:rPr>
          <w:rFonts w:hint="eastAsia" w:hAnsi="宋体"/>
          <w:b/>
          <w:color w:val="auto"/>
          <w:sz w:val="24"/>
          <w:szCs w:val="24"/>
        </w:rPr>
        <w:t xml:space="preserve">干调、粮油、蛋类</w:t>
      </w:r>
      <w:r>
        <w:rPr>
          <w:rFonts w:hint="eastAsia" w:hAnsi="宋体"/>
          <w:b/>
          <w:color w:val="auto"/>
          <w:sz w:val="24"/>
          <w:szCs w:val="24"/>
          <w:lang w:val="en-US" w:eastAsia="zh-CN"/>
        </w:rPr>
        <w:t xml:space="preserve">制品</w:t>
      </w:r>
      <w:r>
        <w:rPr>
          <w:rFonts w:hint="eastAsia" w:hAnsi="宋体"/>
          <w:b/>
          <w:color w:val="auto"/>
          <w:sz w:val="24"/>
          <w:szCs w:val="24"/>
        </w:rPr>
        <w:t xml:space="preserve">）</w:t>
      </w:r>
      <w:r/>
    </w:p>
    <w:tbl>
      <w:tblPr>
        <w:tblStyle w:val="759"/>
        <w:tblW w:w="9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733"/>
        <w:gridCol w:w="7496"/>
        <w:gridCol w:w="587"/>
      </w:tblGrid>
      <w:tr>
        <w:trPr>
          <w:trHeight w:val="725"/>
        </w:trPr>
        <w:tc>
          <w:tcPr>
            <w:tcW w:w="58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W w:w="733"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评分因素</w:t>
            </w:r>
            <w:r/>
          </w:p>
        </w:tc>
        <w:tc>
          <w:tcPr>
            <w:tcW w:w="7496"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评审标准</w:t>
            </w:r>
            <w:r/>
          </w:p>
        </w:tc>
        <w:tc>
          <w:tcPr>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分值</w:t>
            </w:r>
            <w:r/>
          </w:p>
        </w:tc>
      </w:tr>
      <w:tr>
        <w:trPr>
          <w:trHeight w:val="1834"/>
        </w:trPr>
        <w:tc>
          <w:tcPr>
            <w:tcW w:w="582" w:type="dxa"/>
            <w:vAlign w:val="center"/>
            <w:vMerge w:val="restart"/>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tcW w:w="733" w:type="dxa"/>
            <w:vAlign w:val="center"/>
            <w:vMerge w:val="restart"/>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价格</w:t>
            </w:r>
            <w:r/>
          </w:p>
        </w:tc>
        <w:tc>
          <w:tcPr>
            <w:tcW w:w="7496"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此包为混合包，分别对生鲜肉</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卤菜</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水产；</w:t>
            </w:r>
            <w:r>
              <w:rPr>
                <w:rFonts w:hint="eastAsia" w:hAnsi="宋体"/>
                <w:b w:val="0"/>
                <w:bCs/>
                <w:color w:val="auto"/>
                <w:sz w:val="24"/>
                <w:szCs w:val="24"/>
              </w:rPr>
              <w:t xml:space="preserve">干调、粮油、蛋类</w:t>
            </w:r>
            <w:r>
              <w:rPr>
                <w:rFonts w:hint="eastAsia" w:hAnsi="宋体"/>
                <w:b w:val="0"/>
                <w:bCs/>
                <w:color w:val="auto"/>
                <w:sz w:val="24"/>
                <w:szCs w:val="24"/>
                <w:lang w:val="en-US" w:eastAsia="zh-CN"/>
              </w:rPr>
              <w:t xml:space="preserve">制品</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rPr>
              <w:t xml:space="preserve">个品类在供货期内按基准价的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%进行报价。（如：货品基准价为10元，报价费率为基准价的100%，则此货品的供货价为10元。）两个品类分别计算得分后的总分为价格得分。</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rPr>
              <w:t xml:space="preserve">生鲜肉类：采用低价优先法计算，即满足招标文件要求且价格最低的报价（费率）为评审基准价，其价格分为满分</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其他供应商的价格分统一按照下列公式计算：</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报价得分=(评审基准价/（投标报价)×</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（小数点保留两位）</w:t>
            </w:r>
            <w:r/>
          </w:p>
          <w:p>
            <w:pPr>
              <w:numPr>
                <w:ilvl w:val="0"/>
                <w:numId w:val="0"/>
              </w:num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卤菜类：采用低价优先法计算，即满足招标文件要求且价格最低的报价（费率）为评审基准价，其价格分为满分</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其他供应商的价格分统一按照下列公式计算：</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报价得分=(评审基准价/（投标报价)×</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（小数点保留两位）</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3、水产</w:t>
            </w:r>
            <w:r>
              <w:rPr>
                <w:rFonts w:hint="eastAsia" w:asciiTheme="minorEastAsia" w:hAnsiTheme="minorEastAsia" w:eastAsiaTheme="minorEastAsia" w:cstheme="minorEastAsia"/>
                <w:color w:val="auto"/>
                <w:sz w:val="24"/>
                <w:szCs w:val="24"/>
                <w:highlight w:val="none"/>
              </w:rPr>
              <w:t xml:space="preserve">：采用低价优先法计算，即满足招标文件要求且价格最低的报价（费率）为评审基准价，其价格分为满分</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其他供应商的价格分统一按照下列公式计算：</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报价得分=(评审基准价/（投标报价)×</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（小数点保留两位）</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hAnsi="宋体"/>
                <w:b w:val="0"/>
                <w:bCs/>
                <w:color w:val="auto"/>
                <w:sz w:val="24"/>
                <w:szCs w:val="24"/>
                <w:highlight w:val="none"/>
              </w:rPr>
              <w:t xml:space="preserve">干调、粮油、蛋类</w:t>
            </w:r>
            <w:r>
              <w:rPr>
                <w:rFonts w:hint="eastAsia" w:hAnsi="宋体"/>
                <w:b w:val="0"/>
                <w:bCs/>
                <w:color w:val="auto"/>
                <w:sz w:val="24"/>
                <w:szCs w:val="24"/>
                <w:highlight w:val="none"/>
                <w:lang w:val="en-US" w:eastAsia="zh-CN"/>
              </w:rPr>
              <w:t xml:space="preserve">制品：</w:t>
            </w:r>
            <w:r>
              <w:rPr>
                <w:rFonts w:hint="eastAsia" w:asciiTheme="minorEastAsia" w:hAnsiTheme="minorEastAsia" w:eastAsiaTheme="minorEastAsia" w:cstheme="minorEastAsia"/>
                <w:color w:val="auto"/>
                <w:sz w:val="24"/>
                <w:szCs w:val="24"/>
                <w:highlight w:val="none"/>
              </w:rPr>
              <w:t xml:space="preserve">采用低价优先法计算，即满足招标文件要求且价格最低的报价（费率）为评审基准价，其价格分为满分</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其他供应商的价格分统一按照下列公式计算：</w:t>
            </w:r>
            <w:r/>
          </w:p>
          <w:p>
            <w:pPr>
              <w:spacing w:line="276"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报价得分=(评审基准价/（投标报价)×</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（小数点保留两位）</w:t>
            </w:r>
            <w:r/>
          </w:p>
        </w:tc>
        <w:tc>
          <w:tcPr>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30</w:t>
            </w:r>
            <w:r/>
          </w:p>
        </w:tc>
      </w:tr>
      <w:tr>
        <w:trPr>
          <w:trHeight w:val="4660"/>
        </w:trPr>
        <w:tc>
          <w:tcPr>
            <w:tcW w:w="582" w:type="dxa"/>
            <w:vAlign w:val="center"/>
            <w:vMerge w:val="restart"/>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tcW w:w="733" w:type="dxa"/>
            <w:vAlign w:val="center"/>
            <w:vMerge w:val="restart"/>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服务方案</w:t>
            </w:r>
            <w:r/>
          </w:p>
        </w:tc>
        <w:tc>
          <w:tcPr>
            <w:tcW w:w="7496"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场地设施保障：室内场地、设施、功能区情况，按要求提供资料及各区域现场拍摄图片并附相关说明：</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1、仓储区：投标单位专仓和专栏存储、专人管理、挂牌明示，科学合理、责任明确、针对性强的得2分；有涉及但不全面的得1分，未提供不得分。</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2、冷冻、冷藏设施：冷冻、冷藏设施齐全，储存容量大，储存能力强得2分；冷冻、冷藏设施较差，储存能力较弱的得1分，未提供不得分。</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3、车辆装卸场地布局、物资分发区：车辆装卸、物资分发场地区域充足，配置布局合理，流线清晰得2分；车辆装卸、物资分发场地区域配置布局欠缺，流线不清晰的得1分，未提供不得分。</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4、视频监控安装措施：监控点分布均匀，监控画面清晰明确、针对性强的得2分；有涉及但不全面的得1分，未提供不得分。</w:t>
            </w:r>
            <w:r/>
          </w:p>
        </w:tc>
        <w:tc>
          <w:tcPr>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w:t>
            </w:r>
            <w:r/>
          </w:p>
        </w:tc>
      </w:tr>
      <w:tr>
        <w:trPr>
          <w:trHeight w:val="3586"/>
        </w:trPr>
        <w:tc>
          <w:tcPr>
            <w:tcW w:w="582" w:type="dxa"/>
            <w:vAlign w:val="center"/>
            <w:vMerge w:val="continue"/>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33" w:type="dxa"/>
            <w:vAlign w:val="center"/>
            <w:vMerge w:val="continue"/>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496"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人员配置：</w:t>
            </w:r>
            <w:r/>
          </w:p>
          <w:p>
            <w:pP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1、拟投入本项目的项目负责人具有类似项目履历的得2分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（提供相关证明材料复印件</w:t>
            </w:r>
            <w:r>
              <w:rPr>
                <w:rFonts w:hint="eastAsia" w:asciiTheme="minorEastAsia" w:hAnsiTheme="minorEastAsia" w:eastAsiaTheme="minorEastAsia" w:cstheme="minorEastAsia"/>
                <w:color w:val="auto"/>
                <w:sz w:val="24"/>
                <w:szCs w:val="24"/>
                <w:lang w:val="en-US" w:eastAsia="zh-CN"/>
              </w:rPr>
              <w:t xml:space="preserve">加盖公章</w:t>
            </w:r>
            <w:r>
              <w:rPr>
                <w:rFonts w:hint="eastAsia" w:asciiTheme="minorEastAsia" w:hAnsiTheme="minorEastAsia" w:eastAsiaTheme="minorEastAsia" w:cstheme="minorEastAsia"/>
                <w:color w:val="auto"/>
                <w:sz w:val="24"/>
                <w:szCs w:val="24"/>
                <w:lang w:eastAsia="zh-CN"/>
              </w:rPr>
              <w:t xml:space="preserve">）</w:t>
            </w:r>
            <w:r/>
          </w:p>
          <w:p>
            <w:pP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2、拟投入本项目服务管理团队人员配置齐全，分工明确</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且具备专职服务的本地化服务人员</w:t>
            </w:r>
            <w:r>
              <w:rPr>
                <w:rFonts w:hint="eastAsia" w:asciiTheme="minorEastAsia" w:hAnsiTheme="minorEastAsia" w:eastAsiaTheme="minorEastAsia" w:cstheme="minorEastAsia"/>
                <w:color w:val="auto"/>
                <w:sz w:val="24"/>
                <w:szCs w:val="24"/>
              </w:rPr>
              <w:t xml:space="preserve">得2分，人员配置简单，分工不明确</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但具备专职服务的本地化服务人员</w:t>
            </w:r>
            <w:r>
              <w:rPr>
                <w:rFonts w:hint="eastAsia" w:asciiTheme="minorEastAsia" w:hAnsiTheme="minorEastAsia" w:eastAsiaTheme="minorEastAsia" w:cstheme="minorEastAsia"/>
                <w:color w:val="auto"/>
                <w:sz w:val="24"/>
                <w:szCs w:val="24"/>
              </w:rPr>
              <w:t xml:space="preserve">得1分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不具备专职服务的本地化服务人员不予得分。</w:t>
            </w:r>
            <w:r>
              <w:rPr>
                <w:rFonts w:hint="eastAsia" w:asciiTheme="minorEastAsia" w:hAnsiTheme="minorEastAsia" w:eastAsiaTheme="minorEastAsia" w:cstheme="minorEastAsia"/>
                <w:color w:val="auto"/>
                <w:sz w:val="24"/>
                <w:szCs w:val="24"/>
              </w:rPr>
              <w:t xml:space="preserve">（提供从业人员健康证复印件</w:t>
            </w:r>
            <w:r>
              <w:rPr>
                <w:rFonts w:hint="eastAsia" w:asciiTheme="minorEastAsia" w:hAnsiTheme="minorEastAsia" w:eastAsiaTheme="minorEastAsia" w:cstheme="minorEastAsia"/>
                <w:color w:val="auto"/>
                <w:sz w:val="24"/>
                <w:szCs w:val="24"/>
                <w:lang w:val="en-US" w:eastAsia="zh-CN"/>
              </w:rPr>
              <w:t xml:space="preserve">加盖公章</w:t>
            </w:r>
            <w:r>
              <w:rPr>
                <w:rFonts w:hint="eastAsia" w:asciiTheme="minorEastAsia" w:hAnsiTheme="minorEastAsia" w:eastAsiaTheme="minorEastAsia" w:cstheme="minorEastAsia"/>
                <w:color w:val="auto"/>
                <w:sz w:val="24"/>
                <w:szCs w:val="24"/>
              </w:rPr>
              <w:t xml:space="preserve">，未提供不得分</w:t>
            </w:r>
            <w:r>
              <w:rPr>
                <w:rFonts w:hint="eastAsia" w:asciiTheme="minorEastAsia" w:hAnsiTheme="minorEastAsia" w:eastAsiaTheme="minorEastAsia" w:cstheme="minorEastAsia"/>
                <w:color w:val="auto"/>
                <w:sz w:val="24"/>
                <w:szCs w:val="24"/>
                <w:lang w:eastAsia="zh-CN"/>
              </w:rPr>
              <w:t xml:space="preserve">）</w:t>
            </w:r>
            <w:r/>
          </w:p>
          <w:p>
            <w:pPr>
              <w:spacing w:line="276"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3、团队人员（除项目负责人外）中配备检验员的有一个得2分。（提供检验人员农产品食品检验证书复印件加盖公章</w:t>
            </w:r>
            <w:r>
              <w:rPr>
                <w:rFonts w:hint="eastAsia" w:asciiTheme="minorEastAsia" w:hAnsiTheme="minorEastAsia" w:eastAsiaTheme="minorEastAsia" w:cstheme="minorEastAsia"/>
                <w:color w:val="auto"/>
                <w:sz w:val="24"/>
                <w:szCs w:val="24"/>
                <w:lang w:eastAsia="zh-CN"/>
              </w:rPr>
              <w:t xml:space="preserve">）</w:t>
            </w:r>
            <w:r/>
          </w:p>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注：响应文件中须提供供应商为上述成员缴纳的近半年</w:t>
            </w:r>
            <w:r>
              <w:rPr>
                <w:rFonts w:hint="eastAsia" w:asciiTheme="minorEastAsia" w:hAnsiTheme="minorEastAsia" w:eastAsiaTheme="minorEastAsia" w:cstheme="minorEastAsia"/>
                <w:color w:val="auto"/>
                <w:sz w:val="24"/>
                <w:szCs w:val="24"/>
              </w:rPr>
              <w:t xml:space="preserve">（2026年</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月-2026年</w:t>
            </w: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rPr>
              <w:t xml:space="preserve">内任意一个月的养老保险缴费证明材料并加盖社保中心章或社保中心参保缴费证明电子专用章</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具有可验证的二维码或验证码</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加盖社保中心参保缴费证明电子专用章的社保材料可视为原件</w:t>
            </w:r>
            <w:r>
              <w:rPr>
                <w:rFonts w:hint="eastAsia" w:asciiTheme="minorEastAsia" w:hAnsiTheme="minorEastAsia" w:eastAsiaTheme="minorEastAsia" w:cstheme="minorEastAsia"/>
                <w:color w:val="auto"/>
                <w:sz w:val="24"/>
                <w:szCs w:val="24"/>
              </w:rPr>
              <w:t xml:space="preserve">。</w:t>
            </w:r>
            <w:r/>
          </w:p>
        </w:tc>
        <w:tc>
          <w:tcPr>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6</w:t>
            </w:r>
            <w:r/>
          </w:p>
        </w:tc>
      </w:tr>
      <w:tr>
        <w:trPr>
          <w:trHeight w:val="2156"/>
        </w:trPr>
        <w:tc>
          <w:tcPr>
            <w:tcW w:w="582" w:type="dxa"/>
            <w:vAlign w:val="center"/>
            <w:vMerge w:val="continue"/>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33" w:type="dxa"/>
            <w:vAlign w:val="center"/>
            <w:vMerge w:val="continue"/>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496"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生鲜肉、卤菜、水产、以及干调、粮油、蛋类制品需提供有针对性的各项</w:t>
            </w:r>
            <w:r>
              <w:rPr>
                <w:rFonts w:hint="eastAsia" w:asciiTheme="minorEastAsia" w:hAnsiTheme="minorEastAsia" w:eastAsiaTheme="minorEastAsia" w:cstheme="minorEastAsia"/>
                <w:color w:val="auto"/>
                <w:sz w:val="24"/>
                <w:szCs w:val="24"/>
                <w:highlight w:val="none"/>
              </w:rPr>
              <w:t xml:space="preserve">配送管理制度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且含有</w:t>
            </w:r>
            <w:r>
              <w:rPr>
                <w:rFonts w:hint="eastAsia" w:asciiTheme="minorEastAsia" w:hAnsiTheme="minorEastAsia" w:eastAsiaTheme="minorEastAsia" w:cstheme="minorEastAsia"/>
                <w:color w:val="auto"/>
                <w:sz w:val="24"/>
                <w:szCs w:val="24"/>
                <w:highlight w:val="none"/>
              </w:rPr>
              <w:t xml:space="preserve">卫生保障机制；配送业务操作流程规范制度；内部考核、服务质量监督制度等。制度齐全，内容完善合理、科学性及可实施性强的得</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分；制度比较齐全，内容较为合理，科学性及可实施性较强的得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rPr>
              <w:t xml:space="preserve">制度</w:t>
            </w:r>
            <w:r>
              <w:rPr>
                <w:rFonts w:hint="eastAsia" w:asciiTheme="minorEastAsia" w:hAnsiTheme="minorEastAsia" w:eastAsiaTheme="minorEastAsia" w:cstheme="minorEastAsia"/>
                <w:color w:val="auto"/>
                <w:sz w:val="24"/>
                <w:szCs w:val="24"/>
                <w:highlight w:val="none"/>
                <w:lang w:val="en-US" w:eastAsia="zh-CN"/>
              </w:rPr>
              <w:t xml:space="preserve">基本全</w:t>
            </w:r>
            <w:r>
              <w:rPr>
                <w:rFonts w:hint="eastAsia" w:asciiTheme="minorEastAsia" w:hAnsiTheme="minorEastAsia" w:eastAsiaTheme="minorEastAsia" w:cstheme="minorEastAsia"/>
                <w:color w:val="auto"/>
                <w:sz w:val="24"/>
                <w:szCs w:val="24"/>
                <w:highlight w:val="none"/>
              </w:rPr>
              <w:t xml:space="preserve">，内容基本合理，科学性及可实施性一般的得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分；没有提供或者不符合项目实际的得0分。</w:t>
            </w:r>
            <w:r/>
          </w:p>
        </w:tc>
        <w:tc>
          <w:tcPr>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9</w:t>
            </w:r>
            <w:r/>
          </w:p>
        </w:tc>
      </w:tr>
      <w:tr>
        <w:trPr>
          <w:trHeight w:val="1798"/>
        </w:trPr>
        <w:tc>
          <w:tcPr>
            <w:tcW w:w="582" w:type="dxa"/>
            <w:vAlign w:val="center"/>
            <w:vMerge w:val="continue"/>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33" w:type="dxa"/>
            <w:vAlign w:val="center"/>
            <w:vMerge w:val="continue"/>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496"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食材质量保障措施：提供配送食材货源供应保障措施、及时运输保障措施、新鲜度保障措施，食品安全保障措施、食材质量检查措施等。描述完整、内容合理细致，措施规范有效，满足本项目要求，得</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分，描述较准确、内容较细致，满足本项目要求，得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分，描述基本准确、内容较细致，基本满足本项目要求，得</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分，未提供不得分。</w:t>
            </w:r>
            <w:r/>
          </w:p>
        </w:tc>
        <w:tc>
          <w:tcPr>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6</w:t>
            </w:r>
            <w:r/>
          </w:p>
        </w:tc>
      </w:tr>
      <w:tr>
        <w:trPr>
          <w:trHeight w:val="725"/>
        </w:trPr>
        <w:tc>
          <w:tcPr>
            <w:tcW w:w="582" w:type="dxa"/>
            <w:vAlign w:val="center"/>
            <w:vMerge w:val="continue"/>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33" w:type="dxa"/>
            <w:vAlign w:val="center"/>
            <w:vMerge w:val="continue"/>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496"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提供应急服务预案：明确包括应对临时性特殊性采购需求、发生恶劣天气及出现动物疫情、发生紧急情况如人员食物中毒等应急预备方案等特殊情况的应急保障方案。应急预案阐述全面、措施可行得</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分，应急预案阐述较全面、措施一般得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分，应急预案略有欠缺的得</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分，未提供不得分。</w:t>
            </w:r>
            <w:r/>
          </w:p>
        </w:tc>
        <w:tc>
          <w:tcPr>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6</w:t>
            </w:r>
            <w:r/>
          </w:p>
        </w:tc>
      </w:tr>
      <w:tr>
        <w:trPr>
          <w:trHeight w:val="1798"/>
        </w:trPr>
        <w:tc>
          <w:tcPr>
            <w:tcW w:w="582" w:type="dxa"/>
            <w:vAlign w:val="center"/>
            <w:vMerge w:val="continue"/>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33" w:type="dxa"/>
            <w:vAlign w:val="center"/>
            <w:vMerge w:val="continue"/>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496"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售后及个性化服务：供货价格保障措施；微利经营方案及保障措施；与采购人的日常沟通及配合方案。各项方案齐全，内容完善，方案科学合理，措施可行性高的得</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分；各项方案比较齐全，内容较为完善，方案较为科学合理，措施可行性较高的得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分；方案基本完整，内容全，措施可行性一般的得</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分，未提供不得分。</w:t>
            </w:r>
            <w:r/>
          </w:p>
        </w:tc>
        <w:tc>
          <w:tcPr>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r>
      <w:tr>
        <w:trPr>
          <w:trHeight w:val="2513"/>
        </w:trPr>
        <w:tc>
          <w:tcPr>
            <w:tcW w:w="58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tcW w:w="733"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采购渠道</w:t>
            </w:r>
            <w:r/>
          </w:p>
        </w:tc>
        <w:tc>
          <w:tcPr>
            <w:tcW w:w="7496" w:type="dxa"/>
            <w:vAlign w:val="center"/>
            <w:textDirection w:val="lrTb"/>
            <w:noWrap w:val="false"/>
          </w:tcPr>
          <w:p>
            <w:pPr>
              <w:numPr>
                <w:ilvl w:val="0"/>
                <w:numId w:val="0"/>
              </w:num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供应商应详细说明肉类采购渠道，采购渠道为大型屠宰场</w:t>
            </w:r>
            <w:r>
              <w:rPr>
                <w:rFonts w:hint="eastAsia" w:asciiTheme="minorEastAsia" w:hAnsiTheme="minorEastAsia" w:eastAsiaTheme="minorEastAsia" w:cstheme="minorEastAsia"/>
                <w:color w:val="auto"/>
                <w:sz w:val="24"/>
                <w:szCs w:val="24"/>
                <w:highlight w:val="none"/>
                <w:lang w:val="en-US" w:eastAsia="zh-CN"/>
              </w:rPr>
              <w:t xml:space="preserve">或分割场地</w:t>
            </w:r>
            <w:r>
              <w:rPr>
                <w:rFonts w:hint="eastAsia" w:asciiTheme="minorEastAsia" w:hAnsiTheme="minorEastAsia" w:eastAsiaTheme="minorEastAsia" w:cstheme="minorEastAsia"/>
                <w:color w:val="auto"/>
                <w:sz w:val="24"/>
                <w:szCs w:val="24"/>
                <w:highlight w:val="none"/>
              </w:rPr>
              <w:t xml:space="preserve">并提供有效证明材料得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分；采购渠道为正规保鲜肉（冷冻肉）批发商并提供有效证明材料得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分，未提供的不得分。（提供相关证明材料</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未提供不得分</w:t>
            </w:r>
            <w:r>
              <w:rPr>
                <w:rFonts w:hint="eastAsia" w:asciiTheme="minorEastAsia" w:hAnsiTheme="minorEastAsia" w:eastAsiaTheme="minorEastAsia" w:cstheme="minorEastAsia"/>
                <w:color w:val="auto"/>
                <w:sz w:val="24"/>
                <w:szCs w:val="24"/>
                <w:highlight w:val="none"/>
              </w:rPr>
              <w:t xml:space="preserve">）</w:t>
            </w:r>
            <w:r/>
          </w:p>
          <w:p>
            <w:pPr>
              <w:numPr>
                <w:ilvl w:val="0"/>
                <w:numId w:val="0"/>
              </w:numPr>
              <w:spacing w:line="276"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2、水产采购渠道为生产基地，渠道为正规品牌或厂家，并提供有效证明材料得3分，采购渠道均为正规经销商的，并提供有效证明材料得1分，未提供的不得分。（提供相关证明材料</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未提供不得分）</w:t>
            </w:r>
            <w:r/>
          </w:p>
          <w:p>
            <w:pPr>
              <w:numPr>
                <w:ilvl w:val="0"/>
                <w:numId w:val="0"/>
              </w:numPr>
              <w:spacing w:line="276"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3、干调、粮油、蛋类制品采购渠道为正规品牌或厂家，并提供有效证明材料得2分，采购渠道为正规品牌经销商，并提供有效证明材料得1分，未提供的不得分。（提供相关证明材料</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未提供不得分）</w:t>
            </w:r>
            <w:r/>
          </w:p>
        </w:tc>
        <w:tc>
          <w:tcPr>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8</w:t>
            </w:r>
            <w:r/>
          </w:p>
        </w:tc>
      </w:tr>
      <w:tr>
        <w:trPr>
          <w:trHeight w:val="1083"/>
        </w:trPr>
        <w:tc>
          <w:tcPr>
            <w:tcW w:w="58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tcW w:w="733"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运输能力</w:t>
            </w:r>
            <w:r/>
          </w:p>
        </w:tc>
        <w:tc>
          <w:tcPr>
            <w:tcW w:w="7496"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rPr>
              <w:t xml:space="preserve">车辆情况：供应商提供的自有或租赁的车辆（</w:t>
            </w:r>
            <w:r>
              <w:rPr>
                <w:rFonts w:hint="eastAsia" w:asciiTheme="minorEastAsia" w:hAnsiTheme="minorEastAsia" w:eastAsiaTheme="minorEastAsia" w:cstheme="minorEastAsia"/>
                <w:color w:val="auto"/>
                <w:sz w:val="24"/>
                <w:szCs w:val="24"/>
                <w:highlight w:val="none"/>
                <w:lang w:val="en-US" w:eastAsia="zh-CN"/>
              </w:rPr>
              <w:t xml:space="preserve">人货分离</w:t>
            </w:r>
            <w:r>
              <w:rPr>
                <w:rFonts w:hint="eastAsia" w:asciiTheme="minorEastAsia" w:hAnsiTheme="minorEastAsia" w:eastAsiaTheme="minorEastAsia" w:cstheme="minorEastAsia"/>
                <w:color w:val="auto"/>
                <w:sz w:val="24"/>
                <w:szCs w:val="24"/>
                <w:highlight w:val="none"/>
              </w:rPr>
              <w:t xml:space="preserve">），每具备一辆得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val="en-US" w:eastAsia="zh-CN"/>
              </w:rPr>
              <w:t xml:space="preserve">最高4分。提供的车辆中须至少有一辆冷藏运输车，如无最高得3分。</w:t>
            </w:r>
            <w:r>
              <w:rPr>
                <w:rFonts w:hint="eastAsia" w:asciiTheme="minorEastAsia" w:hAnsiTheme="minorEastAsia" w:eastAsiaTheme="minorEastAsia" w:cstheme="minorEastAsia"/>
                <w:color w:val="auto"/>
                <w:sz w:val="24"/>
                <w:szCs w:val="24"/>
                <w:highlight w:val="none"/>
              </w:rPr>
              <w:t xml:space="preserve">（提供车辆的权属证明、行驶证复印件及车辆照片，如车辆为租赁的，提供租赁合同、行驶证复印件及车辆照片）</w:t>
            </w:r>
            <w:r/>
          </w:p>
        </w:tc>
        <w:tc>
          <w:tcPr>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4</w:t>
            </w:r>
            <w:r/>
          </w:p>
        </w:tc>
      </w:tr>
      <w:tr>
        <w:trPr>
          <w:trHeight w:val="4795"/>
        </w:trPr>
        <w:tc>
          <w:tcPr>
            <w:tcW w:w="58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tcW w:w="733"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食品质量保障及承诺</w:t>
            </w:r>
            <w:r/>
          </w:p>
        </w:tc>
        <w:tc>
          <w:tcPr>
            <w:tcW w:w="7496"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、拟供货产品须在质保期二分之一以内，提供有包装的产品2025年度</w:t>
            </w:r>
            <w:r>
              <w:rPr>
                <w:rFonts w:hint="eastAsia" w:asciiTheme="minorEastAsia" w:hAnsiTheme="minorEastAsia" w:eastAsiaTheme="minorEastAsia" w:cstheme="minorEastAsia"/>
                <w:color w:val="auto"/>
                <w:sz w:val="24"/>
                <w:szCs w:val="24"/>
                <w:highlight w:val="none"/>
                <w:lang w:val="en-US" w:eastAsia="zh-CN"/>
              </w:rPr>
              <w:t xml:space="preserve">或2026年度</w:t>
            </w:r>
            <w:r>
              <w:rPr>
                <w:rFonts w:hint="eastAsia" w:asciiTheme="minorEastAsia" w:hAnsiTheme="minorEastAsia" w:eastAsiaTheme="minorEastAsia" w:cstheme="minorEastAsia"/>
                <w:color w:val="auto"/>
                <w:sz w:val="24"/>
                <w:szCs w:val="24"/>
                <w:highlight w:val="none"/>
              </w:rPr>
              <w:t xml:space="preserve">有效的质量检验报告得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分。（提供检测报告复印件并加盖公章）</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、供应商承诺能满足活鱼配送到食堂后现场宰杀的得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分；不能满足现场宰杀，提供活鱼净膛加工后配送到食堂的得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分。（提供现场宰杀或净膛加工后配送承诺书原件，未提供不得分）</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、为保证供应商供货能力及食材的新鲜度，能承诺满足采购方30分钟内应急补货任务的得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分。（提供承诺书原件，未提供不得分）</w:t>
            </w:r>
            <w:r/>
          </w:p>
          <w:p>
            <w:pPr>
              <w:spacing w:line="27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、供应商在中心周边20公里范围内具有经营场所或承诺中标后10个工作日内在中心周边20公里范围内设立经营场所的得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分。（经营场所可以是门店，也可以是农贸市场摊位。需提供自有产权证明或租赁合同或承诺书复印件并加盖公章，产权证书或租赁合同需在有效期，不提供或未按要求提供证明材料不得分）</w:t>
            </w:r>
            <w:r/>
          </w:p>
        </w:tc>
        <w:tc>
          <w:tcPr>
            <w:tcW w:w="587" w:type="dxa"/>
            <w:vAlign w:val="center"/>
            <w:textDirection w:val="lrTb"/>
            <w:noWrap w:val="false"/>
          </w:tcPr>
          <w:p>
            <w:pPr>
              <w:jc w:val="center"/>
              <w:spacing w:line="276"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9</w:t>
            </w:r>
            <w:r/>
          </w:p>
        </w:tc>
      </w:tr>
      <w:tr>
        <w:trPr>
          <w:trHeight w:val="1093"/>
        </w:trPr>
        <w:tc>
          <w:tcPr>
            <w:tcW w:w="58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tcW w:w="733"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业绩</w:t>
            </w:r>
            <w:r/>
          </w:p>
        </w:tc>
        <w:tc>
          <w:tcPr>
            <w:tcW w:w="7496" w:type="dxa"/>
            <w:vAlign w:val="center"/>
            <w:textDirection w:val="lrTb"/>
            <w:noWrap w:val="false"/>
          </w:tcPr>
          <w:p>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rPr>
              <w:t xml:space="preserve">2023年</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月1日以来供应商提供承担过类似项目业绩，每有1份得2分，满分</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分。（提供合同复印件并加盖公章。</w:t>
            </w:r>
            <w:r>
              <w:rPr>
                <w:rFonts w:hint="eastAsia" w:asciiTheme="minorEastAsia" w:hAnsiTheme="minorEastAsia" w:eastAsiaTheme="minorEastAsia" w:cstheme="minorEastAsia"/>
                <w:color w:val="auto"/>
                <w:sz w:val="24"/>
                <w:szCs w:val="24"/>
                <w:highlight w:val="none"/>
              </w:rPr>
              <w:t xml:space="preserve">提供的合同需体现相关内容，未体现不得分</w:t>
            </w:r>
            <w:r>
              <w:rPr>
                <w:rFonts w:hint="eastAsia" w:asciiTheme="minorEastAsia" w:hAnsiTheme="minorEastAsia" w:eastAsiaTheme="minorEastAsia" w:cstheme="minorEastAsia"/>
                <w:color w:val="auto"/>
                <w:sz w:val="24"/>
                <w:szCs w:val="24"/>
                <w:highlight w:val="none"/>
              </w:rPr>
              <w:t xml:space="preserve">）</w:t>
            </w:r>
            <w:r/>
          </w:p>
        </w:tc>
        <w:tc>
          <w:tcPr>
            <w:tcW w:w="5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8</w:t>
            </w:r>
            <w:r/>
          </w:p>
        </w:tc>
      </w:tr>
    </w:tbl>
    <w:p>
      <w:pPr>
        <w:pStyle w:val="907"/>
        <w:spacing w:line="360" w:lineRule="auto"/>
        <w:tabs>
          <w:tab w:val="right" w:pos="8953" w:leader="none"/>
        </w:tabs>
        <w:rPr>
          <w:rFonts w:hint="eastAsia" w:ascii="宋体" w:hAnsi="宋体" w:cs="宋体"/>
          <w:color w:val="auto"/>
          <w:sz w:val="24"/>
          <w:szCs w:val="24"/>
          <w:highlight w:val="none"/>
          <w:lang w:val="en-US" w:eastAsia="zh-CN"/>
        </w:rPr>
      </w:pPr>
      <w:r>
        <w:rPr>
          <w:rFonts w:hint="eastAsia" w:hAnsi="宋体"/>
          <w:b/>
          <w:bCs/>
          <w:color w:val="auto"/>
          <w:sz w:val="24"/>
          <w:highlight w:val="none"/>
          <w:lang w:val="en-US" w:eastAsia="zh-CN"/>
        </w:rPr>
        <w:t xml:space="preserve">三、计分办法：</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bCs/>
          <w:color w:val="auto"/>
          <w:sz w:val="24"/>
          <w:highlight w:val="none"/>
        </w:rPr>
        <w:t xml:space="preserve">1、</w:t>
      </w:r>
      <w:r>
        <w:rPr>
          <w:rFonts w:hint="eastAsia" w:ascii="宋体" w:hAnsi="宋体" w:cs="宋体"/>
          <w:color w:val="auto"/>
          <w:sz w:val="24"/>
          <w:szCs w:val="24"/>
          <w:highlight w:val="none"/>
          <w:lang w:val="en-US" w:eastAsia="zh-CN"/>
        </w:rPr>
        <w:t xml:space="preserve">评标小组成员按照招标文件和本办法上述有关规定,给各响应文件评分。</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w:t>
      </w:r>
      <w:r>
        <w:rPr>
          <w:rFonts w:hint="eastAsia" w:ascii="宋体" w:hAnsi="宋体" w:cs="宋体"/>
          <w:color w:val="auto"/>
          <w:sz w:val="24"/>
          <w:szCs w:val="24"/>
          <w:highlight w:val="none"/>
          <w:lang w:val="en-US" w:eastAsia="zh-CN"/>
        </w:rPr>
        <w:t xml:space="preserve">各供应商的得分为各评委所评定分数的算术平均值。</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w:t>
      </w:r>
      <w:r>
        <w:rPr>
          <w:rFonts w:hint="eastAsia" w:ascii="宋体" w:hAnsi="宋体" w:cs="宋体"/>
          <w:color w:val="auto"/>
          <w:sz w:val="24"/>
          <w:szCs w:val="24"/>
          <w:highlight w:val="none"/>
          <w:lang w:val="en-US" w:eastAsia="zh-CN"/>
        </w:rPr>
        <w:t xml:space="preserve">各项统计、评分结果均按四舍五入方法精确到小数点后两位。</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w:t>
      </w:r>
      <w:r>
        <w:rPr>
          <w:rFonts w:hint="eastAsia" w:ascii="宋体" w:hAnsi="宋体" w:cs="宋体"/>
          <w:color w:val="auto"/>
          <w:sz w:val="24"/>
          <w:szCs w:val="24"/>
          <w:highlight w:val="none"/>
          <w:lang w:val="en-US" w:eastAsia="zh-CN"/>
        </w:rPr>
        <w:t xml:space="preserve">评标小组根据各供应商的最终评分,按高低次序确定供应商最终的排列名次，并按照招标文件规定推荐成交候选人。如果供应商的最终评分相同，则响应报价低的供应商排名优先。</w:t>
      </w:r>
      <w:r/>
    </w:p>
    <w:p>
      <w:pPr>
        <w:ind w:firstLine="480"/>
        <w:keepLines w:val="0"/>
        <w:keepNext w:val="0"/>
        <w:pageBreakBefore w:val="0"/>
        <w:spacing w:line="360" w:lineRule="auto"/>
        <w:widowControl w:val="off"/>
        <w:rPr>
          <w:rFonts w:hint="eastAsia" w:hAnsi="宋体" w:cs="宋体"/>
          <w:b/>
          <w:color w:val="auto"/>
          <w:sz w:val="28"/>
          <w:szCs w:val="28"/>
          <w:highlight w:val="none"/>
        </w:rPr>
      </w:pPr>
      <w:r>
        <w:rPr>
          <w:rFonts w:hint="eastAsia" w:ascii="宋体" w:hAnsi="宋体" w:cs="宋体"/>
          <w:color w:val="auto"/>
          <w:sz w:val="24"/>
          <w:szCs w:val="24"/>
          <w:highlight w:val="none"/>
          <w:lang w:val="en-US" w:eastAsia="zh-CN"/>
        </w:rPr>
        <w:t xml:space="preserve">5、本项目按采购包1、采购包2的顺序分别进行评审。如供应商已成为采购包1的第一中标候选人，仍然参与后续采购包的评审，但不再被推荐为中标候选人。</w:t>
      </w:r>
      <w:r/>
    </w:p>
    <w:p>
      <w:pPr>
        <w:pStyle w:val="907"/>
        <w:spacing w:line="360" w:lineRule="auto"/>
        <w:tabs>
          <w:tab w:val="right" w:pos="8953" w:leader="none"/>
        </w:tabs>
        <w:rPr>
          <w:rFonts w:hint="eastAsia" w:hAnsi="宋体"/>
          <w:b/>
          <w:bCs/>
          <w:color w:val="auto"/>
          <w:sz w:val="24"/>
          <w:highlight w:val="none"/>
          <w:lang w:val="en-US" w:eastAsia="zh-CN"/>
        </w:rPr>
      </w:pPr>
      <w:r>
        <w:rPr>
          <w:rFonts w:hint="eastAsia" w:hAnsi="宋体"/>
          <w:b/>
          <w:bCs/>
          <w:color w:val="auto"/>
          <w:sz w:val="24"/>
          <w:highlight w:val="none"/>
          <w:lang w:val="en-US" w:eastAsia="zh-CN"/>
        </w:rPr>
        <w:t xml:space="preserve">四、说明：</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auto"/>
          <w:sz w:val="24"/>
          <w:highlight w:val="none"/>
        </w:rPr>
      </w:pPr>
      <w:r>
        <w:rPr>
          <w:rFonts w:hint="eastAsia" w:ascii="宋体" w:hAnsi="宋体" w:cs="宋体"/>
          <w:bCs/>
          <w:color w:val="auto"/>
          <w:sz w:val="24"/>
          <w:highlight w:val="none"/>
        </w:rPr>
        <w:t xml:space="preserve">1、对拟采购产品属于节能、环保产品政府采购品目清单中</w:t>
      </w:r>
      <w:r>
        <w:rPr>
          <w:rFonts w:ascii="宋体" w:hAnsi="宋体" w:cs="宋体"/>
          <w:bCs/>
          <w:color w:val="auto"/>
          <w:sz w:val="24"/>
          <w:highlight w:val="none"/>
        </w:rPr>
        <w:t xml:space="preserve">非强制</w:t>
      </w:r>
      <w:r>
        <w:rPr>
          <w:rFonts w:hint="eastAsia" w:ascii="宋体" w:hAnsi="宋体" w:cs="宋体"/>
          <w:bCs/>
          <w:color w:val="auto"/>
          <w:sz w:val="24"/>
          <w:highlight w:val="none"/>
        </w:rPr>
        <w:t xml:space="preserve">采购的节能和环保产品分别给予响应报价的5%、5%价格扣除，用扣除后的价格参与评审。（特别说明：节能、环保产品必须提供产品经国家确定的认证机构出具的、处于有效期之内的节能、环保产品认证证书，未按要求提供相关材料的，不享受相关政策）</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auto"/>
          <w:sz w:val="24"/>
          <w:highlight w:val="none"/>
        </w:rPr>
      </w:pPr>
      <w:r>
        <w:rPr>
          <w:rFonts w:hint="eastAsia" w:ascii="宋体" w:hAnsi="宋体" w:cs="宋体"/>
          <w:bCs/>
          <w:color w:val="auto"/>
          <w:sz w:val="24"/>
          <w:highlight w:val="none"/>
        </w:rPr>
        <w:t xml:space="preserve">2、本项目为专门面向中小企业采购，供应商应为中小微企业、监狱和戒毒企业、残疾人福利性企业。</w:t>
      </w:r>
      <w:r>
        <w:rPr>
          <w:rFonts w:ascii="宋体" w:hAnsi="宋体" w:cs="宋体"/>
          <w:bCs/>
          <w:color w:val="auto"/>
          <w:sz w:val="24"/>
          <w:highlight w:val="none"/>
        </w:rPr>
        <w:t xml:space="preserve">专门面向中小企业采购的项目或者采购包</w:t>
      </w:r>
      <w:r>
        <w:rPr>
          <w:rFonts w:hint="eastAsia" w:ascii="宋体" w:hAnsi="宋体" w:cs="宋体"/>
          <w:bCs/>
          <w:color w:val="auto"/>
          <w:sz w:val="24"/>
          <w:highlight w:val="none"/>
        </w:rPr>
        <w:t xml:space="preserve">，只面向中小微企业、监狱和戒毒企业、残疾人福利性企业采购</w:t>
      </w:r>
      <w:r>
        <w:rPr>
          <w:rFonts w:ascii="宋体" w:hAnsi="宋体" w:cs="宋体"/>
          <w:bCs/>
          <w:color w:val="auto"/>
          <w:sz w:val="24"/>
          <w:highlight w:val="none"/>
        </w:rPr>
        <w:t xml:space="preserve">，不再执行价格评审优惠的扶持政策</w:t>
      </w:r>
      <w:r>
        <w:rPr>
          <w:rFonts w:hint="eastAsia" w:ascii="宋体" w:hAnsi="宋体" w:cs="宋体"/>
          <w:bCs/>
          <w:color w:val="auto"/>
          <w:sz w:val="24"/>
          <w:highlight w:val="none"/>
        </w:rPr>
        <w:t xml:space="preserve">。</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auto"/>
          <w:sz w:val="24"/>
          <w:highlight w:val="none"/>
        </w:rPr>
      </w:pPr>
      <w:r>
        <w:rPr>
          <w:rFonts w:hint="eastAsia" w:ascii="宋体" w:hAnsi="宋体" w:cs="宋体"/>
          <w:bCs/>
          <w:color w:val="auto"/>
          <w:sz w:val="24"/>
          <w:highlight w:val="none"/>
        </w:rPr>
        <w:t xml:space="preserve">3、残疾人福利单位</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auto"/>
          <w:sz w:val="24"/>
          <w:highlight w:val="none"/>
        </w:rPr>
      </w:pPr>
      <w:r>
        <w:rPr>
          <w:rFonts w:hint="eastAsia" w:ascii="宋体" w:hAnsi="宋体" w:cs="宋体"/>
          <w:bCs/>
          <w:color w:val="auto"/>
          <w:sz w:val="24"/>
          <w:highlight w:val="none"/>
        </w:rPr>
        <w:t xml:space="preserve">（1）本项目对残疾人福利性单位视同小型、微型企业。</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auto"/>
          <w:sz w:val="24"/>
          <w:highlight w:val="none"/>
        </w:rPr>
      </w:pPr>
      <w:r>
        <w:rPr>
          <w:rFonts w:hint="eastAsia" w:ascii="宋体" w:hAnsi="宋体" w:cs="宋体"/>
          <w:bCs/>
          <w:color w:val="auto"/>
          <w:sz w:val="24"/>
          <w:highlight w:val="none"/>
        </w:rPr>
        <w:t xml:space="preserve">（2）残疾人福利单位需按照采购文件的要求提供《残疾人福利性单位声明函》。</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auto"/>
          <w:sz w:val="24"/>
          <w:highlight w:val="none"/>
        </w:rPr>
      </w:pPr>
      <w:r>
        <w:rPr>
          <w:rFonts w:hint="eastAsia" w:ascii="宋体" w:hAnsi="宋体" w:cs="宋体"/>
          <w:bCs/>
          <w:color w:val="auto"/>
          <w:sz w:val="24"/>
          <w:highlight w:val="none"/>
        </w:rPr>
        <w:t xml:space="preserve">（3）残疾人福利单位标准请参照《关于促进残疾人就业政府采购政策的通知》（财库〔2017〕141号）。</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auto"/>
          <w:sz w:val="24"/>
          <w:highlight w:val="none"/>
        </w:rPr>
      </w:pPr>
      <w:r>
        <w:rPr>
          <w:rFonts w:hint="eastAsia" w:ascii="宋体" w:hAnsi="宋体" w:cs="宋体"/>
          <w:bCs/>
          <w:color w:val="auto"/>
          <w:sz w:val="24"/>
          <w:highlight w:val="none"/>
        </w:rPr>
        <w:t xml:space="preserve">4、监狱和戒毒企业</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auto"/>
          <w:sz w:val="24"/>
          <w:highlight w:val="none"/>
        </w:rPr>
      </w:pPr>
      <w:r>
        <w:rPr>
          <w:rFonts w:hint="eastAsia" w:ascii="宋体" w:hAnsi="宋体" w:cs="宋体"/>
          <w:bCs/>
          <w:color w:val="auto"/>
          <w:sz w:val="24"/>
          <w:highlight w:val="none"/>
        </w:rPr>
        <w:t xml:space="preserve">（1）本项目对监狱和戒毒企业（简称监狱企业）视同小型、微型企业。</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auto"/>
          <w:sz w:val="24"/>
          <w:highlight w:val="none"/>
        </w:rPr>
      </w:pPr>
      <w:r>
        <w:rPr>
          <w:rFonts w:hint="eastAsia" w:ascii="宋体" w:hAnsi="宋体" w:cs="宋体"/>
          <w:bCs/>
          <w:color w:val="auto"/>
          <w:sz w:val="24"/>
          <w:highlight w:val="none"/>
        </w:rPr>
        <w:t xml:space="preserve">（2）监狱企业参加政府采购活动时，需提供由省级以上监狱管理局、戒毒管理局(含新疆生产建设兵团)出具的属于监狱企业的证明文件。</w:t>
      </w:r>
      <w:r/>
    </w:p>
    <w:p>
      <w:pPr>
        <w:ind w:firstLine="480"/>
        <w:jc w:val="left"/>
        <w:keepLines w:val="0"/>
        <w:keepNext w:val="0"/>
        <w:pageBreakBefore w:val="0"/>
        <w:spacing w:line="360" w:lineRule="auto"/>
        <w:widowControl w:val="off"/>
        <w:tabs>
          <w:tab w:val="left" w:pos="1080" w:leader="none"/>
          <w:tab w:val="left" w:pos="4500" w:leader="none"/>
        </w:tabs>
        <w:rPr>
          <w:rFonts w:ascii="宋体" w:hAnsi="宋体" w:cs="宋体"/>
          <w:bCs/>
          <w:color w:val="auto"/>
          <w:sz w:val="24"/>
          <w:highlight w:val="none"/>
        </w:rPr>
      </w:pPr>
      <w:r>
        <w:rPr>
          <w:rFonts w:hint="eastAsia" w:ascii="宋体" w:hAnsi="宋体" w:cs="宋体"/>
          <w:bCs/>
          <w:color w:val="auto"/>
          <w:sz w:val="24"/>
          <w:highlight w:val="none"/>
        </w:rPr>
        <w:t xml:space="preserve">（3）监狱企业标准请参照《关于政府采购支持监狱企业发展有关问题的通知》（</w:t>
      </w:r>
      <w:r>
        <w:rPr>
          <w:rFonts w:ascii="宋体" w:hAnsi="宋体" w:cs="宋体"/>
          <w:bCs/>
          <w:color w:val="auto"/>
          <w:sz w:val="24"/>
          <w:highlight w:val="none"/>
        </w:rPr>
        <w:t xml:space="preserve">财库[2014]68号</w:t>
      </w:r>
      <w:r>
        <w:rPr>
          <w:rFonts w:hint="eastAsia" w:ascii="宋体" w:hAnsi="宋体" w:cs="宋体"/>
          <w:bCs/>
          <w:color w:val="auto"/>
          <w:sz w:val="24"/>
          <w:highlight w:val="none"/>
        </w:rPr>
        <w:t xml:space="preserve">）。</w:t>
      </w:r>
      <w:r/>
    </w:p>
    <w:p>
      <w:pPr>
        <w:jc w:val="center"/>
        <w:rPr>
          <w:rFonts w:hint="eastAsia" w:ascii="宋体" w:hAnsi="宋体" w:cs="宋体"/>
          <w:b/>
          <w:bCs/>
          <w:color w:val="auto"/>
          <w:sz w:val="32"/>
          <w:szCs w:val="32"/>
          <w:highlight w:val="none"/>
        </w:rPr>
        <w:outlineLvl w:val="0"/>
      </w:pPr>
      <w:r/>
      <w:bookmarkStart w:id="42" w:name="_Toc15552"/>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pStyle w:val="728"/>
        <w:rPr>
          <w:rFonts w:hint="eastAsia"/>
          <w:color w:val="auto"/>
        </w:rPr>
      </w:pPr>
      <w:r>
        <w:rPr>
          <w:rFonts w:hint="eastAsia"/>
          <w:color w:val="auto"/>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hint="default" w:ascii="宋体" w:hAnsi="宋体" w:eastAsia="宋体" w:cs="宋体"/>
          <w:b/>
          <w:bCs/>
          <w:color w:val="auto"/>
          <w:sz w:val="32"/>
          <w:szCs w:val="32"/>
          <w:highlight w:val="none"/>
          <w:lang w:val="en-US" w:eastAsia="zh-CN"/>
        </w:rPr>
        <w:outlineLvl w:val="0"/>
      </w:pPr>
      <w:r>
        <w:rPr>
          <w:rFonts w:hint="eastAsia" w:ascii="宋体" w:hAnsi="宋体" w:cs="宋体"/>
          <w:b/>
          <w:bCs/>
          <w:color w:val="auto"/>
          <w:sz w:val="32"/>
          <w:szCs w:val="32"/>
          <w:highlight w:val="none"/>
        </w:rPr>
        <w:t xml:space="preserve">第四章 </w:t>
      </w:r>
      <w:bookmarkEnd w:id="42"/>
      <w:r>
        <w:rPr>
          <w:rFonts w:hint="eastAsia" w:ascii="宋体" w:hAnsi="宋体" w:cs="宋体"/>
          <w:b/>
          <w:bCs/>
          <w:color w:val="auto"/>
          <w:sz w:val="32"/>
          <w:szCs w:val="32"/>
          <w:highlight w:val="none"/>
          <w:lang w:val="en-US" w:eastAsia="zh-CN"/>
        </w:rPr>
        <w:t xml:space="preserve">项目需求</w:t>
      </w:r>
      <w:r/>
    </w:p>
    <w:p>
      <w:pPr>
        <w:pStyle w:val="1564"/>
        <w:spacing w:line="360" w:lineRule="auto"/>
        <w:rPr>
          <w:rFonts w:ascii="宋体" w:hAnsi="宋体" w:cs="Arial"/>
          <w:b/>
          <w:color w:val="auto"/>
          <w:sz w:val="24"/>
          <w:szCs w:val="24"/>
        </w:rPr>
      </w:pPr>
      <w:r>
        <w:rPr>
          <w:rFonts w:hint="eastAsia" w:ascii="宋体" w:hAnsi="宋体" w:cs="Arial"/>
          <w:b/>
          <w:color w:val="auto"/>
          <w:sz w:val="24"/>
          <w:szCs w:val="24"/>
        </w:rPr>
        <w:t xml:space="preserve">一、招标项目内容：</w:t>
      </w:r>
      <w:r/>
    </w:p>
    <w:p>
      <w:pPr>
        <w:ind w:firstLine="482"/>
        <w:spacing w:line="360" w:lineRule="auto"/>
        <w:rPr>
          <w:rFonts w:hAnsi="宋体"/>
          <w:bCs/>
          <w:color w:val="auto"/>
          <w:sz w:val="24"/>
        </w:rPr>
      </w:pPr>
      <w:r>
        <w:rPr>
          <w:rFonts w:hint="eastAsia" w:hAnsi="宋体"/>
          <w:b/>
          <w:bCs w:val="0"/>
          <w:color w:val="auto"/>
          <w:sz w:val="24"/>
        </w:rPr>
        <w:t xml:space="preserve">1、本项目共分</w:t>
      </w:r>
      <w:r>
        <w:rPr>
          <w:rFonts w:hint="eastAsia" w:hAnsi="宋体"/>
          <w:b/>
          <w:bCs w:val="0"/>
          <w:color w:val="auto"/>
          <w:sz w:val="24"/>
          <w:lang w:val="en-US" w:eastAsia="zh-CN"/>
        </w:rPr>
        <w:t xml:space="preserve">两</w:t>
      </w:r>
      <w:r>
        <w:rPr>
          <w:rFonts w:hint="eastAsia" w:hAnsi="宋体"/>
          <w:b/>
          <w:bCs w:val="0"/>
          <w:color w:val="auto"/>
          <w:sz w:val="24"/>
        </w:rPr>
        <w:t xml:space="preserve">个采购包，各分包预算如下：</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5087"/>
        <w:gridCol w:w="2241"/>
      </w:tblGrid>
      <w:tr>
        <w:trPr>
          <w:jc w:val="center"/>
          <w:trHeight w:val="501"/>
        </w:trPr>
        <w:tc>
          <w:tcPr>
            <w:tcW w:w="1311" w:type="dxa"/>
            <w:vAlign w:val="center"/>
            <w:textDirection w:val="lrTb"/>
            <w:noWrap/>
          </w:tcPr>
          <w:p>
            <w:pPr>
              <w:ind w:left="0" w:right="0"/>
              <w:jc w:val="center"/>
              <w:keepLines w:val="0"/>
              <w:keepNext w:val="0"/>
              <w:spacing w:before="0" w:beforeAutospacing="0" w:after="0" w:afterAutospacing="0" w:line="240" w:lineRule="auto"/>
              <w:rPr>
                <w:rFonts w:ascii="宋体" w:hAnsi="宋体"/>
                <w:color w:val="auto"/>
                <w:sz w:val="24"/>
              </w:rPr>
              <w:suppressLineNumbers w:val="0"/>
            </w:pPr>
            <w:r>
              <w:rPr>
                <w:rFonts w:hint="eastAsia" w:ascii="宋体" w:hAnsi="宋体" w:cs="宋体"/>
                <w:color w:val="auto"/>
                <w:sz w:val="24"/>
              </w:rPr>
              <w:t xml:space="preserve">采购包号</w:t>
            </w:r>
            <w:r/>
          </w:p>
        </w:tc>
        <w:tc>
          <w:tcPr>
            <w:tcW w:w="5087" w:type="dxa"/>
            <w:vAlign w:val="center"/>
            <w:textDirection w:val="lrTb"/>
            <w:noWrap/>
          </w:tcPr>
          <w:p>
            <w:pPr>
              <w:ind w:left="0" w:right="0"/>
              <w:jc w:val="center"/>
              <w:keepLines w:val="0"/>
              <w:keepNext w:val="0"/>
              <w:spacing w:before="0" w:beforeAutospacing="0" w:after="0" w:afterAutospacing="0" w:line="240" w:lineRule="auto"/>
              <w:rPr>
                <w:rFonts w:ascii="宋体" w:hAnsi="宋体"/>
                <w:color w:val="auto"/>
                <w:sz w:val="24"/>
              </w:rPr>
              <w:suppressLineNumbers w:val="0"/>
            </w:pPr>
            <w:r>
              <w:rPr>
                <w:rFonts w:hint="eastAsia" w:ascii="宋体" w:hAnsi="宋体" w:cs="宋体"/>
                <w:color w:val="auto"/>
                <w:sz w:val="24"/>
              </w:rPr>
              <w:t xml:space="preserve">分包名称</w:t>
            </w:r>
            <w:r/>
          </w:p>
        </w:tc>
        <w:tc>
          <w:tcPr>
            <w:tcW w:w="2241" w:type="dxa"/>
            <w:vAlign w:val="center"/>
            <w:textDirection w:val="lrTb"/>
            <w:noWrap/>
          </w:tcPr>
          <w:p>
            <w:pPr>
              <w:ind w:left="0" w:right="0"/>
              <w:jc w:val="center"/>
              <w:keepLines w:val="0"/>
              <w:keepNext w:val="0"/>
              <w:spacing w:before="0" w:beforeAutospacing="0" w:after="0" w:afterAutospacing="0" w:line="240" w:lineRule="auto"/>
              <w:rPr>
                <w:rFonts w:ascii="宋体" w:hAnsi="宋体"/>
                <w:color w:val="auto"/>
                <w:sz w:val="24"/>
              </w:rPr>
              <w:suppressLineNumbers w:val="0"/>
            </w:pPr>
            <w:r>
              <w:rPr>
                <w:rFonts w:hint="eastAsia" w:ascii="宋体" w:hAnsi="宋体" w:cs="宋体"/>
                <w:color w:val="auto"/>
                <w:sz w:val="24"/>
              </w:rPr>
              <w:t xml:space="preserve">预算金额（万元</w:t>
            </w:r>
            <w:r>
              <w:rPr>
                <w:color w:val="auto"/>
                <w:sz w:val="24"/>
              </w:rPr>
              <w:t xml:space="preserve">）</w:t>
            </w:r>
            <w:r/>
          </w:p>
        </w:tc>
      </w:tr>
      <w:tr>
        <w:trPr>
          <w:jc w:val="center"/>
          <w:trHeight w:val="489"/>
        </w:trPr>
        <w:tc>
          <w:tcPr>
            <w:tcW w:w="1311" w:type="dxa"/>
            <w:vAlign w:val="center"/>
            <w:textDirection w:val="lrTb"/>
            <w:noWrap/>
          </w:tcPr>
          <w:p>
            <w:pPr>
              <w:ind w:left="0" w:right="0"/>
              <w:jc w:val="center"/>
              <w:keepLines w:val="0"/>
              <w:keepNext w:val="0"/>
              <w:spacing w:before="0" w:beforeAutospacing="0" w:after="0" w:afterAutospacing="0" w:line="240" w:lineRule="auto"/>
              <w:rPr>
                <w:rFonts w:ascii="宋体" w:hAnsi="宋体"/>
                <w:color w:val="auto"/>
                <w:sz w:val="24"/>
              </w:rPr>
              <w:suppressLineNumbers w:val="0"/>
            </w:pPr>
            <w:r>
              <w:rPr>
                <w:rFonts w:hint="eastAsia" w:ascii="宋体" w:hAnsi="宋体" w:cs="宋体"/>
                <w:color w:val="auto"/>
                <w:sz w:val="24"/>
              </w:rPr>
              <w:t xml:space="preserve">采购包1</w:t>
            </w:r>
            <w:r/>
          </w:p>
        </w:tc>
        <w:tc>
          <w:tcPr>
            <w:tcW w:w="5087" w:type="dxa"/>
            <w:vAlign w:val="center"/>
            <w:textDirection w:val="lrTb"/>
            <w:noWrap/>
          </w:tcPr>
          <w:p>
            <w:pPr>
              <w:ind w:left="0" w:right="0"/>
              <w:jc w:val="center"/>
              <w:keepLines w:val="0"/>
              <w:keepNext w:val="0"/>
              <w:spacing w:before="0" w:beforeAutospacing="0" w:after="0" w:afterAutospacing="0" w:line="240" w:lineRule="auto"/>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rPr>
              <w:t xml:space="preserve">蔬菜、水果、奶制品、早餐品种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冷冻品</w:t>
            </w:r>
            <w:r/>
          </w:p>
        </w:tc>
        <w:tc>
          <w:tcPr>
            <w:tcW w:w="2241" w:type="dxa"/>
            <w:vAlign w:val="center"/>
            <w:textDirection w:val="lrTb"/>
            <w:noWrap/>
          </w:tcPr>
          <w:p>
            <w:pPr>
              <w:ind w:left="0" w:right="0"/>
              <w:jc w:val="center"/>
              <w:keepLines w:val="0"/>
              <w:keepNext w:val="0"/>
              <w:spacing w:before="0" w:beforeAutospacing="0" w:after="0" w:afterAutospacing="0" w:line="240" w:lineRule="auto"/>
              <w:rPr>
                <w:rFonts w:hint="default" w:ascii="宋体" w:hAnsi="宋体"/>
                <w:color w:val="auto"/>
                <w:sz w:val="24"/>
                <w:highlight w:val="none"/>
                <w:lang w:val="en-US"/>
              </w:rPr>
              <w:suppressLineNumbers w:val="0"/>
            </w:pPr>
            <w:r>
              <w:rPr>
                <w:rFonts w:hint="eastAsia" w:ascii="宋体" w:hAnsi="宋体" w:cs="宋体"/>
                <w:color w:val="auto"/>
                <w:sz w:val="24"/>
                <w:highlight w:val="none"/>
                <w:lang w:val="en-US" w:eastAsia="zh-CN"/>
              </w:rPr>
              <w:t xml:space="preserve">85</w:t>
            </w:r>
            <w:r/>
          </w:p>
        </w:tc>
      </w:tr>
      <w:tr>
        <w:trPr>
          <w:jc w:val="center"/>
        </w:trPr>
        <w:tc>
          <w:tcPr>
            <w:tcW w:w="1311" w:type="dxa"/>
            <w:vAlign w:val="center"/>
            <w:textDirection w:val="lrTb"/>
            <w:noWrap/>
          </w:tcPr>
          <w:p>
            <w:pPr>
              <w:ind w:left="0" w:right="0"/>
              <w:jc w:val="center"/>
              <w:keepLines w:val="0"/>
              <w:keepNext w:val="0"/>
              <w:spacing w:before="0" w:beforeAutospacing="0" w:after="0" w:afterAutospacing="0" w:line="240" w:lineRule="auto"/>
              <w:rPr>
                <w:rFonts w:ascii="宋体" w:hAnsi="宋体"/>
                <w:color w:val="auto"/>
                <w:sz w:val="24"/>
              </w:rPr>
              <w:suppressLineNumbers w:val="0"/>
            </w:pPr>
            <w:r>
              <w:rPr>
                <w:rFonts w:hint="eastAsia" w:ascii="宋体" w:hAnsi="宋体" w:cs="宋体"/>
                <w:color w:val="auto"/>
                <w:sz w:val="24"/>
              </w:rPr>
              <w:t xml:space="preserve">采购包2</w:t>
            </w:r>
            <w:r/>
          </w:p>
        </w:tc>
        <w:tc>
          <w:tcPr>
            <w:tcW w:w="5087" w:type="dxa"/>
            <w:vAlign w:val="center"/>
            <w:textDirection w:val="lrTb"/>
            <w:noWrap/>
          </w:tcPr>
          <w:p>
            <w:pPr>
              <w:ind w:left="0" w:right="0"/>
              <w:jc w:val="center"/>
              <w:keepLines w:val="0"/>
              <w:keepNext w:val="0"/>
              <w:spacing w:before="0" w:beforeAutospacing="0" w:after="0" w:afterAutospacing="0" w:line="240" w:lineRule="auto"/>
              <w:rPr>
                <w:rFonts w:ascii="宋体" w:hAnsi="宋体" w:cs="宋体"/>
                <w:color w:val="auto"/>
                <w:sz w:val="24"/>
                <w:highlight w:val="none"/>
              </w:rPr>
              <w:suppressLineNumbers w:val="0"/>
            </w:pPr>
            <w:r>
              <w:rPr>
                <w:rFonts w:hint="eastAsia" w:ascii="宋体" w:hAnsi="宋体" w:cs="宋体"/>
                <w:color w:val="auto"/>
                <w:sz w:val="24"/>
                <w:highlight w:val="none"/>
              </w:rPr>
              <w:t xml:space="preserve">肉类及肉类制品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水产类、</w:t>
            </w:r>
            <w:r>
              <w:rPr>
                <w:rFonts w:hint="eastAsia" w:ascii="宋体" w:hAnsi="宋体" w:cs="宋体"/>
                <w:color w:val="auto"/>
                <w:sz w:val="24"/>
                <w:highlight w:val="none"/>
              </w:rPr>
              <w:t xml:space="preserve">干调、粮油、蛋类</w:t>
            </w:r>
            <w:r>
              <w:rPr>
                <w:rFonts w:hint="eastAsia" w:ascii="宋体" w:hAnsi="宋体" w:cs="宋体"/>
                <w:color w:val="auto"/>
                <w:sz w:val="24"/>
                <w:highlight w:val="none"/>
                <w:lang w:val="en-US" w:eastAsia="zh-CN"/>
              </w:rPr>
              <w:t xml:space="preserve">制品</w:t>
            </w:r>
            <w:r/>
          </w:p>
        </w:tc>
        <w:tc>
          <w:tcPr>
            <w:tcW w:w="2241" w:type="dxa"/>
            <w:vAlign w:val="center"/>
            <w:textDirection w:val="lrTb"/>
            <w:noWrap/>
          </w:tcPr>
          <w:p>
            <w:pPr>
              <w:ind w:left="0" w:right="0"/>
              <w:jc w:val="center"/>
              <w:keepLines w:val="0"/>
              <w:keepNext w:val="0"/>
              <w:spacing w:before="0" w:beforeAutospacing="0" w:after="0" w:afterAutospacing="0" w:line="240" w:lineRule="auto"/>
              <w:rPr>
                <w:rFonts w:hint="default" w:ascii="宋体" w:hAnsi="宋体"/>
                <w:color w:val="auto"/>
                <w:sz w:val="24"/>
                <w:highlight w:val="none"/>
                <w:lang w:val="en-US"/>
              </w:rPr>
              <w:suppressLineNumbers w:val="0"/>
            </w:pPr>
            <w:r>
              <w:rPr>
                <w:rFonts w:hint="eastAsia" w:ascii="宋体" w:hAnsi="宋体" w:cs="宋体"/>
                <w:color w:val="auto"/>
                <w:sz w:val="24"/>
                <w:highlight w:val="none"/>
                <w:lang w:val="en-US" w:eastAsia="zh-CN"/>
              </w:rPr>
              <w:t xml:space="preserve">150</w:t>
            </w:r>
            <w:r/>
          </w:p>
        </w:tc>
      </w:tr>
      <w:tr>
        <w:trPr>
          <w:jc w:val="center"/>
          <w:trHeight w:val="411"/>
        </w:trPr>
        <w:tc>
          <w:tcPr>
            <w:gridSpan w:val="2"/>
            <w:tcW w:w="6398" w:type="dxa"/>
            <w:vAlign w:val="center"/>
            <w:textDirection w:val="lrTb"/>
            <w:noWrap/>
          </w:tcPr>
          <w:p>
            <w:pPr>
              <w:ind w:left="0" w:right="0"/>
              <w:jc w:val="center"/>
              <w:keepLines w:val="0"/>
              <w:keepNext w:val="0"/>
              <w:spacing w:before="0" w:beforeAutospacing="0" w:after="0" w:afterAutospacing="0" w:line="240" w:lineRule="auto"/>
              <w:rPr>
                <w:rFonts w:ascii="宋体" w:hAnsi="宋体" w:cs="宋体"/>
                <w:color w:val="auto"/>
                <w:sz w:val="24"/>
                <w:highlight w:val="none"/>
              </w:rPr>
              <w:suppressLineNumbers w:val="0"/>
            </w:pPr>
            <w:r>
              <w:rPr>
                <w:rFonts w:hint="eastAsia" w:ascii="宋体" w:hAnsi="宋体" w:cs="宋体"/>
                <w:color w:val="auto"/>
                <w:sz w:val="24"/>
                <w:highlight w:val="none"/>
              </w:rPr>
              <w:t xml:space="preserve">合计</w:t>
            </w:r>
            <w:r/>
          </w:p>
        </w:tc>
        <w:tc>
          <w:tcPr>
            <w:tcW w:w="2241" w:type="dxa"/>
            <w:vAlign w:val="center"/>
            <w:textDirection w:val="lrTb"/>
            <w:noWrap/>
          </w:tcPr>
          <w:p>
            <w:pPr>
              <w:ind w:left="0" w:right="0"/>
              <w:jc w:val="center"/>
              <w:keepLines w:val="0"/>
              <w:keepNext w:val="0"/>
              <w:spacing w:before="0" w:beforeAutospacing="0" w:after="0" w:afterAutospacing="0" w:line="240" w:lineRule="auto"/>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235</w:t>
            </w:r>
            <w:r/>
          </w:p>
        </w:tc>
      </w:tr>
    </w:tbl>
    <w:p>
      <w:pPr>
        <w:ind w:firstLine="482"/>
        <w:spacing w:line="360" w:lineRule="auto"/>
        <w:rPr>
          <w:rFonts w:ascii="宋体" w:hAnsi="宋体"/>
          <w:b/>
          <w:color w:val="auto"/>
          <w:sz w:val="24"/>
        </w:rPr>
      </w:pPr>
      <w:r>
        <w:rPr>
          <w:rFonts w:hint="eastAsia" w:ascii="宋体" w:hAnsi="宋体"/>
          <w:b/>
          <w:color w:val="auto"/>
          <w:sz w:val="24"/>
        </w:rPr>
        <w:t xml:space="preserve">2、履约期限：</w:t>
      </w:r>
      <w:r/>
    </w:p>
    <w:p>
      <w:pPr>
        <w:ind w:firstLine="482"/>
        <w:spacing w:line="360" w:lineRule="auto"/>
        <w:rPr>
          <w:rFonts w:ascii="宋体" w:hAnsi="宋体"/>
          <w:color w:val="auto"/>
          <w:sz w:val="24"/>
        </w:rPr>
      </w:pPr>
      <w:r>
        <w:rPr>
          <w:rFonts w:hint="eastAsia" w:ascii="宋体" w:hAnsi="宋体"/>
          <w:color w:val="auto"/>
          <w:sz w:val="24"/>
          <w:highlight w:val="none"/>
        </w:rPr>
        <w:t xml:space="preserve">一年或项目预算金额用完即止。</w:t>
      </w:r>
      <w:r/>
    </w:p>
    <w:p>
      <w:pPr>
        <w:ind w:firstLine="482"/>
        <w:spacing w:line="360" w:lineRule="auto"/>
        <w:rPr>
          <w:rFonts w:ascii="宋体" w:hAnsi="宋体"/>
          <w:b/>
          <w:color w:val="auto"/>
          <w:sz w:val="24"/>
        </w:rPr>
      </w:pPr>
      <w:r>
        <w:rPr>
          <w:rFonts w:hint="eastAsia" w:ascii="宋体" w:hAnsi="宋体"/>
          <w:b/>
          <w:color w:val="auto"/>
          <w:sz w:val="24"/>
        </w:rPr>
        <w:t xml:space="preserve">3、采购项目地址及人数：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具体地址：</w:t>
      </w:r>
      <w:r>
        <w:rPr>
          <w:rFonts w:hint="eastAsia" w:ascii="宋体" w:hAnsi="宋体"/>
          <w:color w:val="auto"/>
          <w:sz w:val="24"/>
          <w:szCs w:val="24"/>
          <w:highlight w:val="none"/>
          <w:shd w:val="clear" w:color="auto" w:fill="ffffff"/>
        </w:rPr>
        <w:t xml:space="preserve">南京市五台山1-6号</w:t>
      </w:r>
      <w:r>
        <w:rPr>
          <w:rFonts w:hint="eastAsia" w:ascii="宋体" w:hAnsi="宋体" w:cs="宋体"/>
          <w:color w:val="auto"/>
          <w:sz w:val="24"/>
          <w:szCs w:val="24"/>
          <w:highlight w:val="none"/>
        </w:rPr>
        <w:t xml:space="preserve">江苏省五台山体育中心健身餐厅</w:t>
      </w:r>
      <w:r/>
    </w:p>
    <w:p>
      <w:pPr>
        <w:pStyle w:val="1564"/>
        <w:spacing w:line="360" w:lineRule="auto"/>
        <w:rPr>
          <w:rFonts w:ascii="宋体" w:hAnsi="宋体" w:cs="Arial"/>
          <w:b/>
          <w:color w:val="auto"/>
          <w:sz w:val="24"/>
          <w:szCs w:val="24"/>
        </w:rPr>
      </w:pPr>
      <w:r>
        <w:rPr>
          <w:rFonts w:hint="eastAsia" w:ascii="宋体" w:hAnsi="宋体" w:cs="Arial"/>
          <w:b/>
          <w:color w:val="auto"/>
          <w:sz w:val="24"/>
          <w:szCs w:val="24"/>
        </w:rPr>
        <w:t xml:space="preserve">二、各采购包详细需求</w:t>
      </w:r>
      <w:r/>
    </w:p>
    <w:p>
      <w:pPr>
        <w:pStyle w:val="1564"/>
        <w:jc w:val="center"/>
        <w:spacing w:line="360" w:lineRule="auto"/>
        <w:rPr>
          <w:rFonts w:hint="default" w:ascii="宋体" w:hAnsi="宋体" w:eastAsia="宋体" w:cs="Arial"/>
          <w:b/>
          <w:color w:val="auto"/>
          <w:sz w:val="24"/>
          <w:szCs w:val="24"/>
          <w:lang w:val="en-US" w:eastAsia="zh-CN"/>
        </w:rPr>
      </w:pPr>
      <w:r>
        <w:rPr>
          <w:rFonts w:hint="eastAsia" w:ascii="宋体" w:hAnsi="宋体" w:cs="Arial"/>
          <w:b/>
          <w:color w:val="auto"/>
          <w:sz w:val="24"/>
          <w:szCs w:val="24"/>
        </w:rPr>
        <w:t xml:space="preserve">采购包1：蔬菜、水果、奶制品、早餐品种</w:t>
      </w:r>
      <w:r>
        <w:rPr>
          <w:rFonts w:hint="eastAsia" w:ascii="宋体" w:hAnsi="宋体" w:cs="Arial"/>
          <w:b/>
          <w:color w:val="auto"/>
          <w:sz w:val="24"/>
          <w:szCs w:val="24"/>
          <w:lang w:eastAsia="zh-CN"/>
        </w:rPr>
        <w:t xml:space="preserve">、</w:t>
      </w:r>
      <w:r>
        <w:rPr>
          <w:rFonts w:hint="eastAsia" w:ascii="宋体" w:hAnsi="宋体" w:cs="Arial"/>
          <w:b/>
          <w:color w:val="auto"/>
          <w:sz w:val="24"/>
          <w:szCs w:val="24"/>
          <w:lang w:val="en-US" w:eastAsia="zh-CN"/>
        </w:rPr>
        <w:t xml:space="preserve">冷冻品</w:t>
      </w:r>
      <w:r/>
    </w:p>
    <w:tbl>
      <w:tblPr>
        <w:tblStyle w:val="735"/>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127"/>
        <w:gridCol w:w="3397"/>
        <w:gridCol w:w="1985"/>
      </w:tblGrid>
      <w:tr>
        <w:trPr>
          <w:jc w:val="center"/>
          <w:trHeight w:val="380"/>
        </w:trPr>
        <w:tc>
          <w:tcPr>
            <w:tcW w:w="821"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2127"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名称</w:t>
            </w:r>
            <w:r/>
          </w:p>
        </w:tc>
        <w:tc>
          <w:tcPr>
            <w:tcW w:w="3397"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报价费率限价</w:t>
            </w:r>
            <w:r/>
          </w:p>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（基准价浮动，单位：%）</w:t>
            </w:r>
            <w:r/>
          </w:p>
        </w:tc>
        <w:tc>
          <w:tcPr>
            <w:tcW w:w="1985"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采购预算</w:t>
            </w:r>
            <w:r/>
          </w:p>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（万元）</w:t>
            </w:r>
            <w:r/>
          </w:p>
        </w:tc>
      </w:tr>
      <w:tr>
        <w:trPr>
          <w:jc w:val="center"/>
          <w:trHeight w:val="586"/>
        </w:trPr>
        <w:tc>
          <w:tcPr>
            <w:tcW w:w="821"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1</w:t>
            </w:r>
            <w:r/>
          </w:p>
        </w:tc>
        <w:tc>
          <w:tcPr>
            <w:tcW w:w="2127"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蔬菜、水果</w:t>
            </w:r>
            <w:r/>
          </w:p>
        </w:tc>
        <w:tc>
          <w:tcPr>
            <w:tcW w:w="3397"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106</w:t>
            </w:r>
            <w:r/>
          </w:p>
        </w:tc>
        <w:tc>
          <w:tcPr>
            <w:tcW w:w="1985"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55</w:t>
            </w:r>
            <w:r/>
          </w:p>
        </w:tc>
      </w:tr>
      <w:tr>
        <w:trPr>
          <w:jc w:val="center"/>
          <w:trHeight w:val="586"/>
        </w:trPr>
        <w:tc>
          <w:tcPr>
            <w:tcW w:w="821"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2</w:t>
            </w:r>
            <w:r/>
          </w:p>
        </w:tc>
        <w:tc>
          <w:tcPr>
            <w:tcW w:w="2127"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奶制品</w:t>
            </w:r>
            <w:r/>
          </w:p>
        </w:tc>
        <w:tc>
          <w:tcPr>
            <w:tcW w:w="3397"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88</w:t>
            </w:r>
            <w:r/>
          </w:p>
        </w:tc>
        <w:tc>
          <w:tcPr>
            <w:tcW w:w="1985"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r>
      <w:tr>
        <w:trPr>
          <w:jc w:val="center"/>
          <w:trHeight w:val="586"/>
        </w:trPr>
        <w:tc>
          <w:tcPr>
            <w:tcW w:w="821"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3</w:t>
            </w:r>
            <w:r/>
          </w:p>
        </w:tc>
        <w:tc>
          <w:tcPr>
            <w:tcW w:w="2127"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早餐品种</w:t>
            </w:r>
            <w:r/>
          </w:p>
        </w:tc>
        <w:tc>
          <w:tcPr>
            <w:tcW w:w="3397"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102</w:t>
            </w:r>
            <w:r/>
          </w:p>
        </w:tc>
        <w:tc>
          <w:tcPr>
            <w:tcW w:w="1985"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w:t>
            </w:r>
            <w:r/>
          </w:p>
        </w:tc>
      </w:tr>
      <w:tr>
        <w:trPr>
          <w:jc w:val="center"/>
          <w:trHeight w:val="586"/>
        </w:trPr>
        <w:tc>
          <w:tcPr>
            <w:tcW w:w="821" w:type="dxa"/>
            <w:vAlign w:val="center"/>
            <w:textDirection w:val="lrTb"/>
            <w:noWrap/>
          </w:tcPr>
          <w:p>
            <w:pPr>
              <w:contextualSpacing/>
              <w:ind w:left="0" w:right="0"/>
              <w:jc w:val="center"/>
              <w:keepLines w:val="0"/>
              <w:keepNext w:val="0"/>
              <w:spacing w:before="0" w:beforeAutospacing="0" w:after="0" w:afterAutospacing="0"/>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4</w:t>
            </w:r>
            <w:r/>
          </w:p>
        </w:tc>
        <w:tc>
          <w:tcPr>
            <w:tcW w:w="2127" w:type="dxa"/>
            <w:vAlign w:val="center"/>
            <w:textDirection w:val="lrTb"/>
            <w:noWrap/>
          </w:tcPr>
          <w:p>
            <w:pPr>
              <w:contextualSpacing/>
              <w:ind w:left="0" w:right="0"/>
              <w:jc w:val="center"/>
              <w:keepLines w:val="0"/>
              <w:keepNext w:val="0"/>
              <w:spacing w:before="0" w:beforeAutospacing="0" w:after="0" w:afterAutospacing="0"/>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冷冻品</w:t>
            </w:r>
            <w:r/>
          </w:p>
        </w:tc>
        <w:tc>
          <w:tcPr>
            <w:tcW w:w="3397"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85</w:t>
            </w:r>
            <w:r/>
          </w:p>
        </w:tc>
        <w:tc>
          <w:tcPr>
            <w:tcW w:w="1985"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15</w:t>
            </w:r>
            <w:r/>
          </w:p>
        </w:tc>
      </w:tr>
      <w:tr>
        <w:trPr>
          <w:jc w:val="center"/>
          <w:trHeight w:val="586"/>
        </w:trPr>
        <w:tc>
          <w:tcPr>
            <w:gridSpan w:val="3"/>
            <w:tcW w:w="6345"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合计</w:t>
            </w:r>
            <w:r/>
          </w:p>
        </w:tc>
        <w:tc>
          <w:tcPr>
            <w:tcW w:w="1985"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85</w:t>
            </w:r>
            <w:r/>
          </w:p>
        </w:tc>
      </w:tr>
    </w:tbl>
    <w:p>
      <w:pPr>
        <w:ind w:firstLine="482"/>
        <w:spacing w:line="360" w:lineRule="auto"/>
        <w:rPr>
          <w:rFonts w:ascii="宋体" w:hAnsi="宋体"/>
          <w:b/>
          <w:color w:val="auto"/>
          <w:sz w:val="24"/>
        </w:rPr>
      </w:pPr>
      <w:r>
        <w:rPr>
          <w:rFonts w:hint="eastAsia" w:ascii="宋体" w:hAnsi="宋体"/>
          <w:b/>
          <w:color w:val="auto"/>
          <w:sz w:val="24"/>
        </w:rPr>
        <w:t xml:space="preserve">1、定价方案</w:t>
      </w:r>
      <w:r/>
    </w:p>
    <w:p>
      <w:pPr>
        <w:ind w:firstLine="482"/>
        <w:spacing w:line="360" w:lineRule="auto"/>
        <w:rPr>
          <w:rFonts w:ascii="宋体" w:hAnsi="宋体"/>
          <w:color w:val="auto"/>
          <w:sz w:val="24"/>
        </w:rPr>
      </w:pPr>
      <w:r>
        <w:rPr>
          <w:rFonts w:hint="eastAsia" w:ascii="宋体" w:hAnsi="宋体"/>
          <w:color w:val="auto"/>
          <w:sz w:val="24"/>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1" locked="0" layoutInCell="1" allowOverlap="1">
                <wp:simplePos x="0" y="0"/>
                <wp:positionH relativeFrom="column">
                  <wp:posOffset>-13970</wp:posOffset>
                </wp:positionH>
                <wp:positionV relativeFrom="paragraph">
                  <wp:posOffset>1733550</wp:posOffset>
                </wp:positionV>
                <wp:extent cx="5937885" cy="992505"/>
                <wp:effectExtent l="0" t="0" r="5715" b="55244"/>
                <wp:wrapTight wrapText="bothSides">
                  <wp:wrapPolygon edited="1">
                    <wp:start x="0" y="0"/>
                    <wp:lineTo x="0" y="21144"/>
                    <wp:lineTo x="21551" y="21144"/>
                    <wp:lineTo x="21551" y="0"/>
                    <wp:lineTo x="0" y="0"/>
                  </wp:wrapPolygon>
                </wp:wrapTight>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r/>
                      </pic:nvPicPr>
                      <pic:blipFill>
                        <a:blip r:embed="rId19"/>
                        <a:stretch/>
                      </pic:blipFill>
                      <pic:spPr bwMode="auto">
                        <a:xfrm>
                          <a:off x="0" y="0"/>
                          <a:ext cx="5937885" cy="9925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1pt;mso-position-horizontal:absolute;mso-position-vertical-relative:text;margin-top:136.5pt;mso-position-vertical:absolute;width:467.5pt;height:78.1pt;mso-wrap-distance-left:9.0pt;mso-wrap-distance-top:0.0pt;mso-wrap-distance-right:9.0pt;mso-wrap-distance-bottom:0.0pt;" wrapcoords="0 0 0 97889 99773 97889 99773 0 0 0" stroked="false">
                <v:path textboxrect="0,0,0,0"/>
                <w10:wrap type="tight"/>
                <v:imagedata r:id="rId19" o:title=""/>
              </v:shape>
            </w:pict>
          </mc:Fallback>
        </mc:AlternateContent>
      </w:r>
      <w:r>
        <w:rPr>
          <w:rFonts w:hint="eastAsia" w:ascii="宋体" w:hAnsi="宋体"/>
          <w:color w:val="auto"/>
          <w:sz w:val="24"/>
        </w:rPr>
        <w:t xml:space="preserve">（1）蔬菜、水果（</w:t>
      </w:r>
      <w:r>
        <w:rPr>
          <w:rFonts w:hint="eastAsia" w:ascii="宋体" w:hAnsi="宋体"/>
          <w:color w:val="auto"/>
          <w:sz w:val="24"/>
          <w:lang w:val="en-US" w:eastAsia="zh-CN"/>
        </w:rPr>
        <w:t xml:space="preserve">55</w:t>
      </w:r>
      <w:r>
        <w:rPr>
          <w:rFonts w:hint="eastAsia" w:ascii="宋体" w:hAnsi="宋体"/>
          <w:color w:val="auto"/>
          <w:sz w:val="24"/>
        </w:rPr>
        <w:t xml:space="preserve">万元）：以南京农副产品物流中心官网经营动态栏发布的成交均价为基准；南京农副产品物流中心官网没有的品类，采用联动定价。联动定价是指以大型仓储超市商品挂牌价（特价商品除外）、京东网上自营商品价格、天猫等公开市场报价中同品牌、同规格的商品与南京农副产品物流中心官网同一商品的价格比率，作为同品牌其它规格产品进货价格的计算比率，以平衡不同定价市场的价格水平。如商品B在南京农副产品物流中心官网上没有，其价格可根据以下方法计算得出：</w:t>
      </w:r>
      <w:r/>
    </w:p>
    <w:p>
      <w:pPr>
        <w:ind w:firstLine="482"/>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ascii="宋体" w:hAnsi="宋体"/>
          <w:color w:val="auto"/>
          <w:sz w:val="24"/>
        </w:rPr>
      </w:pPr>
      <w:r>
        <w:rPr>
          <w:rFonts w:hint="eastAsia" w:ascii="宋体" w:hAnsi="宋体"/>
          <w:color w:val="auto"/>
          <w:sz w:val="24"/>
        </w:rPr>
        <w:t xml:space="preserve">（2）奶制品（</w:t>
      </w:r>
      <w:r>
        <w:rPr>
          <w:rFonts w:hint="eastAsia" w:ascii="宋体" w:hAnsi="宋体"/>
          <w:color w:val="auto"/>
          <w:sz w:val="24"/>
          <w:lang w:val="en-US" w:eastAsia="zh-CN"/>
        </w:rPr>
        <w:t xml:space="preserve">10</w:t>
      </w:r>
      <w:r>
        <w:rPr>
          <w:rFonts w:hint="eastAsia" w:ascii="宋体" w:hAnsi="宋体"/>
          <w:color w:val="auto"/>
          <w:sz w:val="24"/>
        </w:rPr>
        <w:t xml:space="preserve">万元）：以大型仓储超市商品挂牌价（特价商品除外）为基准价；</w:t>
      </w:r>
      <w:r/>
    </w:p>
    <w:p>
      <w:pPr>
        <w:ind w:firstLine="482"/>
        <w:spacing w:line="360" w:lineRule="auto"/>
        <w:rPr>
          <w:rFonts w:hint="eastAsia" w:ascii="宋体" w:hAnsi="宋体"/>
          <w:color w:val="auto"/>
          <w:sz w:val="24"/>
        </w:rPr>
      </w:pPr>
      <w:r>
        <w:rPr>
          <w:rFonts w:hint="eastAsia" w:ascii="宋体" w:hAnsi="宋体"/>
          <w:color w:val="auto"/>
          <w:sz w:val="24"/>
        </w:rPr>
        <w:t xml:space="preserve">（3）早餐品种（5万元）：以连锁餐饮品牌经营户该商品挂牌价为基准价。</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4</w:t>
      </w:r>
      <w:r>
        <w:rPr>
          <w:rFonts w:hint="eastAsia" w:ascii="宋体" w:hAnsi="宋体"/>
          <w:color w:val="auto"/>
          <w:sz w:val="24"/>
          <w:lang w:eastAsia="zh-CN"/>
        </w:rPr>
        <w:t xml:space="preserve">）</w:t>
      </w:r>
      <w:r>
        <w:rPr>
          <w:rFonts w:hint="eastAsia" w:ascii="宋体" w:hAnsi="宋体"/>
          <w:color w:val="auto"/>
          <w:sz w:val="24"/>
          <w:lang w:val="en-US" w:eastAsia="zh-CN"/>
        </w:rPr>
        <w:t xml:space="preserve">冷冻品（15万元）：以南京农副产品物流中心官网经营动态栏发布的成交均价为基准；南京农副产品物流中心官网没有的品类，采用联动定价。</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联动定价是指以大型仓储超市商品挂牌价（特价商品除外）、京东网上自营商品价格、天猫等公开市场报价中同品牌、同规格的商品与南京农副产品物流中心官网同一商品的价格比率，作为同品牌其它规格产品进货价格的计算比率，以平衡不同定价市场的价格水平。如商品B在南京农副产品物流中心官网上没有，其价格可根据以下方法计算得出：</w:t>
      </w:r>
      <w:r/>
    </w:p>
    <w:p>
      <w:pPr>
        <w:numPr>
          <w:ilvl w:val="0"/>
          <w:numId w:val="0"/>
        </w:numPr>
        <w:jc w:val="both"/>
        <w:spacing w:line="360" w:lineRule="auto"/>
        <w:widowControl w:val="off"/>
        <w:rPr>
          <w:rFonts w:ascii="宋体" w:hAnsi="宋体" w:eastAsia="宋体" w:cs="Times New Roman"/>
          <w:color w:val="auto"/>
          <w:sz w:val="21"/>
          <w:szCs w:val="21"/>
        </w:rPr>
      </w:pPr>
      <w:r>
        <w:rPr>
          <w:rFonts w:hint="eastAsia" w:ascii="宋体" w:hAnsi="宋体" w:eastAsia="宋体" w:cs="Times New Roman"/>
          <w:b/>
          <w:color w:val="auto"/>
          <w:sz w:val="21"/>
          <w:szCs w:val="21"/>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1" allowOverlap="1">
                <wp:simplePos x="0" y="0"/>
                <wp:positionH relativeFrom="column">
                  <wp:posOffset>386080</wp:posOffset>
                </wp:positionH>
                <wp:positionV relativeFrom="paragraph">
                  <wp:posOffset>59055</wp:posOffset>
                </wp:positionV>
                <wp:extent cx="4881880" cy="869315"/>
                <wp:effectExtent l="0" t="0" r="13970" b="6985"/>
                <wp:wrapTight wrapText="bothSides">
                  <wp:wrapPolygon edited="1">
                    <wp:start x="0" y="0"/>
                    <wp:lineTo x="0" y="21300"/>
                    <wp:lineTo x="21493" y="21300"/>
                    <wp:lineTo x="21493" y="0"/>
                    <wp:lineTo x="0" y="0"/>
                  </wp:wrapPolygon>
                </wp:wrapTight>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r/>
                      </pic:nvPicPr>
                      <pic:blipFill>
                        <a:blip r:embed="rId19"/>
                        <a:stretch/>
                      </pic:blipFill>
                      <pic:spPr bwMode="auto">
                        <a:xfrm>
                          <a:off x="0" y="0"/>
                          <a:ext cx="4881880" cy="86931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30.4pt;mso-position-horizontal:absolute;mso-position-vertical-relative:text;margin-top:4.6pt;mso-position-vertical:absolute;width:384.4pt;height:68.5pt;mso-wrap-distance-left:9.0pt;mso-wrap-distance-top:0.0pt;mso-wrap-distance-right:9.0pt;mso-wrap-distance-bottom:0.0pt;" wrapcoords="0 0 0 98611 99505 98611 99505 0 0 0" stroked="false">
                <v:path textboxrect="0,0,0,0"/>
                <w10:wrap type="tight"/>
                <v:imagedata r:id="rId19" o:title=""/>
              </v:shape>
            </w:pict>
          </mc:Fallback>
        </mc:AlternateContent>
      </w:r>
      <w:r/>
    </w:p>
    <w:p>
      <w:pPr>
        <w:numPr>
          <w:ilvl w:val="0"/>
          <w:numId w:val="0"/>
        </w:numPr>
        <w:jc w:val="both"/>
        <w:spacing w:line="360" w:lineRule="auto"/>
        <w:widowControl w:val="off"/>
        <w:rPr>
          <w:rFonts w:ascii="宋体" w:hAnsi="宋体" w:eastAsia="宋体" w:cs="Times New Roman"/>
          <w:color w:val="auto"/>
          <w:sz w:val="21"/>
          <w:szCs w:val="21"/>
        </w:rPr>
      </w:pPr>
      <w:r>
        <w:rPr>
          <w:rFonts w:ascii="宋体" w:hAnsi="宋体" w:eastAsia="宋体" w:cs="Times New Roman"/>
          <w:color w:val="auto"/>
          <w:sz w:val="21"/>
          <w:szCs w:val="21"/>
        </w:rPr>
      </w:r>
      <w:r/>
    </w:p>
    <w:p>
      <w:pPr>
        <w:spacing w:line="360" w:lineRule="auto"/>
        <w:rPr>
          <w:rFonts w:hint="eastAsia" w:ascii="宋体" w:hAnsi="宋体" w:eastAsia="宋体" w:cs="Times New Roman"/>
          <w:b/>
          <w:color w:val="auto"/>
          <w:sz w:val="24"/>
        </w:rPr>
      </w:pPr>
      <w:r>
        <w:rPr>
          <w:rFonts w:hint="eastAsia" w:ascii="宋体" w:hAnsi="宋体" w:eastAsia="宋体" w:cs="Times New Roman"/>
          <w:b/>
          <w:color w:val="auto"/>
          <w:sz w:val="24"/>
        </w:rPr>
      </w:r>
      <w:r/>
    </w:p>
    <w:p>
      <w:pPr>
        <w:ind w:firstLine="482"/>
        <w:spacing w:line="360" w:lineRule="auto"/>
        <w:rPr>
          <w:rFonts w:hint="eastAsia" w:ascii="宋体" w:hAnsi="宋体"/>
          <w:color w:val="auto"/>
          <w:sz w:val="24"/>
          <w:lang w:eastAsia="zh-CN"/>
        </w:rPr>
      </w:pPr>
      <w:r>
        <w:rPr>
          <w:rFonts w:hint="eastAsia" w:ascii="宋体" w:hAnsi="宋体"/>
          <w:color w:val="auto"/>
          <w:sz w:val="24"/>
          <w:lang w:eastAsia="zh-CN"/>
        </w:rPr>
      </w:r>
      <w:r/>
    </w:p>
    <w:p>
      <w:pPr>
        <w:ind w:firstLine="482"/>
        <w:spacing w:line="360" w:lineRule="auto"/>
        <w:rPr>
          <w:rFonts w:ascii="宋体" w:hAnsi="宋体"/>
          <w:b/>
          <w:color w:val="auto"/>
          <w:sz w:val="24"/>
        </w:rPr>
      </w:pPr>
      <w:r>
        <w:rPr>
          <w:rFonts w:hint="eastAsia" w:ascii="宋体" w:hAnsi="宋体"/>
          <w:b/>
          <w:color w:val="auto"/>
          <w:sz w:val="24"/>
        </w:rPr>
        <w:t xml:space="preserve">2、报价周期</w:t>
      </w:r>
      <w:r/>
    </w:p>
    <w:tbl>
      <w:tblPr>
        <w:tblStyle w:val="759"/>
        <w:tblW w:w="8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111"/>
        <w:gridCol w:w="3969"/>
      </w:tblGrid>
      <w:tr>
        <w:trPr>
          <w:jc w:val="center"/>
          <w:trHeight w:val="70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品种</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报价周期</w:t>
            </w:r>
            <w:r/>
          </w:p>
        </w:tc>
      </w:tr>
      <w:tr>
        <w:trPr>
          <w:jc w:val="center"/>
          <w:trHeight w:val="5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rPr>
                <w:rFonts w:hint="default" w:ascii="宋体" w:hAnsi="宋体" w:eastAsia="宋体" w:cs="仿宋"/>
                <w:color w:val="auto"/>
                <w:sz w:val="24"/>
                <w:szCs w:val="24"/>
                <w:lang w:val="en-US" w:eastAsia="zh-CN"/>
              </w:rPr>
            </w:pPr>
            <w:r>
              <w:rPr>
                <w:rFonts w:hint="eastAsia" w:ascii="宋体" w:hAnsi="宋体" w:cs="仿宋"/>
                <w:color w:val="auto"/>
                <w:sz w:val="24"/>
                <w:szCs w:val="24"/>
              </w:rPr>
              <w:t xml:space="preserve">蔬菜、水果</w:t>
            </w:r>
            <w:r>
              <w:rPr>
                <w:rFonts w:hint="eastAsia" w:ascii="宋体" w:hAnsi="宋体" w:cs="仿宋"/>
                <w:color w:val="auto"/>
                <w:sz w:val="24"/>
                <w:szCs w:val="24"/>
                <w:lang w:eastAsia="zh-CN"/>
              </w:rPr>
              <w:t xml:space="preserve">、</w:t>
            </w:r>
            <w:r>
              <w:rPr>
                <w:rFonts w:hint="eastAsia" w:ascii="宋体" w:hAnsi="宋体" w:cs="仿宋"/>
                <w:color w:val="auto"/>
                <w:sz w:val="24"/>
                <w:szCs w:val="24"/>
                <w:lang w:val="en-US" w:eastAsia="zh-CN"/>
              </w:rPr>
              <w:t xml:space="preserve">冷冻品</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蔬菜、水果</w:t>
            </w:r>
            <w:r>
              <w:rPr>
                <w:rFonts w:hint="eastAsia" w:ascii="宋体" w:hAnsi="宋体" w:cs="仿宋"/>
                <w:color w:val="auto"/>
                <w:sz w:val="24"/>
                <w:szCs w:val="24"/>
                <w:lang w:eastAsia="zh-CN"/>
              </w:rPr>
              <w:t xml:space="preserve">、</w:t>
            </w:r>
            <w:r>
              <w:rPr>
                <w:rFonts w:hint="eastAsia" w:ascii="宋体" w:hAnsi="宋体" w:cs="仿宋"/>
                <w:color w:val="auto"/>
                <w:sz w:val="24"/>
                <w:szCs w:val="24"/>
                <w:lang w:val="en-US" w:eastAsia="zh-CN"/>
              </w:rPr>
              <w:t xml:space="preserve">冷冻品</w:t>
            </w:r>
            <w:r>
              <w:rPr>
                <w:rFonts w:hint="eastAsia" w:ascii="宋体" w:hAnsi="宋体" w:cs="仿宋"/>
                <w:color w:val="auto"/>
                <w:sz w:val="24"/>
                <w:szCs w:val="24"/>
              </w:rPr>
              <w:t xml:space="preserve">15天/期</w:t>
            </w:r>
            <w:r/>
          </w:p>
        </w:tc>
      </w:tr>
      <w:tr>
        <w:trPr>
          <w:jc w:val="center"/>
          <w:trHeight w:val="5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仿宋"/>
                <w:color w:val="auto"/>
                <w:sz w:val="24"/>
                <w:szCs w:val="24"/>
                <w:lang w:val="en-US" w:eastAsia="zh-CN"/>
              </w:rPr>
            </w:pPr>
            <w:r>
              <w:rPr>
                <w:rFonts w:hint="eastAsia" w:ascii="宋体" w:hAnsi="宋体" w:cs="仿宋"/>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rPr>
                <w:rFonts w:hint="eastAsia" w:ascii="宋体" w:hAnsi="宋体" w:cs="仿宋"/>
                <w:color w:val="auto"/>
                <w:sz w:val="24"/>
                <w:szCs w:val="24"/>
              </w:rPr>
            </w:pPr>
            <w:r>
              <w:rPr>
                <w:rFonts w:hint="eastAsia" w:ascii="宋体" w:hAnsi="宋体" w:cs="仿宋"/>
                <w:color w:val="auto"/>
                <w:sz w:val="24"/>
                <w:szCs w:val="24"/>
              </w:rPr>
              <w:t xml:space="preserve">奶制品、早餐品种</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center"/>
              <w:rPr>
                <w:rFonts w:hint="eastAsia" w:ascii="宋体" w:hAnsi="宋体" w:cs="仿宋"/>
                <w:color w:val="auto"/>
                <w:sz w:val="24"/>
                <w:szCs w:val="24"/>
              </w:rPr>
            </w:pPr>
            <w:r>
              <w:rPr>
                <w:rFonts w:hint="eastAsia" w:ascii="宋体" w:hAnsi="宋体" w:cs="仿宋"/>
                <w:color w:val="auto"/>
                <w:sz w:val="24"/>
                <w:szCs w:val="24"/>
              </w:rPr>
              <w:t xml:space="preserve">奶制品、早餐品种1月/期</w:t>
            </w:r>
            <w:r/>
          </w:p>
        </w:tc>
      </w:tr>
    </w:tbl>
    <w:p>
      <w:pPr>
        <w:ind w:firstLine="482"/>
        <w:spacing w:line="360" w:lineRule="auto"/>
        <w:rPr>
          <w:rFonts w:ascii="宋体" w:hAnsi="宋体"/>
          <w:b/>
          <w:color w:val="auto"/>
          <w:sz w:val="24"/>
        </w:rPr>
      </w:pPr>
      <w:r>
        <w:rPr>
          <w:rFonts w:hint="eastAsia" w:ascii="宋体" w:hAnsi="宋体"/>
          <w:b/>
          <w:color w:val="auto"/>
          <w:sz w:val="24"/>
        </w:rPr>
        <w:t xml:space="preserve">3、供货要求</w:t>
      </w:r>
      <w:r/>
    </w:p>
    <w:p>
      <w:pPr>
        <w:ind w:firstLine="482"/>
        <w:spacing w:line="360" w:lineRule="auto"/>
        <w:rPr>
          <w:rFonts w:ascii="宋体" w:hAnsi="宋体"/>
          <w:color w:val="auto"/>
          <w:sz w:val="24"/>
        </w:rPr>
      </w:pPr>
      <w:r>
        <w:rPr>
          <w:rFonts w:hint="eastAsia" w:ascii="宋体" w:hAnsi="宋体"/>
          <w:color w:val="auto"/>
          <w:sz w:val="24"/>
        </w:rPr>
        <w:t xml:space="preserve">供货商提供服务承诺书：质量、价格、服务、违约处罚等</w:t>
      </w:r>
      <w:r/>
    </w:p>
    <w:tbl>
      <w:tblPr>
        <w:tblStyle w:val="759"/>
        <w:tblW w:w="8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61"/>
        <w:gridCol w:w="5689"/>
      </w:tblGrid>
      <w:tr>
        <w:trPr>
          <w:jc w:val="center"/>
          <w:trHeight w:val="724"/>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品种</w:t>
            </w:r>
            <w:r/>
          </w:p>
        </w:tc>
        <w:tc>
          <w:tcPr>
            <w:tcBorders>
              <w:top w:val="single" w:color="auto" w:sz="4" w:space="0"/>
              <w:left w:val="single" w:color="auto" w:sz="4" w:space="0"/>
              <w:bottom w:val="single" w:color="auto" w:sz="4" w:space="0"/>
              <w:right w:val="single" w:color="auto" w:sz="4" w:space="0"/>
            </w:tcBorders>
            <w:tcW w:w="5689"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服务承诺</w:t>
            </w:r>
            <w:r/>
          </w:p>
        </w:tc>
      </w:tr>
      <w:tr>
        <w:trPr>
          <w:jc w:val="center"/>
          <w:trHeight w:val="2518"/>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rPr>
                <w:rFonts w:hint="eastAsia" w:ascii="宋体" w:hAnsi="宋体" w:cs="仿宋"/>
                <w:color w:val="auto"/>
                <w:sz w:val="24"/>
                <w:szCs w:val="24"/>
              </w:rPr>
            </w:pPr>
            <w:r>
              <w:rPr>
                <w:rFonts w:hint="eastAsia" w:ascii="宋体" w:hAnsi="宋体" w:cs="仿宋"/>
                <w:color w:val="auto"/>
                <w:sz w:val="24"/>
                <w:szCs w:val="24"/>
                <w:lang w:val="en-US" w:eastAsia="zh-CN"/>
              </w:rPr>
              <w:t xml:space="preserve">蔬菜、水果、奶制品、早餐品种、冷冻品</w:t>
            </w:r>
            <w:r/>
          </w:p>
        </w:tc>
        <w:tc>
          <w:tcPr>
            <w:tcBorders>
              <w:top w:val="single" w:color="auto" w:sz="4" w:space="0"/>
              <w:left w:val="single" w:color="auto" w:sz="4" w:space="0"/>
              <w:bottom w:val="single" w:color="auto" w:sz="4" w:space="0"/>
              <w:right w:val="single" w:color="auto" w:sz="4" w:space="0"/>
            </w:tcBorders>
            <w:tcW w:w="5689" w:type="dxa"/>
            <w:vAlign w:val="center"/>
            <w:textDirection w:val="lrTb"/>
            <w:noWrap w:val="false"/>
          </w:tcPr>
          <w:p>
            <w:pPr>
              <w:jc w:val="left"/>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t xml:space="preserve">1.菜品新鲜、绿色、整洁；提供质检报告；送货及时、补货时间不超30分钟。</w:t>
            </w:r>
            <w:r/>
          </w:p>
          <w:p>
            <w:pPr>
              <w:jc w:val="left"/>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t xml:space="preserve">2.清晰标注生产日期、保质期、合格证；提供正规厂商供货证明；早餐为正规有资质早餐店售卖品种；送货及时、补货时间不超30分钟。</w:t>
            </w:r>
            <w:r/>
          </w:p>
          <w:p>
            <w:pPr>
              <w:jc w:val="left"/>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t xml:space="preserve">3.冷冻品清晰标注保质期；提供检验合格证；货品符合规格、送货及时。</w:t>
            </w:r>
            <w:r/>
          </w:p>
        </w:tc>
      </w:tr>
    </w:tbl>
    <w:p>
      <w:pPr>
        <w:ind w:firstLine="482"/>
        <w:spacing w:line="360" w:lineRule="auto"/>
        <w:rPr>
          <w:rFonts w:ascii="宋体" w:hAnsi="宋体"/>
          <w:b/>
          <w:color w:val="auto"/>
          <w:sz w:val="24"/>
        </w:rPr>
      </w:pPr>
      <w:r>
        <w:rPr>
          <w:rFonts w:hint="eastAsia" w:ascii="宋体" w:hAnsi="宋体"/>
          <w:b/>
          <w:color w:val="auto"/>
          <w:sz w:val="24"/>
        </w:rPr>
        <w:t xml:space="preserve">4、采购清单明细</w:t>
      </w:r>
      <w:r>
        <w:rPr>
          <w:rFonts w:hint="eastAsia" w:ascii="宋体" w:hAnsi="宋体"/>
          <w:b/>
          <w:color w:val="auto"/>
          <w:sz w:val="24"/>
          <w:lang w:val="en-US" w:eastAsia="zh-CN"/>
        </w:rPr>
        <w:t xml:space="preserve">注（采购品类及各品类采购数量以实际使用为准）</w:t>
      </w:r>
      <w:r/>
    </w:p>
    <w:tbl>
      <w:tblPr>
        <w:tblStyle w:val="759"/>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837"/>
        <w:gridCol w:w="2100"/>
        <w:gridCol w:w="1202"/>
        <w:gridCol w:w="1015"/>
        <w:gridCol w:w="1610"/>
      </w:tblGrid>
      <w:tr>
        <w:trPr>
          <w:jc w:val="center"/>
          <w:trHeight w:val="704"/>
          <w:tblHeader/>
        </w:trPr>
        <w:tc>
          <w:tcPr>
            <w:tcW w:w="99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序号</w:t>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品名</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规格</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计量单位</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数量</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预算金额</w:t>
            </w:r>
            <w:r/>
          </w:p>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（万元）</w:t>
            </w:r>
            <w:r/>
          </w:p>
        </w:tc>
      </w:tr>
      <w:tr>
        <w:trPr>
          <w:jc w:val="center"/>
          <w:trHeight w:val="292"/>
        </w:trPr>
        <w:tc>
          <w:tcPr>
            <w:tcW w:w="99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蔬菜</w:t>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土豆</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新鲜、无发芽</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黄瓜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大白菜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1.95</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青椒</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青菜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西红柿</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西兰花</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0.15</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菠菜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w:t>
            </w:r>
            <w:r/>
          </w:p>
        </w:tc>
      </w:tr>
      <w:tr>
        <w:trPr>
          <w:jc w:val="center"/>
          <w:trHeight w:val="31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花菜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茄子</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芹菜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包菜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0.75</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豇豆</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1.92</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红椒</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冬瓜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生菜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1.75</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韭菜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1.008</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青蒜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1.61</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空心菜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洋葱</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0.9</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红薯</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1.05</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马蹄</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1.44</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玉米</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3800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1.14</w:t>
            </w:r>
            <w:r/>
          </w:p>
        </w:tc>
      </w:tr>
      <w:tr>
        <w:trPr>
          <w:jc w:val="center"/>
          <w:trHeight w:val="292"/>
        </w:trPr>
        <w:tc>
          <w:tcPr>
            <w:tcW w:w="99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水果</w:t>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苹果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香蕉</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2.75</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哈密瓜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橙子</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斤</w:t>
            </w:r>
            <w:r>
              <w:rPr>
                <w:rFonts w:hint="eastAsia" w:ascii="宋体" w:hAnsi="宋体" w:eastAsia="宋体" w:cs="宋体"/>
                <w:bCs/>
                <w:color w:val="auto"/>
                <w:sz w:val="24"/>
                <w:szCs w:val="24"/>
                <w:highlight w:val="none"/>
                <w:lang w:val="en-US" w:eastAsia="zh-CN"/>
              </w:rPr>
              <w:tab/>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西瓜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1.75</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圣女果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1.44</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柚子</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1.35</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梨子</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1.32</w:t>
            </w:r>
            <w:r/>
          </w:p>
        </w:tc>
      </w:tr>
      <w:tr>
        <w:trPr>
          <w:jc w:val="center"/>
          <w:trHeight w:val="292"/>
        </w:trPr>
        <w:tc>
          <w:tcPr>
            <w:tcW w:w="99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奶制品</w:t>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小杯酸奶</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110g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杯</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70000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常温牛奶</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1L</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盒</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1450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2.34</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冷鲜奶</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1.5L </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1.42</w:t>
            </w:r>
            <w:r/>
          </w:p>
        </w:tc>
      </w:tr>
      <w:tr>
        <w:trPr>
          <w:jc w:val="center"/>
          <w:trHeight w:val="292"/>
        </w:trPr>
        <w:tc>
          <w:tcPr>
            <w:tcW w:w="99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早餐品种</w:t>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油条</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烧饼</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块</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麻团</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个</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0.34</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锅贴</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0.27</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杂粮煎饼</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个</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0.16</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蒸饭</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个</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生煎包</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0.48</w:t>
            </w:r>
            <w:r/>
          </w:p>
        </w:tc>
      </w:tr>
      <w:tr>
        <w:trPr>
          <w:jc w:val="center"/>
          <w:trHeight w:val="292"/>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什锦菜</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0.45</w:t>
            </w:r>
            <w:r/>
          </w:p>
        </w:tc>
      </w:tr>
      <w:tr>
        <w:trPr>
          <w:jc w:val="center"/>
          <w:trHeight w:val="35"/>
        </w:trPr>
        <w:tc>
          <w:tcPr>
            <w:tcW w:w="99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冷冻品</w:t>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琵琶腿</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150g以上</w:t>
            </w:r>
            <w:r/>
          </w:p>
        </w:tc>
        <w:tc>
          <w:tcPr>
            <w:tcW w:w="1202" w:type="dxa"/>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w:t>
            </w:r>
            <w:r/>
          </w:p>
        </w:tc>
      </w:tr>
      <w:tr>
        <w:trPr>
          <w:jc w:val="center"/>
          <w:trHeight w:val="90"/>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鸭腿</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约37-40个</w:t>
            </w:r>
            <w:r/>
          </w:p>
        </w:tc>
        <w:tc>
          <w:tcPr>
            <w:tcW w:w="1202" w:type="dxa"/>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翅中</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50-60</w:t>
            </w:r>
            <w:r/>
          </w:p>
        </w:tc>
        <w:tc>
          <w:tcPr>
            <w:tcW w:w="1202" w:type="dxa"/>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0.35</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金丝榴莲酥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250g（10块）</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0.14</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黑椒牛排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400g（4片）</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0.32</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相思双皮奶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280g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0.097</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多肉花卷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480g（8只）</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0.22</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猪肉糯米烧麦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300g（10个）</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0.085</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梅菜扣肉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420g（10片）</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0.23</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淮阳米糕</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768g(24块)</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0.43</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鸡排腿</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9.2kg/箱</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0.58</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精制培根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1.5kg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0.7</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冷冻薯条</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（细薯）2kg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0.26</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笑脸薯饼</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1.5kg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0.27</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黑椒鸡扒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1kg(10片)</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0.61</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猪肉荠菜水饺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2.5kg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0.097</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宁波风味汤圆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2.5kg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0.37</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中号鸡爪</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（M）1kg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0.35</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韩式炸鸡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1kg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0.28</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荔枝虾球</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170g（10枚）</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0.12</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美式香芋派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700g(10)</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0.24</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虾饺皇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300g（12枚）</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0.14</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单冻鸡扇形腿</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10kg/箱</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0.46</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盐酥鸡</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1kg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0.45</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牛肉饼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1.8kg(40片)</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0.37</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脆皮奶卷</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280g（10个）</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0.086</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Q鱼味板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2.5kg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125</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吮指炸翅中 </w:t>
            </w:r>
            <w:r/>
          </w:p>
        </w:tc>
        <w:tc>
          <w:tcPr>
            <w:tcW w:w="2100"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0.42</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精选羊肉卷 </w:t>
            </w:r>
            <w:r/>
          </w:p>
        </w:tc>
        <w:tc>
          <w:tcPr>
            <w:tcW w:w="2100"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0.8</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ind w:firstLine="240"/>
              <w:jc w:val="both"/>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骨肉串 850g</w:t>
            </w:r>
            <w:r/>
          </w:p>
        </w:tc>
        <w:tc>
          <w:tcPr>
            <w:tcW w:w="2100"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肉串 850g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0.35</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速冻玉米棒</w:t>
            </w:r>
            <w:r/>
          </w:p>
        </w:tc>
        <w:tc>
          <w:tcPr>
            <w:tcW w:w="2100"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40根/箱</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0.8</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调理翅中</w:t>
            </w:r>
            <w:r/>
          </w:p>
        </w:tc>
        <w:tc>
          <w:tcPr>
            <w:tcW w:w="2100"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950g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6英寸薄面饼</w:t>
            </w:r>
            <w:r/>
          </w:p>
        </w:tc>
        <w:tc>
          <w:tcPr>
            <w:tcW w:w="2100"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258g(12片)</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0.17</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红糖锅盔 </w:t>
            </w:r>
            <w:r/>
          </w:p>
        </w:tc>
        <w:tc>
          <w:tcPr>
            <w:tcW w:w="2100"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380g（12个）</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0.16</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火山石烤肠</w:t>
            </w:r>
            <w:r/>
          </w:p>
        </w:tc>
        <w:tc>
          <w:tcPr>
            <w:tcW w:w="2100"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700g（10根）</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0.7</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传统大油条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450g（5根）</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0.52</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糍粑油条</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284g（4根）</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0.36</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生制烧饼</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约14kg/箱</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0.28</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精选牛肉卷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228g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盒</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602</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奥尔良鸡丁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1kg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调理琵琶腿</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2.5kg</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奥尔良烤鸡</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10kg/箱</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鸭头</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1kg*12/箱</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w:t>
            </w:r>
            <w:r/>
          </w:p>
        </w:tc>
      </w:tr>
      <w:tr>
        <w:trPr>
          <w:jc w:val="center"/>
          <w:trHeight w:val="369"/>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二节翅</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10kg/箱</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w:t>
            </w:r>
            <w:r/>
          </w:p>
        </w:tc>
      </w:tr>
      <w:tr>
        <w:trPr>
          <w:jc w:val="center"/>
          <w:trHeight w:val="35"/>
        </w:trPr>
        <w:tc>
          <w:tcPr>
            <w:tcW w:w="99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冷冻鸭脖 </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12袋/箱</w:t>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w:t>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16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0.26</w:t>
            </w:r>
            <w:r/>
          </w:p>
        </w:tc>
      </w:tr>
      <w:tr>
        <w:trPr>
          <w:jc w:val="center"/>
          <w:trHeight w:val="35"/>
        </w:trPr>
        <w:tc>
          <w:tcPr>
            <w:tcW w:w="99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837"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合计</w:t>
            </w:r>
            <w:r/>
          </w:p>
        </w:tc>
        <w:tc>
          <w:tcPr>
            <w:tcW w:w="21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20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0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61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85</w:t>
            </w:r>
            <w:r/>
          </w:p>
        </w:tc>
      </w:tr>
    </w:tbl>
    <w:p>
      <w:pPr>
        <w:numPr>
          <w:ilvl w:val="0"/>
          <w:numId w:val="1"/>
        </w:numPr>
        <w:ind w:firstLine="482"/>
        <w:spacing w:line="360" w:lineRule="auto"/>
        <w:rPr>
          <w:rFonts w:hint="eastAsia" w:ascii="宋体" w:hAnsi="宋体"/>
          <w:b/>
          <w:color w:val="auto"/>
          <w:sz w:val="24"/>
        </w:rPr>
      </w:pPr>
      <w:r>
        <w:rPr>
          <w:rFonts w:hint="eastAsia" w:ascii="宋体" w:hAnsi="宋体"/>
          <w:b/>
          <w:color w:val="auto"/>
          <w:sz w:val="24"/>
        </w:rPr>
        <w:t xml:space="preserve">食材质量验收标准</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5.1、蔬菜类：水量：充足，但无过分萎蔫、皱皮。色泽：正常，无变色，光泽、色</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亮鲜艳。硬度：叶菜挺立，瓜菜饱满、结实、无空心、根菜略硬。无虫害、虫嗑、无残虫卵。（1）叶菜类：挺实，全味正，颜色好，无过多黄叶、腐烂叶与多泥根，水分充足，无萎蔫、不成熟现象；（2）瓜菜类：个大、成熟、新鲜、外皮无斑点，有新鲜绿身，无软化、变质现象；（3）根菜类：挺实，无软化、腐烂、带泥过多，色泽正常，形状正常，无生芽现象。</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5.2、水果类：量：充足，无空壳、皱皮、干涩现象。色泽：新艳、光亮无变色。</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5.3、奶制品：供货奶制品在保质期1/3以内；无脂肪凝结现象；牛奶呈乳白色，均匀无分层；包装完好无损。</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5.4、早餐品种：当天现购，包装保持干净整洁，早餐制品规格、数量符合预定标准。（比如追溯渠道：正规早餐店、干净、卫生、现做），每日送达后拍照留存。</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5.5、冷冻品：（1）冷冻肉类：色泽良好，瘦肉部位颜色鲜红至稍暗红色有光泽，肥肉部位有适当硬度质纹清晰细嫩，肉表无出水现象、无血块、无血斑，有正常猪体臭，有完整内外包装，无破损现象。（2）冻禽类：外观滋润，表面呈乳白色或微黄，基本无血脉，肉质有弹性风干现象，无白、黄、绿、紫斑，无冰衣，解冻后与鲜禽相同，外包装有生产日期，包装无破损、重新封口现象。（3）冻鱼类：皮肤有类金属光泽，表面色暗，表明其已不新鲜，眼睛饱满明亮清晰完整，瞳孔黑角膜清澈，鳃鲜红色或血红色含黏液但没有黏泥，肛门平整、不突出、不破肛，</w:t>
      </w:r>
      <w:r>
        <w:rPr>
          <w:rFonts w:hint="eastAsia" w:ascii="宋体" w:hAnsi="宋体"/>
          <w:color w:val="auto"/>
          <w:sz w:val="24"/>
          <w:lang w:val="en-US" w:eastAsia="zh-CN"/>
        </w:rPr>
        <w:t xml:space="preserve">体外粘液透明、肉质坚实富有弹性，气味有天然的鱼腥味，无氯味和腐臭味，体表鱼鳞完整，无破损。（4）冻虾及海产类：冻虾固有的颜色，不发白不发红,头、胸、甲与躯干连接紧密，无断头现象，虾身清洁无污物。急冻海产有两种形式：分别是块冻和独立单冻，质量验收标准参照冻鱼类，但质量略次于冻鱼类。（5）冻骨架、冻排、冻扒类：①整箱包装完整,无破损，生产地址，日期，联系电话明显。②拆箱检查其规格大小是否整齐。③货品无血块、无污水无发霉、变黄绿等现象。④原材料外观呈红色或稍暗红色，无臭味、无异味、无油脂氧化腐败，包装完好无破损。</w:t>
      </w:r>
      <w:r/>
    </w:p>
    <w:p>
      <w:pPr>
        <w:ind w:firstLine="482"/>
        <w:spacing w:line="360" w:lineRule="auto"/>
        <w:rPr>
          <w:rFonts w:ascii="宋体" w:hAnsi="宋体"/>
          <w:color w:val="auto"/>
          <w:sz w:val="24"/>
        </w:rPr>
      </w:pPr>
      <w:r>
        <w:rPr>
          <w:rFonts w:hint="eastAsia" w:ascii="宋体" w:hAnsi="宋体"/>
          <w:color w:val="auto"/>
          <w:sz w:val="24"/>
          <w:lang w:val="en-US" w:eastAsia="zh-CN"/>
        </w:rPr>
        <w:t xml:space="preserve">6.供应的食材必须符合《中华人民共和国食品安全法》标准、《食品卫生法》和《动物检疫法》等。严格保证食品质量符合国家相关产品质量标准，符合国家各级强制性规范的要求。</w:t>
      </w:r>
      <w:r/>
    </w:p>
    <w:p>
      <w:pPr>
        <w:pStyle w:val="1564"/>
        <w:jc w:val="center"/>
        <w:spacing w:line="360" w:lineRule="auto"/>
        <w:rPr>
          <w:rFonts w:hint="default" w:ascii="宋体" w:hAnsi="宋体" w:eastAsia="宋体" w:cs="Arial"/>
          <w:b/>
          <w:color w:val="auto"/>
          <w:sz w:val="24"/>
          <w:szCs w:val="24"/>
          <w:lang w:val="en-US" w:eastAsia="zh-CN"/>
        </w:rPr>
      </w:pPr>
      <w:r>
        <w:rPr>
          <w:rFonts w:hint="eastAsia" w:ascii="宋体" w:hAnsi="宋体" w:cs="Arial"/>
          <w:b/>
          <w:color w:val="auto"/>
          <w:sz w:val="24"/>
          <w:szCs w:val="24"/>
        </w:rPr>
        <w:t xml:space="preserve">采购包2：肉类及肉类制品</w:t>
      </w:r>
      <w:r>
        <w:rPr>
          <w:rFonts w:hint="eastAsia" w:ascii="宋体" w:hAnsi="宋体" w:cs="Arial"/>
          <w:b/>
          <w:color w:val="auto"/>
          <w:sz w:val="24"/>
          <w:szCs w:val="24"/>
          <w:lang w:eastAsia="zh-CN"/>
        </w:rPr>
        <w:t xml:space="preserve">、</w:t>
      </w:r>
      <w:r>
        <w:rPr>
          <w:rFonts w:hint="eastAsia" w:ascii="宋体" w:hAnsi="宋体" w:cs="Arial"/>
          <w:b/>
          <w:color w:val="auto"/>
          <w:sz w:val="24"/>
          <w:szCs w:val="24"/>
          <w:lang w:val="en-US" w:eastAsia="zh-CN"/>
        </w:rPr>
        <w:t xml:space="preserve">水产类、干调、粮油、蛋类制品</w:t>
      </w:r>
      <w:r/>
    </w:p>
    <w:tbl>
      <w:tblPr>
        <w:tblStyle w:val="735"/>
        <w:tblW w:w="88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646"/>
        <w:gridCol w:w="3397"/>
        <w:gridCol w:w="1985"/>
      </w:tblGrid>
      <w:tr>
        <w:trPr>
          <w:jc w:val="center"/>
          <w:trHeight w:val="380"/>
        </w:trPr>
        <w:tc>
          <w:tcPr>
            <w:tcW w:w="835"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2646"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名称</w:t>
            </w:r>
            <w:r/>
          </w:p>
        </w:tc>
        <w:tc>
          <w:tcPr>
            <w:tcW w:w="3397"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报价费率限价</w:t>
            </w:r>
            <w:r/>
          </w:p>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（基准价浮动，单位：%）</w:t>
            </w:r>
            <w:r/>
          </w:p>
        </w:tc>
        <w:tc>
          <w:tcPr>
            <w:tcW w:w="1985"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采购预算</w:t>
            </w:r>
            <w:r/>
          </w:p>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（万元）</w:t>
            </w:r>
            <w:r/>
          </w:p>
        </w:tc>
      </w:tr>
      <w:tr>
        <w:trPr>
          <w:jc w:val="center"/>
          <w:trHeight w:val="389"/>
        </w:trPr>
        <w:tc>
          <w:tcPr>
            <w:tcW w:w="835"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1</w:t>
            </w:r>
            <w:r/>
          </w:p>
        </w:tc>
        <w:tc>
          <w:tcPr>
            <w:tcW w:w="2646"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生鲜肉类</w:t>
            </w:r>
            <w:r/>
          </w:p>
        </w:tc>
        <w:tc>
          <w:tcPr>
            <w:tcW w:w="3397"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88</w:t>
            </w:r>
            <w:r/>
          </w:p>
        </w:tc>
        <w:tc>
          <w:tcPr>
            <w:tcW w:w="1985"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50</w:t>
            </w:r>
            <w:r/>
          </w:p>
        </w:tc>
      </w:tr>
      <w:tr>
        <w:trPr>
          <w:jc w:val="center"/>
          <w:trHeight w:val="409"/>
        </w:trPr>
        <w:tc>
          <w:tcPr>
            <w:tcW w:w="835"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2</w:t>
            </w:r>
            <w:r/>
          </w:p>
        </w:tc>
        <w:tc>
          <w:tcPr>
            <w:tcW w:w="2646"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卤菜类</w:t>
            </w:r>
            <w:r/>
          </w:p>
        </w:tc>
        <w:tc>
          <w:tcPr>
            <w:tcW w:w="3397"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90</w:t>
            </w:r>
            <w:r/>
          </w:p>
        </w:tc>
        <w:tc>
          <w:tcPr>
            <w:tcW w:w="1985"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20</w:t>
            </w:r>
            <w:r/>
          </w:p>
        </w:tc>
      </w:tr>
      <w:tr>
        <w:trPr>
          <w:jc w:val="center"/>
          <w:trHeight w:val="409"/>
        </w:trPr>
        <w:tc>
          <w:tcPr>
            <w:tcW w:w="835" w:type="dxa"/>
            <w:vAlign w:val="center"/>
            <w:textDirection w:val="lrTb"/>
            <w:noWrap/>
          </w:tcPr>
          <w:p>
            <w:pPr>
              <w:contextualSpacing/>
              <w:ind w:left="0" w:right="0"/>
              <w:jc w:val="center"/>
              <w:keepLines w:val="0"/>
              <w:keepNext w:val="0"/>
              <w:spacing w:before="0" w:beforeAutospacing="0" w:after="0" w:afterAutospacing="0"/>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3</w:t>
            </w:r>
            <w:r/>
          </w:p>
        </w:tc>
        <w:tc>
          <w:tcPr>
            <w:tcW w:w="2646" w:type="dxa"/>
            <w:vAlign w:val="center"/>
            <w:textDirection w:val="lrTb"/>
            <w:noWrap/>
          </w:tcPr>
          <w:p>
            <w:pPr>
              <w:contextualSpacing/>
              <w:ind w:left="0" w:right="0"/>
              <w:jc w:val="center"/>
              <w:keepLines w:val="0"/>
              <w:keepNext w:val="0"/>
              <w:spacing w:before="0" w:beforeAutospacing="0" w:after="0" w:afterAutospacing="0"/>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水产类</w:t>
            </w:r>
            <w:r/>
          </w:p>
        </w:tc>
        <w:tc>
          <w:tcPr>
            <w:tcW w:w="3397"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105</w:t>
            </w:r>
            <w:r/>
          </w:p>
        </w:tc>
        <w:tc>
          <w:tcPr>
            <w:tcW w:w="1985"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25</w:t>
            </w:r>
            <w:r/>
          </w:p>
        </w:tc>
      </w:tr>
      <w:tr>
        <w:trPr>
          <w:jc w:val="center"/>
          <w:trHeight w:val="409"/>
        </w:trPr>
        <w:tc>
          <w:tcPr>
            <w:tcW w:w="835" w:type="dxa"/>
            <w:vAlign w:val="center"/>
            <w:textDirection w:val="lrTb"/>
            <w:noWrap/>
          </w:tcPr>
          <w:p>
            <w:pPr>
              <w:contextualSpacing/>
              <w:ind w:left="0" w:right="0"/>
              <w:jc w:val="center"/>
              <w:keepLines w:val="0"/>
              <w:keepNext w:val="0"/>
              <w:spacing w:before="0" w:beforeAutospacing="0" w:after="0" w:afterAutospacing="0"/>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4</w:t>
            </w:r>
            <w:r/>
          </w:p>
        </w:tc>
        <w:tc>
          <w:tcPr>
            <w:tcW w:w="2646" w:type="dxa"/>
            <w:vAlign w:val="center"/>
            <w:textDirection w:val="lrTb"/>
            <w:noWrap/>
          </w:tcPr>
          <w:p>
            <w:pPr>
              <w:contextualSpacing/>
              <w:ind w:left="0" w:right="0"/>
              <w:jc w:val="center"/>
              <w:keepLines w:val="0"/>
              <w:keepNext w:val="0"/>
              <w:spacing w:before="0" w:beforeAutospacing="0" w:after="0" w:afterAutospacing="0"/>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rPr>
              <w:t xml:space="preserve">干调、粮油、蛋类</w:t>
            </w:r>
            <w:r>
              <w:rPr>
                <w:rFonts w:hint="eastAsia" w:ascii="宋体" w:hAnsi="宋体" w:cs="宋体"/>
                <w:color w:val="auto"/>
                <w:sz w:val="24"/>
                <w:szCs w:val="24"/>
                <w:lang w:val="en-US" w:eastAsia="zh-CN"/>
              </w:rPr>
              <w:t xml:space="preserve">制品</w:t>
            </w:r>
            <w:r/>
          </w:p>
        </w:tc>
        <w:tc>
          <w:tcPr>
            <w:tcW w:w="3397"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97</w:t>
            </w:r>
            <w:r/>
          </w:p>
        </w:tc>
        <w:tc>
          <w:tcPr>
            <w:tcW w:w="1985"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55</w:t>
            </w:r>
            <w:r/>
          </w:p>
        </w:tc>
      </w:tr>
      <w:tr>
        <w:trPr>
          <w:jc w:val="center"/>
          <w:trHeight w:val="415"/>
        </w:trPr>
        <w:tc>
          <w:tcPr>
            <w:gridSpan w:val="3"/>
            <w:tcW w:w="6878" w:type="dxa"/>
            <w:vAlign w:val="center"/>
            <w:textDirection w:val="lrTb"/>
            <w:noWrap/>
          </w:tcPr>
          <w:p>
            <w:pPr>
              <w:contextualSpacing/>
              <w:ind w:left="0" w:right="0"/>
              <w:jc w:val="center"/>
              <w:keepLines w:val="0"/>
              <w:keepNext w:val="0"/>
              <w:spacing w:before="0" w:beforeAutospacing="0" w:after="0" w:afterAutospacing="0"/>
              <w:rPr>
                <w:rFonts w:ascii="宋体" w:hAnsi="宋体" w:cs="宋体"/>
                <w:color w:val="auto"/>
                <w:sz w:val="24"/>
                <w:szCs w:val="24"/>
              </w:rPr>
              <w:suppressLineNumbers w:val="0"/>
            </w:pPr>
            <w:r>
              <w:rPr>
                <w:rFonts w:hint="eastAsia" w:ascii="宋体" w:hAnsi="宋体" w:cs="宋体"/>
                <w:color w:val="auto"/>
                <w:sz w:val="24"/>
                <w:szCs w:val="24"/>
              </w:rPr>
              <w:t xml:space="preserve">合计</w:t>
            </w:r>
            <w:r/>
          </w:p>
        </w:tc>
        <w:tc>
          <w:tcPr>
            <w:tcW w:w="1985" w:type="dxa"/>
            <w:vAlign w:val="center"/>
            <w:textDirection w:val="lrTb"/>
            <w:noWrap/>
          </w:tcPr>
          <w:p>
            <w:pPr>
              <w:contextualSpacing/>
              <w:ind w:left="0" w:right="0"/>
              <w:jc w:val="center"/>
              <w:keepLines w:val="0"/>
              <w:keepNext w:val="0"/>
              <w:spacing w:before="0" w:beforeAutospacing="0" w:after="0" w:afterAutospacing="0"/>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150</w:t>
            </w:r>
            <w:r/>
          </w:p>
        </w:tc>
      </w:tr>
    </w:tbl>
    <w:p>
      <w:pPr>
        <w:ind w:firstLine="482"/>
        <w:spacing w:line="360" w:lineRule="auto"/>
        <w:rPr>
          <w:rFonts w:ascii="宋体" w:hAnsi="宋体"/>
          <w:b/>
          <w:color w:val="auto"/>
          <w:sz w:val="24"/>
        </w:rPr>
      </w:pPr>
      <w:r>
        <w:rPr>
          <w:rFonts w:hint="eastAsia" w:ascii="宋体" w:hAnsi="宋体"/>
          <w:b/>
          <w:color w:val="auto"/>
          <w:sz w:val="24"/>
        </w:rPr>
        <w:t xml:space="preserve">1、定价方案</w:t>
      </w:r>
      <w:r/>
    </w:p>
    <w:p>
      <w:pPr>
        <w:ind w:firstLine="482"/>
        <w:spacing w:line="360" w:lineRule="auto"/>
        <w:rPr>
          <w:rFonts w:ascii="宋体" w:hAnsi="宋体"/>
          <w:color w:val="auto"/>
          <w:sz w:val="24"/>
        </w:rPr>
      </w:pPr>
      <w:r>
        <w:rPr>
          <w:rFonts w:hint="eastAsia" w:ascii="宋体" w:hAnsi="宋体"/>
          <w:color w:val="auto"/>
          <w:sz w:val="24"/>
        </w:rPr>
        <w:t xml:space="preserve">此项为综合品类包，根据供货渠道的不同，分别确定各品类采购基准价的来源，供应商按品类提供报价费率。</w:t>
      </w:r>
      <w:r/>
    </w:p>
    <w:p>
      <w:pPr>
        <w:ind w:firstLine="482"/>
        <w:spacing w:line="360" w:lineRule="auto"/>
        <w:rPr>
          <w:rFonts w:ascii="宋体" w:hAnsi="宋体"/>
          <w:color w:val="auto"/>
          <w:sz w:val="24"/>
        </w:rPr>
      </w:pPr>
      <w:r>
        <w:rPr>
          <w:rFonts w:hint="eastAsia" w:ascii="宋体" w:hAnsi="宋体"/>
          <w:color w:val="auto"/>
          <w:sz w:val="24"/>
        </w:rPr>
        <w:t xml:space="preserve">（1）卤菜类（</w:t>
      </w:r>
      <w:r>
        <w:rPr>
          <w:rFonts w:hint="eastAsia" w:ascii="宋体" w:hAnsi="宋体"/>
          <w:color w:val="auto"/>
          <w:sz w:val="24"/>
          <w:lang w:val="en-US" w:eastAsia="zh-CN"/>
        </w:rPr>
        <w:t xml:space="preserve">20</w:t>
      </w:r>
      <w:r>
        <w:rPr>
          <w:rFonts w:hint="eastAsia" w:ascii="宋体" w:hAnsi="宋体"/>
          <w:color w:val="auto"/>
          <w:sz w:val="24"/>
        </w:rPr>
        <w:t xml:space="preserve">万元）：以具体提供卤菜熟食货源的经营户商品挂牌价为基准价。</w:t>
      </w:r>
      <w:r/>
    </w:p>
    <w:p>
      <w:pPr>
        <w:ind w:firstLine="482"/>
        <w:spacing w:line="360" w:lineRule="auto"/>
        <w:rPr>
          <w:rFonts w:ascii="宋体" w:hAnsi="宋体"/>
          <w:color w:val="auto"/>
          <w:sz w:val="24"/>
        </w:rPr>
      </w:pPr>
      <w:r>
        <w:rPr>
          <w:rFonts w:hint="eastAsia" w:ascii="宋体" w:hAnsi="宋体"/>
          <w:color w:val="auto"/>
          <w:sz w:val="24"/>
        </w:rPr>
        <w:t xml:space="preserve">（2）生鲜肉类（</w:t>
      </w:r>
      <w:r>
        <w:rPr>
          <w:rFonts w:hint="eastAsia" w:ascii="宋体" w:hAnsi="宋体"/>
          <w:color w:val="auto"/>
          <w:sz w:val="24"/>
          <w:lang w:val="en-US" w:eastAsia="zh-CN"/>
        </w:rPr>
        <w:t xml:space="preserve">50</w:t>
      </w:r>
      <w:r>
        <w:rPr>
          <w:rFonts w:hint="eastAsia" w:ascii="宋体" w:hAnsi="宋体"/>
          <w:color w:val="auto"/>
          <w:sz w:val="24"/>
        </w:rPr>
        <w:t xml:space="preserve">万元）：以南京市发改委官网</w:t>
      </w:r>
      <w:r>
        <w:rPr>
          <w:color w:val="auto"/>
        </w:rPr>
        <w:fldChar w:fldCharType="begin"/>
      </w:r>
      <w:r>
        <w:rPr>
          <w:color w:val="auto"/>
        </w:rPr>
        <w:instrText xml:space="preserve"> HYPERLINK "http://fgw.nanjing.gov.cn/%EF%BC%89%E4%BB%B7%E6%A0%BC%E4%BF%A1%E6%81%AF%</w:instrText>
      </w:r>
      <w:r>
        <w:rPr>
          <w:color w:val="auto"/>
        </w:rPr>
        <w:instrText xml:space="preserve">E6%A0%8F%E5%8F%91%E5%B8%83%E7%9A%84%E6%9C%80%E6%96%B0%E5%85%A8%E5%B8%82%E5%86%9C%E8%B4%B8%E5%B8%82%E5%9C%BA%E4%B8%BB%E5%89%AF%E9%A3%9F%E5%93%81%E7%BB%9F%E8%AE%A1%E8%A1%A8%E4%B8%AD%E7%9A%84%E5%9D%87%E4%BB%B7%E4%B8%BA%E5%9F%BA%E5%87%86%E4%BB%B7" \t "_blank" </w:instrText>
      </w:r>
      <w:r>
        <w:rPr>
          <w:color w:val="auto"/>
        </w:rPr>
        <w:fldChar w:fldCharType="separate"/>
      </w:r>
      <w:r>
        <w:rPr>
          <w:rFonts w:hint="eastAsia" w:ascii="宋体" w:hAnsi="宋体"/>
          <w:color w:val="auto"/>
          <w:sz w:val="24"/>
        </w:rPr>
        <w:t xml:space="preserve">价格信息栏发布的最新全市农贸市场主副食品统计表中的均价为基准价</w:t>
      </w:r>
      <w:r>
        <w:rPr>
          <w:rFonts w:hint="eastAsia" w:ascii="宋体" w:hAnsi="宋体"/>
          <w:color w:val="auto"/>
          <w:sz w:val="24"/>
        </w:rPr>
        <w:fldChar w:fldCharType="end"/>
      </w:r>
      <w:r>
        <w:rPr>
          <w:rFonts w:hint="eastAsia" w:ascii="宋体" w:hAnsi="宋体"/>
          <w:color w:val="auto"/>
          <w:sz w:val="24"/>
        </w:rPr>
        <w:t xml:space="preserve">。南京市发改委官网价格信息栏中没有的品类，采用联动定价。联动定价以大型仓储超市商品挂牌价（特价商品除外）、天猫等公开市场报价中同等规格、同等品质的商品与南京市发改委官网同一商品的价格比率，作为其它规格同类产品进货价格的计算比率，以平衡不同定价市场的价格水平。计算公式如下：</w:t>
      </w:r>
      <w:r/>
    </w:p>
    <w:p>
      <w:pPr>
        <w:ind w:firstLine="482"/>
        <w:spacing w:line="360" w:lineRule="auto"/>
        <w:rPr>
          <w:rFonts w:hint="eastAsia" w:ascii="宋体" w:hAnsi="宋体"/>
          <w:color w:val="auto"/>
          <w:sz w:val="24"/>
          <w:lang w:val="en-US" w:eastAsia="zh-CN"/>
        </w:rPr>
      </w:pP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4850130" cy="703580"/>
                <wp:effectExtent l="0" t="0" r="1270" b="762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0"/>
                        <a:stretch/>
                      </pic:blipFill>
                      <pic:spPr bwMode="auto">
                        <a:xfrm>
                          <a:off x="0" y="0"/>
                          <a:ext cx="4850130" cy="70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1.9pt;height:55.4pt;mso-wrap-distance-left:0.0pt;mso-wrap-distance-top:0.0pt;mso-wrap-distance-right:0.0pt;mso-wrap-distance-bottom:0.0pt;" stroked="f">
                <v:path textboxrect="0,0,0,0"/>
                <v:imagedata r:id="rId20" o:title=""/>
              </v:shape>
            </w:pict>
          </mc:Fallback>
        </mc:AlternateConten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（3）水产类（25万元）：以南京农副产品物流中心官网经营动态栏发布的成交均价为基准；南京农副产品物流中心官网没有的采用联动定价。</w:t>
      </w:r>
      <w:r/>
    </w:p>
    <w:p>
      <w:pPr>
        <w:ind w:firstLine="482"/>
        <w:spacing w:line="360" w:lineRule="auto"/>
        <w:rPr>
          <w:rFonts w:ascii="宋体" w:hAnsi="宋体"/>
          <w:color w:val="auto"/>
          <w:sz w:val="24"/>
        </w:rPr>
      </w:pPr>
      <w:r>
        <w:rPr>
          <w:rFonts w:hint="eastAsia" w:ascii="宋体" w:hAnsi="宋体"/>
          <w:color w:val="auto"/>
          <w:sz w:val="24"/>
          <w:lang w:val="en-US" w:eastAsia="zh-CN"/>
        </w:rPr>
        <w:t xml:space="preserve">（4）</w:t>
      </w:r>
      <w:r>
        <w:rPr>
          <w:rFonts w:hint="eastAsia" w:ascii="宋体" w:hAnsi="宋体" w:cs="宋体"/>
          <w:color w:val="auto"/>
          <w:sz w:val="24"/>
          <w:szCs w:val="24"/>
        </w:rPr>
        <w:t xml:space="preserve">干调、粮油、蛋类</w:t>
      </w:r>
      <w:r>
        <w:rPr>
          <w:rFonts w:hint="eastAsia" w:ascii="宋体" w:hAnsi="宋体" w:cs="宋体"/>
          <w:color w:val="auto"/>
          <w:sz w:val="24"/>
          <w:szCs w:val="24"/>
          <w:lang w:val="en-US" w:eastAsia="zh-CN"/>
        </w:rPr>
        <w:t xml:space="preserve">制品</w:t>
      </w:r>
      <w:r>
        <w:rPr>
          <w:rFonts w:hint="eastAsia" w:ascii="宋体" w:hAnsi="宋体"/>
          <w:color w:val="auto"/>
          <w:sz w:val="24"/>
          <w:lang w:val="en-US" w:eastAsia="zh-CN"/>
        </w:rPr>
        <w:t xml:space="preserve">（55万元）：</w:t>
      </w:r>
      <w:r>
        <w:rPr>
          <w:rFonts w:hint="eastAsia" w:ascii="宋体" w:hAnsi="宋体"/>
          <w:color w:val="auto"/>
          <w:sz w:val="24"/>
        </w:rPr>
        <w:t xml:space="preserve">以南京农副产品物流中心官网经营动态栏发布的成交均价为基准价。</w:t>
      </w:r>
      <w:r/>
    </w:p>
    <w:p>
      <w:pPr>
        <w:ind w:firstLine="482"/>
        <w:spacing w:line="360" w:lineRule="auto"/>
        <w:rPr>
          <w:rFonts w:ascii="宋体" w:hAnsi="宋体"/>
          <w:color w:val="auto"/>
          <w:sz w:val="24"/>
        </w:rPr>
      </w:pPr>
      <w:r>
        <w:rPr>
          <w:rFonts w:hint="eastAsia" w:ascii="宋体" w:hAnsi="宋体"/>
          <w:color w:val="auto"/>
          <w:sz w:val="24"/>
        </w:rPr>
        <mc:AlternateContent>
          <mc:Choice Requires="wpg">
            <w:drawing>
              <wp:anchor xmlns:wp="http://schemas.openxmlformats.org/drawingml/2006/wordprocessingDrawing" xmlns:wp14="http://schemas.microsoft.com/office/word/2010/wordprocessingDrawing" distT="0" distB="0" distL="114935" distR="114935" simplePos="0" relativeHeight="251662336" behindDoc="1" locked="0" layoutInCell="1" allowOverlap="1">
                <wp:simplePos x="0" y="0"/>
                <wp:positionH relativeFrom="column">
                  <wp:posOffset>104775</wp:posOffset>
                </wp:positionH>
                <wp:positionV relativeFrom="paragraph">
                  <wp:posOffset>1127125</wp:posOffset>
                </wp:positionV>
                <wp:extent cx="4901565" cy="1005205"/>
                <wp:effectExtent l="0" t="0" r="38735" b="36195"/>
                <wp:wrapTight wrapText="bothSides">
                  <wp:wrapPolygon edited="1">
                    <wp:start x="0" y="0"/>
                    <wp:lineTo x="0" y="21286"/>
                    <wp:lineTo x="21547" y="21286"/>
                    <wp:lineTo x="21547" y="0"/>
                    <wp:lineTo x="0" y="0"/>
                  </wp:wrapPolygon>
                </wp:wrapTight>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9"/>
                        <a:stretch/>
                      </pic:blipFill>
                      <pic:spPr bwMode="auto">
                        <a:xfrm>
                          <a:off x="0" y="0"/>
                          <a:ext cx="4901565" cy="10052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8.2pt;mso-position-horizontal:absolute;mso-position-vertical-relative:text;margin-top:88.8pt;mso-position-vertical:absolute;width:385.9pt;height:79.1pt;mso-wrap-distance-left:9.0pt;mso-wrap-distance-top:0.0pt;mso-wrap-distance-right:9.0pt;mso-wrap-distance-bottom:0.0pt;" wrapcoords="0 0 0 98546 99755 98546 99755 0 0 0" stroked="false">
                <v:path textboxrect="0,0,0,0"/>
                <w10:wrap type="tight"/>
                <v:imagedata r:id="rId19" o:title=""/>
              </v:shape>
            </w:pict>
          </mc:Fallback>
        </mc:AlternateContent>
      </w:r>
      <w:r>
        <w:rPr>
          <w:rFonts w:hint="eastAsia" w:ascii="宋体" w:hAnsi="宋体"/>
          <w:color w:val="auto"/>
          <w:sz w:val="24"/>
        </w:rPr>
        <w:t xml:space="preserve">南京农副产品物流中心官网没有的品类，采用联动定价。联动定价以大型仓储超市商品挂牌价（特价商品除外）、京东网上自营商品价格、天猫等公开市场报价中同品牌、同规格的商品与南京农副产品物流中心官网同一商品的价格比率，作为同品牌其它规格产品进货价格的计算比率，以平衡不同定价市场的价格水平。计算方式如下：</w:t>
      </w:r>
      <w:r/>
    </w:p>
    <w:p>
      <w:pPr>
        <w:ind w:firstLine="482"/>
        <w:spacing w:line="360" w:lineRule="auto"/>
        <w:rPr>
          <w:rFonts w:ascii="宋体" w:hAnsi="宋体"/>
          <w:color w:val="auto"/>
          <w:sz w:val="24"/>
        </w:rPr>
      </w:pPr>
      <w:r>
        <w:rPr>
          <w:rFonts w:ascii="宋体" w:hAnsi="宋体"/>
          <w:color w:val="auto"/>
          <w:sz w:val="24"/>
        </w:rPr>
      </w:r>
      <w:r/>
    </w:p>
    <w:p>
      <w:pPr>
        <w:ind w:firstLine="482"/>
        <w:spacing w:line="360" w:lineRule="auto"/>
        <w:rPr>
          <w:rFonts w:ascii="宋体" w:hAnsi="宋体"/>
          <w:color w:val="auto"/>
          <w:sz w:val="24"/>
        </w:rPr>
      </w:pPr>
      <w:r>
        <w:rPr>
          <w:rFonts w:ascii="宋体" w:hAnsi="宋体"/>
          <w:color w:val="auto"/>
          <w:sz w:val="24"/>
        </w:rPr>
      </w:r>
      <w:r/>
    </w:p>
    <w:p>
      <w:pPr>
        <w:ind w:firstLine="482"/>
        <w:spacing w:line="360" w:lineRule="auto"/>
        <w:rPr>
          <w:rFonts w:ascii="宋体" w:hAnsi="宋体"/>
          <w:b/>
          <w:color w:val="auto"/>
          <w:sz w:val="24"/>
        </w:rPr>
      </w:pPr>
      <w:r>
        <w:rPr>
          <w:rFonts w:hint="eastAsia" w:ascii="宋体" w:hAnsi="宋体"/>
          <w:b/>
          <w:color w:val="auto"/>
          <w:sz w:val="24"/>
        </w:rPr>
        <w:t xml:space="preserve">2、报价周期</w:t>
      </w:r>
      <w:r/>
    </w:p>
    <w:tbl>
      <w:tblPr>
        <w:tblStyle w:val="759"/>
        <w:tblW w:w="8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111"/>
        <w:gridCol w:w="3969"/>
      </w:tblGrid>
      <w:tr>
        <w:trPr>
          <w:jc w:val="center"/>
          <w:trHeight w:val="70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品种</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报价周期</w:t>
            </w:r>
            <w:r/>
          </w:p>
        </w:tc>
      </w:tr>
      <w:tr>
        <w:trPr>
          <w:jc w:val="center"/>
          <w:trHeight w:val="5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rPr>
                <w:rFonts w:hint="default" w:ascii="宋体" w:hAnsi="宋体" w:eastAsia="宋体" w:cs="仿宋"/>
                <w:color w:val="auto"/>
                <w:sz w:val="24"/>
                <w:szCs w:val="24"/>
                <w:lang w:val="en-US" w:eastAsia="zh-CN"/>
              </w:rPr>
            </w:pPr>
            <w:r>
              <w:rPr>
                <w:rFonts w:hint="eastAsia" w:ascii="宋体" w:hAnsi="宋体" w:cs="仿宋"/>
                <w:color w:val="auto"/>
                <w:sz w:val="24"/>
                <w:szCs w:val="24"/>
              </w:rPr>
              <w:t xml:space="preserve">肉类及肉类制品</w:t>
            </w:r>
            <w:r>
              <w:rPr>
                <w:rFonts w:hint="eastAsia" w:ascii="宋体" w:hAnsi="宋体" w:cs="仿宋"/>
                <w:color w:val="auto"/>
                <w:sz w:val="24"/>
                <w:szCs w:val="24"/>
                <w:lang w:eastAsia="zh-CN"/>
              </w:rPr>
              <w:t xml:space="preserve">、</w:t>
            </w:r>
            <w:r>
              <w:rPr>
                <w:rFonts w:hint="eastAsia" w:ascii="宋体" w:hAnsi="宋体" w:cs="仿宋"/>
                <w:color w:val="auto"/>
                <w:sz w:val="24"/>
                <w:szCs w:val="24"/>
                <w:lang w:val="en-US" w:eastAsia="zh-CN"/>
              </w:rPr>
              <w:t xml:space="preserve">水产类</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15天/期</w:t>
            </w:r>
            <w:r/>
          </w:p>
        </w:tc>
      </w:tr>
      <w:tr>
        <w:trPr>
          <w:jc w:val="center"/>
          <w:trHeight w:val="5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仿宋"/>
                <w:color w:val="auto"/>
                <w:sz w:val="24"/>
                <w:szCs w:val="24"/>
                <w:lang w:val="en-US" w:eastAsia="zh-CN"/>
              </w:rPr>
            </w:pPr>
            <w:r>
              <w:rPr>
                <w:rFonts w:hint="eastAsia" w:ascii="宋体" w:hAnsi="宋体" w:cs="仿宋"/>
                <w:color w:val="auto"/>
                <w:sz w:val="24"/>
                <w:szCs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rPr>
                <w:rFonts w:hint="eastAsia" w:ascii="宋体" w:hAnsi="宋体" w:eastAsia="宋体" w:cs="仿宋"/>
                <w:color w:val="auto"/>
                <w:sz w:val="24"/>
                <w:szCs w:val="24"/>
                <w:lang w:val="en-US" w:eastAsia="zh-CN" w:bidi="ar-SA"/>
              </w:rPr>
            </w:pPr>
            <w:r>
              <w:rPr>
                <w:rFonts w:hint="eastAsia" w:ascii="宋体" w:hAnsi="宋体" w:cs="仿宋"/>
                <w:color w:val="auto"/>
                <w:sz w:val="24"/>
                <w:szCs w:val="24"/>
              </w:rPr>
              <w:t xml:space="preserve">干调、粮油、蛋类制品</w:t>
            </w:r>
            <w:r/>
          </w:p>
        </w:tc>
        <w:tc>
          <w:tcPr>
            <w:shd w:val="clear" w:color="auto" w:fill="auto"/>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center"/>
              <w:rPr>
                <w:rFonts w:hint="eastAsia" w:ascii="宋体" w:hAnsi="宋体" w:eastAsia="宋体" w:cs="仿宋"/>
                <w:color w:val="auto"/>
                <w:sz w:val="24"/>
                <w:szCs w:val="24"/>
                <w:lang w:val="en-US" w:eastAsia="zh-CN" w:bidi="ar-SA"/>
              </w:rPr>
            </w:pPr>
            <w:r>
              <w:rPr>
                <w:rFonts w:hint="eastAsia" w:ascii="宋体" w:hAnsi="宋体" w:cs="仿宋"/>
                <w:color w:val="auto"/>
                <w:sz w:val="24"/>
                <w:szCs w:val="24"/>
              </w:rPr>
              <w:t xml:space="preserve">1月/期</w:t>
            </w:r>
            <w:r/>
          </w:p>
        </w:tc>
      </w:tr>
    </w:tbl>
    <w:p>
      <w:pPr>
        <w:ind w:firstLine="482"/>
        <w:spacing w:line="360" w:lineRule="auto"/>
        <w:rPr>
          <w:rFonts w:ascii="宋体" w:hAnsi="宋体"/>
          <w:b/>
          <w:color w:val="auto"/>
          <w:sz w:val="24"/>
        </w:rPr>
      </w:pPr>
      <w:r>
        <w:rPr>
          <w:rFonts w:hint="eastAsia" w:ascii="宋体" w:hAnsi="宋体"/>
          <w:b/>
          <w:color w:val="auto"/>
          <w:sz w:val="24"/>
        </w:rPr>
        <w:t xml:space="preserve">3、供货要求</w:t>
      </w:r>
      <w:r/>
    </w:p>
    <w:p>
      <w:pPr>
        <w:ind w:firstLine="482"/>
        <w:spacing w:line="360" w:lineRule="auto"/>
        <w:rPr>
          <w:rFonts w:ascii="宋体" w:hAnsi="宋体"/>
          <w:color w:val="auto"/>
          <w:sz w:val="24"/>
        </w:rPr>
      </w:pPr>
      <w:r>
        <w:rPr>
          <w:rFonts w:hint="eastAsia" w:ascii="宋体" w:hAnsi="宋体"/>
          <w:color w:val="auto"/>
          <w:sz w:val="24"/>
        </w:rPr>
        <w:t xml:space="preserve">供货商提供服务承诺书：质量、价格、服务、违约处罚等</w:t>
      </w:r>
      <w:r/>
    </w:p>
    <w:tbl>
      <w:tblPr>
        <w:tblStyle w:val="759"/>
        <w:tblW w:w="8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2250"/>
        <w:gridCol w:w="5828"/>
      </w:tblGrid>
      <w:tr>
        <w:trPr>
          <w:jc w:val="center"/>
          <w:trHeight w:val="459"/>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品种</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服务承诺</w:t>
            </w:r>
            <w:r/>
          </w:p>
        </w:tc>
      </w:tr>
      <w:tr>
        <w:trPr>
          <w:jc w:val="center"/>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肉类及肉类制品</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jc w:val="left"/>
              <w:spacing w:line="400" w:lineRule="exact"/>
              <w:rPr>
                <w:rFonts w:ascii="宋体" w:hAnsi="宋体" w:cs="仿宋"/>
                <w:color w:val="auto"/>
                <w:sz w:val="24"/>
                <w:szCs w:val="24"/>
              </w:rPr>
            </w:pPr>
            <w:r>
              <w:rPr>
                <w:rFonts w:hint="eastAsia" w:ascii="宋体" w:hAnsi="宋体" w:cs="仿宋"/>
                <w:color w:val="auto"/>
                <w:sz w:val="24"/>
                <w:szCs w:val="24"/>
              </w:rPr>
              <w:t xml:space="preserve">新鲜肉、各类肉制品严禁使用注水肉；提供动物检验检疫证明；送货及时、补货不超过30分钟，根据餐厅需求提供肉块、排骨等现场加工服务。</w:t>
            </w:r>
            <w:r/>
          </w:p>
        </w:tc>
      </w:tr>
      <w:tr>
        <w:trPr>
          <w:jc w:val="center"/>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eastAsia="宋体" w:cs="仿宋"/>
                <w:color w:val="auto"/>
                <w:sz w:val="24"/>
                <w:szCs w:val="24"/>
                <w:lang w:val="en-US" w:eastAsia="zh-CN"/>
              </w:rPr>
            </w:pPr>
            <w:r>
              <w:rPr>
                <w:rFonts w:hint="eastAsia" w:ascii="宋体" w:hAnsi="宋体" w:cs="仿宋"/>
                <w:color w:val="auto"/>
                <w:sz w:val="24"/>
                <w:szCs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t xml:space="preserve">水产</w:t>
            </w:r>
            <w:r/>
          </w:p>
        </w:tc>
        <w:tc>
          <w:tcPr>
            <w:shd w:val="clear" w:color="auto" w:fill="auto"/>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jc w:val="left"/>
              <w:spacing w:line="400" w:lineRule="exact"/>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t xml:space="preserve">水产品鲜活；含初加工；提供质检报告；送货及时、补货时间不超30分钟。</w:t>
            </w:r>
            <w:r/>
          </w:p>
        </w:tc>
      </w:tr>
      <w:tr>
        <w:trPr>
          <w:jc w:val="center"/>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eastAsia="宋体" w:cs="仿宋"/>
                <w:color w:val="auto"/>
                <w:sz w:val="24"/>
                <w:szCs w:val="24"/>
                <w:lang w:val="en-US" w:eastAsia="zh-CN"/>
              </w:rPr>
            </w:pPr>
            <w:r>
              <w:rPr>
                <w:rFonts w:hint="eastAsia" w:ascii="宋体" w:hAnsi="宋体" w:cs="仿宋"/>
                <w:color w:val="auto"/>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hint="eastAsia" w:ascii="宋体" w:hAnsi="宋体" w:cs="仿宋"/>
                <w:color w:val="auto"/>
                <w:sz w:val="24"/>
                <w:szCs w:val="24"/>
                <w:lang w:val="en-US" w:eastAsia="zh-CN"/>
              </w:rPr>
            </w:pPr>
            <w:r>
              <w:rPr>
                <w:rFonts w:hint="eastAsia" w:ascii="宋体" w:hAnsi="宋体" w:cs="仿宋"/>
                <w:color w:val="auto"/>
                <w:sz w:val="24"/>
                <w:szCs w:val="24"/>
              </w:rPr>
              <w:t xml:space="preserve">干调、粮油、蛋类制品</w:t>
            </w:r>
            <w:r/>
          </w:p>
        </w:tc>
        <w:tc>
          <w:tcPr>
            <w:shd w:val="clear" w:color="auto" w:fill="auto"/>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jc w:val="left"/>
              <w:spacing w:line="400" w:lineRule="exact"/>
              <w:rPr>
                <w:rFonts w:hint="eastAsia" w:ascii="宋体" w:hAnsi="宋体" w:cs="仿宋"/>
                <w:color w:val="auto"/>
                <w:sz w:val="24"/>
                <w:szCs w:val="24"/>
                <w:lang w:val="en-US" w:eastAsia="zh-CN"/>
              </w:rPr>
            </w:pPr>
            <w:r>
              <w:rPr>
                <w:rFonts w:hint="eastAsia" w:ascii="宋体" w:hAnsi="宋体" w:cs="仿宋"/>
                <w:color w:val="auto"/>
                <w:sz w:val="24"/>
                <w:szCs w:val="24"/>
              </w:rPr>
              <w:t xml:space="preserve">清晰标注生产日期、保质期、合格证；提供正规厂商供货证明（包括食用油、大米、蛋类、调味等系类）。</w:t>
            </w:r>
            <w:r/>
          </w:p>
        </w:tc>
      </w:tr>
    </w:tbl>
    <w:p>
      <w:pPr>
        <w:ind w:firstLine="482"/>
        <w:spacing w:line="360" w:lineRule="auto"/>
        <w:rPr>
          <w:rFonts w:ascii="宋体" w:hAnsi="宋体"/>
          <w:b/>
          <w:color w:val="auto"/>
          <w:sz w:val="24"/>
        </w:rPr>
      </w:pPr>
      <w:r>
        <w:rPr>
          <w:rFonts w:hint="eastAsia" w:ascii="宋体" w:hAnsi="宋体"/>
          <w:b/>
          <w:color w:val="auto"/>
          <w:sz w:val="24"/>
        </w:rPr>
        <w:t xml:space="preserve">4、采购清单明细</w:t>
      </w:r>
      <w:r>
        <w:rPr>
          <w:rFonts w:hint="eastAsia" w:ascii="宋体" w:hAnsi="宋体"/>
          <w:b/>
          <w:color w:val="auto"/>
          <w:sz w:val="24"/>
          <w:lang w:eastAsia="zh-CN"/>
        </w:rPr>
        <w:t xml:space="preserve">（</w:t>
      </w:r>
      <w:r>
        <w:rPr>
          <w:rFonts w:hint="eastAsia" w:ascii="宋体" w:hAnsi="宋体"/>
          <w:b/>
          <w:color w:val="auto"/>
          <w:sz w:val="24"/>
          <w:lang w:val="en-US" w:eastAsia="zh-CN"/>
        </w:rPr>
        <w:t xml:space="preserve">采购品类及各品类采购数量以实际使用为准</w:t>
      </w:r>
      <w:r>
        <w:rPr>
          <w:rFonts w:hint="eastAsia" w:ascii="宋体" w:hAnsi="宋体"/>
          <w:b/>
          <w:color w:val="auto"/>
          <w:sz w:val="24"/>
          <w:lang w:eastAsia="zh-CN"/>
        </w:rPr>
        <w:t xml:space="preserve">）</w:t>
      </w:r>
      <w:r/>
    </w:p>
    <w:tbl>
      <w:tblPr>
        <w:tblStyle w:val="759"/>
        <w:tblW w:w="44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2087"/>
        <w:gridCol w:w="1804"/>
        <w:gridCol w:w="1325"/>
        <w:gridCol w:w="941"/>
        <w:gridCol w:w="1323"/>
      </w:tblGrid>
      <w:tr>
        <w:trPr>
          <w:jc w:val="center"/>
          <w:trHeight w:val="713"/>
        </w:trPr>
        <w:tc>
          <w:tcPr>
            <w:tcW w:w="74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序号</w:t>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品名</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规格</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计量单位</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数量</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预算金额</w:t>
            </w:r>
            <w:r/>
          </w:p>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（万元）</w:t>
            </w:r>
            <w:r/>
          </w:p>
        </w:tc>
      </w:tr>
      <w:tr>
        <w:trPr>
          <w:jc w:val="center"/>
          <w:trHeight w:val="376"/>
        </w:trPr>
        <w:tc>
          <w:tcPr>
            <w:tcW w:w="746"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新鲜肉类</w:t>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鸡肉</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5503</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3.23</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带皮五花肉</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8000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5.4</w:t>
            </w:r>
            <w:r/>
          </w:p>
        </w:tc>
      </w:tr>
      <w:tr>
        <w:trPr>
          <w:jc w:val="center"/>
          <w:trHeight w:val="283"/>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带皮腿肉</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8100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5.5</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精瘦肉</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5900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3.78</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肋排</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5.33</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牛腩</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牛腱肉</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1050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带骨羊肉</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1.87</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小排</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1.35</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大排</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1.53</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猪蹄</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带筋</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3.15</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板油</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0.41</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猪腰</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1.21</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筒子骨</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1.08</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蹄髈</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0.78</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梅花肉</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8000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5.12</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去皮五花肉</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2.21</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前夹肉</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4450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2.48</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绞肉</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2.53</w:t>
            </w:r>
            <w:r/>
          </w:p>
        </w:tc>
      </w:tr>
      <w:tr>
        <w:trPr>
          <w:jc w:val="center"/>
          <w:trHeight w:val="376"/>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猪肝</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0.54</w:t>
            </w:r>
            <w:r/>
          </w:p>
        </w:tc>
      </w:tr>
      <w:tr>
        <w:trPr>
          <w:jc w:val="center"/>
          <w:trHeight w:val="376"/>
        </w:trPr>
        <w:tc>
          <w:tcPr>
            <w:tcW w:w="746"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卤菜类</w:t>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盐焗鸡</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1.12</w:t>
            </w:r>
            <w:r/>
          </w:p>
        </w:tc>
      </w:tr>
      <w:tr>
        <w:trPr>
          <w:jc w:val="center"/>
          <w:trHeight w:val="376"/>
        </w:trPr>
        <w:tc>
          <w:tcPr>
            <w:tcW w:w="746" w:type="pct"/>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夫妻肺片</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132</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1.23</w:t>
            </w:r>
            <w:r/>
          </w:p>
        </w:tc>
      </w:tr>
      <w:tr>
        <w:trPr>
          <w:jc w:val="center"/>
          <w:trHeight w:val="376"/>
        </w:trPr>
        <w:tc>
          <w:tcPr>
            <w:tcW w:w="746" w:type="pct"/>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干切牛肉</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p>
        </w:tc>
      </w:tr>
      <w:tr>
        <w:trPr>
          <w:jc w:val="center"/>
          <w:trHeight w:val="376"/>
        </w:trPr>
        <w:tc>
          <w:tcPr>
            <w:tcW w:w="746" w:type="pct"/>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烤鸭</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p>
        </w:tc>
      </w:tr>
      <w:tr>
        <w:trPr>
          <w:jc w:val="center"/>
          <w:trHeight w:val="376"/>
        </w:trPr>
        <w:tc>
          <w:tcPr>
            <w:tcW w:w="746" w:type="pct"/>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盐水鸭</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w:t>
            </w:r>
            <w:r/>
          </w:p>
        </w:tc>
      </w:tr>
      <w:tr>
        <w:trPr>
          <w:jc w:val="center"/>
          <w:trHeight w:val="376"/>
        </w:trPr>
        <w:tc>
          <w:tcPr>
            <w:tcW w:w="746" w:type="pct"/>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酱鸭</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w:t>
            </w:r>
            <w:r/>
          </w:p>
        </w:tc>
      </w:tr>
      <w:tr>
        <w:trPr>
          <w:jc w:val="center"/>
          <w:trHeight w:val="376"/>
        </w:trPr>
        <w:tc>
          <w:tcPr>
            <w:tcW w:w="746" w:type="pct"/>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藤椒鸡</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2.15</w:t>
            </w:r>
            <w:r/>
          </w:p>
        </w:tc>
      </w:tr>
      <w:tr>
        <w:trPr>
          <w:jc w:val="center"/>
          <w:trHeight w:val="386"/>
        </w:trPr>
        <w:tc>
          <w:tcPr>
            <w:tcW w:w="746" w:type="pct"/>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无油肥肠</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w:t>
            </w:r>
            <w:r/>
          </w:p>
        </w:tc>
      </w:tr>
      <w:tr>
        <w:trPr>
          <w:jc w:val="center"/>
        </w:trPr>
        <w:tc>
          <w:tcPr>
            <w:tcW w:w="746"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水产</w:t>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鲫鱼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1.204</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鳊鱼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720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0.644</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黑鱼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1kg</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0.52</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大黑鱼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1.6kg</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0.524</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大鲈鱼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0.5-0.8公斤</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0.784</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鲈鱼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0.4公斤</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0.856</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昂子鱼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0.2kg</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0.476</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沙虾</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30头</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0.632</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沙虾</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中号</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1.592</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虾仁</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不含冰</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0.88</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虾仁</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中级</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1.076</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鱿鱼须</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冻</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0.684</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鱿鱼须</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1.428</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新鲜带鱼段</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200-300克</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1.272</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罗氏虾</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1.304</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免浆巴沙鱼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含冰</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0.624</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免浆黑鱼片</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含冰</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0.736</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牛蛙</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720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0.624</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新鲜大带鱼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1.212</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大鱼头</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0.116</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凤尾虾</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含冰</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380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1.28</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鳝片</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1.572</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青鱼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1008</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1.108</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大白鱼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640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1.172</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野生黄鳝</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0.364</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野生鳝丝</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去骨</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0.568</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黄鱼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244</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0.82</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海蜇丝</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0.552</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大桂鱼</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0.12</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河虾</w:t>
            </w:r>
            <w:r/>
          </w:p>
        </w:tc>
        <w:tc>
          <w:tcPr>
            <w:tcW w:w="1025"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新鲜</w:t>
            </w:r>
            <w:r/>
          </w:p>
        </w:tc>
        <w:tc>
          <w:tcPr>
            <w:tcW w:w="753" w:type="pc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80</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0.256</w:t>
            </w:r>
            <w:r/>
          </w:p>
        </w:tc>
      </w:tr>
      <w:tr>
        <w:trPr>
          <w:jc w:val="center"/>
        </w:trPr>
        <w:tc>
          <w:tcPr>
            <w:tcW w:w="746"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干调、粮油、蛋类制品</w:t>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南粳大米9108</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50斤/包</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包</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489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5.20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珍珠米</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50斤/包</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包</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275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2.92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盘锦大米</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50斤/包</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包</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244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2.75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东北糯米</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50斤/包</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包</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49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0.61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黑米</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50斤/袋</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0.45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燕麦</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50斤/袋</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49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0.59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燕麦片</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48斤/袋</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49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0.45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藜麦</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38斤/袋</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0.54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玉米糁</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50斤/袋</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0.25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六星中筋</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10斤/袋</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489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0.99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五星强筋包点</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50斤/袋</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306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2.91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特一粉中筋</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50斤/袋</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183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1.64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小麦粉中筋</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10斤/袋</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0.75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福临门大豆油非转基因桶装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5L/桶</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611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3.08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福临门菜籽油非转基因桶装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5L/桶</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1.99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金龙鱼菜籽油非转基因桶装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5L/桶</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428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2.19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金龙鱼葵花籽油非转基因桶装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5L/桶</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611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3.18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金龙鱼麻油瓶装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350ml</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550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0.86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恒顺麻油瓶装</w:t>
            </w:r>
            <w:r/>
          </w:p>
        </w:tc>
        <w:tc>
          <w:tcPr>
            <w:tcW w:w="1025" w:type="pct"/>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450ml</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611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1.10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三涧料酒桶装</w:t>
            </w:r>
            <w:r/>
          </w:p>
        </w:tc>
        <w:tc>
          <w:tcPr>
            <w:tcW w:w="1025" w:type="pct"/>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1.75L</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550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0.50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海天精制料酒桶装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1.9L</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244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0.20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老才臣料酒桶装</w:t>
            </w:r>
            <w:r/>
          </w:p>
        </w:tc>
        <w:tc>
          <w:tcPr>
            <w:tcW w:w="1025" w:type="pct"/>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1.75L</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244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0.23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凤球唛蕃茄酱听装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850g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0.43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黑胡椒粉大号</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425g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1.18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孜然粉小号</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0.34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孜然粉大号</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400g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122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0.61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妙多咖喱粉瓶装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350g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244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0.43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家乐鸡精袋装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5.6kg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733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1.42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太太乐经典鸡精袋装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1.75L</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428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0.64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太太乐三鲜鸡精袋装</w:t>
            </w:r>
            <w:r/>
          </w:p>
        </w:tc>
        <w:tc>
          <w:tcPr>
            <w:tcW w:w="1025" w:type="pct"/>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1.9L</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275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0.46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红糖</w:t>
            </w:r>
            <w:r/>
          </w:p>
        </w:tc>
        <w:tc>
          <w:tcPr>
            <w:tcW w:w="1025" w:type="pct"/>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1.75L</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397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0.32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海得利生粉袋装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700ml</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733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0.13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李锦记老抽酱油桶装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3.5kg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306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0.44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伊例家红烧酱油</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4kg/箱</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428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0.82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李锦记草菇老抽桶装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183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0.32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海天金标生抽桶装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2kg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122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0.23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李锦记金标生抽桶装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510g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159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0.28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海天蚝油瓶装</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850g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489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0.31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海带结</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3.5kg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318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0.95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精制雪菜</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4kg/箱</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306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0.51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精品腐竹</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500g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293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0.31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桃花剁椒(红)</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2kg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458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0.35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浦润白胡椒粉</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510g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244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0.24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峻峰园番茄酱</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850g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听</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183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0.13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6kg海天黄豆酱</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6kg</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桶</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196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0.76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大片木耳</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按斤</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397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1.28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桂皮</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按斤</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0.20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干核桃仁</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按斤</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92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0.23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虾皮</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按斤</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0.53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花生米</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按斤</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489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0.32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茴香</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按斤</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122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0.15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草果</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按斤</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110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0.28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鸡蛋</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按斤</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1467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5.87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鸭蛋</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按斤</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611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0.49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乡厨霸清水笋丝</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2kg/袋</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293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0.56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海天精选鸡精调味料</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1kg/袋</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袋</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37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0.06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咸蛋黄海苔卷</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0.04 </w:t>
            </w:r>
            <w:r/>
          </w:p>
        </w:tc>
      </w:tr>
      <w:tr>
        <w:trPr>
          <w:jc w:val="center"/>
        </w:trPr>
        <w:tc>
          <w:tcPr>
            <w:tcW w:w="746"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海盐香葱苏打饼干</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斤</w:t>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 </w:t>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0.02 </w:t>
            </w:r>
            <w:r/>
          </w:p>
        </w:tc>
      </w:tr>
      <w:tr>
        <w:trPr>
          <w:jc w:val="center"/>
        </w:trPr>
        <w:tc>
          <w:tcPr>
            <w:tcW w:w="74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18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合计</w:t>
            </w:r>
            <w:r/>
          </w:p>
        </w:tc>
        <w:tc>
          <w:tcPr>
            <w:tcW w:w="10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75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53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75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150</w:t>
            </w:r>
            <w:r/>
          </w:p>
        </w:tc>
      </w:tr>
    </w:tbl>
    <w:p>
      <w:pPr>
        <w:ind w:firstLine="482"/>
        <w:spacing w:line="360" w:lineRule="auto"/>
        <w:rPr>
          <w:rFonts w:ascii="宋体" w:hAnsi="宋体"/>
          <w:b/>
          <w:color w:val="auto"/>
          <w:sz w:val="24"/>
        </w:rPr>
      </w:pPr>
      <w:r>
        <w:rPr>
          <w:rFonts w:hint="eastAsia" w:ascii="宋体" w:hAnsi="宋体"/>
          <w:b/>
          <w:color w:val="auto"/>
          <w:sz w:val="24"/>
        </w:rPr>
        <w:t xml:space="preserve">5、食材质量验收标准</w:t>
      </w:r>
      <w:r/>
    </w:p>
    <w:p>
      <w:pPr>
        <w:ind w:firstLine="482"/>
        <w:spacing w:line="360" w:lineRule="auto"/>
        <w:rPr>
          <w:rFonts w:hint="default" w:ascii="宋体" w:hAnsi="宋体"/>
          <w:color w:val="auto"/>
          <w:sz w:val="24"/>
          <w:lang w:val="en-US" w:eastAsia="zh-CN"/>
        </w:rPr>
      </w:pPr>
      <w:r>
        <w:rPr>
          <w:rFonts w:hint="eastAsia" w:ascii="宋体" w:hAnsi="宋体"/>
          <w:color w:val="auto"/>
          <w:sz w:val="24"/>
          <w:lang w:val="en-US" w:eastAsia="zh-CN"/>
        </w:rPr>
        <w:t xml:space="preserve">5.1、肉类及肉类制品：（1）</w:t>
      </w:r>
      <w:r>
        <w:rPr>
          <w:rFonts w:hint="default" w:ascii="宋体" w:hAnsi="宋体"/>
          <w:color w:val="auto"/>
          <w:sz w:val="24"/>
          <w:lang w:val="en-US" w:eastAsia="zh-CN"/>
        </w:rPr>
        <w:t xml:space="preserve">鲜猪（羊）肉类：肉质有弹性，手指轻按、陷地方马上按复、脂肪为白色或乳白色、整体色泽光滑、切面红色、微微湿润但不粘手、无淤血、无注水、无寄虫。</w:t>
      </w:r>
      <w:r>
        <w:rPr>
          <w:rFonts w:hint="eastAsia" w:ascii="宋体" w:hAnsi="宋体"/>
          <w:color w:val="auto"/>
          <w:sz w:val="24"/>
          <w:lang w:val="en-US" w:eastAsia="zh-CN"/>
        </w:rPr>
        <w:t xml:space="preserve">（2）</w:t>
      </w:r>
      <w:r>
        <w:rPr>
          <w:rFonts w:hint="default" w:ascii="宋体" w:hAnsi="宋体"/>
          <w:color w:val="auto"/>
          <w:sz w:val="24"/>
          <w:lang w:val="en-US" w:eastAsia="zh-CN"/>
        </w:rPr>
        <w:t xml:space="preserve">鲜牛肉：肉色深红、肉质有弹性、指压陷部分立刻恢复，切面有光泽及微湿润，极小渗出物；真有浓郁的牛肉气味，脂肪白色或乳白色，无寄生出，无注水。</w:t>
      </w:r>
      <w:r>
        <w:rPr>
          <w:rFonts w:hint="eastAsia" w:ascii="宋体" w:hAnsi="宋体"/>
          <w:color w:val="auto"/>
          <w:sz w:val="24"/>
          <w:lang w:val="en-US" w:eastAsia="zh-CN"/>
        </w:rPr>
        <w:t xml:space="preserve">（3）</w:t>
      </w:r>
      <w:r>
        <w:rPr>
          <w:rFonts w:hint="default" w:ascii="宋体" w:hAnsi="宋体"/>
          <w:color w:val="auto"/>
          <w:sz w:val="24"/>
          <w:lang w:val="en-US" w:eastAsia="zh-CN"/>
        </w:rPr>
        <w:t xml:space="preserve">鲜鸡肉：指压后的山陷立即恢复，具有鲜鸡肉正常气味，淤血斑无或极少，无打水症状、无破皮、鸡的翼部或鸡关节，不能有骨折和因骨折破皮而使骨头外露。</w:t>
      </w:r>
      <w:r>
        <w:rPr>
          <w:rFonts w:hint="eastAsia" w:ascii="宋体" w:hAnsi="宋体"/>
          <w:color w:val="auto"/>
          <w:sz w:val="24"/>
          <w:lang w:val="en-US" w:eastAsia="zh-CN"/>
        </w:rPr>
        <w:t xml:space="preserve">（4）</w:t>
      </w:r>
      <w:r>
        <w:rPr>
          <w:rFonts w:hint="default" w:ascii="宋体" w:hAnsi="宋体"/>
          <w:color w:val="auto"/>
          <w:sz w:val="24"/>
          <w:lang w:val="en-US" w:eastAsia="zh-CN"/>
        </w:rPr>
        <w:t xml:space="preserve">鲜鸭肉：表皮光滑而有光泽、肉质弹性好且丰满、表皮无毛或少毛、鲜鸭无破皮、无花皮、无显眼淤块；无注水、肚内无一切内脏、无血水、无异味。</w:t>
      </w:r>
      <w:r>
        <w:rPr>
          <w:rFonts w:hint="eastAsia" w:ascii="宋体" w:hAnsi="宋体"/>
          <w:color w:val="auto"/>
          <w:sz w:val="24"/>
          <w:lang w:val="en-US" w:eastAsia="zh-CN"/>
        </w:rPr>
        <w:t xml:space="preserve">（5）</w:t>
      </w:r>
      <w:r>
        <w:rPr>
          <w:rFonts w:hint="default" w:ascii="宋体" w:hAnsi="宋体"/>
          <w:color w:val="auto"/>
          <w:sz w:val="24"/>
          <w:lang w:val="en-US" w:eastAsia="zh-CN"/>
        </w:rPr>
        <w:t xml:space="preserve">卤菜类： ① 色泽：卤味的色泽要正常，符合该品种应有的颜色。比如，酱卤鸭脖应该是红褐色，色泽均匀，没有明显的变色现象。如果鸭脖颜色过深或过浅，可能存在问题。②气味：要有卤味特有的香味，没有异味。像卤制好的鸡腿应该散发着浓郁的肉香和香料的混合香味，不能有腐臭味、酸味等异常气味。③口感：口感要符合产品特点。卤蛋要口感细腻，有弹性；卤牛肉要质地紧实，有嚼劲，但不能过硬或过软。如果口感不佳，如过于软烂或发柴，都说明卤味质量可能有问题。</w:t>
      </w:r>
      <w:r>
        <w:rPr>
          <w:rFonts w:hint="eastAsia" w:ascii="宋体" w:hAnsi="宋体"/>
          <w:color w:val="auto"/>
          <w:sz w:val="24"/>
          <w:lang w:val="en-US" w:eastAsia="zh-CN"/>
        </w:rPr>
        <w:t xml:space="preserve">（6）</w:t>
      </w:r>
      <w:r>
        <w:rPr>
          <w:rFonts w:hint="default" w:ascii="宋体" w:hAnsi="宋体"/>
          <w:color w:val="auto"/>
          <w:sz w:val="24"/>
          <w:lang w:val="en-US" w:eastAsia="zh-CN"/>
        </w:rPr>
        <w:t xml:space="preserve">供应商供应肉类食材必须提供《动物检疫证明》和《肉品品质检验合格证》。</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5.2、水产类</w:t>
      </w:r>
      <w:r>
        <w:rPr>
          <w:rFonts w:hint="default" w:ascii="宋体" w:hAnsi="宋体"/>
          <w:color w:val="auto"/>
          <w:sz w:val="24"/>
          <w:lang w:val="en-US" w:eastAsia="zh-CN"/>
        </w:rPr>
        <w:t xml:space="preserve">：</w:t>
      </w:r>
      <w:r>
        <w:rPr>
          <w:rFonts w:hint="eastAsia" w:ascii="宋体" w:hAnsi="宋体"/>
          <w:color w:val="auto"/>
          <w:sz w:val="24"/>
          <w:lang w:val="en-US" w:eastAsia="zh-CN"/>
        </w:rPr>
        <w:t xml:space="preserve">（1）</w:t>
      </w:r>
      <w:r>
        <w:rPr>
          <w:rFonts w:hint="default" w:ascii="宋体" w:hAnsi="宋体"/>
          <w:color w:val="auto"/>
          <w:sz w:val="24"/>
          <w:lang w:val="en-US" w:eastAsia="zh-CN"/>
        </w:rPr>
        <w:t xml:space="preserve">活鲜鱼</w:t>
      </w:r>
      <w:r>
        <w:rPr>
          <w:rFonts w:hint="eastAsia" w:ascii="宋体" w:hAnsi="宋体"/>
          <w:color w:val="auto"/>
          <w:sz w:val="24"/>
          <w:lang w:val="en-US" w:eastAsia="zh-CN"/>
        </w:rPr>
        <w:t xml:space="preserve">翻肚率在5%内予以验收，但应扣除相应数量；翻肚率5%-10%，该品种为畅销品，按比例扣除相应数量，予以验收；翻肚率大于10%，不予验收。冰鲜类掉鳞及呈现不新鲜的鱼在5%以上，不予验收，在5%内予以验收，但应扣除相应数量。   </w:t>
      </w:r>
      <w:r/>
    </w:p>
    <w:p>
      <w:pPr>
        <w:ind w:firstLine="482"/>
        <w:spacing w:line="360" w:lineRule="auto"/>
        <w:rPr>
          <w:rFonts w:hint="default" w:ascii="宋体" w:hAnsi="宋体"/>
          <w:color w:val="auto"/>
          <w:sz w:val="24"/>
          <w:lang w:val="en-US" w:eastAsia="zh-CN"/>
        </w:rPr>
      </w:pPr>
      <w:r>
        <w:rPr>
          <w:rFonts w:hint="eastAsia" w:ascii="宋体" w:hAnsi="宋体"/>
          <w:color w:val="auto"/>
          <w:sz w:val="24"/>
          <w:lang w:val="en-US" w:eastAsia="zh-CN"/>
        </w:rPr>
        <w:t xml:space="preserve">5.3、干调、粮油、蛋类:（1）</w:t>
      </w:r>
      <w:r>
        <w:rPr>
          <w:rFonts w:hint="default" w:ascii="宋体" w:hAnsi="宋体"/>
          <w:color w:val="auto"/>
          <w:sz w:val="24"/>
          <w:lang w:val="en-US" w:eastAsia="zh-CN"/>
        </w:rPr>
        <w:t xml:space="preserve">干货类：①干爽、不霉烂,是衡量干货制品的重要标准；②整齐、均匀、完整；③无虫蛀,无杂质,保持应有的色泽。</w:t>
      </w:r>
      <w:r>
        <w:rPr>
          <w:rFonts w:hint="eastAsia" w:ascii="宋体" w:hAnsi="宋体"/>
          <w:color w:val="auto"/>
          <w:sz w:val="24"/>
          <w:lang w:val="en-US" w:eastAsia="zh-CN"/>
        </w:rPr>
        <w:t xml:space="preserve">（2）</w:t>
      </w:r>
      <w:r>
        <w:rPr>
          <w:rFonts w:hint="default" w:ascii="宋体" w:hAnsi="宋体"/>
          <w:color w:val="auto"/>
          <w:sz w:val="24"/>
          <w:lang w:val="en-US" w:eastAsia="zh-CN"/>
        </w:rPr>
        <w:t xml:space="preserve">调味品类：凡是带有包装的食品,其质量卫生标准必须符合国家规定的质量卫生标准及以下方面</w:t>
      </w:r>
      <w:r>
        <w:rPr>
          <w:rFonts w:hint="eastAsia" w:ascii="宋体" w:hAnsi="宋体"/>
          <w:color w:val="auto"/>
          <w:sz w:val="24"/>
          <w:lang w:val="en-US" w:eastAsia="zh-CN"/>
        </w:rPr>
        <w:t xml:space="preserve">：</w:t>
      </w:r>
      <w:r>
        <w:rPr>
          <w:rFonts w:hint="default" w:ascii="宋体" w:hAnsi="宋体"/>
          <w:color w:val="auto"/>
          <w:sz w:val="24"/>
          <w:lang w:val="en-US" w:eastAsia="zh-CN"/>
        </w:rPr>
        <w:t xml:space="preserve">①包装类货品必须包装整洁、完美；②包装货品其包装盒或者标签上须注明食品名称、生产厂家、生产地址</w:t>
      </w:r>
      <w:r>
        <w:rPr>
          <w:rFonts w:hint="eastAsia" w:ascii="宋体" w:hAnsi="宋体"/>
          <w:color w:val="auto"/>
          <w:sz w:val="24"/>
          <w:lang w:val="en-US" w:eastAsia="zh-CN"/>
        </w:rPr>
        <w:t xml:space="preserve">；</w:t>
      </w:r>
      <w:r>
        <w:rPr>
          <w:rFonts w:hint="default" w:ascii="宋体" w:hAnsi="宋体"/>
          <w:color w:val="auto"/>
          <w:sz w:val="24"/>
          <w:lang w:val="en-US" w:eastAsia="zh-CN"/>
        </w:rPr>
        <w:t xml:space="preserve"> ③包装食品的内容和重量必须和包装上标明的彻底一致。</w:t>
      </w:r>
      <w:r>
        <w:rPr>
          <w:rFonts w:hint="eastAsia" w:ascii="宋体" w:hAnsi="宋体"/>
          <w:color w:val="auto"/>
          <w:sz w:val="24"/>
          <w:lang w:val="en-US" w:eastAsia="zh-CN"/>
        </w:rPr>
        <w:t xml:space="preserve">（3）</w:t>
      </w:r>
      <w:r>
        <w:rPr>
          <w:rFonts w:hint="default" w:ascii="宋体" w:hAnsi="宋体"/>
          <w:color w:val="auto"/>
          <w:sz w:val="24"/>
          <w:lang w:val="en-US" w:eastAsia="zh-CN"/>
        </w:rPr>
        <w:t xml:space="preserve">粮油类：①大米的品质要求粒</w:t>
      </w:r>
      <w:r>
        <w:rPr>
          <w:rFonts w:hint="eastAsia" w:ascii="宋体" w:hAnsi="宋体"/>
          <w:color w:val="auto"/>
          <w:sz w:val="24"/>
          <w:lang w:val="en-US" w:eastAsia="zh-CN"/>
        </w:rPr>
        <w:t xml:space="preserve">型</w:t>
      </w:r>
      <w:r>
        <w:rPr>
          <w:rFonts w:hint="default" w:ascii="宋体" w:hAnsi="宋体"/>
          <w:color w:val="auto"/>
          <w:sz w:val="24"/>
          <w:lang w:val="en-US" w:eastAsia="zh-CN"/>
        </w:rPr>
        <w:t xml:space="preserve">均匀、整齐、分量大没有碎米和爆腰米；腹白且硬度高；有清香味和光泽，无米糠和 其它杂质、无虫草害、无异味、无霉味，用手摸时滑爽、干燥。②面粉的品质要求含水量在 12-13％之间，含水量正常的面粉用手捏有滑爽的感觉；颜色越白精度越高；面筋质决定面粉品质,面筋质含量高,品质就好；新鲜度新鲜的面粉有正常气味， 颜色较淡。③食用油脂不应有酸败、焦糊 及其它异味；除芝麻油外，品质正常的食用油脂多无任何滋味；各种油脂本色正的为在质量好，如猪油为白色、豆油 为深黄色、花生油为淡黄色；品质正常的油脂在溶液时应当彻底透明。</w:t>
      </w:r>
      <w:r>
        <w:rPr>
          <w:rFonts w:hint="eastAsia" w:ascii="宋体" w:hAnsi="宋体"/>
          <w:color w:val="auto"/>
          <w:sz w:val="24"/>
          <w:lang w:val="en-US" w:eastAsia="zh-CN"/>
        </w:rPr>
        <w:t xml:space="preserve">（4）</w:t>
      </w:r>
      <w:r>
        <w:rPr>
          <w:rFonts w:hint="default" w:ascii="宋体" w:hAnsi="宋体"/>
          <w:color w:val="auto"/>
          <w:sz w:val="24"/>
          <w:lang w:val="en-US" w:eastAsia="zh-CN"/>
        </w:rPr>
        <w:t xml:space="preserve">禽蛋类：①蛋外壳有层霜状粉末， 壳表面比较粗糙,但有光泽；②新鲜蛋用光照,能透光，呈桔红色，气室小而透亮，蛋黄轮廓完整清晰，无斑点；③新鲜的蛋用鼻闻,清新、无异味。</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6.供应的食材必须符合《中华人民共和国食品安全法》标准、《食品卫生法》和《动物检疫法》等。严格保证食品质量符合国家相关产品质量标准，符合国家各级强制性规范的要求。</w:t>
      </w:r>
      <w:r/>
    </w:p>
    <w:p>
      <w:pPr>
        <w:ind w:firstLine="482"/>
        <w:spacing w:line="360" w:lineRule="auto"/>
        <w:rPr>
          <w:rFonts w:ascii="宋体" w:hAnsi="宋体"/>
          <w:b/>
          <w:color w:val="auto"/>
          <w:sz w:val="24"/>
        </w:rPr>
      </w:pPr>
      <w:r>
        <w:rPr>
          <w:rFonts w:hint="eastAsia" w:ascii="宋体" w:hAnsi="宋体"/>
          <w:b/>
          <w:bCs w:val="0"/>
          <w:color w:val="auto"/>
          <w:sz w:val="24"/>
        </w:rPr>
        <w:t xml:space="preserve">注：以上各采购包中标供应商按照报价周期，</w:t>
      </w:r>
      <w:r>
        <w:rPr>
          <w:rFonts w:hint="eastAsia" w:ascii="宋体" w:hAnsi="宋体"/>
          <w:b/>
          <w:bCs w:val="0"/>
          <w:color w:val="auto"/>
          <w:sz w:val="24"/>
          <w:lang w:val="en-US" w:eastAsia="zh-CN"/>
        </w:rPr>
        <w:t xml:space="preserve">根据各分包基准价定价规则报送供货结算价，由餐厅订货联系人（或财务联系人）复核后，报送餐厅主要负责人、物管科采购专员、中心纪检工作人员审核签字确认后，作为下一阶段的供货结算价。</w:t>
      </w:r>
      <w:r/>
    </w:p>
    <w:p>
      <w:pPr>
        <w:pStyle w:val="1564"/>
        <w:spacing w:line="360" w:lineRule="auto"/>
        <w:rPr>
          <w:rFonts w:hint="eastAsia" w:ascii="宋体" w:hAnsi="宋体" w:eastAsia="宋体" w:cs="Arial"/>
          <w:b/>
          <w:color w:val="auto"/>
          <w:sz w:val="24"/>
          <w:szCs w:val="24"/>
          <w:lang w:eastAsia="zh-CN"/>
        </w:rPr>
      </w:pPr>
      <w:r>
        <w:rPr>
          <w:rFonts w:hint="eastAsia" w:ascii="宋体" w:hAnsi="宋体" w:cs="Arial"/>
          <w:b/>
          <w:color w:val="auto"/>
          <w:sz w:val="24"/>
          <w:szCs w:val="24"/>
        </w:rPr>
        <w:t xml:space="preserve">三、各采购包食品质量验收</w:t>
      </w:r>
      <w:r>
        <w:rPr>
          <w:rFonts w:hint="eastAsia" w:ascii="宋体" w:hAnsi="宋体" w:cs="Arial"/>
          <w:b/>
          <w:color w:val="auto"/>
          <w:sz w:val="24"/>
          <w:szCs w:val="24"/>
          <w:lang w:val="en-US" w:eastAsia="zh-CN"/>
        </w:rPr>
        <w:t xml:space="preserve">标准</w:t>
      </w:r>
      <w:r/>
    </w:p>
    <w:p>
      <w:pPr>
        <w:ind w:firstLine="482"/>
        <w:spacing w:line="360" w:lineRule="auto"/>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1、当日餐厅原材料到货后，由厨师（轮流）、仓库保管员和业务主管（或部门临时安排其他人员）三人共同验收。厨师负责质量检验，业务主管负责核对数量和价格，仓库保管员对收到的物资数量和价格进行复核。</w:t>
      </w:r>
      <w:r/>
    </w:p>
    <w:p>
      <w:pPr>
        <w:ind w:firstLine="480"/>
        <w:spacing w:line="360" w:lineRule="auto"/>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2、仓库保管员对超出订购范围的原材料及经厨师认定腐烂、变质、以劣充好的原材料坚决执行退回拒收。</w:t>
      </w:r>
      <w:r/>
    </w:p>
    <w:p>
      <w:pPr>
        <w:ind w:firstLine="480"/>
        <w:spacing w:line="360" w:lineRule="auto"/>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3、无检验检疫合格证明的肉类、家禽类、副食品等各类食品，过期及其他不符合食品日期标签规定的定型包装食品，无卫生许可证企业生产的所有食品均不予接收。</w:t>
      </w:r>
      <w:r/>
    </w:p>
    <w:p>
      <w:pPr>
        <w:ind w:firstLine="482"/>
        <w:spacing w:line="360" w:lineRule="auto"/>
        <w:rPr>
          <w:rFonts w:ascii="宋体" w:hAnsi="宋体"/>
          <w:color w:val="auto"/>
          <w:sz w:val="24"/>
        </w:rPr>
      </w:pPr>
      <w:r>
        <w:rPr>
          <w:rFonts w:hint="eastAsia" w:ascii="宋体" w:hAnsi="宋体" w:cs="Times New Roman"/>
          <w:color w:val="auto"/>
          <w:sz w:val="24"/>
          <w:lang w:val="en-US" w:eastAsia="zh-CN"/>
        </w:rPr>
        <w:t xml:space="preserve">4、验收合格后，送货方、验收人员须在《送货清单》《原材料采购计划单》上签字确认。</w:t>
      </w:r>
      <w:r/>
    </w:p>
    <w:p>
      <w:pPr>
        <w:pStyle w:val="1564"/>
        <w:spacing w:line="360" w:lineRule="auto"/>
        <w:rPr>
          <w:rFonts w:ascii="宋体" w:hAnsi="宋体" w:cs="Arial"/>
          <w:b/>
          <w:color w:val="auto"/>
          <w:sz w:val="24"/>
          <w:szCs w:val="24"/>
        </w:rPr>
      </w:pPr>
      <w:r>
        <w:rPr>
          <w:rFonts w:hint="eastAsia" w:ascii="宋体" w:hAnsi="宋体" w:cs="Arial"/>
          <w:b/>
          <w:color w:val="auto"/>
          <w:sz w:val="24"/>
          <w:szCs w:val="24"/>
        </w:rPr>
        <w:t xml:space="preserve">四</w:t>
      </w:r>
      <w:r>
        <w:rPr>
          <w:rFonts w:ascii="宋体" w:hAnsi="宋体" w:cs="Arial"/>
          <w:b/>
          <w:color w:val="auto"/>
          <w:sz w:val="24"/>
          <w:szCs w:val="24"/>
        </w:rPr>
        <w:t xml:space="preserve">、</w:t>
      </w:r>
      <w:r>
        <w:rPr>
          <w:rFonts w:hint="eastAsia" w:ascii="宋体" w:hAnsi="宋体" w:cs="Arial"/>
          <w:b/>
          <w:color w:val="auto"/>
          <w:sz w:val="24"/>
          <w:szCs w:val="24"/>
        </w:rPr>
        <w:t xml:space="preserve">配送及加工要求：</w:t>
      </w:r>
      <w:r/>
    </w:p>
    <w:p>
      <w:pPr>
        <w:ind w:firstLine="482"/>
        <w:spacing w:line="360" w:lineRule="auto"/>
        <w:rPr>
          <w:rFonts w:ascii="宋体" w:hAnsi="宋体"/>
          <w:color w:val="auto"/>
          <w:sz w:val="24"/>
        </w:rPr>
      </w:pPr>
      <w:r>
        <w:rPr>
          <w:rFonts w:hint="eastAsia" w:ascii="宋体" w:hAnsi="宋体"/>
          <w:color w:val="auto"/>
          <w:sz w:val="24"/>
        </w:rPr>
        <w:t xml:space="preserve">1、运输要求：</w:t>
      </w:r>
      <w:r/>
    </w:p>
    <w:p>
      <w:pPr>
        <w:ind w:firstLine="482"/>
        <w:spacing w:line="360" w:lineRule="auto"/>
        <w:rPr>
          <w:rFonts w:ascii="宋体" w:hAnsi="宋体"/>
          <w:color w:val="auto"/>
          <w:sz w:val="24"/>
        </w:rPr>
      </w:pPr>
      <w:r>
        <w:rPr>
          <w:rFonts w:hint="eastAsia" w:ascii="宋体" w:hAnsi="宋体"/>
          <w:color w:val="auto"/>
          <w:sz w:val="24"/>
        </w:rPr>
        <w:t xml:space="preserve">（1）供应商应具有相关车辆。根据各类食品运输条件选择合适运输车辆，运输用的车辆、工具、铺垫物、防雨设施必须清洁、干燥，车厢消毒，运输中严禁日晒雨淋。</w:t>
      </w:r>
      <w:r/>
    </w:p>
    <w:p>
      <w:pPr>
        <w:ind w:firstLine="482"/>
        <w:spacing w:line="360" w:lineRule="auto"/>
        <w:rPr>
          <w:rFonts w:ascii="宋体" w:hAnsi="宋体"/>
          <w:color w:val="auto"/>
          <w:sz w:val="24"/>
        </w:rPr>
      </w:pPr>
      <w:r>
        <w:rPr>
          <w:rFonts w:hint="eastAsia" w:ascii="宋体" w:hAnsi="宋体"/>
          <w:color w:val="auto"/>
          <w:sz w:val="24"/>
        </w:rPr>
        <w:t xml:space="preserve">（2）所有原材料配送。不得与有毒、有异味、有害的物品混装、混运。</w:t>
      </w:r>
      <w:r/>
    </w:p>
    <w:p>
      <w:pPr>
        <w:ind w:firstLine="482"/>
        <w:spacing w:line="360" w:lineRule="auto"/>
        <w:rPr>
          <w:rFonts w:ascii="宋体" w:hAnsi="宋体"/>
          <w:color w:val="auto"/>
          <w:sz w:val="24"/>
        </w:rPr>
      </w:pPr>
      <w:r>
        <w:rPr>
          <w:rFonts w:hint="eastAsia" w:ascii="宋体" w:hAnsi="宋体"/>
          <w:color w:val="auto"/>
          <w:sz w:val="24"/>
        </w:rPr>
        <w:t xml:space="preserve">2、配送质量</w:t>
      </w:r>
      <w:r/>
    </w:p>
    <w:p>
      <w:pPr>
        <w:ind w:firstLine="482"/>
        <w:spacing w:line="360" w:lineRule="auto"/>
        <w:rPr>
          <w:rFonts w:ascii="宋体" w:hAnsi="宋体"/>
          <w:color w:val="auto"/>
          <w:sz w:val="24"/>
        </w:rPr>
      </w:pPr>
      <w:r>
        <w:rPr>
          <w:rFonts w:hint="eastAsia" w:ascii="宋体" w:hAnsi="宋体"/>
          <w:color w:val="auto"/>
          <w:sz w:val="24"/>
        </w:rPr>
        <w:t xml:space="preserve">（1）采购人对所有产品的质量要求为同类产品中综合质量中等及中等以上的产品。供应商供应的食材必须符合《中华人民共和国食品安全法》标准、《食品卫生法》和《动物检疫法》等。严格保证食品质量符合国家相关产品质量标准，符合国家各级强制性规范的要求。</w:t>
      </w:r>
      <w:r/>
    </w:p>
    <w:p>
      <w:pPr>
        <w:ind w:firstLine="482"/>
        <w:spacing w:line="360" w:lineRule="auto"/>
        <w:rPr>
          <w:rFonts w:ascii="宋体" w:hAnsi="宋体"/>
          <w:color w:val="auto"/>
          <w:sz w:val="24"/>
        </w:rPr>
      </w:pPr>
      <w:r>
        <w:rPr>
          <w:rFonts w:hint="eastAsia" w:ascii="宋体" w:hAnsi="宋体"/>
          <w:color w:val="auto"/>
          <w:sz w:val="24"/>
        </w:rPr>
        <w:t xml:space="preserve">（2）供应商向采购人提供商品的规格必须与合同规定一致。所有提供的食材价格必须真实，并详细注明规格、品牌、等级和计量单位，并可溯源。</w:t>
      </w:r>
      <w:r/>
    </w:p>
    <w:p>
      <w:pPr>
        <w:ind w:firstLine="482"/>
        <w:spacing w:line="360" w:lineRule="auto"/>
        <w:rPr>
          <w:rFonts w:ascii="宋体" w:hAnsi="宋体"/>
          <w:color w:val="auto"/>
          <w:sz w:val="24"/>
        </w:rPr>
      </w:pPr>
      <w:r>
        <w:rPr>
          <w:rFonts w:hint="eastAsia" w:ascii="宋体" w:hAnsi="宋体"/>
          <w:color w:val="auto"/>
          <w:sz w:val="24"/>
        </w:rPr>
        <w:t xml:space="preserve">（3）如发现食材卫生质量问题或者出现以次充好等质量异议的，供应商应无条件退换货，采购人有权提前终止合同，并要求供应商承担相应责任；</w:t>
      </w:r>
      <w:r/>
    </w:p>
    <w:p>
      <w:pPr>
        <w:ind w:firstLine="482"/>
        <w:spacing w:line="360" w:lineRule="auto"/>
        <w:rPr>
          <w:rFonts w:ascii="宋体" w:hAnsi="宋体"/>
          <w:color w:val="auto"/>
          <w:sz w:val="24"/>
        </w:rPr>
      </w:pPr>
      <w:r>
        <w:rPr>
          <w:rFonts w:hint="eastAsia" w:ascii="宋体" w:hAnsi="宋体"/>
          <w:color w:val="auto"/>
          <w:sz w:val="24"/>
        </w:rPr>
        <w:t xml:space="preserve">（4）如因供货问题造成食堂无法正常运行的，供应商应根据合同承担相应赔偿责任；</w:t>
      </w:r>
      <w:r/>
    </w:p>
    <w:p>
      <w:pPr>
        <w:ind w:firstLine="482"/>
        <w:spacing w:line="360" w:lineRule="auto"/>
        <w:rPr>
          <w:rFonts w:ascii="宋体" w:hAnsi="宋体"/>
          <w:color w:val="auto"/>
          <w:sz w:val="24"/>
        </w:rPr>
      </w:pPr>
      <w:r>
        <w:rPr>
          <w:rFonts w:hint="eastAsia" w:ascii="宋体" w:hAnsi="宋体"/>
          <w:color w:val="auto"/>
          <w:sz w:val="24"/>
        </w:rPr>
        <w:t xml:space="preserve">（5）经核实如供应商提供非法渠道的食品，视为欺诈，供应商要承担相应的赔偿，并依据现行的国家法律法规追究其他责任，并连带追究所投产品生产企业的责任。</w:t>
      </w:r>
      <w:r/>
    </w:p>
    <w:p>
      <w:pPr>
        <w:ind w:firstLine="482"/>
        <w:spacing w:line="360" w:lineRule="auto"/>
        <w:rPr>
          <w:rFonts w:ascii="宋体" w:hAnsi="宋体"/>
          <w:color w:val="auto"/>
          <w:sz w:val="24"/>
        </w:rPr>
      </w:pPr>
      <w:r>
        <w:rPr>
          <w:rFonts w:hint="eastAsia" w:ascii="宋体" w:hAnsi="宋体"/>
          <w:color w:val="auto"/>
          <w:sz w:val="24"/>
        </w:rPr>
        <w:t xml:space="preserve">（6）在中标后如出现因食用其提供的食品导致食物中毒的事故发生，中标人应对此承担一切法律责任，并赔偿由此给招标人造成的一切经济损失（包括但不限于差旅费、诉讼费、公证费、律师费等费用）。一经发现供应以下食品，发标方除全部退货外，将立即取消供货单位的供货资格，没收全部履约</w:t>
      </w:r>
      <w:r>
        <w:rPr>
          <w:rFonts w:hint="eastAsia" w:ascii="宋体" w:hAnsi="宋体"/>
          <w:color w:val="auto"/>
          <w:sz w:val="24"/>
          <w:lang w:val="en-US" w:eastAsia="zh-CN"/>
        </w:rPr>
        <w:t xml:space="preserve">担保</w:t>
      </w:r>
      <w:r>
        <w:rPr>
          <w:rFonts w:hint="eastAsia" w:ascii="宋体" w:hAnsi="宋体"/>
          <w:color w:val="auto"/>
          <w:sz w:val="24"/>
        </w:rPr>
        <w:t xml:space="preserve">，中标单位并承担由此造成的一切经济损失（包括但不限于差旅费、诉讼费、公证费、律师费等费用）和法律责任：</w:t>
      </w:r>
      <w:r/>
    </w:p>
    <w:p>
      <w:pPr>
        <w:ind w:firstLine="482"/>
        <w:spacing w:line="360" w:lineRule="auto"/>
        <w:rPr>
          <w:rFonts w:ascii="宋体" w:hAnsi="宋体"/>
          <w:color w:val="auto"/>
          <w:sz w:val="24"/>
        </w:rPr>
      </w:pPr>
      <w:r>
        <w:rPr>
          <w:rFonts w:hint="eastAsia" w:ascii="宋体" w:hAnsi="宋体"/>
          <w:color w:val="auto"/>
          <w:sz w:val="24"/>
          <w:lang w:val="en-US" w:eastAsia="zh-CN"/>
        </w:rPr>
        <w:t xml:space="preserve">①</w:t>
      </w:r>
      <w:r>
        <w:rPr>
          <w:rFonts w:hint="eastAsia" w:ascii="宋体" w:hAnsi="宋体"/>
          <w:color w:val="auto"/>
          <w:sz w:val="24"/>
        </w:rPr>
        <w:t xml:space="preserve">腐败变质、油脂酸败、霉变、生虫、污秽不洁、混有异物或者其他感官性状异常，对人体健康有害的；</w:t>
      </w:r>
      <w:r/>
    </w:p>
    <w:p>
      <w:pPr>
        <w:ind w:firstLine="482"/>
        <w:spacing w:line="360" w:lineRule="auto"/>
        <w:rPr>
          <w:rFonts w:ascii="宋体" w:hAnsi="宋体"/>
          <w:color w:val="auto"/>
          <w:sz w:val="24"/>
        </w:rPr>
      </w:pPr>
      <w:r>
        <w:rPr>
          <w:rFonts w:hint="eastAsia" w:ascii="宋体" w:hAnsi="宋体"/>
          <w:color w:val="auto"/>
          <w:sz w:val="24"/>
          <w:lang w:val="en-US" w:eastAsia="zh-CN"/>
        </w:rPr>
        <w:t xml:space="preserve">②凡供应商向采购人提供的注水肉，经三方确认，立即退货，将根据考核标准进行相应扣款。出现三次此类情况将解除合同。</w:t>
      </w:r>
      <w:r/>
    </w:p>
    <w:p>
      <w:pPr>
        <w:ind w:firstLine="482"/>
        <w:spacing w:line="360" w:lineRule="auto"/>
        <w:rPr>
          <w:rFonts w:ascii="宋体" w:hAnsi="宋体"/>
          <w:color w:val="auto"/>
          <w:sz w:val="24"/>
        </w:rPr>
      </w:pPr>
      <w:r>
        <w:rPr>
          <w:rFonts w:hint="eastAsia" w:ascii="宋体" w:hAnsi="宋体"/>
          <w:color w:val="auto"/>
          <w:sz w:val="24"/>
          <w:lang w:val="en-US" w:eastAsia="zh-CN"/>
        </w:rPr>
        <w:t xml:space="preserve">③</w:t>
      </w:r>
      <w:r>
        <w:rPr>
          <w:rFonts w:hint="eastAsia" w:ascii="宋体" w:hAnsi="宋体"/>
          <w:color w:val="auto"/>
          <w:sz w:val="24"/>
        </w:rPr>
        <w:t xml:space="preserve">含有毒、有害物质或者被有害物质污染，对人体健康有害的；</w:t>
      </w:r>
      <w:r/>
    </w:p>
    <w:p>
      <w:pPr>
        <w:ind w:firstLine="482"/>
        <w:spacing w:line="360" w:lineRule="auto"/>
        <w:rPr>
          <w:rFonts w:ascii="宋体" w:hAnsi="宋体"/>
          <w:color w:val="auto"/>
          <w:sz w:val="24"/>
        </w:rPr>
      </w:pPr>
      <w:r>
        <w:rPr>
          <w:rFonts w:hint="eastAsia" w:ascii="宋体" w:hAnsi="宋体"/>
          <w:color w:val="auto"/>
          <w:sz w:val="24"/>
          <w:lang w:val="en-US" w:eastAsia="zh-CN"/>
        </w:rPr>
        <w:t xml:space="preserve">④</w:t>
      </w:r>
      <w:r>
        <w:rPr>
          <w:rFonts w:hint="eastAsia" w:ascii="宋体" w:hAnsi="宋体"/>
          <w:color w:val="auto"/>
          <w:sz w:val="24"/>
        </w:rPr>
        <w:t xml:space="preserve">含有致病性寄生虫、微生物或者微生物含量超过国家限定标准的；</w:t>
      </w:r>
      <w:r/>
    </w:p>
    <w:p>
      <w:pPr>
        <w:ind w:firstLine="482"/>
        <w:spacing w:line="360" w:lineRule="auto"/>
        <w:rPr>
          <w:rFonts w:ascii="宋体" w:hAnsi="宋体"/>
          <w:color w:val="auto"/>
          <w:sz w:val="24"/>
        </w:rPr>
      </w:pPr>
      <w:r>
        <w:rPr>
          <w:rFonts w:hint="eastAsia" w:ascii="宋体" w:hAnsi="宋体"/>
          <w:color w:val="auto"/>
          <w:sz w:val="24"/>
          <w:lang w:val="en-US" w:eastAsia="zh-CN"/>
        </w:rPr>
        <w:t xml:space="preserve">⑤</w:t>
      </w:r>
      <w:r>
        <w:rPr>
          <w:rFonts w:hint="eastAsia" w:ascii="宋体" w:hAnsi="宋体"/>
          <w:color w:val="auto"/>
          <w:sz w:val="24"/>
        </w:rPr>
        <w:t xml:space="preserve">掺假、掺杂、注水或其他非产品自有的物质，影响营养、卫生的；</w:t>
      </w:r>
      <w:r/>
    </w:p>
    <w:p>
      <w:pPr>
        <w:ind w:firstLine="482"/>
        <w:spacing w:line="360" w:lineRule="auto"/>
        <w:rPr>
          <w:rFonts w:ascii="宋体" w:hAnsi="宋体"/>
          <w:color w:val="auto"/>
          <w:sz w:val="24"/>
        </w:rPr>
      </w:pPr>
      <w:r>
        <w:rPr>
          <w:rFonts w:hint="eastAsia" w:ascii="宋体" w:hAnsi="宋体"/>
          <w:color w:val="auto"/>
          <w:sz w:val="24"/>
          <w:lang w:val="en-US" w:eastAsia="zh-CN"/>
        </w:rPr>
        <w:t xml:space="preserve">⑥</w:t>
      </w:r>
      <w:r>
        <w:rPr>
          <w:rFonts w:hint="eastAsia" w:ascii="宋体" w:hAnsi="宋体"/>
          <w:color w:val="auto"/>
          <w:sz w:val="24"/>
        </w:rPr>
        <w:t xml:space="preserve">农药残留超过国家规定的技术标准的。</w:t>
      </w:r>
      <w:r/>
    </w:p>
    <w:p>
      <w:pPr>
        <w:ind w:firstLine="482"/>
        <w:spacing w:line="360" w:lineRule="auto"/>
        <w:rPr>
          <w:rFonts w:ascii="宋体" w:hAnsi="宋体"/>
          <w:color w:val="auto"/>
          <w:sz w:val="24"/>
        </w:rPr>
      </w:pPr>
      <w:r>
        <w:rPr>
          <w:rFonts w:hint="eastAsia" w:ascii="宋体" w:hAnsi="宋体"/>
          <w:color w:val="auto"/>
          <w:sz w:val="24"/>
        </w:rPr>
        <w:t xml:space="preserve">（7）供应商严禁提供污染地区采购的原材料品种；</w:t>
      </w:r>
      <w:r/>
    </w:p>
    <w:p>
      <w:pPr>
        <w:pStyle w:val="1564"/>
        <w:spacing w:line="360" w:lineRule="auto"/>
        <w:rPr>
          <w:rFonts w:ascii="宋体" w:hAnsi="宋体"/>
          <w:b/>
          <w:bCs/>
          <w:color w:val="auto"/>
          <w:sz w:val="24"/>
          <w:szCs w:val="24"/>
        </w:rPr>
      </w:pPr>
      <w:r>
        <w:rPr>
          <w:rFonts w:hint="eastAsia" w:ascii="宋体" w:hAnsi="宋体"/>
          <w:b/>
          <w:bCs/>
          <w:color w:val="auto"/>
          <w:sz w:val="24"/>
          <w:szCs w:val="24"/>
        </w:rPr>
        <w:t xml:space="preserve">五、人员要求及安全责任方面的要求</w:t>
      </w:r>
      <w:r/>
    </w:p>
    <w:p>
      <w:pPr>
        <w:ind w:firstLine="482"/>
        <w:spacing w:line="360" w:lineRule="auto"/>
        <w:rPr>
          <w:rFonts w:ascii="宋体" w:hAnsi="宋体"/>
          <w:color w:val="auto"/>
          <w:sz w:val="24"/>
        </w:rPr>
      </w:pPr>
      <w:r>
        <w:rPr>
          <w:rFonts w:hint="eastAsia" w:ascii="宋体" w:hAnsi="宋体"/>
          <w:color w:val="auto"/>
          <w:sz w:val="24"/>
        </w:rPr>
        <w:t xml:space="preserve">1、供应商在从事原材料采购、运输及加工等履行职责期间（包括上下班途中）中，发生自身的人身伤害、伤亡以及造成第三方人身伤亡或财产损失，均由供应商负责处理并承担经济和道义上的责任，采购人不承担任何责任。</w:t>
      </w:r>
      <w:r/>
    </w:p>
    <w:p>
      <w:pPr>
        <w:ind w:firstLine="482"/>
        <w:spacing w:line="360" w:lineRule="auto"/>
        <w:rPr>
          <w:rFonts w:ascii="宋体" w:hAnsi="宋体"/>
          <w:color w:val="auto"/>
          <w:sz w:val="24"/>
        </w:rPr>
      </w:pPr>
      <w:r>
        <w:rPr>
          <w:rFonts w:hint="eastAsia" w:ascii="宋体" w:hAnsi="宋体"/>
          <w:color w:val="auto"/>
          <w:sz w:val="24"/>
        </w:rPr>
        <w:t xml:space="preserve">2、本项目配备人员一旦确定，合同期内不允许更换，如有特殊情况，须征得采购人同意方可更换。</w:t>
      </w:r>
      <w:r/>
    </w:p>
    <w:p>
      <w:pPr>
        <w:ind w:firstLine="482"/>
        <w:spacing w:line="360" w:lineRule="auto"/>
        <w:rPr>
          <w:rFonts w:ascii="宋体" w:hAnsi="宋体"/>
          <w:color w:val="auto"/>
          <w:sz w:val="24"/>
        </w:rPr>
      </w:pPr>
      <w:r>
        <w:rPr>
          <w:rFonts w:hint="eastAsia" w:ascii="宋体" w:hAnsi="宋体"/>
          <w:color w:val="auto"/>
          <w:sz w:val="24"/>
        </w:rPr>
        <w:t xml:space="preserve">3、供货车（人员）在中心门口附近及中心内有安全事故的，将根据情况通过扣罚货款或司法程序进行处理。</w:t>
      </w:r>
      <w:r/>
    </w:p>
    <w:p>
      <w:pPr>
        <w:pStyle w:val="1564"/>
        <w:spacing w:line="360" w:lineRule="auto"/>
        <w:rPr>
          <w:rFonts w:ascii="宋体" w:hAnsi="宋体"/>
          <w:b/>
          <w:bCs/>
          <w:color w:val="auto"/>
          <w:sz w:val="24"/>
          <w:szCs w:val="24"/>
        </w:rPr>
      </w:pPr>
      <w:r>
        <w:rPr>
          <w:rFonts w:ascii="宋体" w:hAnsi="宋体"/>
          <w:b/>
          <w:bCs/>
          <w:color w:val="auto"/>
          <w:sz w:val="24"/>
          <w:szCs w:val="24"/>
        </w:rPr>
        <w:t xml:space="preserve">六、</w:t>
      </w:r>
      <w:r>
        <w:rPr>
          <w:rFonts w:hint="eastAsia" w:ascii="宋体" w:hAnsi="宋体"/>
          <w:b/>
          <w:bCs/>
          <w:color w:val="auto"/>
          <w:sz w:val="24"/>
          <w:szCs w:val="24"/>
        </w:rPr>
        <w:t xml:space="preserve">商务要求</w:t>
      </w:r>
      <w:r/>
    </w:p>
    <w:p>
      <w:pPr>
        <w:ind w:firstLine="482"/>
        <w:spacing w:line="360" w:lineRule="auto"/>
        <w:rPr>
          <w:rFonts w:hint="default" w:ascii="宋体" w:hAnsi="宋体"/>
          <w:color w:val="auto"/>
          <w:sz w:val="24"/>
          <w:lang w:val="en-US" w:eastAsia="zh-CN"/>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一</w:t>
      </w:r>
      <w:r>
        <w:rPr>
          <w:rFonts w:hint="eastAsia" w:ascii="宋体" w:hAnsi="宋体"/>
          <w:color w:val="auto"/>
          <w:sz w:val="24"/>
          <w:lang w:eastAsia="zh-CN"/>
        </w:rPr>
        <w:t xml:space="preserve">）</w:t>
      </w:r>
      <w:r>
        <w:rPr>
          <w:rFonts w:hint="eastAsia" w:ascii="宋体" w:hAnsi="宋体"/>
          <w:color w:val="auto"/>
          <w:sz w:val="24"/>
          <w:lang w:val="en-US" w:eastAsia="zh-CN"/>
        </w:rPr>
        <w:t xml:space="preserve">履约期限：</w:t>
      </w:r>
      <w:r>
        <w:rPr>
          <w:rFonts w:hint="default" w:ascii="宋体" w:hAnsi="宋体"/>
          <w:color w:val="auto"/>
          <w:sz w:val="24"/>
          <w:lang w:val="en-US" w:eastAsia="zh-CN"/>
        </w:rPr>
        <w:t xml:space="preserve">一年或项目预算金额用完即止。</w:t>
      </w:r>
      <w:r/>
    </w:p>
    <w:p>
      <w:pPr>
        <w:ind w:firstLine="482"/>
        <w:spacing w:line="360" w:lineRule="auto"/>
        <w:rPr>
          <w:rFonts w:hint="default" w:ascii="宋体" w:hAnsi="宋体" w:eastAsia="宋体"/>
          <w:color w:val="auto"/>
          <w:sz w:val="24"/>
          <w:lang w:val="en-US" w:eastAsia="zh-CN"/>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二</w:t>
      </w:r>
      <w:r>
        <w:rPr>
          <w:rFonts w:hint="eastAsia" w:ascii="宋体" w:hAnsi="宋体"/>
          <w:color w:val="auto"/>
          <w:sz w:val="24"/>
          <w:lang w:eastAsia="zh-CN"/>
        </w:rPr>
        <w:t xml:space="preserve">）</w:t>
      </w:r>
      <w:r>
        <w:rPr>
          <w:rFonts w:hint="eastAsia" w:ascii="宋体" w:hAnsi="宋体"/>
          <w:color w:val="auto"/>
          <w:sz w:val="24"/>
          <w:lang w:val="en-US" w:eastAsia="zh-CN"/>
        </w:rPr>
        <w:t xml:space="preserve">付款条件：根据实际送货量，乙方需每月向甲方更新报备送货费用清单。采购人次月向中标供应商支付</w:t>
      </w:r>
      <w:r>
        <w:rPr>
          <w:rFonts w:hint="eastAsia" w:asciiTheme="minorEastAsia" w:hAnsiTheme="minorEastAsia" w:eastAsiaTheme="minorEastAsia" w:cstheme="minorEastAsia"/>
          <w:color w:val="auto"/>
          <w:sz w:val="24"/>
          <w:szCs w:val="24"/>
        </w:rPr>
        <w:t xml:space="preserve">上月实际供货货款。</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（三）报价费率限价</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采购包1（蔬菜、水果、奶制品、早餐品种、冷冻品）：蔬菜、水果报价费率限价为基准价的106%，奶制品报价费率限价为基准价的88%，早餐品种报价费率限价为基准价的102%；</w:t>
      </w:r>
      <w:r>
        <w:rPr>
          <w:rFonts w:hint="eastAsia" w:ascii="宋体" w:hAnsi="宋体"/>
          <w:color w:val="auto"/>
          <w:sz w:val="24"/>
          <w:lang w:val="zh-CN" w:eastAsia="zh-CN"/>
        </w:rPr>
        <w:t xml:space="preserve">冷冻品报价费率限价为基准价的85%。</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采购包2（肉类及肉类制品、水产类、干调、粮油、蛋类制品）：</w:t>
      </w:r>
      <w:r>
        <w:rPr>
          <w:rFonts w:hint="eastAsia" w:ascii="宋体" w:hAnsi="宋体"/>
          <w:color w:val="auto"/>
          <w:sz w:val="24"/>
          <w:lang w:val="zh-CN" w:eastAsia="zh-CN"/>
        </w:rPr>
        <w:t xml:space="preserve">生鲜肉类报价费率限价为基准价的88%，卤菜类报价费率限价为基准价的90%，水产</w:t>
      </w:r>
      <w:r>
        <w:rPr>
          <w:rFonts w:hint="eastAsia" w:ascii="宋体" w:hAnsi="宋体"/>
          <w:color w:val="auto"/>
          <w:sz w:val="24"/>
          <w:lang w:val="en-US" w:eastAsia="zh-CN"/>
        </w:rPr>
        <w:t xml:space="preserve">类</w:t>
      </w:r>
      <w:r>
        <w:rPr>
          <w:rFonts w:hint="eastAsia" w:ascii="宋体" w:hAnsi="宋体"/>
          <w:color w:val="auto"/>
          <w:sz w:val="24"/>
          <w:lang w:val="zh-CN" w:eastAsia="zh-CN"/>
        </w:rPr>
        <w:t xml:space="preserve">报价费率限价为基准价的105%；</w:t>
      </w:r>
      <w:r>
        <w:rPr>
          <w:rFonts w:hint="eastAsia" w:ascii="宋体" w:hAnsi="宋体"/>
          <w:color w:val="auto"/>
          <w:sz w:val="24"/>
          <w:lang w:val="en-US" w:eastAsia="zh-CN"/>
        </w:rPr>
        <w:t xml:space="preserve">干调、粮油、蛋类制品：报价费率限价为基准价的97%。</w:t>
      </w:r>
      <w:r/>
    </w:p>
    <w:p>
      <w:pPr>
        <w:ind w:firstLine="482"/>
        <w:spacing w:line="360" w:lineRule="auto"/>
        <w:rPr>
          <w:rFonts w:hint="eastAsia" w:ascii="宋体" w:hAnsi="宋体"/>
          <w:color w:val="auto"/>
          <w:sz w:val="24"/>
          <w:lang w:val="en-US" w:eastAsia="zh-CN"/>
        </w:rPr>
      </w:pPr>
      <w:r>
        <w:rPr>
          <w:rFonts w:hint="eastAsia" w:ascii="宋体" w:hAnsi="宋体"/>
          <w:color w:val="auto"/>
          <w:sz w:val="24"/>
          <w:lang w:val="en-US" w:eastAsia="zh-CN"/>
        </w:rPr>
        <w:t xml:space="preserve">以上各分包</w:t>
      </w:r>
      <w:r>
        <w:rPr>
          <w:rFonts w:hint="eastAsia" w:ascii="宋体" w:hAnsi="宋体"/>
          <w:color w:val="auto"/>
          <w:sz w:val="24"/>
          <w:lang w:val="zh-CN" w:eastAsia="zh-CN"/>
        </w:rPr>
        <w:t xml:space="preserve">响应报价高于报价费率限价的为无效响应。</w:t>
      </w:r>
      <w:r/>
    </w:p>
    <w:p>
      <w:pPr>
        <w:ind w:firstLine="482"/>
        <w:spacing w:line="360" w:lineRule="auto"/>
        <w:rPr>
          <w:rFonts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四</w:t>
      </w:r>
      <w:r>
        <w:rPr>
          <w:rFonts w:hint="eastAsia" w:ascii="宋体" w:hAnsi="宋体"/>
          <w:color w:val="auto"/>
          <w:sz w:val="24"/>
        </w:rPr>
        <w:t xml:space="preserve">）交货要求：</w:t>
      </w:r>
      <w:r/>
    </w:p>
    <w:p>
      <w:pPr>
        <w:ind w:firstLine="482"/>
        <w:spacing w:line="360" w:lineRule="auto"/>
        <w:rPr>
          <w:rFonts w:ascii="宋体" w:hAnsi="宋体"/>
          <w:color w:val="auto"/>
          <w:sz w:val="24"/>
        </w:rPr>
      </w:pPr>
      <w:r>
        <w:rPr>
          <w:rFonts w:hint="eastAsia" w:ascii="宋体" w:hAnsi="宋体"/>
          <w:color w:val="auto"/>
          <w:sz w:val="24"/>
        </w:rPr>
        <w:t xml:space="preserve">1、送货时间及地点方面的要求：</w:t>
      </w:r>
      <w:r/>
    </w:p>
    <w:p>
      <w:pPr>
        <w:ind w:firstLine="482"/>
        <w:spacing w:line="360" w:lineRule="auto"/>
        <w:rPr>
          <w:rFonts w:ascii="宋体" w:hAnsi="宋体"/>
          <w:color w:val="auto"/>
          <w:sz w:val="24"/>
        </w:rPr>
      </w:pPr>
      <w:r>
        <w:rPr>
          <w:rFonts w:hint="eastAsia" w:ascii="宋体" w:hAnsi="宋体"/>
          <w:color w:val="auto"/>
          <w:sz w:val="24"/>
        </w:rPr>
        <w:t xml:space="preserve">（1）交货方式为每天定时供货，供货方必须在与食堂约定的具体时间内把指定货物送至指定地点（地址：</w:t>
      </w:r>
      <w:r>
        <w:rPr>
          <w:rFonts w:hint="eastAsia" w:ascii="宋体" w:hAnsi="宋体"/>
          <w:color w:val="auto"/>
          <w:sz w:val="24"/>
          <w:highlight w:val="none"/>
        </w:rPr>
        <w:t xml:space="preserve">江苏省五台山体育中心健身餐厅</w:t>
      </w:r>
      <w:r>
        <w:rPr>
          <w:rFonts w:hint="eastAsia" w:ascii="宋体" w:hAnsi="宋体"/>
          <w:color w:val="auto"/>
          <w:sz w:val="24"/>
        </w:rPr>
        <w:t xml:space="preserve">），部分品种按照响应文件和合同要求提供现场加工服务。</w:t>
      </w:r>
      <w:r/>
    </w:p>
    <w:p>
      <w:pPr>
        <w:ind w:firstLine="482"/>
        <w:spacing w:line="360" w:lineRule="auto"/>
        <w:rPr>
          <w:rFonts w:ascii="宋体" w:hAnsi="宋体"/>
          <w:color w:val="auto"/>
          <w:sz w:val="24"/>
        </w:rPr>
      </w:pPr>
      <w:r>
        <w:rPr>
          <w:rFonts w:hint="eastAsia" w:ascii="宋体" w:hAnsi="宋体"/>
          <w:color w:val="auto"/>
          <w:sz w:val="24"/>
        </w:rPr>
        <w:t xml:space="preserve">（2）一般为每天 7:00前将货物送至五台山体育中心食堂。供应商如送货迟到超过30分钟，可扣罚当天总菜款的10%。若超过时间60分钟，可扣罚当天总菜款的 20%。三次以上，终止合同。</w:t>
      </w:r>
      <w:r/>
    </w:p>
    <w:p>
      <w:pPr>
        <w:ind w:firstLine="482"/>
        <w:spacing w:line="360" w:lineRule="auto"/>
        <w:rPr>
          <w:rFonts w:ascii="宋体" w:hAnsi="宋体"/>
          <w:color w:val="auto"/>
          <w:sz w:val="24"/>
        </w:rPr>
      </w:pPr>
      <w:r>
        <w:rPr>
          <w:rFonts w:hint="eastAsia" w:ascii="宋体" w:hAnsi="宋体"/>
          <w:color w:val="auto"/>
          <w:sz w:val="24"/>
        </w:rPr>
        <w:t xml:space="preserve">2、货品价格、数量及验货方面的要求：</w:t>
      </w:r>
      <w:r/>
    </w:p>
    <w:p>
      <w:pPr>
        <w:ind w:firstLine="482"/>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）如遇突发情况，不可遇见的因素造成的个别品种价格需临时做调整的，供应商应事先书面通知采购单位，在采购单位确认后方可调整。</w:t>
      </w:r>
      <w:r/>
    </w:p>
    <w:p>
      <w:pPr>
        <w:ind w:firstLine="482"/>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w:t>
      </w:r>
      <w:r>
        <w:rPr>
          <w:rFonts w:hint="eastAsia" w:ascii="宋体" w:hAnsi="宋体"/>
          <w:color w:val="auto"/>
          <w:sz w:val="24"/>
        </w:rPr>
        <w:t xml:space="preserve">）供应商保证配送品种数量的准确性（斤两计），并以采购方的验货数量为准（供应商配送数量不得超过采购方计划数量的5%）。</w:t>
      </w:r>
      <w:r/>
    </w:p>
    <w:p>
      <w:pPr>
        <w:ind w:firstLine="482"/>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）供应商每次随供货送上一式三份的送货清单，供双方验货后签字确认，双方各持一份，作为送、收货的凭证。</w:t>
      </w:r>
      <w:r/>
    </w:p>
    <w:p>
      <w:pPr>
        <w:ind w:firstLine="482"/>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）供应商应能按采购人要求及时补货。</w:t>
      </w:r>
      <w:r/>
    </w:p>
    <w:p>
      <w:pPr>
        <w:ind w:firstLine="482"/>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5</w:t>
      </w:r>
      <w:r>
        <w:rPr>
          <w:rFonts w:hint="eastAsia" w:ascii="宋体" w:hAnsi="宋体"/>
          <w:color w:val="auto"/>
          <w:sz w:val="24"/>
        </w:rPr>
        <w:t xml:space="preserve">）规格包装的产品交付时，必须原包装完好无损，否则使用单位有权拒收。</w:t>
      </w:r>
      <w:r/>
    </w:p>
    <w:p>
      <w:pPr>
        <w:ind w:firstLine="482"/>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6</w:t>
      </w:r>
      <w:r>
        <w:rPr>
          <w:rFonts w:hint="eastAsia" w:ascii="宋体" w:hAnsi="宋体"/>
          <w:color w:val="auto"/>
          <w:sz w:val="24"/>
        </w:rPr>
        <w:t xml:space="preserve">）供应商的运输工具进入采购人单位后，必须接受采购人统一管理，发生任何人员与设施损伤，均由中标供应商承担责任。</w:t>
      </w:r>
      <w:r/>
    </w:p>
    <w:p>
      <w:pPr>
        <w:ind w:firstLine="482"/>
        <w:spacing w:line="360" w:lineRule="auto"/>
        <w:rPr>
          <w:rFonts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五</w:t>
      </w:r>
      <w:r>
        <w:rPr>
          <w:rFonts w:hint="eastAsia" w:ascii="宋体" w:hAnsi="宋体"/>
          <w:color w:val="auto"/>
          <w:sz w:val="24"/>
        </w:rPr>
        <w:t xml:space="preserve">）履约及违约：</w:t>
      </w:r>
      <w:r/>
    </w:p>
    <w:p>
      <w:pPr>
        <w:ind w:firstLine="482"/>
        <w:spacing w:line="360" w:lineRule="auto"/>
        <w:rPr>
          <w:rFonts w:hint="eastAsia"/>
          <w:color w:val="auto"/>
          <w:lang w:val="zh-CN"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eastAsia="zh-CN"/>
        </w:rPr>
        <w:t xml:space="preserve">签订合同前，各包中标人需支付贰万元作为本项目的履约</w:t>
      </w:r>
      <w:r>
        <w:rPr>
          <w:rFonts w:hint="eastAsia" w:ascii="宋体" w:hAnsi="宋体" w:cs="宋体"/>
          <w:color w:val="auto"/>
          <w:sz w:val="24"/>
          <w:highlight w:val="none"/>
          <w:lang w:val="en-US" w:eastAsia="zh-CN"/>
        </w:rPr>
        <w:t xml:space="preserve">担保，</w:t>
      </w:r>
      <w:r>
        <w:rPr>
          <w:rFonts w:hint="eastAsia" w:ascii="宋体" w:hAnsi="宋体" w:cs="宋体"/>
          <w:b w:val="0"/>
          <w:bCs w:val="0"/>
          <w:color w:val="auto"/>
          <w:sz w:val="24"/>
          <w:highlight w:val="none"/>
          <w:lang w:val="en-US" w:eastAsia="zh-CN"/>
        </w:rPr>
        <w:t xml:space="preserve">履约担保形式</w:t>
      </w:r>
      <w:r>
        <w:rPr>
          <w:rFonts w:hint="eastAsia" w:asciiTheme="minorEastAsia" w:hAnsiTheme="minorEastAsia" w:eastAsiaTheme="minorEastAsia" w:cstheme="minorEastAsia"/>
          <w:b w:val="0"/>
          <w:bCs w:val="0"/>
          <w:color w:val="auto"/>
          <w:sz w:val="24"/>
          <w:szCs w:val="24"/>
          <w:lang w:val="en-US" w:eastAsia="zh-CN"/>
        </w:rPr>
        <w:t xml:space="preserve">采用银行保函等方式。</w:t>
      </w:r>
      <w:r>
        <w:rPr>
          <w:rFonts w:hint="eastAsia" w:ascii="宋体" w:hAnsi="宋体" w:cs="宋体"/>
          <w:color w:val="auto"/>
          <w:sz w:val="24"/>
          <w:highlight w:val="none"/>
          <w:lang w:val="zh-CN" w:eastAsia="zh-CN"/>
        </w:rPr>
        <w:t xml:space="preserve">服务期满后，如无问题无息退还（在此期间</w:t>
      </w:r>
      <w:r>
        <w:rPr>
          <w:rFonts w:hint="eastAsia" w:ascii="宋体" w:hAnsi="宋体" w:cs="宋体"/>
          <w:color w:val="auto"/>
          <w:sz w:val="24"/>
          <w:highlight w:val="none"/>
          <w:lang w:val="en-US" w:eastAsia="zh-CN"/>
        </w:rPr>
        <w:t xml:space="preserve">未能良好履约或</w:t>
      </w:r>
      <w:r>
        <w:rPr>
          <w:rFonts w:hint="eastAsia" w:ascii="宋体" w:hAnsi="宋体" w:cs="宋体"/>
          <w:color w:val="auto"/>
          <w:sz w:val="24"/>
          <w:highlight w:val="none"/>
          <w:lang w:val="zh-CN" w:eastAsia="zh-CN"/>
        </w:rPr>
        <w:t xml:space="preserve">提供服务不合格</w:t>
      </w:r>
      <w:r>
        <w:rPr>
          <w:rFonts w:hint="eastAsia" w:ascii="宋体" w:hAnsi="宋体" w:cs="宋体"/>
          <w:color w:val="auto"/>
          <w:sz w:val="24"/>
          <w:highlight w:val="none"/>
          <w:lang w:val="en-US" w:eastAsia="zh-CN"/>
        </w:rPr>
        <w:t xml:space="preserve">导致解除合同的</w:t>
      </w:r>
      <w:r>
        <w:rPr>
          <w:rFonts w:hint="eastAsia" w:ascii="宋体" w:hAnsi="宋体" w:cs="宋体"/>
          <w:color w:val="auto"/>
          <w:sz w:val="24"/>
          <w:highlight w:val="none"/>
          <w:lang w:val="zh-CN" w:eastAsia="zh-CN"/>
        </w:rPr>
        <w:t xml:space="preserve">，采购人有权</w:t>
      </w:r>
      <w:r>
        <w:rPr>
          <w:rFonts w:hint="eastAsia" w:ascii="宋体" w:hAnsi="宋体" w:cs="宋体"/>
          <w:color w:val="auto"/>
          <w:sz w:val="24"/>
          <w:highlight w:val="none"/>
          <w:lang w:val="en-US" w:eastAsia="zh-CN"/>
        </w:rPr>
        <w:t xml:space="preserve">不予退还</w:t>
      </w:r>
      <w:r>
        <w:rPr>
          <w:rFonts w:hint="eastAsia" w:ascii="宋体" w:hAnsi="宋体" w:cs="宋体"/>
          <w:color w:val="auto"/>
          <w:sz w:val="24"/>
          <w:highlight w:val="none"/>
          <w:lang w:val="zh-CN" w:eastAsia="zh-CN"/>
        </w:rPr>
        <w:t xml:space="preserve">）。</w:t>
      </w:r>
      <w:r/>
    </w:p>
    <w:p>
      <w:pPr>
        <w:ind w:firstLine="482"/>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eastAsia="zh-CN"/>
        </w:rPr>
        <w:t xml:space="preserve">因供应商配送不及时导致供应延误的，采购人有权终止合同，并扣除全部履约</w:t>
      </w:r>
      <w:r>
        <w:rPr>
          <w:rFonts w:hint="eastAsia" w:ascii="宋体" w:hAnsi="宋体" w:cs="宋体"/>
          <w:color w:val="auto"/>
          <w:sz w:val="24"/>
          <w:highlight w:val="none"/>
          <w:lang w:val="en-US" w:eastAsia="zh-CN"/>
        </w:rPr>
        <w:t xml:space="preserve">担保</w:t>
      </w:r>
      <w:r>
        <w:rPr>
          <w:rFonts w:hint="eastAsia" w:ascii="宋体" w:hAnsi="宋体" w:cs="宋体"/>
          <w:color w:val="auto"/>
          <w:sz w:val="24"/>
          <w:highlight w:val="none"/>
          <w:lang w:val="zh-CN" w:eastAsia="zh-CN"/>
        </w:rPr>
        <w:t xml:space="preserve">。</w:t>
      </w:r>
      <w:r/>
    </w:p>
    <w:p>
      <w:pPr>
        <w:ind w:firstLine="482"/>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val="zh-CN" w:eastAsia="zh-CN"/>
        </w:rPr>
        <w:t xml:space="preserve">若因供应商配送不及时导致供应延误，通过补救措施未造成采购人不良影响的，</w:t>
      </w:r>
      <w:r>
        <w:rPr>
          <w:rFonts w:hint="eastAsia" w:ascii="宋体" w:hAnsi="宋体" w:cs="宋体"/>
          <w:color w:val="auto"/>
          <w:sz w:val="24"/>
          <w:highlight w:val="none"/>
          <w:lang w:val="en-US" w:eastAsia="zh-CN"/>
        </w:rPr>
        <w:t xml:space="preserve">将根据考核标准进行相应扣款。出现三次此类情况将解除合同。</w:t>
      </w:r>
      <w:r/>
    </w:p>
    <w:p>
      <w:pPr>
        <w:ind w:firstLine="482"/>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val="zh-CN" w:eastAsia="zh-CN"/>
        </w:rPr>
        <w:t xml:space="preserve">采购人如临时增加用餐人员,需临时补充原料的，供应商应在约定时间内无条件把指定的原料送至指定的地点，否则，按第3条处理。</w:t>
      </w:r>
      <w:r/>
    </w:p>
    <w:p>
      <w:pPr>
        <w:ind w:firstLine="482"/>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val="zh-CN" w:eastAsia="zh-CN"/>
        </w:rPr>
        <w:t xml:space="preserve">凡经相关部门认定，如因供应商所提供的原料原因造成采购人食堂岀现食物中毒等安全卫生事故的，供应商除必须承担全部的法律责任外，还要全额承担因食物中毒事件造成后果的一切费用，并立即停止供应商供货，并暂扣当月所有供应原料的货款作为供应商的赔偿预付款。</w:t>
      </w:r>
      <w:r/>
    </w:p>
    <w:p>
      <w:pPr>
        <w:ind w:firstLine="482"/>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val="zh-CN" w:eastAsia="zh-CN"/>
        </w:rPr>
        <w:t xml:space="preserve">凡供应商向采购人提供的产品发生质量问题，影响食用，经三方确认，</w:t>
      </w:r>
      <w:r>
        <w:rPr>
          <w:rFonts w:hint="eastAsia" w:ascii="宋体" w:hAnsi="宋体" w:cs="宋体"/>
          <w:color w:val="auto"/>
          <w:sz w:val="24"/>
          <w:highlight w:val="none"/>
          <w:lang w:val="en-US" w:eastAsia="zh-CN"/>
        </w:rPr>
        <w:t xml:space="preserve">将根据考核标准进行相应扣款。出现三次此类情况将解除合同。</w:t>
      </w:r>
      <w:r/>
    </w:p>
    <w:p>
      <w:pPr>
        <w:ind w:firstLine="482"/>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val="zh-CN" w:eastAsia="zh-CN"/>
        </w:rPr>
        <w:t xml:space="preserve">采购人将定期或不定期地组织专人对供应商所供货物的质量报送质检部门抽检，若发现货物质量检测结果与招标文件或投标响应文件质量标准不符，采购人有权酌情予以罚款、没收履约</w:t>
      </w:r>
      <w:r>
        <w:rPr>
          <w:rFonts w:hint="eastAsia" w:ascii="宋体" w:hAnsi="宋体" w:cs="宋体"/>
          <w:color w:val="auto"/>
          <w:sz w:val="24"/>
          <w:highlight w:val="none"/>
          <w:lang w:val="en-US" w:eastAsia="zh-CN"/>
        </w:rPr>
        <w:t xml:space="preserve">担保</w:t>
      </w:r>
      <w:r>
        <w:rPr>
          <w:rFonts w:hint="eastAsia" w:ascii="宋体" w:hAnsi="宋体" w:cs="宋体"/>
          <w:color w:val="auto"/>
          <w:sz w:val="24"/>
          <w:highlight w:val="none"/>
          <w:lang w:val="zh-CN" w:eastAsia="zh-CN"/>
        </w:rPr>
        <w:t xml:space="preserve">或解除合同等。</w:t>
      </w:r>
      <w:r/>
    </w:p>
    <w:p>
      <w:pPr>
        <w:ind w:firstLine="482"/>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val="zh-CN" w:eastAsia="zh-CN"/>
        </w:rPr>
        <w:t xml:space="preserve">凡供应货物故意串规、定量包装批量误差超过相关规定，一经查实，均须总釆购量的</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val="zh-CN" w:eastAsia="zh-CN"/>
        </w:rPr>
        <w:t xml:space="preserve">倍误差值作为支付的违约金。</w:t>
      </w:r>
      <w:r/>
    </w:p>
    <w:p>
      <w:pPr>
        <w:ind w:firstLine="482"/>
        <w:spacing w:line="360" w:lineRule="auto"/>
        <w:rPr>
          <w:rFonts w:ascii="宋体" w:hAnsi="宋体"/>
          <w:color w:val="auto"/>
          <w:sz w:val="24"/>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val="zh-CN" w:eastAsia="zh-CN"/>
        </w:rPr>
        <w:t xml:space="preserve">供应商非因法定免责事由延迟供货或所供货物存在质量问题等原因导致采购人解除合同的，除扣供应商全部履约</w:t>
      </w:r>
      <w:r>
        <w:rPr>
          <w:rFonts w:hint="eastAsia" w:ascii="宋体" w:hAnsi="宋体" w:cs="宋体"/>
          <w:color w:val="auto"/>
          <w:sz w:val="24"/>
          <w:highlight w:val="none"/>
          <w:lang w:val="en-US" w:eastAsia="zh-CN"/>
        </w:rPr>
        <w:t xml:space="preserve">担保</w:t>
      </w:r>
      <w:r>
        <w:rPr>
          <w:rFonts w:hint="eastAsia" w:ascii="宋体" w:hAnsi="宋体" w:cs="宋体"/>
          <w:color w:val="auto"/>
          <w:sz w:val="24"/>
          <w:highlight w:val="none"/>
          <w:lang w:val="zh-CN" w:eastAsia="zh-CN"/>
        </w:rPr>
        <w:t xml:space="preserve">，并由供应商承担相应赔偿责任外，供应商仍需承担采购人寻找替代供货商所发生的合理费用。</w:t>
      </w:r>
      <w:r/>
    </w:p>
    <w:p>
      <w:pPr>
        <w:ind w:firstLine="480"/>
        <w:jc w:val="left"/>
        <w:spacing w:line="360" w:lineRule="auto"/>
        <w:tabs>
          <w:tab w:val="left" w:pos="2310"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2310"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2310"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2310"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2310"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2310"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2310"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2310"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2310"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2310"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2310" w:leader="none"/>
        </w:tabs>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hint="eastAsia" w:ascii="宋体" w:hAnsi="宋体" w:cs="宋体"/>
          <w:b/>
          <w:bCs/>
          <w:color w:val="auto"/>
          <w:sz w:val="32"/>
          <w:szCs w:val="32"/>
          <w:highlight w:val="none"/>
        </w:rPr>
        <w:outlineLvl w:val="0"/>
      </w:pPr>
      <w:r/>
      <w:bookmarkStart w:id="43" w:name="_Toc513799381"/>
      <w:r/>
      <w:bookmarkStart w:id="44" w:name="_Toc30865"/>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五</w:t>
      </w:r>
      <w:r>
        <w:rPr>
          <w:rFonts w:hint="eastAsia" w:ascii="宋体" w:hAnsi="宋体" w:cs="宋体"/>
          <w:b/>
          <w:bCs/>
          <w:color w:val="auto"/>
          <w:sz w:val="32"/>
          <w:szCs w:val="32"/>
          <w:highlight w:val="none"/>
        </w:rPr>
        <w:t xml:space="preserve">章合同主要条款及格式</w:t>
      </w:r>
      <w:bookmarkEnd w:id="43"/>
      <w:r/>
      <w:bookmarkEnd w:id="44"/>
      <w:r/>
      <w:r/>
    </w:p>
    <w:p>
      <w:pPr>
        <w:ind w:firstLine="482"/>
        <w:jc w:val="left"/>
        <w:spacing w:line="360" w:lineRule="auto"/>
        <w:widowControl/>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（本合同格式仅供参考，具体细节可在签订时由双方另行约定，但必须经采购人审核同意后方可签署。）</w:t>
      </w:r>
      <w:r/>
    </w:p>
    <w:p>
      <w:pPr>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合同编号：</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采购计划号：</w:t>
      </w:r>
      <w:r/>
    </w:p>
    <w:tbl>
      <w:tblPr>
        <w:tblStyle w:val="73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lang w:val="zh-CN"/>
              </w:rPr>
              <w:suppressLineNumbers w:val="0"/>
            </w:pPr>
            <w:r>
              <w:rPr>
                <w:rFonts w:hint="eastAsia" w:asciiTheme="minorEastAsia" w:hAnsiTheme="minorEastAsia" w:eastAsiaTheme="minorEastAsia" w:cstheme="minorEastAsia"/>
                <w:color w:val="auto"/>
                <w:sz w:val="24"/>
                <w:szCs w:val="24"/>
                <w:lang w:val="zh-CN"/>
              </w:rPr>
              <w:t xml:space="preserve">招标人（以下称甲方）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lang w:val="zh-CN"/>
              </w:rPr>
              <w:suppressLineNumbers w:val="0"/>
            </w:pPr>
            <w:r>
              <w:rPr>
                <w:rFonts w:hint="eastAsia" w:asciiTheme="minorEastAsia" w:hAnsiTheme="minorEastAsia" w:eastAsiaTheme="minorEastAsia" w:cstheme="minorEastAsia"/>
                <w:color w:val="auto"/>
                <w:sz w:val="24"/>
                <w:szCs w:val="24"/>
                <w:lang w:val="zh-CN"/>
              </w:rPr>
              <w:t xml:space="preserve">投标人：（以下称乙方）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lang w:val="zh-CN"/>
              </w:rPr>
              <w:t xml:space="preserve">住所地</w:t>
            </w:r>
            <w:r/>
          </w:p>
        </w:tc>
      </w:tr>
    </w:tbl>
    <w:p>
      <w:pPr>
        <w:jc w:val="lef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根据《中华人民共和国政府采购法》、《中华人民共和国民法典》等法律法规的规定，甲乙双方按照招标结果签订本合同。</w:t>
      </w:r>
      <w:r/>
    </w:p>
    <w:p>
      <w:pPr>
        <w:ind w:firstLine="420"/>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第一条合同标的</w:t>
      </w:r>
      <w:r>
        <w:rPr>
          <w:rFonts w:hint="eastAsia" w:asciiTheme="minorEastAsia" w:hAnsiTheme="minorEastAsia" w:eastAsiaTheme="minorEastAsia" w:cstheme="minorEastAsia"/>
          <w:color w:val="auto"/>
          <w:sz w:val="24"/>
          <w:szCs w:val="24"/>
          <w:lang w:val="zh-CN"/>
        </w:rPr>
        <w:t xml:space="preserve">乙方根据甲方需求提供下列货物和服务：，详见乙方投标文件。</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第二条合同总价款</w:t>
      </w:r>
      <w:r>
        <w:rPr>
          <w:rFonts w:hint="eastAsia" w:asciiTheme="minorEastAsia" w:hAnsiTheme="minorEastAsia" w:eastAsiaTheme="minorEastAsia" w:cstheme="minorEastAsia"/>
          <w:color w:val="auto"/>
          <w:sz w:val="24"/>
          <w:szCs w:val="24"/>
          <w:lang w:val="zh-CN"/>
        </w:rPr>
        <w:t xml:space="preserve">本合同项下报价费率为基准价的_____%，分项价款在“报价表”中有明确规定。</w:t>
      </w:r>
      <w:r/>
    </w:p>
    <w:p>
      <w:pPr>
        <w:ind w:firstLine="480"/>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lang w:val="zh-CN"/>
        </w:rPr>
        <w:t xml:space="preserve">本合同总价款是</w:t>
      </w:r>
      <w:r>
        <w:rPr>
          <w:rFonts w:hint="eastAsia" w:asciiTheme="minorEastAsia" w:hAnsiTheme="minorEastAsia" w:eastAsiaTheme="minorEastAsia" w:cstheme="minorEastAsia"/>
          <w:color w:val="auto"/>
          <w:sz w:val="24"/>
          <w:szCs w:val="24"/>
          <w:lang w:val="zh-CN"/>
        </w:rPr>
        <w:t xml:space="preserve">完成本项目所发生的所有含税费用、支付给员工的工资和国家强制缴纳的各种社会保障资金</w:t>
      </w:r>
      <w:r>
        <w:rPr>
          <w:rFonts w:hint="eastAsia" w:asciiTheme="minorEastAsia" w:hAnsiTheme="minorEastAsia" w:eastAsiaTheme="minorEastAsia" w:cstheme="minorEastAsia"/>
          <w:bCs/>
          <w:color w:val="auto"/>
          <w:sz w:val="24"/>
          <w:szCs w:val="24"/>
        </w:rPr>
        <w:t xml:space="preserve">，以</w:t>
      </w:r>
      <w:r>
        <w:rPr>
          <w:rFonts w:hint="eastAsia" w:asciiTheme="minorEastAsia" w:hAnsiTheme="minorEastAsia" w:eastAsiaTheme="minorEastAsia" w:cstheme="minorEastAsia"/>
          <w:color w:val="auto"/>
          <w:sz w:val="24"/>
          <w:szCs w:val="24"/>
        </w:rPr>
        <w:t xml:space="preserve">及供应商认为需要的其他费用等</w:t>
      </w:r>
      <w:r>
        <w:rPr>
          <w:rFonts w:hint="eastAsia" w:asciiTheme="minorEastAsia" w:hAnsiTheme="minorEastAsia" w:eastAsiaTheme="minorEastAsia" w:cstheme="minorEastAsia"/>
          <w:color w:val="auto"/>
          <w:sz w:val="24"/>
          <w:szCs w:val="24"/>
          <w:lang w:val="zh-CN"/>
        </w:rPr>
        <w:t xml:space="preserve">。</w:t>
      </w:r>
      <w:r/>
    </w:p>
    <w:p>
      <w:pPr>
        <w:ind w:firstLine="472"/>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第三条组成本合同的有关文件</w:t>
      </w:r>
      <w:r>
        <w:rPr>
          <w:rFonts w:hint="eastAsia" w:asciiTheme="minorEastAsia" w:hAnsiTheme="minorEastAsia" w:eastAsiaTheme="minorEastAsia" w:cstheme="minorEastAsia"/>
          <w:color w:val="auto"/>
          <w:sz w:val="24"/>
          <w:szCs w:val="24"/>
          <w:lang w:val="zh-CN"/>
        </w:rPr>
        <w:t xml:space="preserve">下列关于</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lang w:val="zh-CN"/>
        </w:rPr>
        <w:t xml:space="preserve">号</w:t>
      </w:r>
      <w:r>
        <w:rPr>
          <w:rFonts w:hint="eastAsia" w:asciiTheme="minorEastAsia" w:hAnsiTheme="minorEastAsia" w:eastAsiaTheme="minorEastAsia" w:cstheme="minorEastAsia"/>
          <w:color w:val="auto"/>
          <w:sz w:val="24"/>
          <w:szCs w:val="24"/>
          <w:highlight w:val="none"/>
          <w:lang w:val="zh-CN"/>
        </w:rPr>
        <w:t xml:space="preserve">的招标文件、</w:t>
      </w:r>
      <w:r>
        <w:rPr>
          <w:rFonts w:hint="eastAsia" w:asciiTheme="minorEastAsia" w:hAnsiTheme="minorEastAsia" w:eastAsiaTheme="minorEastAsia" w:cstheme="minorEastAsia"/>
          <w:color w:val="auto"/>
          <w:sz w:val="24"/>
          <w:szCs w:val="24"/>
          <w:lang w:val="zh-CN"/>
        </w:rPr>
        <w:t xml:space="preserve">供应商投标文件，或与本次采购活动方式相适应的文件，以及有关附件是本合同不可分割的组成部分，与本合同具有同等法律效力，这些文件包括但不限于：</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（1）乙方提供的投标文件和报价表；</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（2）技术规格响应表；</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（3）招标承诺/服务承诺；</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（4）中标通知书；</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（5）甲乙双方商定的其他文件等。</w:t>
      </w:r>
      <w:r/>
    </w:p>
    <w:p>
      <w:pPr>
        <w:ind w:firstLine="420"/>
        <w:jc w:val="left"/>
        <w:spacing w:line="360" w:lineRule="auto"/>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第四条权利保证</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auto"/>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第五条质量保证</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乙方所提供的货物的技术规格应与采购文件规定的技术规格及所附的“技术条款偏离表”相一致；若技术性能无特殊说明，则按国家有关部门最新颁布的标准及规范为准。</w:t>
      </w:r>
      <w:r/>
    </w:p>
    <w:p>
      <w:pPr>
        <w:ind w:firstLine="420"/>
        <w:jc w:val="left"/>
        <w:spacing w:line="360" w:lineRule="auto"/>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第六条交付和验收</w:t>
      </w:r>
      <w:r/>
    </w:p>
    <w:p>
      <w:pPr>
        <w:ind w:firstLine="420"/>
        <w:jc w:val="left"/>
        <w:spacing w:line="360" w:lineRule="auto"/>
        <w:rPr>
          <w:rFonts w:hint="eastAsia" w:asciiTheme="minorEastAsia" w:hAnsiTheme="minorEastAsia" w:eastAsiaTheme="minorEastAsia" w:cstheme="minorEastAsia"/>
          <w:color w:val="auto"/>
          <w:sz w:val="24"/>
          <w:szCs w:val="24"/>
          <w:u w:val="single"/>
          <w:lang w:val="zh-CN"/>
        </w:rPr>
      </w:pPr>
      <w:r>
        <w:rPr>
          <w:rFonts w:hint="eastAsia" w:asciiTheme="minorEastAsia" w:hAnsiTheme="minorEastAsia" w:eastAsiaTheme="minorEastAsia" w:cstheme="minorEastAsia"/>
          <w:color w:val="auto"/>
          <w:sz w:val="24"/>
          <w:szCs w:val="24"/>
          <w:lang w:val="zh-CN"/>
        </w:rPr>
        <w:t xml:space="preserve">1、履约期限：</w:t>
      </w:r>
      <w:r>
        <w:rPr>
          <w:rFonts w:hint="eastAsia" w:ascii="宋体" w:hAnsi="宋体"/>
          <w:bCs/>
          <w:color w:val="auto"/>
          <w:sz w:val="24"/>
          <w:szCs w:val="24"/>
          <w:u w:val="single"/>
        </w:rPr>
        <w:t xml:space="preserve">                    </w:t>
      </w:r>
      <w:r>
        <w:rPr>
          <w:rFonts w:hint="eastAsia" w:ascii="宋体" w:hAnsi="宋体"/>
          <w:bCs/>
          <w:color w:val="auto"/>
          <w:sz w:val="24"/>
          <w:szCs w:val="24"/>
        </w:rPr>
        <w:t xml:space="preserve">。（根据采购包填写）</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2、验收标准：按行业通行标准和乙方投标文件的承诺（详见招标文件载明的标准，并不低于国家相关标准）。</w:t>
      </w:r>
      <w:r/>
    </w:p>
    <w:p>
      <w:pPr>
        <w:ind w:firstLine="420"/>
        <w:jc w:val="left"/>
        <w:spacing w:line="360" w:lineRule="auto"/>
        <w:rPr>
          <w:rFonts w:hint="eastAsia" w:asciiTheme="minorEastAsia" w:hAnsiTheme="minorEastAsia" w:eastAsiaTheme="minorEastAsia" w:cstheme="minorEastAsia"/>
          <w:b/>
          <w:bCs/>
          <w:color w:val="auto"/>
          <w:sz w:val="24"/>
          <w:szCs w:val="24"/>
          <w:lang w:val="zh-CN" w:eastAsia="zh-CN"/>
        </w:rPr>
      </w:pPr>
      <w:r>
        <w:rPr>
          <w:rFonts w:hint="eastAsia" w:asciiTheme="minorEastAsia" w:hAnsiTheme="minorEastAsia" w:eastAsiaTheme="minorEastAsia" w:cstheme="minorEastAsia"/>
          <w:b/>
          <w:bCs/>
          <w:color w:val="auto"/>
          <w:sz w:val="24"/>
          <w:szCs w:val="24"/>
          <w:lang w:val="zh-CN"/>
        </w:rPr>
        <w:t xml:space="preserve">第七条履约</w:t>
      </w:r>
      <w:r>
        <w:rPr>
          <w:rFonts w:hint="eastAsia" w:asciiTheme="minorEastAsia" w:hAnsiTheme="minorEastAsia" w:eastAsiaTheme="minorEastAsia" w:cstheme="minorEastAsia"/>
          <w:b/>
          <w:bCs/>
          <w:color w:val="auto"/>
          <w:sz w:val="24"/>
          <w:szCs w:val="24"/>
          <w:lang w:val="en-US" w:eastAsia="zh-CN"/>
        </w:rPr>
        <w:t xml:space="preserve">担保</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1、乙方在签订本合同时向采购人缴纳</w:t>
      </w:r>
      <w:r>
        <w:rPr>
          <w:rFonts w:hint="eastAsia" w:asciiTheme="minorEastAsia" w:hAnsiTheme="minorEastAsia" w:eastAsiaTheme="minorEastAsia" w:cstheme="minorEastAsia"/>
          <w:b/>
          <w:bCs/>
          <w:color w:val="auto"/>
          <w:sz w:val="24"/>
          <w:szCs w:val="24"/>
          <w:lang w:val="zh-CN"/>
        </w:rPr>
        <w:t xml:space="preserve">履约</w:t>
      </w:r>
      <w:r>
        <w:rPr>
          <w:rFonts w:hint="eastAsia" w:asciiTheme="minorEastAsia" w:hAnsiTheme="minorEastAsia" w:eastAsiaTheme="minorEastAsia" w:cstheme="minorEastAsia"/>
          <w:b/>
          <w:bCs/>
          <w:color w:val="auto"/>
          <w:sz w:val="24"/>
          <w:szCs w:val="24"/>
          <w:lang w:val="en-US" w:eastAsia="zh-CN"/>
        </w:rPr>
        <w:t xml:space="preserve">担保</w:t>
      </w:r>
      <w:r>
        <w:rPr>
          <w:rFonts w:hint="eastAsia" w:asciiTheme="minorEastAsia" w:hAnsiTheme="minorEastAsia" w:eastAsiaTheme="minorEastAsia" w:cstheme="minorEastAsia"/>
          <w:b/>
          <w:bCs/>
          <w:color w:val="auto"/>
          <w:sz w:val="24"/>
          <w:szCs w:val="24"/>
          <w:lang w:val="zh-CN"/>
        </w:rPr>
        <w:t xml:space="preserve">贰万元，</w:t>
      </w:r>
      <w:r>
        <w:rPr>
          <w:rFonts w:hint="eastAsia" w:asciiTheme="minorEastAsia" w:hAnsiTheme="minorEastAsia" w:eastAsiaTheme="minorEastAsia" w:cstheme="minorEastAsia"/>
          <w:b/>
          <w:bCs/>
          <w:color w:val="auto"/>
          <w:sz w:val="24"/>
          <w:szCs w:val="24"/>
          <w:lang w:val="en-US" w:eastAsia="zh-CN"/>
        </w:rPr>
        <w:t xml:space="preserve">担保形式采用银行保函等方式</w:t>
      </w:r>
      <w:r>
        <w:rPr>
          <w:rFonts w:hint="eastAsia" w:asciiTheme="minorEastAsia" w:hAnsiTheme="minorEastAsia" w:eastAsiaTheme="minorEastAsia" w:cstheme="minorEastAsia"/>
          <w:b/>
          <w:bCs/>
          <w:color w:val="auto"/>
          <w:sz w:val="24"/>
          <w:szCs w:val="24"/>
          <w:lang w:val="zh-CN"/>
        </w:rPr>
        <w:t xml:space="preserve">。</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2、履约</w:t>
      </w:r>
      <w:r>
        <w:rPr>
          <w:rFonts w:hint="eastAsia" w:asciiTheme="minorEastAsia" w:hAnsiTheme="minorEastAsia" w:eastAsiaTheme="minorEastAsia" w:cstheme="minorEastAsia"/>
          <w:color w:val="auto"/>
          <w:sz w:val="24"/>
          <w:szCs w:val="24"/>
          <w:lang w:val="en-US" w:eastAsia="zh-CN"/>
        </w:rPr>
        <w:t xml:space="preserve">担保</w:t>
      </w:r>
      <w:r>
        <w:rPr>
          <w:rFonts w:hint="eastAsia" w:asciiTheme="minorEastAsia" w:hAnsiTheme="minorEastAsia" w:eastAsiaTheme="minorEastAsia" w:cstheme="minorEastAsia"/>
          <w:color w:val="auto"/>
          <w:sz w:val="24"/>
          <w:szCs w:val="24"/>
          <w:lang w:val="zh-CN"/>
        </w:rPr>
        <w:t xml:space="preserve">的有效期为该项目免费维护期满时止。</w:t>
      </w:r>
      <w:r/>
    </w:p>
    <w:p>
      <w:pPr>
        <w:ind w:firstLine="42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3、如乙方未能履行合同规定的义务，甲方有权</w:t>
      </w:r>
      <w:r>
        <w:rPr>
          <w:rFonts w:hint="eastAsia" w:asciiTheme="minorEastAsia" w:hAnsiTheme="minorEastAsia" w:eastAsiaTheme="minorEastAsia" w:cstheme="minorEastAsia"/>
          <w:color w:val="auto"/>
          <w:sz w:val="24"/>
          <w:szCs w:val="24"/>
          <w:lang w:val="en-US" w:eastAsia="zh-CN"/>
        </w:rPr>
        <w:t xml:space="preserve">扣除其</w:t>
      </w:r>
      <w:r>
        <w:rPr>
          <w:rFonts w:hint="eastAsia" w:asciiTheme="minorEastAsia" w:hAnsiTheme="minorEastAsia" w:eastAsiaTheme="minorEastAsia" w:cstheme="minorEastAsia"/>
          <w:color w:val="auto"/>
          <w:sz w:val="24"/>
          <w:szCs w:val="24"/>
          <w:lang w:val="zh-CN"/>
        </w:rPr>
        <w:t xml:space="preserve">履约</w:t>
      </w:r>
      <w:r>
        <w:rPr>
          <w:rFonts w:hint="eastAsia" w:asciiTheme="minorEastAsia" w:hAnsiTheme="minorEastAsia" w:eastAsiaTheme="minorEastAsia" w:cstheme="minorEastAsia"/>
          <w:color w:val="auto"/>
          <w:sz w:val="24"/>
          <w:szCs w:val="24"/>
          <w:lang w:val="en-US" w:eastAsia="zh-CN"/>
        </w:rPr>
        <w:t xml:space="preserve">担保，乙方需及时补足该款项</w:t>
      </w:r>
      <w:r>
        <w:rPr>
          <w:rFonts w:hint="eastAsia" w:asciiTheme="minorEastAsia" w:hAnsiTheme="minorEastAsia" w:eastAsiaTheme="minorEastAsia" w:cstheme="minorEastAsia"/>
          <w:color w:val="auto"/>
          <w:sz w:val="24"/>
          <w:szCs w:val="24"/>
          <w:lang w:val="zh-CN"/>
        </w:rPr>
        <w:t xml:space="preserve">。</w:t>
      </w:r>
      <w:r/>
    </w:p>
    <w:p>
      <w:pPr>
        <w:ind w:firstLine="420"/>
        <w:jc w:val="left"/>
        <w:spacing w:line="360" w:lineRule="auto"/>
        <w:rPr>
          <w:rFonts w:hint="eastAsia" w:asciiTheme="minorEastAsia" w:hAnsiTheme="minorEastAsia" w:eastAsiaTheme="minorEastAsia" w:cstheme="minorEastAsia"/>
          <w:b/>
          <w:bCs/>
          <w:i/>
          <w:i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第八条合同款支付</w:t>
      </w:r>
      <w:r/>
    </w:p>
    <w:p>
      <w:pPr>
        <w:ind w:firstLine="48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1、本合同项下所有款项均以人民币支付。</w:t>
      </w:r>
      <w:r/>
    </w:p>
    <w:p>
      <w:pPr>
        <w:ind w:firstLine="480"/>
        <w:jc w:val="left"/>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2、</w:t>
      </w:r>
      <w:r>
        <w:rPr>
          <w:rFonts w:hint="eastAsia" w:asciiTheme="minorEastAsia" w:hAnsiTheme="minorEastAsia" w:eastAsiaTheme="minorEastAsia" w:cstheme="minorEastAsia"/>
          <w:color w:val="auto"/>
          <w:sz w:val="24"/>
          <w:szCs w:val="24"/>
          <w:lang w:val="zh-CN"/>
        </w:rPr>
        <w:t xml:space="preserve">乙方每月月底之前向甲方开具发票。</w:t>
      </w:r>
      <w:r/>
    </w:p>
    <w:p>
      <w:pPr>
        <w:ind w:firstLine="480"/>
        <w:jc w:val="left"/>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3、</w:t>
      </w:r>
      <w:r>
        <w:rPr>
          <w:rFonts w:hint="eastAsia" w:asciiTheme="minorEastAsia" w:hAnsiTheme="minorEastAsia" w:eastAsiaTheme="minorEastAsia" w:cstheme="minorEastAsia"/>
          <w:color w:val="auto"/>
          <w:sz w:val="24"/>
          <w:szCs w:val="24"/>
        </w:rPr>
        <w:t xml:space="preserve">甲方次月向中标供应商支付上月实际供货货款。</w:t>
      </w:r>
      <w:r/>
    </w:p>
    <w:p>
      <w:pPr>
        <w:ind w:firstLine="482"/>
        <w:jc w:val="left"/>
        <w:spacing w:line="360" w:lineRule="auto"/>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第九条违约责任</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1、甲方无正当理由拒收货物、拒付服务款的，甲方向乙方偿付合同总价的5%违约金。</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2、甲方未按合同规定的期限向乙方支付货款的，每逾期1天甲方向乙方偿付欠款总额的5‰滞纳金，但累计滞纳金总额不超过欠款总额的5% 。</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3</w:t>
      </w:r>
      <w:r>
        <w:rPr>
          <w:rFonts w:hint="eastAsia" w:asciiTheme="minorEastAsia" w:hAnsiTheme="minorEastAsia" w:eastAsiaTheme="minorEastAsia" w:cstheme="minorEastAsia"/>
          <w:color w:val="auto"/>
          <w:sz w:val="24"/>
          <w:szCs w:val="24"/>
          <w:lang w:val="zh-CN"/>
        </w:rPr>
        <w:t xml:space="preserve">、如乙方不能交付货物的，甲方有权扣留全部履约</w:t>
      </w:r>
      <w:r>
        <w:rPr>
          <w:rFonts w:hint="eastAsia" w:asciiTheme="minorEastAsia" w:hAnsiTheme="minorEastAsia" w:eastAsiaTheme="minorEastAsia" w:cstheme="minorEastAsia"/>
          <w:color w:val="auto"/>
          <w:sz w:val="24"/>
          <w:szCs w:val="24"/>
          <w:lang w:val="en-US" w:eastAsia="zh-CN"/>
        </w:rPr>
        <w:t xml:space="preserve">担保</w:t>
      </w:r>
      <w:r>
        <w:rPr>
          <w:rFonts w:hint="eastAsia" w:asciiTheme="minorEastAsia" w:hAnsiTheme="minorEastAsia" w:eastAsiaTheme="minorEastAsia" w:cstheme="minorEastAsia"/>
          <w:color w:val="auto"/>
          <w:sz w:val="24"/>
          <w:szCs w:val="24"/>
          <w:lang w:val="zh-CN"/>
        </w:rPr>
        <w:t xml:space="preserve">；同时乙方应向甲方支付合同总价5%的违约金。</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4、乙方逾期交付的，每逾期1天，乙方向甲方偿付合同总额的5‰的滞纳金。如乙方逾期交付达10天，甲方有权解除合同，解除合同的通知自到达乙方时生效。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5、乙方所交付的货物不符合合同规定的，甲方有权拒收。甲方拒收的，乙方应向甲方支付合同总款5%的违约金。</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7、乙方未按本合同的规定和“服务承诺”提供伴随服务/售后服务的，应按合同总价款的5 %向甲方承担违约责任。</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9、乙方响应属虚假承诺，或经权威部门检测提供的货物不能满足招标文件要求，或是由于乙方的过错造成合同无法继续履行的，乙方履约</w:t>
      </w:r>
      <w:r>
        <w:rPr>
          <w:rFonts w:hint="eastAsia" w:asciiTheme="minorEastAsia" w:hAnsiTheme="minorEastAsia" w:eastAsiaTheme="minorEastAsia" w:cstheme="minorEastAsia"/>
          <w:color w:val="auto"/>
          <w:sz w:val="24"/>
          <w:szCs w:val="24"/>
          <w:lang w:val="en-US" w:eastAsia="zh-CN"/>
        </w:rPr>
        <w:t xml:space="preserve">担保</w:t>
      </w:r>
      <w:r>
        <w:rPr>
          <w:rFonts w:hint="eastAsia" w:asciiTheme="minorEastAsia" w:hAnsiTheme="minorEastAsia" w:eastAsiaTheme="minorEastAsia" w:cstheme="minorEastAsia"/>
          <w:color w:val="auto"/>
          <w:sz w:val="24"/>
          <w:szCs w:val="24"/>
          <w:lang w:val="zh-CN"/>
        </w:rPr>
        <w:t xml:space="preserve">不予退还外，还应向甲方支付不少于合同总价30%赔偿金。</w:t>
      </w:r>
      <w:r/>
    </w:p>
    <w:p>
      <w:pPr>
        <w:ind w:firstLine="420"/>
        <w:jc w:val="left"/>
        <w:spacing w:line="360" w:lineRule="auto"/>
        <w:widowControl/>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第十条合同的变更和终止</w:t>
      </w:r>
      <w:r/>
    </w:p>
    <w:p>
      <w:pPr>
        <w:ind w:firstLine="48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1、本合同一经签订，甲乙双方不得擅自变更、中止或终止合同。</w:t>
      </w:r>
      <w:r/>
    </w:p>
    <w:p>
      <w:pPr>
        <w:ind w:firstLine="48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2、</w:t>
      </w:r>
      <w:r>
        <w:rPr>
          <w:rFonts w:hint="eastAsia" w:asciiTheme="minorEastAsia" w:hAnsiTheme="minorEastAsia" w:eastAsiaTheme="minorEastAsia" w:cstheme="minorEastAsia"/>
          <w:color w:val="auto"/>
          <w:sz w:val="24"/>
          <w:szCs w:val="24"/>
        </w:rPr>
        <w:t xml:space="preserve">除发生法律规定的不能预见、不能避免并不能克服的客观情况外，甲乙双方不得放弃或拒绝履行合同。乙方放弃或拒绝履行合同，保证金不予退还。</w:t>
      </w:r>
      <w:r/>
    </w:p>
    <w:p>
      <w:pPr>
        <w:ind w:firstLine="420"/>
        <w:jc w:val="left"/>
        <w:spacing w:line="360" w:lineRule="auto"/>
        <w:widowControl/>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第十一条合同的转让</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乙方不得擅自部分或全部转让其应履行的合同义务。如乙方擅自部分或全部转让其应履行的合同义务，甲方有权扣留全部履约</w:t>
      </w:r>
      <w:r>
        <w:rPr>
          <w:rFonts w:hint="eastAsia" w:asciiTheme="minorEastAsia" w:hAnsiTheme="minorEastAsia" w:eastAsiaTheme="minorEastAsia" w:cstheme="minorEastAsia"/>
          <w:color w:val="auto"/>
          <w:sz w:val="24"/>
          <w:szCs w:val="24"/>
          <w:lang w:val="en-US" w:eastAsia="zh-CN"/>
        </w:rPr>
        <w:t xml:space="preserve">担保</w:t>
      </w:r>
      <w:r>
        <w:rPr>
          <w:rFonts w:hint="eastAsia" w:asciiTheme="minorEastAsia" w:hAnsiTheme="minorEastAsia" w:eastAsiaTheme="minorEastAsia" w:cstheme="minorEastAsia"/>
          <w:color w:val="auto"/>
          <w:sz w:val="24"/>
          <w:szCs w:val="24"/>
          <w:lang w:val="zh-CN"/>
        </w:rPr>
        <w:t xml:space="preserve">。</w:t>
      </w:r>
      <w:r/>
    </w:p>
    <w:p>
      <w:pPr>
        <w:ind w:firstLine="420"/>
        <w:jc w:val="left"/>
        <w:spacing w:line="360" w:lineRule="auto"/>
        <w:widowControl/>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第十二条争议的解决</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1、因货物的质量问题发生争议的，应当邀请国家认可的质量检测机构对货物质量进行鉴定。符合标准的，鉴定费由甲方承担；不符合质量标准的，鉴定费由乙方承担。</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2、因履行本合同引起的或与本合同有关的争议，甲、乙双方应首先通过友好协商解决，如果协商不能解决争议，则采取以下第（2）种方式解决争议：</w:t>
      </w:r>
      <w:r/>
    </w:p>
    <w:p>
      <w:pPr>
        <w:ind w:firstLine="48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（1）向甲方所在地有管辖权的人民法院提起诉讼；</w:t>
      </w:r>
      <w:r/>
    </w:p>
    <w:p>
      <w:pPr>
        <w:ind w:firstLine="48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（2）向南京仲裁委员会按其仲裁规则申请仲裁。</w:t>
      </w:r>
      <w:r/>
    </w:p>
    <w:p>
      <w:pPr>
        <w:ind w:firstLine="48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如没有约定，默认采取第2种方式解决争议。</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3、在仲裁期间，本合同应继续履行。</w:t>
      </w:r>
      <w:r/>
    </w:p>
    <w:p>
      <w:pPr>
        <w:ind w:firstLine="420"/>
        <w:jc w:val="left"/>
        <w:spacing w:line="360" w:lineRule="auto"/>
        <w:widowControl/>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第十三条诚实信用</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乙方应诚实信用，严格按照招标文件要求和投标承诺履行合同，不向甲方进行商业贿赂或者提供不正当利益。</w:t>
      </w:r>
      <w:r/>
    </w:p>
    <w:p>
      <w:pPr>
        <w:ind w:firstLine="420"/>
        <w:jc w:val="left"/>
        <w:spacing w:line="360" w:lineRule="auto"/>
        <w:widowControl/>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第十四条合同生效及其他</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1、本合同自签订之日起生效。</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2、本合同一式六份，甲乙双方各执叁份。</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3、本合同应按照中华人民共和国的现行法律进行解释。</w:t>
      </w:r>
      <w:r/>
    </w:p>
    <w:p>
      <w:pPr>
        <w:ind w:firstLine="420"/>
        <w:jc w:val="left"/>
        <w:spacing w:line="360" w:lineRule="auto"/>
        <w:widowControl/>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r>
      <w:r/>
    </w:p>
    <w:tbl>
      <w:tblPr>
        <w:tblStyle w:val="735"/>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szCs w:val="24"/>
                <w:lang w:val="zh-CN"/>
              </w:rPr>
              <w:suppressLineNumbers w:val="0"/>
            </w:pPr>
            <w:r>
              <w:rPr>
                <w:rFonts w:hint="eastAsia" w:asciiTheme="minorEastAsia" w:hAnsiTheme="minorEastAsia" w:eastAsiaTheme="minorEastAsia" w:cstheme="minorEastAsia"/>
                <w:color w:val="auto"/>
                <w:sz w:val="24"/>
                <w:szCs w:val="24"/>
                <w:lang w:val="zh-CN"/>
              </w:rPr>
              <w:t xml:space="preserve">甲方（招标人）：（盖章）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szCs w:val="24"/>
                <w:lang w:val="zh-CN"/>
              </w:rPr>
              <w:suppressLineNumbers w:val="0"/>
            </w:pPr>
            <w:r>
              <w:rPr>
                <w:rFonts w:hint="eastAsia" w:asciiTheme="minorEastAsia" w:hAnsiTheme="minorEastAsia" w:eastAsiaTheme="minorEastAsia" w:cstheme="minorEastAsia"/>
                <w:color w:val="auto"/>
                <w:sz w:val="24"/>
                <w:szCs w:val="24"/>
                <w:lang w:val="zh-CN"/>
              </w:rPr>
              <w:t xml:space="preserve">乙方（投标人）：（盖章）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lang w:val="zh-CN"/>
              </w:rPr>
              <w:t xml:space="preserve">代表人</w:t>
            </w:r>
            <w:r>
              <w:rPr>
                <w:rFonts w:hint="eastAsia" w:asciiTheme="minorEastAsia" w:hAnsiTheme="minorEastAsia" w:eastAsiaTheme="minorEastAsia" w:cstheme="minorEastAsia"/>
                <w:color w:val="auto"/>
                <w:sz w:val="24"/>
                <w:szCs w:val="24"/>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lang w:val="zh-CN"/>
              </w:rPr>
              <w:t xml:space="preserve">帐号：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szCs w:val="24"/>
                <w:lang w:val="zh-CN"/>
              </w:rPr>
              <w:suppressLineNumbers w:val="0"/>
            </w:pPr>
            <w:r>
              <w:rPr>
                <w:rFonts w:hint="eastAsia" w:asciiTheme="minorEastAsia" w:hAnsiTheme="minorEastAsia" w:eastAsiaTheme="minorEastAsia" w:cstheme="minorEastAsia"/>
                <w:color w:val="auto"/>
                <w:sz w:val="24"/>
                <w:szCs w:val="24"/>
                <w:lang w:val="zh-CN"/>
              </w:rPr>
              <w:t xml:space="preserve">帐号：</w:t>
            </w:r>
            <w:r/>
          </w:p>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szCs w:val="24"/>
                <w:lang w:val="zh-CN"/>
              </w:rPr>
              <w:suppressLineNumbers w:val="0"/>
            </w:pPr>
            <w:r>
              <w:rPr>
                <w:rFonts w:hint="eastAsia" w:asciiTheme="minorEastAsia" w:hAnsiTheme="minorEastAsia" w:eastAsiaTheme="minorEastAsia" w:cstheme="minorEastAsia"/>
                <w:color w:val="auto"/>
                <w:sz w:val="24"/>
                <w:szCs w:val="24"/>
                <w:lang w:val="zh-CN"/>
              </w:rPr>
            </w:r>
            <w:r/>
          </w:p>
        </w:tc>
      </w:tr>
    </w:tbl>
    <w:p>
      <w:pPr>
        <w:ind w:firstLine="359"/>
        <w:spacing w:line="440" w:lineRule="exact"/>
        <w:rPr>
          <w:color w:val="auto"/>
          <w:highlight w:val="none"/>
        </w:rPr>
      </w:pPr>
      <w:r>
        <w:rPr>
          <w:color w:val="auto"/>
          <w:highlight w:val="none"/>
        </w:rPr>
      </w:r>
      <w:r/>
    </w:p>
    <w:p>
      <w:pPr>
        <w:ind w:firstLine="2530"/>
        <w:rPr>
          <w:rFonts w:hint="eastAsia" w:hAnsi="宋体" w:cs="宋体"/>
          <w:b/>
          <w:bCs/>
          <w:color w:val="auto"/>
          <w:sz w:val="36"/>
          <w:szCs w:val="36"/>
          <w:highlight w:val="none"/>
        </w:rPr>
        <w:outlineLvl w:val="0"/>
      </w:pPr>
      <w:r>
        <w:rPr>
          <w:rFonts w:hint="eastAsia" w:hAnsi="宋体" w:cs="宋体"/>
          <w:b/>
          <w:bCs/>
          <w:color w:val="auto"/>
          <w:sz w:val="36"/>
          <w:szCs w:val="36"/>
          <w:highlight w:val="none"/>
        </w:rPr>
      </w:r>
      <w:r/>
    </w:p>
    <w:p>
      <w:pPr>
        <w:ind w:firstLine="2530"/>
        <w:rPr>
          <w:rFonts w:hint="eastAsia" w:hAnsi="宋体" w:cs="宋体"/>
          <w:b/>
          <w:bCs/>
          <w:color w:val="auto"/>
          <w:sz w:val="36"/>
          <w:szCs w:val="36"/>
          <w:highlight w:val="none"/>
        </w:rPr>
        <w:outlineLvl w:val="0"/>
      </w:pPr>
      <w:r>
        <w:rPr>
          <w:rFonts w:hint="eastAsia" w:hAnsi="宋体" w:cs="宋体"/>
          <w:b/>
          <w:bCs/>
          <w:color w:val="auto"/>
          <w:sz w:val="36"/>
          <w:szCs w:val="36"/>
          <w:highlight w:val="none"/>
        </w:rPr>
      </w:r>
      <w:r/>
    </w:p>
    <w:p>
      <w:pPr>
        <w:ind w:left="0" w:firstLine="0"/>
        <w:jc w:val="left"/>
        <w:rPr>
          <w:rFonts w:hint="eastAsia" w:hAnsi="宋体" w:cs="宋体"/>
          <w:b/>
          <w:bCs/>
          <w:color w:val="auto"/>
          <w:sz w:val="24"/>
          <w:szCs w:val="24"/>
          <w:highlight w:val="none"/>
          <w:lang w:val="en-US" w:eastAsia="zh-CN"/>
        </w:rPr>
        <w:outlineLvl w:val="0"/>
      </w:pPr>
      <w:r>
        <w:rPr>
          <w:rFonts w:hint="eastAsia" w:hAnsi="宋体" w:cs="宋体"/>
          <w:b/>
          <w:bCs/>
          <w:color w:val="auto"/>
          <w:sz w:val="24"/>
          <w:szCs w:val="24"/>
          <w:highlight w:val="none"/>
          <w:lang w:val="en-US" w:eastAsia="zh-CN"/>
        </w:rPr>
      </w:r>
      <w:r/>
    </w:p>
    <w:p>
      <w:pPr>
        <w:ind w:left="0" w:firstLine="0"/>
        <w:jc w:val="left"/>
        <w:rPr>
          <w:rFonts w:hint="eastAsia" w:hAnsi="宋体" w:cs="宋体"/>
          <w:b/>
          <w:bCs/>
          <w:color w:val="auto"/>
          <w:sz w:val="24"/>
          <w:szCs w:val="24"/>
          <w:highlight w:val="none"/>
          <w:lang w:val="en-US" w:eastAsia="zh-CN"/>
        </w:rPr>
        <w:outlineLvl w:val="0"/>
      </w:pPr>
      <w:r>
        <w:rPr>
          <w:rFonts w:hint="eastAsia" w:hAnsi="宋体" w:cs="宋体"/>
          <w:b/>
          <w:bCs/>
          <w:color w:val="auto"/>
          <w:sz w:val="24"/>
          <w:szCs w:val="24"/>
          <w:highlight w:val="none"/>
          <w:lang w:val="en-US" w:eastAsia="zh-CN"/>
        </w:rPr>
      </w:r>
      <w:r/>
    </w:p>
    <w:p>
      <w:pPr>
        <w:ind w:left="0" w:firstLine="0"/>
        <w:jc w:val="left"/>
        <w:rPr>
          <w:rFonts w:hint="eastAsia" w:hAnsi="宋体" w:cs="宋体"/>
          <w:b/>
          <w:bCs/>
          <w:color w:val="auto"/>
          <w:sz w:val="24"/>
          <w:szCs w:val="24"/>
          <w:highlight w:val="none"/>
          <w:lang w:val="en-US" w:eastAsia="zh-CN"/>
        </w:rPr>
        <w:outlineLvl w:val="0"/>
      </w:pPr>
      <w:r>
        <w:rPr>
          <w:rFonts w:hint="eastAsia" w:hAnsi="宋体" w:cs="宋体"/>
          <w:b/>
          <w:bCs/>
          <w:color w:val="auto"/>
          <w:sz w:val="24"/>
          <w:szCs w:val="24"/>
          <w:highlight w:val="none"/>
          <w:lang w:val="en-US" w:eastAsia="zh-CN"/>
        </w:rPr>
      </w:r>
      <w:r/>
    </w:p>
    <w:p>
      <w:pPr>
        <w:ind w:left="0" w:firstLine="0"/>
        <w:jc w:val="left"/>
        <w:rPr>
          <w:rFonts w:hint="eastAsia" w:hAnsi="宋体" w:cs="宋体"/>
          <w:b/>
          <w:bCs/>
          <w:color w:val="auto"/>
          <w:sz w:val="36"/>
          <w:szCs w:val="36"/>
          <w:highlight w:val="none"/>
        </w:rPr>
        <w:outlineLvl w:val="0"/>
      </w:pPr>
      <w:r>
        <w:rPr>
          <w:rFonts w:hint="eastAsia" w:hAnsi="宋体" w:cs="宋体"/>
          <w:b/>
          <w:bCs/>
          <w:color w:val="auto"/>
          <w:sz w:val="24"/>
          <w:szCs w:val="24"/>
          <w:highlight w:val="none"/>
          <w:lang w:val="en-US" w:eastAsia="zh-CN"/>
        </w:rPr>
        <w:t xml:space="preserve">附件一：供应商供货质量验收考核表</w:t>
      </w:r>
      <w:r/>
    </w:p>
    <w:tbl>
      <w:tblPr>
        <w:tblStyle w:val="759"/>
        <w:tblW w:w="9570"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0"/>
        <w:gridCol w:w="7930"/>
      </w:tblGrid>
      <w:tr>
        <w:trPr>
          <w:trHeight w:val="729"/>
        </w:trPr>
        <w:tc>
          <w:tcPr>
            <w:tcW w:w="1640" w:type="dxa"/>
            <w:vAlign w:val="center"/>
            <w:textDirection w:val="lrTb"/>
            <w:noWrap w:val="false"/>
          </w:tcPr>
          <w:p>
            <w:pPr>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服务内容</w:t>
            </w:r>
            <w:r/>
          </w:p>
        </w:tc>
        <w:tc>
          <w:tcPr>
            <w:tcW w:w="7930" w:type="dxa"/>
            <w:vAlign w:val="center"/>
            <w:textDirection w:val="lrTb"/>
            <w:noWrap w:val="false"/>
          </w:tcPr>
          <w:p>
            <w:pPr>
              <w:jc w:val="center"/>
              <w:rPr>
                <w:rFonts w:hint="eastAsia" w:ascii="仿宋" w:hAnsi="仿宋" w:eastAsia="仿宋" w:cs="仿宋"/>
                <w:b/>
                <w:bCs/>
                <w:color w:val="auto"/>
                <w:sz w:val="24"/>
                <w:szCs w:val="24"/>
                <w:lang w:eastAsia="zh-CN"/>
              </w:rPr>
            </w:pPr>
            <w:r>
              <w:rPr>
                <w:rFonts w:hint="eastAsia" w:ascii="仿宋" w:hAnsi="仿宋" w:eastAsia="仿宋" w:cs="仿宋"/>
                <w:b/>
                <w:bCs/>
                <w:color w:val="auto"/>
                <w:sz w:val="28"/>
                <w:szCs w:val="28"/>
                <w:lang w:eastAsia="zh-CN"/>
              </w:rPr>
              <w:t xml:space="preserve">考核内容</w:t>
            </w:r>
            <w:r/>
          </w:p>
        </w:tc>
      </w:tr>
      <w:tr>
        <w:trPr>
          <w:trHeight w:val="90"/>
        </w:trPr>
        <w:tc>
          <w:tcPr>
            <w:tcW w:w="1640" w:type="dxa"/>
            <w:vAlign w:val="center"/>
            <w:textDirection w:val="lrTb"/>
            <w:noWrap w:val="false"/>
          </w:tcPr>
          <w:p>
            <w:pPr>
              <w:jc w:val="center"/>
              <w:rPr>
                <w:rFonts w:hint="default" w:ascii="仿宋" w:hAnsi="仿宋" w:eastAsia="仿宋" w:cs="仿宋"/>
                <w:b/>
                <w:bCs/>
                <w:color w:val="auto"/>
                <w:sz w:val="22"/>
                <w:szCs w:val="22"/>
                <w:lang w:val="en-US" w:eastAsia="zh-CN"/>
              </w:rPr>
            </w:pPr>
            <w:r>
              <w:rPr>
                <w:rFonts w:hint="eastAsia" w:ascii="仿宋" w:hAnsi="仿宋" w:eastAsia="仿宋" w:cs="仿宋"/>
                <w:b/>
                <w:bCs/>
                <w:color w:val="auto"/>
                <w:sz w:val="22"/>
                <w:szCs w:val="22"/>
                <w:lang w:val="en-US" w:eastAsia="zh-CN"/>
              </w:rPr>
              <w:t xml:space="preserve">包一</w:t>
            </w:r>
            <w:r>
              <w:rPr>
                <w:rFonts w:hint="eastAsia" w:ascii="仿宋" w:hAnsi="仿宋" w:eastAsia="仿宋" w:cs="仿宋"/>
                <w:b/>
                <w:bCs/>
                <w:color w:val="auto"/>
                <w:sz w:val="22"/>
                <w:szCs w:val="22"/>
                <w:lang w:eastAsia="zh-CN"/>
              </w:rPr>
              <w:t xml:space="preserve">（蔬菜、水果、奶制品、早餐品种</w:t>
            </w:r>
            <w:r>
              <w:rPr>
                <w:rFonts w:hint="eastAsia" w:ascii="仿宋" w:hAnsi="仿宋" w:eastAsia="仿宋" w:cs="仿宋"/>
                <w:b/>
                <w:bCs/>
                <w:color w:val="auto"/>
                <w:sz w:val="24"/>
                <w:szCs w:val="24"/>
                <w:lang w:eastAsia="zh-CN"/>
              </w:rPr>
              <w:t xml:space="preserve">、冷冻品</w:t>
            </w:r>
            <w:r>
              <w:rPr>
                <w:rFonts w:hint="eastAsia" w:ascii="仿宋" w:hAnsi="仿宋" w:eastAsia="仿宋" w:cs="仿宋"/>
                <w:b/>
                <w:bCs/>
                <w:color w:val="auto"/>
                <w:sz w:val="22"/>
                <w:szCs w:val="22"/>
                <w:lang w:eastAsia="zh-CN"/>
              </w:rPr>
              <w:t xml:space="preserve">）</w:t>
            </w:r>
            <w:r>
              <w:rPr>
                <w:rFonts w:hint="eastAsia" w:ascii="仿宋" w:hAnsi="仿宋" w:eastAsia="仿宋" w:cs="仿宋"/>
                <w:b/>
                <w:bCs/>
                <w:color w:val="auto"/>
                <w:sz w:val="22"/>
                <w:szCs w:val="22"/>
                <w:lang w:val="en-US" w:eastAsia="zh-CN"/>
              </w:rPr>
              <w:t xml:space="preserve">包二</w:t>
            </w:r>
            <w:r>
              <w:rPr>
                <w:rFonts w:hint="eastAsia" w:ascii="仿宋" w:hAnsi="仿宋" w:eastAsia="仿宋" w:cs="仿宋"/>
                <w:b/>
                <w:bCs/>
                <w:color w:val="auto"/>
                <w:sz w:val="22"/>
                <w:szCs w:val="22"/>
                <w:lang w:eastAsia="zh-CN"/>
              </w:rPr>
              <w:t xml:space="preserve">（肉类及肉类制品、</w:t>
            </w:r>
            <w:r>
              <w:rPr>
                <w:rFonts w:hint="eastAsia" w:ascii="仿宋" w:hAnsi="仿宋" w:eastAsia="仿宋" w:cs="仿宋"/>
                <w:b/>
                <w:bCs/>
                <w:color w:val="auto"/>
                <w:sz w:val="24"/>
                <w:szCs w:val="24"/>
                <w:lang w:eastAsia="zh-CN"/>
              </w:rPr>
              <w:t xml:space="preserve">水产类、干调、粮油、</w:t>
            </w:r>
            <w:r>
              <w:rPr>
                <w:rFonts w:hint="eastAsia" w:ascii="仿宋" w:hAnsi="仿宋" w:eastAsia="仿宋" w:cs="仿宋"/>
                <w:b/>
                <w:bCs/>
                <w:color w:val="auto"/>
                <w:sz w:val="24"/>
                <w:szCs w:val="24"/>
                <w:lang w:val="en-US" w:eastAsia="zh-CN"/>
              </w:rPr>
              <w:t xml:space="preserve">蛋</w:t>
            </w:r>
            <w:r>
              <w:rPr>
                <w:rFonts w:hint="eastAsia" w:ascii="仿宋" w:hAnsi="仿宋" w:eastAsia="仿宋" w:cs="仿宋"/>
                <w:b/>
                <w:bCs/>
                <w:color w:val="auto"/>
                <w:sz w:val="24"/>
                <w:szCs w:val="24"/>
                <w:lang w:eastAsia="zh-CN"/>
              </w:rPr>
              <w:t xml:space="preserve">类</w:t>
            </w:r>
            <w:r>
              <w:rPr>
                <w:rFonts w:hint="eastAsia" w:ascii="仿宋" w:hAnsi="仿宋" w:eastAsia="仿宋" w:cs="仿宋"/>
                <w:b/>
                <w:bCs/>
                <w:color w:val="auto"/>
                <w:sz w:val="24"/>
                <w:szCs w:val="24"/>
                <w:lang w:val="en-US" w:eastAsia="zh-CN"/>
              </w:rPr>
              <w:t xml:space="preserve">制品</w:t>
            </w:r>
            <w:r>
              <w:rPr>
                <w:rFonts w:hint="eastAsia" w:ascii="仿宋" w:hAnsi="仿宋" w:eastAsia="仿宋" w:cs="仿宋"/>
                <w:b/>
                <w:bCs/>
                <w:color w:val="auto"/>
                <w:sz w:val="22"/>
                <w:szCs w:val="22"/>
                <w:lang w:eastAsia="zh-CN"/>
              </w:rPr>
              <w:t xml:space="preserve">）</w:t>
            </w:r>
            <w:r/>
          </w:p>
          <w:p>
            <w:pPr>
              <w:jc w:val="center"/>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r>
            <w:r/>
          </w:p>
        </w:tc>
        <w:tc>
          <w:tcPr>
            <w:tcW w:w="7930" w:type="dxa"/>
            <w:vAlign w:val="top"/>
            <w:textDirection w:val="lrTb"/>
            <w:noWrap w:val="false"/>
          </w:tcPr>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送货时间：甲方每日18:30前下单，乙方次日07:00前送达；乙方不得擅自调换品种，供货量误差需在±5%-10%区间内，超出部分无条件退货，缺失部分货物需在30分钟内补齐。</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违约责任细化：</w:t>
            </w:r>
            <w:r/>
          </w:p>
          <w:p>
            <w:pPr>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lang w:val="en-US" w:eastAsia="zh-CN"/>
              </w:rPr>
              <w:t xml:space="preserve">1、乙方不能按合同约定和甲方订购的品种、规格、数量、时间、地点组织正常供应（含重大活动、节假日临时供货)，造成甲方菜品供应延迟，延迟30分钟扣除当天总货款的10%；延迟60分钟扣除当天总货款50%，合同履行期间延迟3次以上按最后一次违约行为当月</w:t>
            </w:r>
            <w:r>
              <w:rPr>
                <w:rFonts w:hint="eastAsia" w:ascii="仿宋" w:hAnsi="仿宋" w:eastAsia="仿宋" w:cs="仿宋"/>
                <w:color w:val="auto"/>
                <w:sz w:val="24"/>
                <w:szCs w:val="24"/>
                <w:highlight w:val="none"/>
                <w:shd w:val="clear" w:color="auto" w:fill="auto"/>
                <w:lang w:val="en-US" w:eastAsia="zh-CN"/>
              </w:rPr>
              <w:t xml:space="preserve">实际发生货款的20%的金额扣除。如因乙方送货延迟造成甲方菜品供应中断，造成开餐中断，甲方有权解除合同并按合同总金额的5%从未付货款中扣除违约金。</w:t>
            </w:r>
            <w:r/>
          </w:p>
          <w:p>
            <w:pPr>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lang w:val="en-US" w:eastAsia="zh-CN"/>
              </w:rPr>
              <w:t xml:space="preserve">2、乙方不能按协议约定将报价单准时送达，或在报价单上弄虚作假的，造成甲方菜品中断，甲方有权停止订货，除扣除当天总货款外，按造假项数</w:t>
            </w:r>
            <w:r>
              <w:rPr>
                <w:rFonts w:hint="default" w:ascii="Arial" w:hAnsi="Arial" w:eastAsia="仿宋" w:cs="Arial"/>
                <w:color w:val="auto"/>
                <w:sz w:val="24"/>
                <w:szCs w:val="24"/>
                <w:lang w:val="en-US" w:eastAsia="zh-CN"/>
              </w:rPr>
              <w:t xml:space="preserve">×</w:t>
            </w:r>
            <w:r>
              <w:rPr>
                <w:rFonts w:hint="eastAsia" w:ascii="Arial" w:hAnsi="Arial" w:eastAsia="仿宋" w:cs="Arial"/>
                <w:color w:val="auto"/>
                <w:sz w:val="24"/>
                <w:szCs w:val="24"/>
                <w:lang w:val="en-US" w:eastAsia="zh-CN"/>
              </w:rPr>
              <w:t xml:space="preserve">1000元</w:t>
            </w:r>
            <w:r>
              <w:rPr>
                <w:rFonts w:hint="eastAsia" w:ascii="仿宋" w:hAnsi="仿宋" w:eastAsia="仿宋" w:cs="仿宋"/>
                <w:color w:val="auto"/>
                <w:sz w:val="24"/>
                <w:szCs w:val="24"/>
                <w:lang w:val="en-US" w:eastAsia="zh-CN"/>
              </w:rPr>
              <w:t xml:space="preserve">予以处罚；延迟报价3次及以上，或次乙方屡教不改多次弄虚作假的，</w:t>
            </w:r>
            <w:r>
              <w:rPr>
                <w:rFonts w:hint="eastAsia" w:ascii="仿宋" w:hAnsi="仿宋" w:eastAsia="仿宋" w:cs="仿宋"/>
                <w:color w:val="auto"/>
                <w:sz w:val="24"/>
                <w:szCs w:val="24"/>
                <w:highlight w:val="none"/>
                <w:shd w:val="clear" w:color="auto" w:fill="auto"/>
                <w:lang w:val="en-US" w:eastAsia="zh-CN"/>
              </w:rPr>
              <w:t xml:space="preserve">甲方有权解除合同并按合同总金额的5%从未付货款中扣除违约金。</w:t>
            </w:r>
            <w:r/>
          </w:p>
          <w:p>
            <w:pP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3、乙方所交付的原材料货品不符合合同规定的，甲方有权拒收。甲方拒收的乙方应及时补货，超过补货时间的按延迟处理。乙方未积极配合整改的，甲方扣除当批次全部货款。</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乙方所供原材料货品出现质量问题（含运输污染、包装破损等），立即退货并处扣除当月实际产生货款的50%，第二次出现此类问题将扣除当月实际发生的全部货款。如所供菜品质量问题造成食物中毒等其它严重后果的，甲方有权</w:t>
            </w:r>
            <w:r>
              <w:rPr>
                <w:rFonts w:hint="eastAsia" w:ascii="仿宋" w:hAnsi="仿宋" w:eastAsia="仿宋" w:cs="仿宋"/>
                <w:color w:val="auto"/>
                <w:sz w:val="24"/>
                <w:szCs w:val="24"/>
                <w:highlight w:val="none"/>
                <w:shd w:val="clear" w:color="auto" w:fill="auto"/>
                <w:lang w:val="en-US" w:eastAsia="zh-CN"/>
              </w:rPr>
              <w:t xml:space="preserve">解除合同且</w:t>
            </w:r>
            <w:r>
              <w:rPr>
                <w:rFonts w:hint="eastAsia" w:ascii="仿宋" w:hAnsi="仿宋" w:eastAsia="仿宋" w:cs="仿宋"/>
                <w:color w:val="auto"/>
                <w:sz w:val="24"/>
                <w:szCs w:val="24"/>
                <w:lang w:val="en-US" w:eastAsia="zh-CN"/>
              </w:rPr>
              <w:t xml:space="preserve">乙方必须承担一切经济和法律责任。</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乙方应配合甲方随货提供对应批次检疫、检验合格证明等必备资料，未及时提供，甲方有权拒收该批次货物。乙方应及时按要求补充送货。因乙方原因造成甲方菜品供应延迟的，该批次货款按70%结算。多次无法提供合格单证，累计2次以上时，每次扣除当月货款 10%。</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6、乙方未按合同的规定和“服务承诺”提供伴随服务/补货服务的，应按合同总价款的5%向甲方承担违约责任。</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验收标准详见采购需求。</w:t>
            </w:r>
            <w:r/>
          </w:p>
        </w:tc>
      </w:tr>
    </w:tbl>
    <w:p>
      <w:pPr>
        <w:ind w:firstLine="2530"/>
        <w:rPr>
          <w:rFonts w:hint="eastAsia" w:hAnsi="宋体" w:cs="宋体"/>
          <w:b/>
          <w:bCs/>
          <w:color w:val="auto"/>
          <w:sz w:val="36"/>
          <w:szCs w:val="36"/>
          <w:highlight w:val="none"/>
        </w:rPr>
        <w:outlineLvl w:val="0"/>
      </w:pPr>
      <w:r>
        <w:rPr>
          <w:rFonts w:hint="eastAsia" w:hAnsi="宋体" w:cs="宋体"/>
          <w:b/>
          <w:bCs/>
          <w:color w:val="auto"/>
          <w:sz w:val="36"/>
          <w:szCs w:val="36"/>
          <w:highlight w:val="none"/>
        </w:rPr>
      </w:r>
      <w:r/>
    </w:p>
    <w:p>
      <w:pPr>
        <w:ind w:firstLine="2530"/>
        <w:rPr>
          <w:rFonts w:hint="eastAsia" w:hAnsi="宋体" w:cs="宋体"/>
          <w:b/>
          <w:bCs/>
          <w:color w:val="auto"/>
          <w:sz w:val="36"/>
          <w:szCs w:val="36"/>
          <w:highlight w:val="none"/>
        </w:rPr>
        <w:outlineLvl w:val="0"/>
      </w:pPr>
      <w:r>
        <w:rPr>
          <w:rFonts w:hint="eastAsia" w:hAnsi="宋体" w:cs="宋体"/>
          <w:b/>
          <w:bCs/>
          <w:color w:val="auto"/>
          <w:sz w:val="36"/>
          <w:szCs w:val="36"/>
          <w:highlight w:val="none"/>
        </w:rPr>
      </w:r>
      <w:r/>
    </w:p>
    <w:p>
      <w:pPr>
        <w:ind w:firstLine="2530"/>
        <w:rPr>
          <w:rFonts w:hint="eastAsia" w:hAnsi="宋体" w:cs="宋体"/>
          <w:b/>
          <w:bCs/>
          <w:color w:val="auto"/>
          <w:sz w:val="36"/>
          <w:szCs w:val="36"/>
          <w:highlight w:val="none"/>
        </w:rPr>
        <w:outlineLvl w:val="0"/>
      </w:pPr>
      <w:r>
        <w:rPr>
          <w:rFonts w:hint="eastAsia" w:hAnsi="宋体" w:cs="宋体"/>
          <w:b/>
          <w:bCs/>
          <w:color w:val="auto"/>
          <w:sz w:val="36"/>
          <w:szCs w:val="36"/>
          <w:highlight w:val="none"/>
        </w:rPr>
      </w:r>
      <w:r/>
    </w:p>
    <w:p>
      <w:pPr>
        <w:ind w:left="0" w:firstLine="0"/>
        <w:jc w:val="center"/>
        <w:rPr>
          <w:rFonts w:hint="eastAsia" w:hAnsi="宋体" w:cs="宋体"/>
          <w:b/>
          <w:bCs/>
          <w:color w:val="auto"/>
          <w:sz w:val="36"/>
          <w:szCs w:val="36"/>
          <w:highlight w:val="none"/>
        </w:rPr>
        <w:outlineLvl w:val="0"/>
      </w:pPr>
      <w:r>
        <w:rPr>
          <w:rFonts w:hint="eastAsia" w:hAnsi="宋体" w:cs="宋体"/>
          <w:b/>
          <w:bCs/>
          <w:color w:val="auto"/>
          <w:sz w:val="36"/>
          <w:szCs w:val="36"/>
          <w:highlight w:val="none"/>
        </w:rPr>
        <w:br w:type="page" w:clear="all"/>
      </w:r>
      <w:bookmarkStart w:id="45" w:name="_Toc31659"/>
      <w:r/>
      <w:r/>
    </w:p>
    <w:p>
      <w:pPr>
        <w:ind w:left="0" w:firstLine="0"/>
        <w:jc w:val="center"/>
        <w:rPr>
          <w:rFonts w:hint="eastAsia" w:hAnsi="宋体" w:cs="宋体"/>
          <w:b/>
          <w:bCs/>
          <w:color w:val="auto"/>
          <w:sz w:val="36"/>
          <w:szCs w:val="36"/>
          <w:highlight w:val="none"/>
        </w:rPr>
        <w:outlineLvl w:val="0"/>
      </w:pPr>
      <w:r>
        <w:rPr>
          <w:rFonts w:hint="eastAsia" w:hAnsi="宋体" w:cs="宋体"/>
          <w:b/>
          <w:bCs/>
          <w:color w:val="auto"/>
          <w:sz w:val="36"/>
          <w:szCs w:val="36"/>
          <w:highlight w:val="none"/>
        </w:rPr>
      </w:r>
      <w:r/>
    </w:p>
    <w:p>
      <w:pPr>
        <w:ind w:left="0" w:firstLine="0"/>
        <w:jc w:val="center"/>
        <w:rPr>
          <w:rFonts w:hint="eastAsia" w:hAnsi="宋体" w:cs="宋体"/>
          <w:b/>
          <w:bCs/>
          <w:color w:val="auto"/>
          <w:sz w:val="36"/>
          <w:szCs w:val="36"/>
          <w:highlight w:val="none"/>
        </w:rPr>
        <w:outlineLvl w:val="0"/>
      </w:pPr>
      <w:r>
        <w:rPr>
          <w:rFonts w:hint="eastAsia" w:hAnsi="宋体" w:cs="宋体"/>
          <w:b/>
          <w:bCs/>
          <w:color w:val="auto"/>
          <w:sz w:val="36"/>
          <w:szCs w:val="36"/>
          <w:highlight w:val="none"/>
        </w:rPr>
      </w:r>
      <w:r/>
    </w:p>
    <w:p>
      <w:pPr>
        <w:ind w:left="0" w:firstLine="0"/>
        <w:jc w:val="center"/>
        <w:rPr>
          <w:rFonts w:hAnsi="宋体" w:cs="宋体"/>
          <w:b/>
          <w:bCs/>
          <w:color w:val="auto"/>
          <w:sz w:val="36"/>
          <w:szCs w:val="36"/>
          <w:highlight w:val="none"/>
          <w:lang w:val="zh-CN"/>
        </w:rPr>
        <w:outlineLvl w:val="0"/>
      </w:pPr>
      <w:r>
        <w:rPr>
          <w:rFonts w:hint="eastAsia" w:hAnsi="宋体" w:cs="宋体"/>
          <w:b/>
          <w:bCs/>
          <w:color w:val="auto"/>
          <w:sz w:val="32"/>
          <w:szCs w:val="32"/>
          <w:highlight w:val="none"/>
          <w:lang w:val="zh-CN"/>
        </w:rPr>
        <w:t xml:space="preserve">第</w:t>
      </w:r>
      <w:r>
        <w:rPr>
          <w:rFonts w:hint="eastAsia" w:hAnsi="宋体" w:cs="宋体"/>
          <w:b/>
          <w:bCs/>
          <w:color w:val="auto"/>
          <w:sz w:val="32"/>
          <w:szCs w:val="32"/>
          <w:highlight w:val="none"/>
          <w:lang w:val="en-US" w:eastAsia="zh-CN"/>
        </w:rPr>
        <w:t xml:space="preserve">六</w:t>
      </w:r>
      <w:r>
        <w:rPr>
          <w:rFonts w:hint="eastAsia" w:hAnsi="宋体" w:cs="宋体"/>
          <w:b/>
          <w:bCs/>
          <w:color w:val="auto"/>
          <w:sz w:val="32"/>
          <w:szCs w:val="32"/>
          <w:highlight w:val="none"/>
          <w:lang w:val="zh-CN"/>
        </w:rPr>
        <w:t xml:space="preserve">章投标文件格式及附件</w:t>
      </w:r>
      <w:bookmarkEnd w:id="45"/>
      <w:r/>
      <w:r/>
    </w:p>
    <w:p>
      <w:pPr>
        <w:ind w:left="560"/>
        <w:jc w:val="center"/>
        <w:spacing w:line="240" w:lineRule="atLeast"/>
        <w:rPr>
          <w:rFonts w:ascii="宋体" w:hAnsi="宋体" w:cs="宋体"/>
          <w:b/>
          <w:bCs/>
          <w:color w:val="auto"/>
          <w:sz w:val="28"/>
          <w:szCs w:val="28"/>
          <w:highlight w:val="none"/>
          <w:lang w:val="zh-CN"/>
        </w:rPr>
      </w:pPr>
      <w:r>
        <w:rPr>
          <w:rFonts w:ascii="宋体" w:hAnsi="宋体" w:cs="宋体"/>
          <w:b/>
          <w:bCs/>
          <w:color w:val="auto"/>
          <w:sz w:val="28"/>
          <w:szCs w:val="28"/>
          <w:highlight w:val="none"/>
          <w:lang w:val="zh-CN"/>
        </w:rPr>
      </w:r>
      <w:r/>
    </w:p>
    <w:p>
      <w:pPr>
        <w:jc w:val="cente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jc w:val="center"/>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jc w:val="center"/>
        <w:rPr>
          <w:rFonts w:ascii="宋体" w:hAnsi="宋体" w:cs="宋体"/>
          <w:b/>
          <w:color w:val="auto"/>
          <w:sz w:val="40"/>
          <w:szCs w:val="40"/>
          <w:highlight w:val="none"/>
        </w:rPr>
      </w:pPr>
      <w:r>
        <w:rPr>
          <w:rFonts w:hint="eastAsia" w:ascii="宋体" w:hAnsi="宋体" w:cs="宋体"/>
          <w:b/>
          <w:color w:val="auto"/>
          <w:sz w:val="40"/>
          <w:szCs w:val="40"/>
          <w:highlight w:val="none"/>
        </w:rPr>
        <w:t xml:space="preserve">投  标  文  件</w:t>
      </w:r>
      <w:r/>
    </w:p>
    <w:p>
      <w:pPr>
        <w:ind w:firstLine="2884"/>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ind w:firstLine="964"/>
        <w:jc w:val="left"/>
        <w:spacing w:line="360" w:lineRule="auto"/>
        <w:rPr>
          <w:rFonts w:hint="eastAsia" w:eastAsia="宋体" w:cs="宋体-18030"/>
          <w:b/>
          <w:color w:val="auto"/>
          <w:sz w:val="32"/>
          <w:szCs w:val="32"/>
          <w:highlight w:val="none"/>
          <w:lang w:eastAsia="zh-CN"/>
        </w:rPr>
      </w:pPr>
      <w:r>
        <w:rPr>
          <w:rFonts w:hint="eastAsia" w:cs="宋体-18030"/>
          <w:b/>
          <w:color w:val="auto"/>
          <w:sz w:val="32"/>
          <w:szCs w:val="32"/>
          <w:highlight w:val="none"/>
        </w:rPr>
        <w:t xml:space="preserve">项目名称：</w:t>
      </w:r>
      <w:r>
        <w:rPr>
          <w:rFonts w:hint="eastAsia" w:cs="宋体-18030"/>
          <w:b/>
          <w:color w:val="auto"/>
          <w:sz w:val="32"/>
          <w:szCs w:val="32"/>
          <w:highlight w:val="none"/>
          <w:lang w:eastAsia="zh-CN"/>
        </w:rPr>
        <w:t xml:space="preserve">江苏省五台山体育中心2026年食材供应商采购</w:t>
      </w:r>
      <w:r/>
    </w:p>
    <w:p>
      <w:pPr>
        <w:ind w:firstLine="964"/>
        <w:jc w:val="left"/>
        <w:spacing w:line="360" w:lineRule="auto"/>
        <w:rPr>
          <w:rFonts w:hint="eastAsia" w:cs="宋体-18030"/>
          <w:b/>
          <w:color w:val="auto"/>
          <w:sz w:val="32"/>
          <w:szCs w:val="32"/>
          <w:highlight w:val="none"/>
          <w:lang w:val="en-US" w:eastAsia="zh-CN"/>
        </w:rPr>
      </w:pPr>
      <w:r>
        <w:rPr>
          <w:rFonts w:hint="eastAsia" w:cs="宋体-18030"/>
          <w:b/>
          <w:color w:val="auto"/>
          <w:sz w:val="32"/>
          <w:szCs w:val="32"/>
          <w:highlight w:val="none"/>
          <w:lang w:val="en-US" w:eastAsia="zh-CN"/>
        </w:rPr>
        <w:t xml:space="preserve">采购包：</w:t>
      </w:r>
      <w:r/>
    </w:p>
    <w:p>
      <w:pPr>
        <w:ind w:firstLine="964"/>
        <w:jc w:val="left"/>
        <w:spacing w:line="360" w:lineRule="auto"/>
        <w:rPr>
          <w:rFonts w:ascii="宋体" w:hAnsi="宋体" w:cs="宋体-18030"/>
          <w:b/>
          <w:color w:val="auto"/>
          <w:sz w:val="32"/>
          <w:szCs w:val="32"/>
          <w:highlight w:val="none"/>
        </w:rPr>
      </w:pPr>
      <w:r>
        <w:rPr>
          <w:rFonts w:hint="eastAsia" w:cs="宋体-18030"/>
          <w:b/>
          <w:color w:val="auto"/>
          <w:sz w:val="32"/>
          <w:szCs w:val="32"/>
          <w:highlight w:val="none"/>
        </w:rPr>
        <w:t xml:space="preserve">项目编号：</w:t>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964"/>
        <w:spacing w:line="360" w:lineRule="auto"/>
        <w:rPr>
          <w:rFonts w:hint="eastAsia" w:cs="宋体-18030"/>
          <w:b/>
          <w:color w:val="auto"/>
          <w:sz w:val="32"/>
          <w:szCs w:val="32"/>
          <w:highlight w:val="none"/>
        </w:rPr>
      </w:pPr>
      <w:r>
        <w:rPr>
          <w:rFonts w:hint="eastAsia" w:cs="宋体-18030"/>
          <w:b/>
          <w:color w:val="auto"/>
          <w:sz w:val="32"/>
          <w:szCs w:val="32"/>
          <w:highlight w:val="none"/>
        </w:rPr>
        <w:t xml:space="preserve">投标人名称：</w:t>
      </w:r>
      <w:r/>
    </w:p>
    <w:p>
      <w:pPr>
        <w:ind w:firstLine="964"/>
        <w:spacing w:line="360" w:lineRule="auto"/>
        <w:rPr>
          <w:rFonts w:hint="eastAsia" w:cs="宋体-18030"/>
          <w:b/>
          <w:color w:val="auto"/>
          <w:sz w:val="32"/>
          <w:szCs w:val="32"/>
          <w:highlight w:val="none"/>
        </w:rPr>
      </w:pPr>
      <w:r>
        <w:rPr>
          <w:rFonts w:hint="eastAsia" w:cs="宋体-18030"/>
          <w:b/>
          <w:color w:val="auto"/>
          <w:sz w:val="32"/>
          <w:szCs w:val="32"/>
          <w:highlight w:val="none"/>
        </w:rPr>
        <w:t xml:space="preserve">授权代表：</w:t>
      </w:r>
      <w:r/>
    </w:p>
    <w:p>
      <w:pPr>
        <w:ind w:firstLine="964"/>
        <w:spacing w:line="360" w:lineRule="auto"/>
        <w:rPr>
          <w:rFonts w:cs="宋体-18030"/>
          <w:b/>
          <w:color w:val="auto"/>
          <w:sz w:val="32"/>
          <w:szCs w:val="32"/>
          <w:highlight w:val="none"/>
          <w:u w:val="single"/>
        </w:rPr>
      </w:pPr>
      <w:r>
        <w:rPr>
          <w:rFonts w:hint="eastAsia" w:cs="宋体-18030"/>
          <w:b/>
          <w:color w:val="auto"/>
          <w:sz w:val="32"/>
          <w:szCs w:val="32"/>
          <w:highlight w:val="none"/>
        </w:rPr>
        <w:t xml:space="preserve">日期：</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bookmarkStart w:id="46" w:name="_Toc489655320"/>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投标文件主要目录</w:t>
      </w:r>
      <w:bookmarkEnd w:id="46"/>
      <w:r>
        <w:rPr>
          <w:rFonts w:hint="eastAsia" w:ascii="宋体" w:hAnsi="宋体" w:cs="宋体"/>
          <w:b/>
          <w:bCs/>
          <w:color w:val="auto"/>
          <w:sz w:val="28"/>
          <w:szCs w:val="28"/>
          <w:highlight w:val="none"/>
        </w:rPr>
        <w:t xml:space="preserve">及相关证明材料格式、附件</w:t>
      </w:r>
      <w:r/>
    </w:p>
    <w:p>
      <w:pPr>
        <w:rPr>
          <w:rFonts w:ascii="宋体" w:hAnsi="宋体" w:cs="宋体"/>
          <w:color w:val="auto"/>
          <w:sz w:val="28"/>
          <w:szCs w:val="28"/>
          <w:highlight w:val="none"/>
        </w:rPr>
      </w:pPr>
      <w:r>
        <w:rPr>
          <w:rFonts w:ascii="宋体" w:hAnsi="宋体" w:cs="宋体"/>
          <w:color w:val="auto"/>
          <w:sz w:val="28"/>
          <w:szCs w:val="28"/>
          <w:highlight w:val="none"/>
        </w:rPr>
      </w:r>
      <w:r/>
    </w:p>
    <w:p>
      <w:pPr>
        <w:numPr>
          <w:ilvl w:val="0"/>
          <w:numId w:val="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投标申请及声明</w:t>
      </w:r>
      <w:r/>
    </w:p>
    <w:p>
      <w:pPr>
        <w:numPr>
          <w:ilvl w:val="0"/>
          <w:numId w:val="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法定代表人授权书</w:t>
      </w:r>
      <w:r/>
    </w:p>
    <w:p>
      <w:pPr>
        <w:numPr>
          <w:ilvl w:val="0"/>
          <w:numId w:val="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开标一览表</w:t>
      </w:r>
      <w:r/>
    </w:p>
    <w:p>
      <w:pPr>
        <w:numPr>
          <w:ilvl w:val="0"/>
          <w:numId w:val="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技术条款偏离表</w:t>
      </w:r>
      <w:r/>
    </w:p>
    <w:p>
      <w:pPr>
        <w:numPr>
          <w:ilvl w:val="0"/>
          <w:numId w:val="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商务条款偏离表</w:t>
      </w:r>
      <w:r/>
    </w:p>
    <w:p>
      <w:pPr>
        <w:numPr>
          <w:ilvl w:val="0"/>
          <w:numId w:val="2"/>
        </w:num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方案</w:t>
      </w:r>
      <w:r>
        <w:rPr>
          <w:rFonts w:hint="eastAsia" w:ascii="宋体" w:hAnsi="宋体" w:cs="宋体"/>
          <w:color w:val="auto"/>
          <w:sz w:val="24"/>
          <w:highlight w:val="none"/>
          <w:lang w:val="en-US" w:eastAsia="zh-CN"/>
        </w:rPr>
        <w:t xml:space="preserve">及服务承诺</w:t>
      </w:r>
      <w:r/>
    </w:p>
    <w:p>
      <w:pPr>
        <w:numPr>
          <w:ilvl w:val="0"/>
          <w:numId w:val="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供应商类似业绩情况</w:t>
      </w:r>
      <w:r/>
    </w:p>
    <w:p>
      <w:pPr>
        <w:numPr>
          <w:ilvl w:val="0"/>
          <w:numId w:val="2"/>
        </w:numPr>
        <w:ind w:left="1" w:firstLine="425"/>
        <w:spacing w:line="360" w:lineRule="auto"/>
        <w:tabs>
          <w:tab w:val="left" w:pos="1145" w:leader="none"/>
          <w:tab w:val="clear" w:pos="1146" w:leader="none"/>
        </w:tabs>
        <w:rPr>
          <w:rFonts w:ascii="宋体" w:hAnsi="宋体" w:cs="宋体"/>
          <w:color w:val="auto"/>
          <w:sz w:val="24"/>
          <w:highlight w:val="none"/>
        </w:rPr>
      </w:pPr>
      <w:r>
        <w:rPr>
          <w:rFonts w:hint="eastAsia" w:ascii="宋体" w:hAnsi="宋体" w:cs="宋体"/>
          <w:color w:val="auto"/>
          <w:sz w:val="24"/>
          <w:highlight w:val="none"/>
        </w:rPr>
        <w:t xml:space="preserve">投标需要的其他证明文件及材料（若有）</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附件一、中小企业声明函格式</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附件二、无重大违法记录声明格式</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附件三、具备履行合同所必需的设备和专业技术能力的声明格式及证明材料</w:t>
      </w:r>
      <w:r/>
    </w:p>
    <w:p>
      <w:pPr>
        <w:pStyle w:val="1104"/>
        <w:jc w:val="left"/>
        <w:spacing w:after="0" w:line="360" w:lineRule="auto"/>
        <w:rPr>
          <w:rFonts w:ascii="宋体" w:hAnsi="宋体" w:cs="宋体"/>
          <w:color w:val="auto"/>
          <w:highlight w:val="none"/>
        </w:rPr>
      </w:pPr>
      <w:r>
        <w:rPr>
          <w:rFonts w:hint="eastAsia" w:ascii="宋体" w:hAnsi="宋体" w:cs="宋体"/>
          <w:color w:val="auto"/>
          <w:highlight w:val="none"/>
        </w:rPr>
        <w:t xml:space="preserve">附件四、残疾人福利性单位声明函格式</w:t>
      </w:r>
      <w:r/>
    </w:p>
    <w:p>
      <w:pPr>
        <w:pStyle w:val="1104"/>
        <w:jc w:val="left"/>
        <w:spacing w:after="0" w:line="360" w:lineRule="auto"/>
        <w:rPr>
          <w:rFonts w:ascii="宋体" w:hAnsi="宋体" w:cs="宋体"/>
          <w:color w:val="auto"/>
          <w:highlight w:val="none"/>
        </w:rPr>
      </w:pPr>
      <w:r>
        <w:rPr>
          <w:rFonts w:hint="eastAsia" w:ascii="宋体" w:hAnsi="宋体" w:cs="宋体"/>
          <w:color w:val="auto"/>
          <w:highlight w:val="none"/>
        </w:rPr>
        <w:t xml:space="preserve">附件五、属于监狱企业的证明文件</w:t>
      </w:r>
      <w:r/>
    </w:p>
    <w:p>
      <w:pPr>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rPr>
          <w:rFonts w:ascii="宋体" w:hAnsi="宋体" w:cs="宋体"/>
          <w:b/>
          <w:color w:val="auto"/>
          <w:sz w:val="28"/>
          <w:szCs w:val="28"/>
          <w:highlight w:val="none"/>
          <w:lang w:val="zh-CN"/>
        </w:rPr>
        <w:sectPr>
          <w:footerReference w:type="default" r:id="rId17"/>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lang w:val="zh-CN"/>
        </w:rPr>
      </w:r>
      <w:r/>
    </w:p>
    <w:p>
      <w:pPr>
        <w:spacing w:line="360" w:lineRule="auto"/>
        <w:rPr>
          <w:rFonts w:ascii="宋体" w:hAnsi="宋体" w:cs="宋体"/>
          <w:b/>
          <w:color w:val="auto"/>
          <w:sz w:val="24"/>
          <w:highlight w:val="none"/>
          <w:lang w:val="zh-CN"/>
        </w:rPr>
        <w:outlineLvl w:val="1"/>
      </w:pPr>
      <w:r/>
      <w:bookmarkStart w:id="47" w:name="_Toc13922"/>
      <w:r>
        <w:rPr>
          <w:rFonts w:hint="eastAsia" w:ascii="宋体" w:hAnsi="宋体" w:cs="宋体"/>
          <w:b/>
          <w:color w:val="auto"/>
          <w:sz w:val="24"/>
          <w:highlight w:val="none"/>
          <w:lang w:val="zh-CN"/>
        </w:rPr>
        <w:t xml:space="preserve">一、投标申请及声明格式</w:t>
      </w:r>
      <w:bookmarkEnd w:id="47"/>
      <w:r/>
      <w:r/>
    </w:p>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投标申请及声明</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致：江苏省五台山体育中心</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根据贵方</w:t>
      </w:r>
      <w:r>
        <w:rPr>
          <w:rFonts w:hint="eastAsia" w:ascii="宋体" w:hAnsi="宋体" w:cs="宋体"/>
          <w:color w:val="auto"/>
          <w:sz w:val="24"/>
          <w:highlight w:val="none"/>
          <w:u w:val="single"/>
        </w:rPr>
        <w:t xml:space="preserve">（项目名称）（项目编号）</w:t>
      </w:r>
      <w:r>
        <w:rPr>
          <w:rFonts w:hint="eastAsia" w:ascii="宋体" w:hAnsi="宋体" w:cs="宋体"/>
          <w:color w:val="auto"/>
          <w:sz w:val="24"/>
          <w:highlight w:val="none"/>
        </w:rPr>
        <w:t xml:space="preserve">招标公告，正式授权下述签字人</w:t>
      </w:r>
      <w:r>
        <w:rPr>
          <w:rFonts w:hint="eastAsia" w:ascii="宋体" w:hAnsi="宋体" w:cs="宋体"/>
          <w:color w:val="auto"/>
          <w:sz w:val="24"/>
          <w:highlight w:val="none"/>
          <w:u w:val="single"/>
        </w:rPr>
        <w:t xml:space="preserve">（姓名和职务）</w:t>
      </w:r>
      <w:r>
        <w:rPr>
          <w:rFonts w:hint="eastAsia" w:ascii="宋体" w:hAnsi="宋体" w:cs="宋体"/>
          <w:color w:val="auto"/>
          <w:sz w:val="24"/>
          <w:highlight w:val="none"/>
        </w:rPr>
        <w:t xml:space="preserve">代表供应商</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，提交投标文件。</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据此函，签字人兹宣布声明和承诺如下：</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1.我方的资格条件符合政府采购法和本次招标要求，</w:t>
      </w:r>
      <w:r>
        <w:rPr>
          <w:rFonts w:hint="eastAsia" w:ascii="宋体" w:hAnsi="宋体" w:cs="宋体"/>
          <w:color w:val="auto"/>
          <w:sz w:val="24"/>
          <w:highlight w:val="none"/>
        </w:rPr>
        <w:t xml:space="preserve">我方</w:t>
      </w:r>
      <w:r>
        <w:rPr>
          <w:rFonts w:hint="eastAsia" w:ascii="宋体" w:hAnsi="宋体" w:cs="宋体"/>
          <w:color w:val="auto"/>
          <w:sz w:val="24"/>
          <w:highlight w:val="none"/>
          <w:lang w:val="zh-CN"/>
        </w:rPr>
        <w:t xml:space="preserve">同意并向贵方提供了与投标有关的所有证据和资料。</w:t>
      </w:r>
      <w:r/>
    </w:p>
    <w:p>
      <w:pPr>
        <w:ind w:firstLine="560"/>
        <w:spacing w:line="360" w:lineRule="auto"/>
        <w:rPr>
          <w:rFonts w:ascii="宋体" w:hAnsi="宋体" w:cs="宋体"/>
          <w:color w:val="auto"/>
          <w:sz w:val="24"/>
          <w:highlight w:val="none"/>
          <w:u w:val="singl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合同履行期限：</w:t>
      </w:r>
      <w:r>
        <w:rPr>
          <w:rFonts w:hint="eastAsia" w:ascii="宋体" w:hAnsi="宋体" w:cs="宋体"/>
          <w:color w:val="auto"/>
          <w:sz w:val="24"/>
          <w:highlight w:val="none"/>
          <w:u w:val="single"/>
        </w:rPr>
        <w:t xml:space="preserve">满足招标文件要求。</w:t>
      </w:r>
      <w:r/>
    </w:p>
    <w:p>
      <w:pPr>
        <w:ind w:firstLine="560"/>
        <w:spacing w:line="360" w:lineRule="auto"/>
        <w:rPr>
          <w:rFonts w:ascii="宋体" w:hAnsi="宋体" w:cs="宋体"/>
          <w:color w:val="auto"/>
          <w:sz w:val="24"/>
          <w:highlight w:val="none"/>
          <w:lang w:val="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我方参加本次采购活动前三年内，在经营活动中没有重大违法记录。</w:t>
      </w:r>
      <w:r/>
    </w:p>
    <w:p>
      <w:pPr>
        <w:ind w:firstLine="560"/>
        <w:spacing w:line="360" w:lineRule="auto"/>
        <w:rPr>
          <w:rFonts w:ascii="宋体" w:hAnsi="宋体" w:cs="宋体"/>
          <w:color w:val="auto"/>
          <w:sz w:val="24"/>
          <w:highlight w:val="none"/>
          <w:lang w:val="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val="zh-CN"/>
        </w:rPr>
        <w:t xml:space="preserve">.我方参加本次采购活动前，没有被信用中国网站、中国政府采购网站列入失信被执行人名单、重大税收违法案件当事人名单、政府采购严重违法失信行为记录名单。</w:t>
      </w:r>
      <w:r/>
    </w:p>
    <w:p>
      <w:pPr>
        <w:ind w:firstLine="560"/>
        <w:spacing w:line="360" w:lineRule="auto"/>
        <w:rPr>
          <w:rFonts w:ascii="宋体" w:hAnsi="宋体" w:cs="宋体"/>
          <w:color w:val="auto"/>
          <w:sz w:val="24"/>
          <w:highlight w:val="none"/>
          <w:lang w:val="zh-CN"/>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val="zh-CN"/>
        </w:rPr>
        <w:t xml:space="preserve">.我方在全国范围内未受过财政部门禁止参加政府采购活动的处罚，或禁止参加政府采购活动的处罚期限已满。</w:t>
      </w:r>
      <w:r/>
    </w:p>
    <w:p>
      <w:pPr>
        <w:ind w:firstLine="560"/>
        <w:spacing w:line="360" w:lineRule="auto"/>
        <w:rPr>
          <w:rFonts w:ascii="宋体" w:hAnsi="宋体" w:cs="宋体"/>
          <w:color w:val="auto"/>
          <w:sz w:val="24"/>
          <w:highlight w:val="none"/>
          <w:lang w:val="zh-CN"/>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val="zh-CN"/>
        </w:rPr>
        <w:t xml:space="preserve">.我方没有为本采购项目提供整体设计、规范编制，以及项目管理、监理、检测等服务。</w:t>
      </w:r>
      <w:r/>
    </w:p>
    <w:p>
      <w:pPr>
        <w:ind w:firstLine="560"/>
        <w:spacing w:line="360" w:lineRule="auto"/>
        <w:rPr>
          <w:rFonts w:ascii="宋体" w:hAnsi="宋体" w:cs="宋体"/>
          <w:color w:val="auto"/>
          <w:sz w:val="24"/>
          <w:highlight w:val="none"/>
          <w:lang w:val="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val="zh-CN"/>
        </w:rPr>
        <w:t xml:space="preserve">.我方与参与本次采购活动的其他供应商的</w:t>
      </w:r>
      <w:r>
        <w:rPr>
          <w:rFonts w:hint="eastAsia" w:ascii="宋体" w:hAnsi="宋体" w:cs="宋体"/>
          <w:color w:val="auto"/>
          <w:sz w:val="24"/>
          <w:highlight w:val="none"/>
        </w:rPr>
        <w:t xml:space="preserve">委托代理人</w:t>
      </w:r>
      <w:r>
        <w:rPr>
          <w:rFonts w:hint="eastAsia" w:ascii="宋体" w:hAnsi="宋体" w:cs="宋体"/>
          <w:color w:val="auto"/>
          <w:sz w:val="24"/>
          <w:highlight w:val="none"/>
          <w:lang w:val="zh-CN"/>
        </w:rPr>
        <w:t xml:space="preserve">（或法定代表人、项目负责人、项目总监、项目负责人等），在招标文件发布日上月至投标截止日当月未在同一单位缴纳社会保险。</w:t>
      </w:r>
      <w:r/>
    </w:p>
    <w:p>
      <w:pPr>
        <w:ind w:firstLine="560"/>
        <w:spacing w:line="360" w:lineRule="auto"/>
        <w:rPr>
          <w:rFonts w:ascii="宋体" w:hAnsi="宋体" w:cs="宋体"/>
          <w:color w:val="auto"/>
          <w:sz w:val="24"/>
          <w:highlight w:val="none"/>
          <w:lang w:val="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val="zh-CN"/>
        </w:rPr>
        <w:t xml:space="preserve">.我方与参与本次采购活动的其他供应商的法定代表人或</w:t>
      </w:r>
      <w:r>
        <w:rPr>
          <w:rFonts w:hint="eastAsia" w:ascii="宋体" w:hAnsi="宋体" w:cs="宋体"/>
          <w:color w:val="auto"/>
          <w:sz w:val="24"/>
          <w:highlight w:val="none"/>
        </w:rPr>
        <w:t xml:space="preserve">委托代理人</w:t>
      </w:r>
      <w:r>
        <w:rPr>
          <w:rFonts w:hint="eastAsia" w:ascii="宋体" w:hAnsi="宋体" w:cs="宋体"/>
          <w:color w:val="auto"/>
          <w:sz w:val="24"/>
          <w:highlight w:val="none"/>
          <w:lang w:val="zh-CN"/>
        </w:rPr>
        <w:t xml:space="preserve">无夫妻、直系血亲关系。</w:t>
      </w:r>
      <w:r/>
    </w:p>
    <w:p>
      <w:pPr>
        <w:ind w:firstLine="560"/>
        <w:spacing w:line="360" w:lineRule="auto"/>
        <w:rPr>
          <w:rFonts w:ascii="宋体" w:hAnsi="宋体" w:cs="宋体"/>
          <w:color w:val="auto"/>
          <w:sz w:val="24"/>
          <w:highlight w:val="none"/>
          <w:lang w:val="zh-CN"/>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val="zh-CN"/>
        </w:rPr>
        <w:t xml:space="preserve">.我方与参与本次采购活动的其他供应商的负责人不是同一人，也不存在直接控股、管理关系。</w:t>
      </w:r>
      <w:r/>
    </w:p>
    <w:p>
      <w:pPr>
        <w:ind w:firstLine="56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.我方同意从规定的开标日期起遵循本投标文件，并在规定的投标有效期期满之前均具有约束力。</w:t>
      </w:r>
      <w:r/>
    </w:p>
    <w:p>
      <w:pPr>
        <w:ind w:firstLine="56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.一旦我方中标，将根据招标文件的规定严格履行合同，并保证按承诺的时间完成服务的启动/集成、调试等服务，交付采购人验收、使用。</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val="zh-CN"/>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.与本投标有关的正式联系方式为：</w:t>
      </w:r>
      <w:r/>
    </w:p>
    <w:p>
      <w:pPr>
        <w:ind w:firstLine="56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地址：</w:t>
      </w:r>
      <w:r/>
    </w:p>
    <w:p>
      <w:pPr>
        <w:ind w:firstLine="56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电话：</w:t>
      </w:r>
      <w:r/>
    </w:p>
    <w:p>
      <w:pPr>
        <w:ind w:firstLine="56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传真：</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银行账号：</w:t>
      </w:r>
      <w:r/>
    </w:p>
    <w:p>
      <w:pPr>
        <w:ind w:firstLine="56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供应商授权代表姓名（签字）：</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供应商名称（盖章）：</w:t>
      </w:r>
      <w:r/>
    </w:p>
    <w:p>
      <w:pPr>
        <w:ind w:firstLine="560"/>
        <w:jc w:val="left"/>
        <w:spacing w:line="360" w:lineRule="auto"/>
        <w:rPr>
          <w:rFonts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auto"/>
          <w:sz w:val="24"/>
          <w:highlight w:val="none"/>
        </w:rPr>
        <w:t xml:space="preserve">日期：年月日</w:t>
      </w:r>
      <w:r/>
    </w:p>
    <w:p>
      <w:pPr>
        <w:spacing w:line="360" w:lineRule="auto"/>
        <w:rPr>
          <w:rFonts w:ascii="宋体" w:hAnsi="宋体" w:cs="宋体"/>
          <w:b/>
          <w:bCs/>
          <w:color w:val="auto"/>
          <w:sz w:val="28"/>
          <w:szCs w:val="28"/>
          <w:highlight w:val="none"/>
        </w:rPr>
        <w:outlineLvl w:val="1"/>
      </w:pPr>
      <w:r/>
      <w:bookmarkStart w:id="48" w:name="_Toc31979"/>
      <w:r>
        <w:rPr>
          <w:rFonts w:hint="eastAsia" w:ascii="宋体" w:hAnsi="宋体" w:cs="宋体"/>
          <w:b/>
          <w:bCs/>
          <w:color w:val="auto"/>
          <w:sz w:val="28"/>
          <w:szCs w:val="28"/>
          <w:highlight w:val="none"/>
        </w:rPr>
        <w:t xml:space="preserve">二、法定代表人授权委托书格式</w:t>
      </w:r>
      <w:bookmarkEnd w:id="48"/>
      <w:r/>
      <w:r/>
    </w:p>
    <w:p>
      <w:pPr>
        <w:jc w:val="center"/>
        <w:spacing w:line="360" w:lineRule="auto"/>
        <w:widowControl/>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jc w:val="center"/>
        <w:spacing w:line="360" w:lineRule="auto"/>
        <w:widowControl/>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法定代表人授权委托书</w:t>
      </w:r>
      <w:r/>
    </w:p>
    <w:p>
      <w:pPr>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致：</w:t>
      </w:r>
      <w:r>
        <w:rPr>
          <w:rFonts w:hint="eastAsia" w:ascii="宋体" w:hAnsi="宋体" w:cs="宋体"/>
          <w:color w:val="auto"/>
          <w:sz w:val="24"/>
          <w:highlight w:val="none"/>
          <w:u w:val="single"/>
          <w:lang w:val="zh-CN"/>
        </w:rPr>
        <w:t xml:space="preserve">江苏省五台山体育中心</w:t>
      </w:r>
      <w:r/>
    </w:p>
    <w:p>
      <w:pPr>
        <w:ind w:firstLine="42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本授权书声明：注册于</w:t>
      </w:r>
      <w:r>
        <w:rPr>
          <w:rFonts w:hint="eastAsia" w:ascii="宋体" w:hAnsi="宋体" w:cs="宋体"/>
          <w:color w:val="auto"/>
          <w:sz w:val="24"/>
          <w:highlight w:val="none"/>
          <w:u w:val="single"/>
          <w:lang w:val="zh-CN"/>
        </w:rPr>
        <w:t xml:space="preserve">（供应商住址）</w:t>
      </w:r>
      <w:r>
        <w:rPr>
          <w:rFonts w:hint="eastAsia" w:ascii="宋体" w:hAnsi="宋体" w:cs="宋体"/>
          <w:color w:val="auto"/>
          <w:sz w:val="24"/>
          <w:highlight w:val="none"/>
          <w:lang w:val="zh-CN"/>
        </w:rPr>
        <w:t xml:space="preserve">的</w:t>
      </w:r>
      <w:r>
        <w:rPr>
          <w:rFonts w:hint="eastAsia" w:ascii="宋体" w:hAnsi="宋体" w:cs="宋体"/>
          <w:color w:val="auto"/>
          <w:sz w:val="24"/>
          <w:highlight w:val="none"/>
          <w:u w:val="single"/>
          <w:lang w:val="zh-CN"/>
        </w:rPr>
        <w:t xml:space="preserve">（供应商名称）</w:t>
      </w:r>
      <w:r>
        <w:rPr>
          <w:rFonts w:hint="eastAsia" w:ascii="宋体" w:hAnsi="宋体" w:cs="宋体"/>
          <w:color w:val="auto"/>
          <w:sz w:val="24"/>
          <w:highlight w:val="none"/>
          <w:lang w:val="zh-CN"/>
        </w:rPr>
        <w:t xml:space="preserve">法定代表人</w:t>
      </w:r>
      <w:r>
        <w:rPr>
          <w:rFonts w:hint="eastAsia" w:ascii="宋体" w:hAnsi="宋体" w:cs="宋体"/>
          <w:color w:val="auto"/>
          <w:sz w:val="24"/>
          <w:highlight w:val="none"/>
          <w:u w:val="single"/>
          <w:lang w:val="zh-CN"/>
        </w:rPr>
        <w:t xml:space="preserve">（法定代表人姓名、职务）</w:t>
      </w:r>
      <w:r>
        <w:rPr>
          <w:rFonts w:hint="eastAsia" w:ascii="宋体" w:hAnsi="宋体" w:cs="宋体"/>
          <w:color w:val="auto"/>
          <w:sz w:val="24"/>
          <w:highlight w:val="none"/>
          <w:lang w:val="zh-CN"/>
        </w:rPr>
        <w:t xml:space="preserve">代表本公司授权在下面签字的</w:t>
      </w:r>
      <w:r>
        <w:rPr>
          <w:rFonts w:hint="eastAsia" w:ascii="宋体" w:hAnsi="宋体" w:cs="宋体"/>
          <w:color w:val="auto"/>
          <w:sz w:val="24"/>
          <w:highlight w:val="none"/>
          <w:u w:val="single"/>
          <w:lang w:val="zh-CN"/>
        </w:rPr>
        <w:t xml:space="preserve">（供应商代表姓名、职务）</w:t>
      </w:r>
      <w:r>
        <w:rPr>
          <w:rFonts w:hint="eastAsia" w:ascii="宋体" w:hAnsi="宋体" w:cs="宋体"/>
          <w:color w:val="auto"/>
          <w:sz w:val="24"/>
          <w:highlight w:val="none"/>
          <w:lang w:val="zh-CN"/>
        </w:rPr>
        <w:t xml:space="preserve">为本公司的合法代理人，就贵方组织的</w:t>
      </w:r>
      <w:r>
        <w:rPr>
          <w:rFonts w:hint="eastAsia" w:ascii="宋体" w:hAnsi="宋体" w:cs="宋体"/>
          <w:color w:val="auto"/>
          <w:sz w:val="24"/>
          <w:highlight w:val="none"/>
          <w:u w:val="single"/>
          <w:lang w:val="zh-CN"/>
        </w:rPr>
        <w:t xml:space="preserve">（项目名称）</w:t>
      </w:r>
      <w:r>
        <w:rPr>
          <w:rFonts w:hint="eastAsia" w:ascii="宋体" w:hAnsi="宋体" w:cs="宋体"/>
          <w:color w:val="auto"/>
          <w:sz w:val="24"/>
          <w:highlight w:val="none"/>
          <w:lang w:val="zh-CN"/>
        </w:rPr>
        <w:t xml:space="preserve">投标，以本公司名义处理一切与之有关的事务。</w:t>
      </w:r>
      <w:r/>
    </w:p>
    <w:p>
      <w:pPr>
        <w:ind w:firstLine="56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本授权书于年月日签字生效，特此声明。</w:t>
      </w:r>
      <w:r/>
    </w:p>
    <w:p>
      <w:pPr>
        <w:ind w:firstLine="56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r>
      <w:r/>
    </w:p>
    <w:p>
      <w:pPr>
        <w:ind w:firstLine="56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r>
      <w:r/>
    </w:p>
    <w:p>
      <w:pPr>
        <w:ind w:firstLine="56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法定代表人（签字</w:t>
      </w:r>
      <w:r>
        <w:rPr>
          <w:rFonts w:hint="eastAsia" w:ascii="宋体" w:hAnsi="宋体" w:cs="宋体"/>
          <w:color w:val="auto"/>
          <w:sz w:val="24"/>
          <w:highlight w:val="none"/>
        </w:rPr>
        <w:t xml:space="preserve">或盖章</w:t>
      </w:r>
      <w:r>
        <w:rPr>
          <w:rFonts w:hint="eastAsia" w:ascii="宋体" w:hAnsi="宋体" w:cs="宋体"/>
          <w:color w:val="auto"/>
          <w:sz w:val="24"/>
          <w:highlight w:val="none"/>
          <w:lang w:val="zh-CN"/>
        </w:rPr>
        <w:t xml:space="preserve">）：</w:t>
      </w:r>
      <w:r/>
    </w:p>
    <w:p>
      <w:pPr>
        <w:ind w:firstLine="56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授权委托人（签字）：</w:t>
      </w:r>
      <w:r/>
    </w:p>
    <w:p>
      <w:pPr>
        <w:ind w:firstLine="560"/>
        <w:jc w:val="left"/>
        <w:spacing w:line="360" w:lineRule="auto"/>
        <w:widowControl/>
        <w:tabs>
          <w:tab w:val="left" w:pos="144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供应商（盖章）：</w:t>
      </w:r>
      <w:r/>
    </w:p>
    <w:p>
      <w:pPr>
        <w:ind w:firstLine="560"/>
        <w:jc w:val="left"/>
        <w:spacing w:line="360" w:lineRule="auto"/>
        <w:widowControl/>
        <w:tabs>
          <w:tab w:val="left" w:pos="1440" w:leader="none"/>
        </w:tabs>
        <w:rPr>
          <w:rFonts w:ascii="宋体" w:hAnsi="宋体" w:cs="宋体"/>
          <w:color w:val="auto"/>
          <w:sz w:val="28"/>
          <w:szCs w:val="28"/>
          <w:highlight w:val="none"/>
          <w:lang w:val="zh-CN"/>
        </w:rPr>
      </w:pPr>
      <w:r>
        <w:rPr>
          <w:rFonts w:hint="eastAsia" w:ascii="宋体" w:hAnsi="宋体" w:cs="宋体"/>
          <w:color w:val="auto"/>
          <w:sz w:val="24"/>
          <w:highlight w:val="none"/>
          <w:lang w:val="zh-CN"/>
        </w:rPr>
        <w:t xml:space="preserve">日        期：年    月    日</w:t>
      </w:r>
      <w:r/>
    </w:p>
    <w:p>
      <w:pPr>
        <w:ind w:firstLine="480"/>
        <w:jc w:val="left"/>
        <w:spacing w:line="360" w:lineRule="auto"/>
        <w:widowControl/>
        <w:tabs>
          <w:tab w:val="left" w:pos="144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法定代表人或被授权人身份证复印件：</w:t>
      </w:r>
      <w:r/>
    </w:p>
    <w:p>
      <w:pPr>
        <w:ind w:firstLine="420"/>
        <w:jc w:val="left"/>
        <w:spacing w:line="360" w:lineRule="auto"/>
        <w:widowControl/>
        <w:tabs>
          <w:tab w:val="left" w:pos="144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420"/>
        <w:jc w:val="left"/>
        <w:spacing w:line="360" w:lineRule="auto"/>
        <w:widowControl/>
        <w:tabs>
          <w:tab w:val="left" w:pos="144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420"/>
        <w:jc w:val="left"/>
        <w:spacing w:line="360" w:lineRule="auto"/>
        <w:widowControl/>
        <w:tabs>
          <w:tab w:val="left" w:pos="144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420"/>
        <w:jc w:val="left"/>
        <w:spacing w:line="360" w:lineRule="auto"/>
        <w:widowControl/>
        <w:tabs>
          <w:tab w:val="left" w:pos="144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420"/>
        <w:jc w:val="left"/>
        <w:spacing w:line="360" w:lineRule="auto"/>
        <w:widowControl/>
        <w:tabs>
          <w:tab w:val="left" w:pos="1440" w:leader="none"/>
        </w:tabs>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widowControl/>
        <w:rPr>
          <w:rFonts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lang w:val="zh-CN"/>
        </w:rPr>
      </w:r>
      <w:r/>
    </w:p>
    <w:p>
      <w:pPr>
        <w:jc w:val="left"/>
        <w:spacing w:line="360" w:lineRule="auto"/>
        <w:widowControl/>
        <w:rPr>
          <w:rFonts w:ascii="宋体" w:hAnsi="宋体" w:cs="宋体"/>
          <w:b/>
          <w:color w:val="auto"/>
          <w:sz w:val="28"/>
          <w:szCs w:val="28"/>
          <w:highlight w:val="none"/>
          <w:lang w:val="zh-CN"/>
        </w:rPr>
        <w:outlineLvl w:val="1"/>
      </w:pPr>
      <w:r/>
      <w:bookmarkStart w:id="49" w:name="_Toc31413"/>
      <w:r>
        <w:rPr>
          <w:rFonts w:hint="eastAsia" w:ascii="宋体" w:hAnsi="宋体" w:cs="宋体"/>
          <w:b/>
          <w:color w:val="auto"/>
          <w:sz w:val="28"/>
          <w:szCs w:val="28"/>
          <w:highlight w:val="none"/>
        </w:rPr>
        <w:t xml:space="preserve">三</w:t>
      </w:r>
      <w:r>
        <w:rPr>
          <w:rFonts w:hint="eastAsia" w:ascii="宋体" w:hAnsi="宋体" w:cs="宋体"/>
          <w:b/>
          <w:color w:val="auto"/>
          <w:sz w:val="28"/>
          <w:szCs w:val="28"/>
          <w:highlight w:val="none"/>
          <w:lang w:val="zh-CN"/>
        </w:rPr>
        <w:t xml:space="preserve">、开标一览表</w:t>
      </w:r>
      <w:bookmarkEnd w:id="49"/>
      <w:r/>
      <w:r/>
    </w:p>
    <w:p>
      <w:pPr>
        <w:pStyle w:val="1241"/>
        <w:jc w:val="center"/>
        <w:spacing w:before="100" w:beforeAutospacing="1" w:after="100" w:afterAutospacing="1" w:line="400" w:lineRule="exact"/>
        <w:rPr>
          <w:rFonts w:hint="default" w:ascii="Arial" w:hAnsi="Arial" w:eastAsia="黑体" w:cs="Arial"/>
          <w:b/>
          <w:color w:val="auto"/>
          <w:sz w:val="32"/>
        </w:rPr>
      </w:pPr>
      <w:r/>
      <w:bookmarkStart w:id="50" w:name="_Toc503948589"/>
      <w:r/>
      <w:bookmarkStart w:id="51" w:name="_Toc503948082"/>
      <w:r/>
      <w:bookmarkStart w:id="52" w:name="_Toc512078309"/>
      <w:r>
        <w:rPr>
          <w:rFonts w:hint="eastAsia" w:asciiTheme="minorEastAsia" w:hAnsiTheme="minorEastAsia" w:eastAsiaTheme="minorEastAsia" w:cstheme="minorEastAsia"/>
          <w:b/>
          <w:color w:val="auto"/>
          <w:sz w:val="32"/>
        </w:rPr>
        <w:t xml:space="preserve">开标一览表</w:t>
      </w:r>
      <w:bookmarkEnd w:id="50"/>
      <w:r/>
      <w:bookmarkEnd w:id="51"/>
      <w:r/>
      <w:bookmarkEnd w:id="52"/>
      <w:r>
        <w:rPr>
          <w:rFonts w:hint="eastAsia" w:asciiTheme="minorEastAsia" w:hAnsiTheme="minorEastAsia" w:eastAsiaTheme="minorEastAsia" w:cstheme="minorEastAsia"/>
          <w:b/>
          <w:color w:val="auto"/>
          <w:sz w:val="32"/>
        </w:rPr>
        <w:t xml:space="preserve">（采购包1）</w:t>
      </w:r>
      <w:r/>
    </w:p>
    <w:p>
      <w:pPr>
        <w:pStyle w:val="1241"/>
        <w:spacing w:after="120" w:line="360" w:lineRule="auto"/>
        <w:rPr>
          <w:rFonts w:hAnsi="宋体" w:eastAsia="宋体" w:cs="Arial"/>
          <w:color w:val="auto"/>
          <w:sz w:val="24"/>
          <w:szCs w:val="24"/>
        </w:rPr>
      </w:pPr>
      <w:r/>
      <w:bookmarkStart w:id="53" w:name="_Hlk191652158"/>
      <w:r>
        <w:rPr>
          <w:rFonts w:hAnsi="宋体" w:eastAsia="宋体" w:cs="Arial"/>
          <w:color w:val="auto"/>
          <w:sz w:val="24"/>
          <w:szCs w:val="24"/>
        </w:rPr>
        <w:t xml:space="preserve">项目编号：                 </w:t>
      </w:r>
      <w:r>
        <w:rPr>
          <w:rFonts w:hAnsi="宋体" w:eastAsia="宋体" w:cs="Arial"/>
          <w:color w:val="auto"/>
          <w:sz w:val="24"/>
          <w:szCs w:val="24"/>
        </w:rPr>
        <w:tab/>
      </w:r>
      <w:r>
        <w:rPr>
          <w:rFonts w:hAnsi="宋体" w:eastAsia="宋体" w:cs="Arial"/>
          <w:color w:val="auto"/>
          <w:sz w:val="24"/>
          <w:szCs w:val="24"/>
        </w:rPr>
        <w:tab/>
      </w:r>
      <w:r>
        <w:rPr>
          <w:rFonts w:hAnsi="宋体" w:eastAsia="宋体" w:cs="Arial"/>
          <w:color w:val="auto"/>
          <w:sz w:val="24"/>
          <w:szCs w:val="24"/>
        </w:rPr>
        <w:tab/>
      </w:r>
      <w:r>
        <w:rPr>
          <w:rFonts w:hAnsi="宋体" w:eastAsia="宋体" w:cs="Arial"/>
          <w:color w:val="auto"/>
          <w:sz w:val="24"/>
          <w:szCs w:val="24"/>
        </w:rPr>
        <w:tab/>
      </w:r>
      <w:r>
        <w:rPr>
          <w:rFonts w:hAnsi="宋体" w:eastAsia="宋体" w:cs="Arial"/>
          <w:color w:val="auto"/>
          <w:sz w:val="24"/>
          <w:szCs w:val="24"/>
        </w:rPr>
        <w:tab/>
      </w:r>
      <w:r>
        <w:rPr>
          <w:rFonts w:hAnsi="宋体" w:eastAsia="宋体" w:cs="Arial"/>
          <w:color w:val="auto"/>
          <w:sz w:val="24"/>
          <w:szCs w:val="24"/>
        </w:rPr>
        <w:t xml:space="preserve"> </w:t>
      </w:r>
      <w:r/>
    </w:p>
    <w:p>
      <w:pPr>
        <w:pStyle w:val="1241"/>
        <w:spacing w:after="120" w:line="360" w:lineRule="auto"/>
        <w:rPr>
          <w:rFonts w:hint="default" w:hAnsi="宋体" w:eastAsia="宋体" w:cs="Arial"/>
          <w:color w:val="auto"/>
          <w:sz w:val="24"/>
          <w:szCs w:val="24"/>
        </w:rPr>
      </w:pPr>
      <w:r>
        <w:rPr>
          <w:rFonts w:hAnsi="宋体" w:eastAsia="宋体" w:cs="Arial"/>
          <w:color w:val="auto"/>
          <w:sz w:val="24"/>
          <w:szCs w:val="24"/>
        </w:rPr>
        <w:t xml:space="preserve">项目名称： </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0"/>
        <w:gridCol w:w="6486"/>
      </w:tblGrid>
      <w:tr>
        <w:trPr>
          <w:jc w:val="center"/>
          <w:trHeight w:val="1425"/>
        </w:trPr>
        <w:tc>
          <w:tcPr>
            <w:tcW w:w="2350" w:type="dxa"/>
            <w:vAlign w:val="center"/>
            <w:textDirection w:val="lrTb"/>
            <w:noWrap/>
          </w:tcPr>
          <w:p>
            <w:pPr>
              <w:ind w:left="0" w:right="0"/>
              <w:jc w:val="center"/>
              <w:keepLines w:val="0"/>
              <w:keepNext w:val="0"/>
              <w:spacing w:before="0" w:beforeAutospacing="0" w:after="0" w:afterAutospacing="0"/>
              <w:widowControl/>
              <w:rPr>
                <w:rFonts w:ascii="宋体" w:hAnsi="宋体"/>
                <w:color w:val="auto"/>
                <w:sz w:val="24"/>
                <w:szCs w:val="24"/>
              </w:rPr>
              <w:suppressLineNumbers w:val="0"/>
            </w:pPr>
            <w:r>
              <w:rPr>
                <w:rFonts w:hint="eastAsia" w:ascii="宋体" w:hAnsi="宋体"/>
                <w:color w:val="auto"/>
                <w:sz w:val="24"/>
                <w:szCs w:val="24"/>
              </w:rPr>
              <w:t xml:space="preserve">采购包1</w:t>
            </w:r>
            <w:r/>
          </w:p>
        </w:tc>
        <w:tc>
          <w:tcPr>
            <w:tcW w:w="648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olor w:val="auto"/>
                <w:sz w:val="24"/>
                <w:szCs w:val="24"/>
                <w:lang w:val="en-US" w:eastAsia="zh-CN"/>
              </w:rPr>
              <w:suppressLineNumbers w:val="0"/>
            </w:pPr>
            <w:r>
              <w:rPr>
                <w:rFonts w:hint="eastAsia" w:ascii="宋体" w:hAnsi="宋体"/>
                <w:color w:val="auto"/>
                <w:sz w:val="24"/>
                <w:szCs w:val="24"/>
              </w:rPr>
              <w:t xml:space="preserve">蔬菜、水果、奶制品、早餐品种</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冷冻品</w:t>
            </w:r>
            <w:r/>
          </w:p>
        </w:tc>
      </w:tr>
      <w:tr>
        <w:trPr>
          <w:jc w:val="center"/>
          <w:trHeight w:val="1425"/>
        </w:trPr>
        <w:tc>
          <w:tcPr>
            <w:tcW w:w="2350"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cs="宋体"/>
                <w:color w:val="auto"/>
                <w:szCs w:val="21"/>
              </w:rPr>
              <w:suppressLineNumbers w:val="0"/>
            </w:pPr>
            <w:r>
              <w:rPr>
                <w:rFonts w:hint="eastAsia" w:ascii="宋体" w:hAnsi="宋体"/>
                <w:color w:val="auto"/>
                <w:sz w:val="24"/>
                <w:szCs w:val="24"/>
              </w:rPr>
              <w:t xml:space="preserve">投标报价（费率）</w:t>
            </w:r>
            <w:r/>
          </w:p>
        </w:tc>
        <w:tc>
          <w:tcPr>
            <w:tcW w:w="6486"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color w:val="auto"/>
                <w:sz w:val="24"/>
                <w:szCs w:val="24"/>
              </w:rPr>
              <w:suppressLineNumbers w:val="0"/>
            </w:pPr>
            <w:r>
              <w:rPr>
                <w:rFonts w:hint="eastAsia" w:ascii="宋体" w:hAnsi="宋体"/>
                <w:color w:val="auto"/>
                <w:sz w:val="24"/>
                <w:szCs w:val="24"/>
              </w:rPr>
              <w:t xml:space="preserve">蔬菜、水果为基准价的</w:t>
            </w:r>
            <w:r>
              <w:rPr>
                <w:rFonts w:hint="eastAsia" w:ascii="宋体" w:hAnsi="宋体"/>
                <w:color w:val="auto"/>
                <w:sz w:val="24"/>
                <w:szCs w:val="24"/>
                <w:u w:val="single"/>
              </w:rPr>
              <w:t xml:space="preserve">    </w:t>
            </w:r>
            <w:r>
              <w:rPr>
                <w:rFonts w:hint="eastAsia" w:ascii="宋体" w:hAnsi="宋体"/>
                <w:color w:val="auto"/>
                <w:sz w:val="24"/>
                <w:szCs w:val="24"/>
              </w:rPr>
              <w:t xml:space="preserve">%；</w:t>
            </w:r>
            <w:r/>
          </w:p>
          <w:p>
            <w:pPr>
              <w:contextualSpacing/>
              <w:ind w:left="0" w:right="0"/>
              <w:jc w:val="center"/>
              <w:keepLines w:val="0"/>
              <w:keepNext w:val="0"/>
              <w:spacing w:before="0" w:beforeAutospacing="0" w:after="0" w:afterAutospacing="0" w:line="360" w:lineRule="auto"/>
              <w:rPr>
                <w:rFonts w:ascii="宋体" w:hAnsi="宋体"/>
                <w:color w:val="auto"/>
                <w:sz w:val="24"/>
                <w:szCs w:val="24"/>
              </w:rPr>
              <w:suppressLineNumbers w:val="0"/>
            </w:pPr>
            <w:r>
              <w:rPr>
                <w:rFonts w:hint="eastAsia" w:ascii="宋体" w:hAnsi="宋体"/>
                <w:color w:val="auto"/>
                <w:sz w:val="24"/>
                <w:szCs w:val="24"/>
              </w:rPr>
              <w:t xml:space="preserve">奶制品为基准价的</w:t>
            </w:r>
            <w:r>
              <w:rPr>
                <w:rFonts w:hint="eastAsia" w:ascii="宋体" w:hAnsi="宋体"/>
                <w:color w:val="auto"/>
                <w:sz w:val="24"/>
                <w:szCs w:val="24"/>
                <w:u w:val="single"/>
              </w:rPr>
              <w:t xml:space="preserve">    </w:t>
            </w:r>
            <w:r>
              <w:rPr>
                <w:rFonts w:hint="eastAsia" w:ascii="宋体" w:hAnsi="宋体"/>
                <w:color w:val="auto"/>
                <w:sz w:val="24"/>
                <w:szCs w:val="24"/>
              </w:rPr>
              <w:t xml:space="preserve">%；</w:t>
            </w:r>
            <w:r/>
          </w:p>
          <w:p>
            <w:pPr>
              <w:contextualSpacing/>
              <w:ind w:left="0" w:right="0"/>
              <w:jc w:val="center"/>
              <w:keepLines w:val="0"/>
              <w:keepNext w:val="0"/>
              <w:spacing w:before="0" w:beforeAutospacing="0" w:after="0" w:afterAutospacing="0" w:line="360" w:lineRule="auto"/>
              <w:rPr>
                <w:rFonts w:hint="eastAsia" w:ascii="宋体" w:hAnsi="宋体"/>
                <w:color w:val="auto"/>
                <w:sz w:val="24"/>
                <w:szCs w:val="24"/>
                <w:lang w:eastAsia="zh-CN"/>
              </w:rPr>
              <w:suppressLineNumbers w:val="0"/>
            </w:pPr>
            <w:r>
              <w:rPr>
                <w:rFonts w:hint="eastAsia" w:ascii="宋体" w:hAnsi="宋体"/>
                <w:color w:val="auto"/>
                <w:sz w:val="24"/>
                <w:szCs w:val="24"/>
              </w:rPr>
              <w:t xml:space="preserve">早餐品种为基准价的</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rFonts w:hint="eastAsia" w:ascii="宋体" w:hAnsi="宋体"/>
                <w:color w:val="auto"/>
                <w:sz w:val="24"/>
                <w:szCs w:val="24"/>
                <w:lang w:eastAsia="zh-CN"/>
              </w:rPr>
              <w:t xml:space="preserve">；</w:t>
            </w:r>
            <w:r/>
          </w:p>
          <w:p>
            <w:pPr>
              <w:contextualSpacing/>
              <w:ind w:left="0" w:right="0"/>
              <w:jc w:val="center"/>
              <w:keepLines w:val="0"/>
              <w:keepNext w:val="0"/>
              <w:spacing w:before="0" w:beforeAutospacing="0" w:after="0" w:afterAutospacing="0" w:line="360" w:lineRule="auto"/>
              <w:rPr>
                <w:rFonts w:hint="eastAsia"/>
                <w:color w:val="auto"/>
                <w:lang w:eastAsia="zh-CN"/>
              </w:rPr>
              <w:suppressLineNumbers w:val="0"/>
            </w:pPr>
            <w:r>
              <w:rPr>
                <w:rFonts w:hint="eastAsia" w:ascii="宋体" w:hAnsi="宋体"/>
                <w:color w:val="auto"/>
                <w:sz w:val="24"/>
                <w:szCs w:val="24"/>
              </w:rPr>
              <w:t xml:space="preserve">冷冻品为基准价的</w:t>
            </w:r>
            <w:r>
              <w:rPr>
                <w:rFonts w:hint="eastAsia" w:ascii="宋体" w:hAnsi="宋体"/>
                <w:color w:val="auto"/>
                <w:sz w:val="24"/>
                <w:szCs w:val="24"/>
                <w:u w:val="single"/>
              </w:rPr>
              <w:t xml:space="preserve">    </w:t>
            </w:r>
            <w:r>
              <w:rPr>
                <w:rFonts w:hint="eastAsia" w:ascii="宋体" w:hAnsi="宋体"/>
                <w:color w:val="auto"/>
                <w:sz w:val="24"/>
                <w:szCs w:val="24"/>
              </w:rPr>
              <w:t xml:space="preserve">%。</w:t>
            </w:r>
            <w:r/>
          </w:p>
        </w:tc>
      </w:tr>
      <w:tr>
        <w:trPr>
          <w:jc w:val="center"/>
          <w:trHeight w:val="918"/>
        </w:trPr>
        <w:tc>
          <w:tcPr>
            <w:tcW w:w="2350"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color w:val="auto"/>
                <w:sz w:val="24"/>
                <w:szCs w:val="24"/>
              </w:rPr>
              <w:suppressLineNumbers w:val="0"/>
            </w:pPr>
            <w:r>
              <w:rPr>
                <w:rFonts w:hint="eastAsia" w:ascii="宋体" w:hAnsi="宋体"/>
                <w:color w:val="auto"/>
                <w:sz w:val="24"/>
                <w:szCs w:val="24"/>
              </w:rPr>
              <w:t xml:space="preserve">项目负责人</w:t>
            </w:r>
            <w:r/>
          </w:p>
        </w:tc>
        <w:tc>
          <w:tcPr>
            <w:tcW w:w="6486"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b/>
                <w:bCs/>
                <w:color w:val="auto"/>
                <w:sz w:val="24"/>
                <w:szCs w:val="24"/>
              </w:rPr>
              <w:suppressLineNumbers w:val="0"/>
            </w:pPr>
            <w:r>
              <w:rPr>
                <w:rFonts w:ascii="宋体" w:hAnsi="宋体"/>
                <w:b/>
                <w:bCs/>
                <w:color w:val="auto"/>
                <w:sz w:val="24"/>
                <w:szCs w:val="24"/>
              </w:rPr>
            </w:r>
            <w:r/>
          </w:p>
        </w:tc>
      </w:tr>
      <w:tr>
        <w:trPr>
          <w:jc w:val="center"/>
          <w:trHeight w:val="918"/>
        </w:trPr>
        <w:tc>
          <w:tcPr>
            <w:tcW w:w="2350"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color w:val="auto"/>
                <w:sz w:val="24"/>
                <w:szCs w:val="24"/>
              </w:rPr>
              <w:suppressLineNumbers w:val="0"/>
            </w:pPr>
            <w:r>
              <w:rPr>
                <w:rFonts w:hint="eastAsia" w:ascii="宋体" w:hAnsi="宋体"/>
                <w:color w:val="auto"/>
                <w:sz w:val="24"/>
                <w:szCs w:val="24"/>
              </w:rPr>
              <w:t xml:space="preserve">备注</w:t>
            </w:r>
            <w:r/>
          </w:p>
        </w:tc>
        <w:tc>
          <w:tcPr>
            <w:tcW w:w="6486"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b/>
                <w:bCs/>
                <w:color w:val="auto"/>
                <w:sz w:val="24"/>
                <w:szCs w:val="24"/>
              </w:rPr>
              <w:suppressLineNumbers w:val="0"/>
            </w:pPr>
            <w:r>
              <w:rPr>
                <w:rFonts w:ascii="宋体" w:hAnsi="宋体"/>
                <w:b/>
                <w:bCs/>
                <w:color w:val="auto"/>
                <w:sz w:val="24"/>
                <w:szCs w:val="24"/>
              </w:rPr>
            </w:r>
            <w:r/>
          </w:p>
        </w:tc>
      </w:tr>
    </w:tbl>
    <w:p>
      <w:pPr>
        <w:pStyle w:val="1241"/>
        <w:ind w:left="3400" w:firstLine="425"/>
        <w:jc w:val="left"/>
        <w:spacing w:after="120" w:line="360" w:lineRule="auto"/>
        <w:rPr>
          <w:rFonts w:hint="default" w:ascii="Arial" w:hAnsi="Arial" w:eastAsia="宋体" w:cs="Arial"/>
          <w:color w:val="auto"/>
          <w:sz w:val="24"/>
        </w:rPr>
      </w:pPr>
      <w:r>
        <w:rPr>
          <w:rFonts w:hint="default" w:ascii="Arial" w:hAnsi="Arial" w:eastAsia="宋体" w:cs="Arial"/>
          <w:color w:val="auto"/>
          <w:sz w:val="24"/>
        </w:rPr>
      </w:r>
      <w:r/>
    </w:p>
    <w:p>
      <w:pPr>
        <w:pStyle w:val="1241"/>
        <w:ind w:left="3400" w:firstLine="425"/>
        <w:spacing w:after="120" w:line="360" w:lineRule="auto"/>
        <w:rPr>
          <w:rFonts w:hint="default" w:ascii="Arial" w:hAnsi="Arial" w:eastAsia="宋体" w:cs="Arial"/>
          <w:color w:val="auto"/>
          <w:sz w:val="24"/>
        </w:rPr>
      </w:pPr>
      <w:r>
        <w:rPr>
          <w:rFonts w:ascii="Arial" w:hAnsi="Arial" w:eastAsia="宋体" w:cs="Arial"/>
          <w:color w:val="auto"/>
          <w:sz w:val="24"/>
        </w:rPr>
        <w:t xml:space="preserve">投标人（加盖CA电子公章）：</w:t>
      </w:r>
      <w:r/>
    </w:p>
    <w:p>
      <w:pPr>
        <w:pStyle w:val="1241"/>
        <w:ind w:left="3400" w:firstLine="425"/>
        <w:spacing w:after="120" w:line="360" w:lineRule="auto"/>
        <w:rPr>
          <w:rFonts w:hint="default" w:ascii="Arial" w:hAnsi="Arial" w:eastAsia="宋体" w:cs="Arial"/>
          <w:color w:val="auto"/>
          <w:sz w:val="24"/>
        </w:rPr>
      </w:pPr>
      <w:r>
        <w:rPr>
          <w:rFonts w:ascii="Arial" w:hAnsi="Arial" w:eastAsia="宋体" w:cs="Arial"/>
          <w:color w:val="auto"/>
          <w:sz w:val="24"/>
        </w:rPr>
        <w:t xml:space="preserve">法定代表人或授权代表（签字或签章）：</w:t>
      </w:r>
      <w:r/>
    </w:p>
    <w:p>
      <w:pPr>
        <w:pStyle w:val="1241"/>
        <w:ind w:left="3400" w:firstLine="425"/>
        <w:spacing w:after="120" w:line="360" w:lineRule="auto"/>
        <w:rPr>
          <w:rFonts w:hint="default" w:ascii="Arial" w:hAnsi="Arial" w:eastAsia="宋体" w:cs="Arial"/>
          <w:color w:val="auto"/>
          <w:sz w:val="24"/>
        </w:rPr>
      </w:pPr>
      <w:r>
        <w:rPr>
          <w:rFonts w:ascii="Arial" w:hAnsi="Arial" w:eastAsia="宋体" w:cs="Arial"/>
          <w:color w:val="auto"/>
          <w:sz w:val="24"/>
        </w:rPr>
        <w:t xml:space="preserve">日期：</w:t>
      </w:r>
      <w:r/>
    </w:p>
    <w:p>
      <w:pPr>
        <w:pStyle w:val="1241"/>
        <w:jc w:val="center"/>
        <w:spacing w:before="100" w:beforeAutospacing="1" w:after="100" w:afterAutospacing="1" w:line="400" w:lineRule="exact"/>
        <w:rPr>
          <w:rFonts w:ascii="Arial" w:hAnsi="Arial" w:eastAsia="宋体" w:cs="Arial"/>
          <w:color w:val="auto"/>
          <w:sz w:val="24"/>
        </w:rPr>
      </w:pPr>
      <w:r>
        <w:rPr>
          <w:rFonts w:ascii="Arial" w:hAnsi="Arial" w:eastAsia="宋体" w:cs="Arial"/>
          <w:color w:val="auto"/>
          <w:sz w:val="24"/>
        </w:rPr>
        <w:br w:type="page" w:clear="all"/>
      </w:r>
      <w:bookmarkEnd w:id="53"/>
      <w:r/>
      <w:r/>
    </w:p>
    <w:p>
      <w:pPr>
        <w:pStyle w:val="1241"/>
        <w:jc w:val="center"/>
        <w:spacing w:before="100" w:beforeAutospacing="1" w:after="100" w:afterAutospacing="1" w:line="400" w:lineRule="exact"/>
        <w:rPr>
          <w:rFonts w:ascii="Arial" w:hAnsi="Arial" w:eastAsia="宋体" w:cs="Arial"/>
          <w:color w:val="auto"/>
          <w:sz w:val="24"/>
        </w:rPr>
      </w:pPr>
      <w:r>
        <w:rPr>
          <w:rFonts w:ascii="Arial" w:hAnsi="Arial" w:eastAsia="宋体" w:cs="Arial"/>
          <w:color w:val="auto"/>
          <w:sz w:val="24"/>
        </w:rPr>
      </w:r>
      <w:r/>
    </w:p>
    <w:p>
      <w:pPr>
        <w:pStyle w:val="1241"/>
        <w:jc w:val="center"/>
        <w:spacing w:before="100" w:beforeAutospacing="1" w:after="100" w:afterAutospacing="1" w:line="400" w:lineRule="exact"/>
        <w:rPr>
          <w:rFonts w:hint="default" w:asciiTheme="minorEastAsia" w:hAnsiTheme="minorEastAsia" w:eastAsiaTheme="minorEastAsia" w:cstheme="minorEastAsia"/>
          <w:b/>
          <w:color w:val="auto"/>
          <w:sz w:val="32"/>
        </w:rPr>
      </w:pPr>
      <w:r>
        <w:rPr>
          <w:rFonts w:hint="eastAsia" w:asciiTheme="minorEastAsia" w:hAnsiTheme="minorEastAsia" w:eastAsiaTheme="minorEastAsia" w:cstheme="minorEastAsia"/>
          <w:b/>
          <w:color w:val="auto"/>
          <w:sz w:val="32"/>
        </w:rPr>
        <w:t xml:space="preserve">开标一览表（采购包2）</w:t>
      </w:r>
      <w:r/>
    </w:p>
    <w:p>
      <w:pPr>
        <w:pStyle w:val="1241"/>
        <w:spacing w:after="120" w:line="360" w:lineRule="auto"/>
        <w:rPr>
          <w:rFonts w:hAnsi="宋体" w:eastAsia="宋体" w:cs="Arial"/>
          <w:color w:val="auto"/>
          <w:sz w:val="24"/>
          <w:szCs w:val="24"/>
        </w:rPr>
      </w:pPr>
      <w:r>
        <w:rPr>
          <w:rFonts w:hAnsi="宋体" w:eastAsia="宋体" w:cs="Arial"/>
          <w:color w:val="auto"/>
          <w:sz w:val="24"/>
          <w:szCs w:val="24"/>
        </w:rPr>
        <w:t xml:space="preserve">项目编号：                 </w:t>
      </w:r>
      <w:r>
        <w:rPr>
          <w:rFonts w:hAnsi="宋体" w:eastAsia="宋体" w:cs="Arial"/>
          <w:color w:val="auto"/>
          <w:sz w:val="24"/>
          <w:szCs w:val="24"/>
        </w:rPr>
        <w:tab/>
      </w:r>
      <w:r>
        <w:rPr>
          <w:rFonts w:hAnsi="宋体" w:eastAsia="宋体" w:cs="Arial"/>
          <w:color w:val="auto"/>
          <w:sz w:val="24"/>
          <w:szCs w:val="24"/>
        </w:rPr>
        <w:tab/>
      </w:r>
      <w:r>
        <w:rPr>
          <w:rFonts w:hAnsi="宋体" w:eastAsia="宋体" w:cs="Arial"/>
          <w:color w:val="auto"/>
          <w:sz w:val="24"/>
          <w:szCs w:val="24"/>
        </w:rPr>
        <w:tab/>
      </w:r>
      <w:r>
        <w:rPr>
          <w:rFonts w:hAnsi="宋体" w:eastAsia="宋体" w:cs="Arial"/>
          <w:color w:val="auto"/>
          <w:sz w:val="24"/>
          <w:szCs w:val="24"/>
        </w:rPr>
        <w:tab/>
      </w:r>
      <w:r>
        <w:rPr>
          <w:rFonts w:hAnsi="宋体" w:eastAsia="宋体" w:cs="Arial"/>
          <w:color w:val="auto"/>
          <w:sz w:val="24"/>
          <w:szCs w:val="24"/>
        </w:rPr>
        <w:tab/>
      </w:r>
      <w:r>
        <w:rPr>
          <w:rFonts w:hAnsi="宋体" w:eastAsia="宋体" w:cs="Arial"/>
          <w:color w:val="auto"/>
          <w:sz w:val="24"/>
          <w:szCs w:val="24"/>
        </w:rPr>
        <w:t xml:space="preserve"> </w:t>
      </w:r>
      <w:r/>
    </w:p>
    <w:p>
      <w:pPr>
        <w:pStyle w:val="1241"/>
        <w:spacing w:after="120" w:line="360" w:lineRule="auto"/>
        <w:rPr>
          <w:rFonts w:hint="default" w:hAnsi="宋体" w:eastAsia="宋体" w:cs="Arial"/>
          <w:color w:val="auto"/>
          <w:sz w:val="24"/>
          <w:szCs w:val="24"/>
        </w:rPr>
      </w:pPr>
      <w:r>
        <w:rPr>
          <w:rFonts w:hAnsi="宋体" w:eastAsia="宋体" w:cs="Arial"/>
          <w:color w:val="auto"/>
          <w:sz w:val="24"/>
          <w:szCs w:val="24"/>
        </w:rPr>
        <w:t xml:space="preserve">项目名称： </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0"/>
        <w:gridCol w:w="6486"/>
      </w:tblGrid>
      <w:tr>
        <w:trPr>
          <w:jc w:val="center"/>
          <w:trHeight w:val="1425"/>
        </w:trPr>
        <w:tc>
          <w:tcPr>
            <w:tcW w:w="2350" w:type="dxa"/>
            <w:vAlign w:val="center"/>
            <w:textDirection w:val="lrTb"/>
            <w:noWrap/>
          </w:tcPr>
          <w:p>
            <w:pPr>
              <w:ind w:left="0" w:right="0"/>
              <w:jc w:val="center"/>
              <w:keepLines w:val="0"/>
              <w:keepNext w:val="0"/>
              <w:spacing w:before="0" w:beforeAutospacing="0" w:after="0" w:afterAutospacing="0"/>
              <w:widowControl/>
              <w:rPr>
                <w:rFonts w:ascii="宋体" w:hAnsi="宋体"/>
                <w:color w:val="auto"/>
                <w:sz w:val="24"/>
                <w:szCs w:val="24"/>
              </w:rPr>
              <w:suppressLineNumbers w:val="0"/>
            </w:pPr>
            <w:r>
              <w:rPr>
                <w:rFonts w:hint="eastAsia" w:ascii="宋体" w:hAnsi="宋体"/>
                <w:color w:val="auto"/>
                <w:sz w:val="24"/>
                <w:szCs w:val="24"/>
              </w:rPr>
              <w:t xml:space="preserve">采购包2</w:t>
            </w:r>
            <w:r/>
          </w:p>
        </w:tc>
        <w:tc>
          <w:tcPr>
            <w:tcW w:w="648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olor w:val="auto"/>
                <w:sz w:val="24"/>
                <w:szCs w:val="24"/>
                <w:lang w:val="en-US" w:eastAsia="zh-CN"/>
              </w:rPr>
              <w:suppressLineNumbers w:val="0"/>
            </w:pPr>
            <w:r>
              <w:rPr>
                <w:rFonts w:hint="eastAsia" w:ascii="宋体" w:hAnsi="宋体" w:cs="宋体"/>
                <w:color w:val="auto"/>
                <w:sz w:val="24"/>
              </w:rPr>
              <w:t xml:space="preserve">肉类及肉类制品</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水产类、</w:t>
            </w:r>
            <w:r>
              <w:rPr>
                <w:rFonts w:hint="eastAsia" w:ascii="宋体" w:hAnsi="宋体" w:cs="宋体"/>
                <w:color w:val="auto"/>
                <w:sz w:val="24"/>
              </w:rPr>
              <w:t xml:space="preserve">干调、粮油、蛋类</w:t>
            </w:r>
            <w:r>
              <w:rPr>
                <w:rFonts w:hint="eastAsia" w:ascii="宋体" w:hAnsi="宋体" w:cs="宋体"/>
                <w:color w:val="auto"/>
                <w:sz w:val="24"/>
                <w:lang w:val="en-US" w:eastAsia="zh-CN"/>
              </w:rPr>
              <w:t xml:space="preserve">制品</w:t>
            </w:r>
            <w:r/>
          </w:p>
        </w:tc>
      </w:tr>
      <w:tr>
        <w:trPr>
          <w:jc w:val="center"/>
          <w:trHeight w:val="1425"/>
        </w:trPr>
        <w:tc>
          <w:tcPr>
            <w:tcW w:w="2350"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cs="宋体"/>
                <w:color w:val="auto"/>
                <w:szCs w:val="21"/>
              </w:rPr>
              <w:suppressLineNumbers w:val="0"/>
            </w:pPr>
            <w:r>
              <w:rPr>
                <w:rFonts w:hint="eastAsia" w:ascii="宋体" w:hAnsi="宋体"/>
                <w:color w:val="auto"/>
                <w:sz w:val="24"/>
                <w:szCs w:val="24"/>
              </w:rPr>
              <w:t xml:space="preserve">投标报价（费率）</w:t>
            </w:r>
            <w:r/>
          </w:p>
        </w:tc>
        <w:tc>
          <w:tcPr>
            <w:tcW w:w="6486"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生鲜肉类</w:t>
            </w:r>
            <w:r>
              <w:rPr>
                <w:rFonts w:hint="eastAsia" w:ascii="宋体" w:hAnsi="宋体"/>
                <w:color w:val="auto"/>
                <w:sz w:val="24"/>
                <w:szCs w:val="24"/>
                <w:highlight w:val="none"/>
              </w:rPr>
              <w:t xml:space="preserve">为基准价的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contextualSpacing/>
              <w:ind w:left="0" w:right="0"/>
              <w:jc w:val="center"/>
              <w:keepLines w:val="0"/>
              <w:keepNext w:val="0"/>
              <w:spacing w:before="0" w:beforeAutospacing="0" w:after="0" w:afterAutospacing="0" w:line="360" w:lineRule="auto"/>
              <w:rPr>
                <w:rFonts w:hint="eastAsia" w:ascii="宋体" w:hAnsi="宋体"/>
                <w:color w:val="auto"/>
                <w:sz w:val="24"/>
                <w:szCs w:val="24"/>
                <w:highlight w:val="none"/>
                <w:lang w:eastAsia="zh-CN"/>
              </w:rPr>
              <w:suppressLineNumbers w:val="0"/>
            </w:pPr>
            <w:r>
              <w:rPr>
                <w:rFonts w:hint="eastAsia" w:ascii="宋体" w:hAnsi="宋体"/>
                <w:color w:val="auto"/>
                <w:sz w:val="24"/>
                <w:szCs w:val="24"/>
                <w:highlight w:val="none"/>
                <w:lang w:val="en-US" w:eastAsia="zh-CN"/>
              </w:rPr>
              <w:t xml:space="preserve">卤菜类</w:t>
            </w:r>
            <w:r>
              <w:rPr>
                <w:rFonts w:hint="eastAsia" w:ascii="宋体" w:hAnsi="宋体"/>
                <w:color w:val="auto"/>
                <w:sz w:val="24"/>
                <w:szCs w:val="24"/>
                <w:highlight w:val="none"/>
              </w:rPr>
              <w:t xml:space="preserve">为基准价的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contextualSpacing/>
              <w:ind w:left="0" w:right="0"/>
              <w:jc w:val="center"/>
              <w:keepLines w:val="0"/>
              <w:keepNext w:val="0"/>
              <w:spacing w:before="0" w:beforeAutospacing="0" w:after="0" w:afterAutospacing="0" w:line="360" w:lineRule="auto"/>
              <w:rPr>
                <w:rFonts w:ascii="宋体" w:hAnsi="宋体"/>
                <w:color w:val="auto"/>
                <w:sz w:val="24"/>
                <w:szCs w:val="24"/>
                <w:highlight w:val="none"/>
              </w:rPr>
              <w:suppressLineNumbers w:val="0"/>
            </w:pPr>
            <w:r>
              <w:rPr>
                <w:rFonts w:hint="eastAsia" w:ascii="宋体" w:hAnsi="宋体"/>
                <w:color w:val="auto"/>
                <w:sz w:val="24"/>
                <w:szCs w:val="24"/>
                <w:highlight w:val="none"/>
              </w:rPr>
              <w:t xml:space="preserve">水产为基准价的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contextualSpacing/>
              <w:ind w:left="0" w:right="0"/>
              <w:jc w:val="center"/>
              <w:keepLines w:val="0"/>
              <w:keepNext w:val="0"/>
              <w:spacing w:before="0" w:beforeAutospacing="0" w:after="0" w:afterAutospacing="0" w:line="360" w:lineRule="auto"/>
              <w:rPr>
                <w:rFonts w:hint="eastAsia" w:ascii="宋体" w:hAnsi="宋体"/>
                <w:color w:val="auto"/>
                <w:sz w:val="24"/>
                <w:szCs w:val="24"/>
                <w:highlight w:val="yellow"/>
                <w:lang w:eastAsia="zh-CN"/>
              </w:rPr>
              <w:suppressLineNumbers w:val="0"/>
            </w:pPr>
            <w:r>
              <w:rPr>
                <w:rFonts w:hint="eastAsia" w:ascii="宋体" w:hAnsi="宋体"/>
                <w:color w:val="auto"/>
                <w:sz w:val="24"/>
                <w:szCs w:val="24"/>
              </w:rPr>
              <w:t xml:space="preserve">干调、粮油、蛋类</w:t>
            </w:r>
            <w:r>
              <w:rPr>
                <w:rFonts w:hint="eastAsia" w:ascii="宋体" w:hAnsi="宋体"/>
                <w:color w:val="auto"/>
                <w:sz w:val="24"/>
                <w:szCs w:val="24"/>
                <w:lang w:val="en-US" w:eastAsia="zh-CN"/>
              </w:rPr>
              <w:t xml:space="preserve">制品</w:t>
            </w:r>
            <w:r>
              <w:rPr>
                <w:rFonts w:hint="eastAsia" w:ascii="宋体" w:hAnsi="宋体"/>
                <w:color w:val="auto"/>
                <w:sz w:val="24"/>
                <w:szCs w:val="24"/>
              </w:rPr>
              <w:t xml:space="preserve">为基准价的</w:t>
            </w:r>
            <w:r>
              <w:rPr>
                <w:rFonts w:hint="eastAsia" w:ascii="宋体" w:hAnsi="宋体"/>
                <w:color w:val="auto"/>
                <w:sz w:val="24"/>
                <w:szCs w:val="24"/>
                <w:u w:val="single"/>
              </w:rPr>
              <w:t xml:space="preserve">    </w:t>
            </w:r>
            <w:r>
              <w:rPr>
                <w:rFonts w:hint="eastAsia" w:ascii="宋体" w:hAnsi="宋体"/>
                <w:color w:val="auto"/>
                <w:sz w:val="24"/>
                <w:szCs w:val="24"/>
              </w:rPr>
              <w:t xml:space="preserve">%。</w:t>
            </w:r>
            <w:r/>
          </w:p>
        </w:tc>
      </w:tr>
      <w:tr>
        <w:trPr>
          <w:jc w:val="center"/>
          <w:trHeight w:val="1080"/>
        </w:trPr>
        <w:tc>
          <w:tcPr>
            <w:tcW w:w="2350"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color w:val="auto"/>
                <w:sz w:val="24"/>
                <w:szCs w:val="24"/>
              </w:rPr>
              <w:suppressLineNumbers w:val="0"/>
            </w:pPr>
            <w:r>
              <w:rPr>
                <w:rFonts w:hint="eastAsia" w:ascii="宋体" w:hAnsi="宋体"/>
                <w:color w:val="auto"/>
                <w:sz w:val="24"/>
                <w:szCs w:val="24"/>
              </w:rPr>
              <w:t xml:space="preserve">项目负责人</w:t>
            </w:r>
            <w:r/>
          </w:p>
        </w:tc>
        <w:tc>
          <w:tcPr>
            <w:tcW w:w="6486"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b/>
                <w:bCs/>
                <w:color w:val="auto"/>
                <w:sz w:val="24"/>
                <w:szCs w:val="24"/>
              </w:rPr>
              <w:suppressLineNumbers w:val="0"/>
            </w:pPr>
            <w:r>
              <w:rPr>
                <w:rFonts w:ascii="宋体" w:hAnsi="宋体"/>
                <w:b/>
                <w:bCs/>
                <w:color w:val="auto"/>
                <w:sz w:val="24"/>
                <w:szCs w:val="24"/>
              </w:rPr>
            </w:r>
            <w:r/>
          </w:p>
        </w:tc>
      </w:tr>
      <w:tr>
        <w:trPr>
          <w:jc w:val="center"/>
          <w:trHeight w:val="1080"/>
        </w:trPr>
        <w:tc>
          <w:tcPr>
            <w:tcW w:w="2350"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color w:val="auto"/>
                <w:sz w:val="24"/>
                <w:szCs w:val="24"/>
              </w:rPr>
              <w:suppressLineNumbers w:val="0"/>
            </w:pPr>
            <w:r>
              <w:rPr>
                <w:rFonts w:hint="eastAsia" w:ascii="宋体" w:hAnsi="宋体"/>
                <w:color w:val="auto"/>
                <w:sz w:val="24"/>
                <w:szCs w:val="24"/>
              </w:rPr>
              <w:t xml:space="preserve">备注</w:t>
            </w:r>
            <w:r/>
          </w:p>
        </w:tc>
        <w:tc>
          <w:tcPr>
            <w:tcW w:w="6486" w:type="dxa"/>
            <w:vAlign w:val="center"/>
            <w:textDirection w:val="lrTb"/>
            <w:noWrap/>
          </w:tcPr>
          <w:p>
            <w:pPr>
              <w:contextualSpacing/>
              <w:ind w:left="0" w:right="0"/>
              <w:jc w:val="center"/>
              <w:keepLines w:val="0"/>
              <w:keepNext w:val="0"/>
              <w:spacing w:before="0" w:beforeAutospacing="0" w:after="0" w:afterAutospacing="0" w:line="360" w:lineRule="auto"/>
              <w:rPr>
                <w:rFonts w:ascii="宋体" w:hAnsi="宋体"/>
                <w:b/>
                <w:bCs/>
                <w:color w:val="auto"/>
                <w:sz w:val="24"/>
                <w:szCs w:val="24"/>
              </w:rPr>
              <w:suppressLineNumbers w:val="0"/>
            </w:pPr>
            <w:r>
              <w:rPr>
                <w:rFonts w:ascii="宋体" w:hAnsi="宋体"/>
                <w:b/>
                <w:bCs/>
                <w:color w:val="auto"/>
                <w:sz w:val="24"/>
                <w:szCs w:val="24"/>
              </w:rPr>
            </w:r>
            <w:r/>
          </w:p>
        </w:tc>
      </w:tr>
    </w:tbl>
    <w:p>
      <w:pPr>
        <w:pStyle w:val="1241"/>
        <w:ind w:left="3400" w:firstLine="425"/>
        <w:jc w:val="left"/>
        <w:spacing w:after="120" w:line="360" w:lineRule="auto"/>
        <w:rPr>
          <w:rFonts w:hint="default" w:ascii="Arial" w:hAnsi="Arial" w:eastAsia="宋体" w:cs="Arial"/>
          <w:color w:val="auto"/>
          <w:sz w:val="24"/>
        </w:rPr>
      </w:pPr>
      <w:r>
        <w:rPr>
          <w:rFonts w:hint="default" w:ascii="Arial" w:hAnsi="Arial" w:eastAsia="宋体" w:cs="Arial"/>
          <w:color w:val="auto"/>
          <w:sz w:val="24"/>
        </w:rPr>
      </w:r>
      <w:r/>
    </w:p>
    <w:p>
      <w:pPr>
        <w:pStyle w:val="1241"/>
        <w:ind w:left="3400" w:firstLine="425"/>
        <w:spacing w:after="120" w:line="360" w:lineRule="auto"/>
        <w:rPr>
          <w:rFonts w:hint="default" w:ascii="Arial" w:hAnsi="Arial" w:eastAsia="宋体" w:cs="Arial"/>
          <w:color w:val="auto"/>
          <w:sz w:val="24"/>
        </w:rPr>
      </w:pPr>
      <w:r>
        <w:rPr>
          <w:rFonts w:ascii="Arial" w:hAnsi="Arial" w:eastAsia="宋体" w:cs="Arial"/>
          <w:color w:val="auto"/>
          <w:sz w:val="24"/>
        </w:rPr>
        <w:t xml:space="preserve">投标人（加盖CA电子公章）：</w:t>
      </w:r>
      <w:r/>
    </w:p>
    <w:p>
      <w:pPr>
        <w:pStyle w:val="1241"/>
        <w:ind w:left="3400" w:firstLine="425"/>
        <w:spacing w:after="120" w:line="360" w:lineRule="auto"/>
        <w:rPr>
          <w:rFonts w:hint="default" w:ascii="Arial" w:hAnsi="Arial" w:eastAsia="宋体" w:cs="Arial"/>
          <w:color w:val="auto"/>
          <w:sz w:val="24"/>
        </w:rPr>
      </w:pPr>
      <w:r>
        <w:rPr>
          <w:rFonts w:ascii="Arial" w:hAnsi="Arial" w:eastAsia="宋体" w:cs="Arial"/>
          <w:color w:val="auto"/>
          <w:sz w:val="24"/>
        </w:rPr>
        <w:t xml:space="preserve">法定代表人或授权代表（签字或签章）：</w:t>
      </w:r>
      <w:r/>
    </w:p>
    <w:p>
      <w:pPr>
        <w:pStyle w:val="1241"/>
        <w:ind w:left="3400" w:firstLine="425"/>
        <w:spacing w:after="120" w:line="360" w:lineRule="auto"/>
        <w:rPr>
          <w:rFonts w:hint="default" w:ascii="Arial" w:hAnsi="Arial" w:eastAsia="宋体" w:cs="Arial"/>
          <w:color w:val="auto"/>
          <w:sz w:val="24"/>
        </w:rPr>
      </w:pPr>
      <w:r>
        <w:rPr>
          <w:rFonts w:ascii="Arial" w:hAnsi="Arial" w:eastAsia="宋体" w:cs="Arial"/>
          <w:color w:val="auto"/>
          <w:sz w:val="24"/>
        </w:rPr>
        <w:t xml:space="preserve">日期：</w:t>
      </w:r>
      <w:r/>
    </w:p>
    <w:p>
      <w:pPr>
        <w:pStyle w:val="1241"/>
        <w:jc w:val="center"/>
        <w:spacing w:before="100" w:beforeAutospacing="1" w:after="100" w:afterAutospacing="1" w:line="400" w:lineRule="exact"/>
        <w:rPr>
          <w:rFonts w:ascii="Arial" w:hAnsi="Arial" w:eastAsia="宋体" w:cs="Arial"/>
          <w:color w:val="auto"/>
          <w:sz w:val="24"/>
        </w:rPr>
      </w:pPr>
      <w:r>
        <w:rPr>
          <w:rFonts w:ascii="Arial" w:hAnsi="Arial" w:eastAsia="宋体" w:cs="Arial"/>
          <w:color w:val="auto"/>
          <w:sz w:val="24"/>
        </w:rPr>
        <w:br w:type="page" w:clear="all"/>
      </w:r>
      <w:r/>
    </w:p>
    <w:p>
      <w:pPr>
        <w:jc w:val="left"/>
        <w:spacing w:line="360" w:lineRule="auto"/>
        <w:widowControl/>
        <w:rPr>
          <w:rFonts w:hint="eastAsia" w:ascii="宋体" w:hAnsi="宋体" w:cs="宋体"/>
          <w:b/>
          <w:color w:val="auto"/>
          <w:sz w:val="28"/>
          <w:szCs w:val="28"/>
          <w:highlight w:val="none"/>
          <w:lang w:val="en-US" w:eastAsia="zh-CN"/>
        </w:rPr>
        <w:outlineLvl w:val="1"/>
      </w:pPr>
      <w:r/>
      <w:bookmarkStart w:id="54" w:name="_Toc29901"/>
      <w:r/>
      <w:r/>
    </w:p>
    <w:p>
      <w:pPr>
        <w:jc w:val="left"/>
        <w:spacing w:line="360" w:lineRule="auto"/>
        <w:widowControl/>
        <w:rPr>
          <w:rFonts w:ascii="宋体" w:hAnsi="宋体" w:cs="宋体"/>
          <w:b/>
          <w:color w:val="auto"/>
          <w:sz w:val="28"/>
          <w:szCs w:val="28"/>
          <w:highlight w:val="none"/>
          <w:lang w:val="zh-CN"/>
        </w:rPr>
        <w:outlineLvl w:val="1"/>
      </w:pPr>
      <w:r>
        <w:rPr>
          <w:rFonts w:hint="eastAsia" w:ascii="宋体" w:hAnsi="宋体" w:cs="宋体"/>
          <w:b/>
          <w:color w:val="auto"/>
          <w:sz w:val="28"/>
          <w:szCs w:val="28"/>
          <w:highlight w:val="none"/>
          <w:lang w:val="en-US" w:eastAsia="zh-CN"/>
        </w:rPr>
        <w:t xml:space="preserve">四</w:t>
      </w:r>
      <w:r>
        <w:rPr>
          <w:rFonts w:hint="eastAsia" w:ascii="宋体" w:hAnsi="宋体" w:cs="宋体"/>
          <w:b/>
          <w:color w:val="auto"/>
          <w:sz w:val="28"/>
          <w:szCs w:val="28"/>
          <w:highlight w:val="none"/>
          <w:lang w:val="zh-CN"/>
        </w:rPr>
        <w:t xml:space="preserve">、技术条款偏离表格式</w:t>
      </w:r>
      <w:bookmarkEnd w:id="54"/>
      <w:r/>
      <w:r/>
    </w:p>
    <w:p>
      <w:pPr>
        <w:jc w:val="cente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技术条款偏离表</w:t>
      </w:r>
      <w:r/>
    </w:p>
    <w:tbl>
      <w:tblPr>
        <w:tblStyle w:val="735"/>
        <w:tblW w:w="5004" w:type="pct"/>
        <w:jc w:val="center"/>
        <w:tblLayout w:type="autofit"/>
        <w:tblCellMar>
          <w:left w:w="0" w:type="dxa"/>
          <w:top w:w="0" w:type="dxa"/>
          <w:right w:w="0" w:type="dxa"/>
          <w:bottom w:w="0" w:type="dxa"/>
        </w:tblCellMar>
        <w:tblLook w:val="04A0" w:firstRow="1" w:lastRow="0" w:firstColumn="1" w:lastColumn="0" w:noHBand="0" w:noVBand="1"/>
      </w:tblPr>
      <w:tblGrid>
        <w:gridCol w:w="845"/>
        <w:gridCol w:w="2929"/>
        <w:gridCol w:w="3352"/>
        <w:gridCol w:w="1681"/>
        <w:gridCol w:w="85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3689" w:type="pct"/>
            <w:vAlign w:val="center"/>
            <w:textDirection w:val="lrTb"/>
            <w:noWrap/>
          </w:tcPr>
          <w:p>
            <w:pPr>
              <w:ind w:left="0" w:right="0"/>
              <w:jc w:val="left"/>
              <w:keepLines w:val="0"/>
              <w:keepNext w:val="0"/>
              <w:spacing w:before="0" w:beforeAutospacing="0" w:after="0" w:afterAutospacing="0"/>
              <w:widowControl/>
              <w:rPr>
                <w:rFonts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1310" w:type="pct"/>
            <w:vAlign w:val="center"/>
            <w:textDirection w:val="lrTb"/>
            <w:noWrap/>
          </w:tcPr>
          <w:p>
            <w:pPr>
              <w:ind w:left="0" w:right="0"/>
              <w:jc w:val="left"/>
              <w:keepLines w:val="0"/>
              <w:keepNext w:val="0"/>
              <w:spacing w:before="0" w:beforeAutospacing="0" w:after="0" w:afterAutospacing="0"/>
              <w:widowControl/>
              <w:rPr>
                <w:rFonts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1734"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hint="eastAsia" w:ascii="宋体" w:hAnsi="宋体" w:cs="宋体"/>
                <w:color w:val="auto"/>
                <w:sz w:val="24"/>
                <w:highlight w:val="none"/>
              </w:rPr>
              <w:t xml:space="preserve">技术（</w:t>
            </w:r>
            <w:r>
              <w:rPr>
                <w:rFonts w:hint="eastAsia" w:ascii="宋体" w:hAnsi="宋体" w:cs="宋体"/>
                <w:color w:val="auto"/>
                <w:sz w:val="24"/>
                <w:highlight w:val="none"/>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hint="eastAsia" w:ascii="宋体" w:hAnsi="宋体" w:cs="宋体"/>
                <w:color w:val="auto"/>
                <w:sz w:val="24"/>
                <w:highlight w:val="none"/>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lang w:val="zh-CN"/>
              </w:rPr>
              <w:t xml:space="preserve">方案</w:t>
            </w:r>
            <w:r/>
          </w:p>
        </w:tc>
        <w:tc>
          <w:tcPr>
            <w:tcBorders>
              <w:top w:val="single" w:color="000000" w:sz="4" w:space="0"/>
              <w:left w:val="single" w:color="000000" w:sz="4" w:space="0"/>
              <w:bottom w:val="single" w:color="000000" w:sz="4" w:space="0"/>
              <w:right w:val="single" w:color="000000" w:sz="4" w:space="0"/>
            </w:tcBorders>
            <w:tcW w:w="1734"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详见招标文件第三章</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ascii="宋体" w:hAnsi="宋体" w:cs="宋体"/>
                <w:color w:val="auto"/>
                <w:sz w:val="24"/>
                <w:highlight w:val="none"/>
                <w:lang w:val="zh-CN"/>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ascii="宋体" w:hAnsi="宋体" w:cs="宋体"/>
                <w:color w:val="auto"/>
                <w:sz w:val="24"/>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6" w:type="pct"/>
            <w:vAlign w:val="center"/>
            <w:textDirection w:val="lrTb"/>
            <w:noWrap/>
          </w:tcPr>
          <w:p>
            <w:pPr>
              <w:ind w:left="0" w:right="0"/>
              <w:jc w:val="center"/>
              <w:keepLines w:val="0"/>
              <w:keepNext w:val="0"/>
              <w:spacing w:before="0" w:beforeAutospacing="0" w:after="0" w:afterAutospacing="0"/>
              <w:widowControl/>
              <w:rPr>
                <w:rFonts w:ascii="宋体" w:hAnsi="宋体" w:eastAsia="宋体" w:cs="宋体"/>
                <w:color w:val="auto"/>
                <w:sz w:val="24"/>
                <w:szCs w:val="24"/>
                <w:highlight w:val="none"/>
                <w:lang w:val="zh-CN" w:eastAsia="zh-CN" w:bidi="ar-SA"/>
              </w:rPr>
              <w:suppressLineNumbers w:val="0"/>
            </w:pPr>
            <w:r>
              <w:rPr>
                <w:rFonts w:hint="eastAsia" w:ascii="宋体" w:hAnsi="宋体" w:cs="宋体"/>
                <w:color w:val="auto"/>
                <w:sz w:val="24"/>
                <w:highlight w:val="none"/>
                <w:lang w:val="zh-CN"/>
              </w:rPr>
              <w:t xml:space="preserve">服务承诺</w:t>
            </w:r>
            <w:r/>
          </w:p>
        </w:tc>
        <w:tc>
          <w:tcPr>
            <w:shd w:val="clear" w:color="auto" w:fill="auto"/>
            <w:tcBorders>
              <w:top w:val="single" w:color="000000" w:sz="4" w:space="0"/>
              <w:left w:val="single" w:color="000000" w:sz="4" w:space="0"/>
              <w:bottom w:val="single" w:color="000000" w:sz="4" w:space="0"/>
              <w:right w:val="single" w:color="000000" w:sz="4" w:space="0"/>
            </w:tcBorders>
            <w:tcW w:w="1734" w:type="pct"/>
            <w:vAlign w:val="center"/>
            <w:textDirection w:val="lrTb"/>
            <w:noWrap/>
          </w:tcPr>
          <w:p>
            <w:pPr>
              <w:ind w:left="0" w:right="0"/>
              <w:jc w:val="center"/>
              <w:keepLines w:val="0"/>
              <w:keepNext w:val="0"/>
              <w:spacing w:before="0" w:beforeAutospacing="0" w:after="0" w:afterAutospacing="0"/>
              <w:widowControl/>
              <w:rPr>
                <w:rFonts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ascii="宋体" w:hAnsi="宋体" w:cs="宋体"/>
                <w:color w:val="auto"/>
                <w:sz w:val="24"/>
                <w:highlight w:val="none"/>
                <w:lang w:val="zh-CN"/>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ascii="宋体" w:hAnsi="宋体" w:cs="宋体"/>
                <w:color w:val="auto"/>
                <w:sz w:val="24"/>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734"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ascii="宋体" w:hAnsi="宋体" w:cs="宋体"/>
                <w:color w:val="auto"/>
                <w:sz w:val="24"/>
                <w:highlight w:val="none"/>
                <w:lang w:val="zh-CN"/>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lang w:val="zh-CN"/>
              </w:rPr>
              <w:suppressLineNumbers w:val="0"/>
            </w:pPr>
            <w:r>
              <w:rPr>
                <w:rFonts w:ascii="宋体" w:hAnsi="宋体" w:cs="宋体"/>
                <w:color w:val="auto"/>
                <w:sz w:val="24"/>
                <w:highlight w:val="none"/>
                <w:lang w:val="zh-CN"/>
              </w:rPr>
            </w:r>
            <w:r/>
          </w:p>
        </w:tc>
      </w:tr>
    </w:tbl>
    <w:p>
      <w:pPr>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供应商名称：（盖章）</w:t>
      </w:r>
      <w:r/>
    </w:p>
    <w:p>
      <w:pPr>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日期：    年    月    日</w:t>
      </w:r>
      <w:r/>
    </w:p>
    <w:p>
      <w:pPr>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说明：</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如果行、列数不够，请自行增加。</w:t>
      </w:r>
      <w:r/>
    </w:p>
    <w:p>
      <w:pPr>
        <w:jc w:val="left"/>
        <w:spacing w:line="360" w:lineRule="auto"/>
        <w:shd w:val="clear" w:color="auto" w:fill="ffffff"/>
        <w:widowControl/>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br w:type="page" w:clear="all"/>
      </w:r>
      <w:r/>
    </w:p>
    <w:p>
      <w:pPr>
        <w:jc w:val="left"/>
        <w:spacing w:line="360" w:lineRule="auto"/>
        <w:shd w:val="clear" w:color="auto" w:fill="ffffff"/>
        <w:widowControl/>
        <w:rPr>
          <w:rFonts w:hint="eastAsia" w:ascii="宋体" w:hAnsi="宋体" w:cs="宋体"/>
          <w:b/>
          <w:color w:val="auto"/>
          <w:sz w:val="28"/>
          <w:szCs w:val="28"/>
          <w:highlight w:val="none"/>
          <w:lang w:val="en-US" w:eastAsia="zh-CN"/>
        </w:rPr>
        <w:outlineLvl w:val="1"/>
      </w:pPr>
      <w:r/>
      <w:bookmarkStart w:id="55" w:name="_Toc7926"/>
      <w:r/>
      <w:r/>
    </w:p>
    <w:p>
      <w:pPr>
        <w:jc w:val="left"/>
        <w:spacing w:line="360" w:lineRule="auto"/>
        <w:shd w:val="clear" w:color="auto" w:fill="ffffff"/>
        <w:widowControl/>
        <w:rPr>
          <w:rFonts w:ascii="宋体" w:hAnsi="宋体" w:cs="宋体"/>
          <w:b/>
          <w:color w:val="auto"/>
          <w:sz w:val="28"/>
          <w:szCs w:val="28"/>
          <w:highlight w:val="none"/>
        </w:rPr>
        <w:outlineLvl w:val="1"/>
      </w:pPr>
      <w:r>
        <w:rPr>
          <w:rFonts w:hint="eastAsia" w:ascii="宋体" w:hAnsi="宋体" w:cs="宋体"/>
          <w:b/>
          <w:color w:val="auto"/>
          <w:sz w:val="28"/>
          <w:szCs w:val="28"/>
          <w:highlight w:val="none"/>
          <w:lang w:val="en-US" w:eastAsia="zh-CN"/>
        </w:rPr>
        <w:t xml:space="preserve">五</w:t>
      </w:r>
      <w:r>
        <w:rPr>
          <w:rFonts w:hint="eastAsia" w:ascii="宋体" w:hAnsi="宋体" w:cs="宋体"/>
          <w:b/>
          <w:color w:val="auto"/>
          <w:sz w:val="28"/>
          <w:szCs w:val="28"/>
          <w:highlight w:val="none"/>
        </w:rPr>
        <w:t xml:space="preserve">、商务条款偏离表</w:t>
      </w:r>
      <w:bookmarkEnd w:id="55"/>
      <w:r/>
      <w:r/>
    </w:p>
    <w:p>
      <w:pPr>
        <w:ind w:left="420"/>
        <w:jc w:val="center"/>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tbl>
      <w:tblPr>
        <w:tblStyle w:val="735"/>
        <w:tblW w:w="9621"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864"/>
        <w:gridCol w:w="2069"/>
        <w:gridCol w:w="3681"/>
        <w:gridCol w:w="1806"/>
        <w:gridCol w:w="1201"/>
      </w:tblGrid>
      <w:tr>
        <w:trPr>
          <w:jc w:val="center"/>
          <w:trHeight w:val="454"/>
          <w:tblHeader/>
        </w:trPr>
        <w:tc>
          <w:tcPr>
            <w:gridSpan w:val="3"/>
            <w:tcMar>
              <w:left w:w="10" w:type="dxa"/>
              <w:top w:w="0" w:type="dxa"/>
              <w:right w:w="10" w:type="dxa"/>
              <w:bottom w:w="0" w:type="dxa"/>
            </w:tcMar>
            <w:tcW w:w="6614" w:type="dxa"/>
            <w:vAlign w:val="center"/>
            <w:textDirection w:val="lrTb"/>
            <w:noWrap/>
          </w:tcPr>
          <w:p>
            <w:pPr>
              <w:ind w:left="0" w:right="0"/>
              <w:jc w:val="left"/>
              <w:keepLines w:val="0"/>
              <w:keepNext w:val="0"/>
              <w:spacing w:before="0" w:beforeAutospacing="0" w:after="0" w:afterAutospacing="0"/>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项目名称：</w:t>
            </w:r>
            <w:r/>
          </w:p>
        </w:tc>
        <w:tc>
          <w:tcPr>
            <w:gridSpan w:val="2"/>
            <w:tcMar>
              <w:left w:w="10" w:type="dxa"/>
              <w:top w:w="0" w:type="dxa"/>
              <w:right w:w="10" w:type="dxa"/>
              <w:bottom w:w="0" w:type="dxa"/>
            </w:tcMar>
            <w:tcW w:w="3007" w:type="dxa"/>
            <w:vAlign w:val="center"/>
            <w:textDirection w:val="lrTb"/>
            <w:noWrap/>
          </w:tcPr>
          <w:p>
            <w:pPr>
              <w:ind w:left="0" w:right="0"/>
              <w:jc w:val="left"/>
              <w:keepLines w:val="0"/>
              <w:keepNext w:val="0"/>
              <w:spacing w:before="0" w:beforeAutospacing="0" w:after="0" w:afterAutospacing="0"/>
              <w:widowControl/>
              <w:rPr>
                <w:rFonts w:ascii="宋体" w:hAnsi="宋体" w:cs="宋体"/>
                <w:color w:val="auto"/>
                <w:sz w:val="24"/>
                <w:highlight w:val="none"/>
              </w:rPr>
              <w:suppressLineNumbers w:val="0"/>
            </w:pPr>
            <w:r>
              <w:rPr>
                <w:rFonts w:hint="eastAsia" w:ascii="宋体" w:hAnsi="宋体" w:cs="宋体"/>
                <w:color w:val="auto"/>
                <w:sz w:val="24"/>
                <w:highlight w:val="none"/>
                <w:lang w:val="zh-CN"/>
              </w:rPr>
              <w:t xml:space="preserve">项目编号：</w:t>
            </w:r>
            <w:r/>
          </w:p>
        </w:tc>
      </w:tr>
      <w:tr>
        <w:trPr>
          <w:jc w:val="center"/>
          <w:trHeight w:val="454"/>
        </w:trPr>
        <w:tc>
          <w:tcPr>
            <w:tcMar>
              <w:left w:w="10" w:type="dxa"/>
              <w:top w:w="0" w:type="dxa"/>
              <w:right w:w="10" w:type="dxa"/>
              <w:bottom w:w="0" w:type="dxa"/>
            </w:tcMar>
            <w:tcW w:w="864"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序号</w:t>
            </w:r>
            <w:r/>
          </w:p>
        </w:tc>
        <w:tc>
          <w:tcPr>
            <w:tcMar>
              <w:left w:w="10" w:type="dxa"/>
              <w:top w:w="0" w:type="dxa"/>
              <w:right w:w="10" w:type="dxa"/>
              <w:bottom w:w="0" w:type="dxa"/>
            </w:tcMar>
            <w:tcW w:w="2069"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招标文件条目号</w:t>
            </w:r>
            <w:r/>
          </w:p>
        </w:tc>
        <w:tc>
          <w:tcPr>
            <w:tcMar>
              <w:left w:w="10" w:type="dxa"/>
              <w:top w:w="0" w:type="dxa"/>
              <w:right w:w="10" w:type="dxa"/>
              <w:bottom w:w="0" w:type="dxa"/>
            </w:tcMar>
            <w:tcW w:w="3681"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招标文件要求的商务条款</w:t>
            </w:r>
            <w:r/>
          </w:p>
        </w:tc>
        <w:tc>
          <w:tcPr>
            <w:tcMar>
              <w:left w:w="10" w:type="dxa"/>
              <w:top w:w="0" w:type="dxa"/>
              <w:right w:w="10" w:type="dxa"/>
              <w:bottom w:w="0" w:type="dxa"/>
            </w:tcMar>
            <w:tcW w:w="1806"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投标响应</w:t>
            </w:r>
            <w:r/>
          </w:p>
        </w:tc>
        <w:tc>
          <w:tcPr>
            <w:tcMar>
              <w:left w:w="10" w:type="dxa"/>
              <w:top w:w="0" w:type="dxa"/>
              <w:right w:w="10" w:type="dxa"/>
              <w:bottom w:w="0" w:type="dxa"/>
            </w:tcMar>
            <w:tcW w:w="1201"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偏离</w:t>
            </w:r>
            <w:r/>
          </w:p>
        </w:tc>
      </w:tr>
      <w:tr>
        <w:trPr>
          <w:jc w:val="center"/>
          <w:trHeight w:val="454"/>
        </w:trPr>
        <w:tc>
          <w:tcPr>
            <w:tcMar>
              <w:left w:w="10" w:type="dxa"/>
              <w:top w:w="0" w:type="dxa"/>
              <w:right w:w="10" w:type="dxa"/>
              <w:bottom w:w="0" w:type="dxa"/>
            </w:tcMar>
            <w:tcW w:w="864"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1</w:t>
            </w:r>
            <w:r/>
          </w:p>
        </w:tc>
        <w:tc>
          <w:tcPr>
            <w:tcMar>
              <w:left w:w="10" w:type="dxa"/>
              <w:top w:w="0" w:type="dxa"/>
              <w:right w:w="10" w:type="dxa"/>
              <w:bottom w:w="0" w:type="dxa"/>
            </w:tcMar>
            <w:tcW w:w="2069"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投标函</w:t>
            </w:r>
            <w:r/>
          </w:p>
        </w:tc>
        <w:tc>
          <w:tcPr>
            <w:tcMar>
              <w:left w:w="10" w:type="dxa"/>
              <w:top w:w="0" w:type="dxa"/>
              <w:right w:w="10" w:type="dxa"/>
              <w:bottom w:w="0" w:type="dxa"/>
            </w:tcMar>
            <w:tcW w:w="3681"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投标申请及声明</w:t>
            </w:r>
            <w:r/>
          </w:p>
        </w:tc>
        <w:tc>
          <w:tcPr>
            <w:tcMar>
              <w:left w:w="10" w:type="dxa"/>
              <w:top w:w="0" w:type="dxa"/>
              <w:right w:w="10" w:type="dxa"/>
              <w:bottom w:w="0" w:type="dxa"/>
            </w:tcMar>
            <w:tcW w:w="1806"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ascii="宋体" w:hAnsi="宋体" w:cs="宋体"/>
                <w:color w:val="auto"/>
                <w:sz w:val="24"/>
                <w:highlight w:val="none"/>
              </w:rPr>
            </w:r>
            <w:r/>
          </w:p>
        </w:tc>
        <w:tc>
          <w:tcPr>
            <w:tcMar>
              <w:left w:w="10" w:type="dxa"/>
              <w:top w:w="0" w:type="dxa"/>
              <w:right w:w="10" w:type="dxa"/>
              <w:bottom w:w="0" w:type="dxa"/>
            </w:tcMar>
            <w:tcW w:w="1201"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ascii="宋体" w:hAnsi="宋体" w:cs="宋体"/>
                <w:color w:val="auto"/>
                <w:sz w:val="24"/>
                <w:highlight w:val="none"/>
              </w:rPr>
            </w:r>
            <w:r/>
          </w:p>
        </w:tc>
      </w:tr>
      <w:tr>
        <w:trPr>
          <w:jc w:val="center"/>
          <w:trHeight w:val="454"/>
        </w:trPr>
        <w:tc>
          <w:tcPr>
            <w:tcMar>
              <w:left w:w="10" w:type="dxa"/>
              <w:top w:w="0" w:type="dxa"/>
              <w:right w:w="10" w:type="dxa"/>
              <w:bottom w:w="0" w:type="dxa"/>
            </w:tcMar>
            <w:tcW w:w="864"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2</w:t>
            </w:r>
            <w:r/>
          </w:p>
        </w:tc>
        <w:tc>
          <w:tcPr>
            <w:tcMar>
              <w:left w:w="10" w:type="dxa"/>
              <w:top w:w="0" w:type="dxa"/>
              <w:right w:w="10" w:type="dxa"/>
              <w:bottom w:w="0" w:type="dxa"/>
            </w:tcMar>
            <w:tcW w:w="2069"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授权委托书</w:t>
            </w:r>
            <w:r/>
          </w:p>
        </w:tc>
        <w:tc>
          <w:tcPr>
            <w:tcMar>
              <w:left w:w="10" w:type="dxa"/>
              <w:top w:w="0" w:type="dxa"/>
              <w:right w:w="10" w:type="dxa"/>
              <w:bottom w:w="0" w:type="dxa"/>
            </w:tcMar>
            <w:tcW w:w="3681"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法定代表人授权委托书及授权委托人的身份证复印件（有授权委托的），或法定代表人身份证复印件（无授权委托的）</w:t>
            </w:r>
            <w:r/>
          </w:p>
        </w:tc>
        <w:tc>
          <w:tcPr>
            <w:tcMar>
              <w:left w:w="10" w:type="dxa"/>
              <w:top w:w="0" w:type="dxa"/>
              <w:right w:w="10" w:type="dxa"/>
              <w:bottom w:w="0" w:type="dxa"/>
            </w:tcMar>
            <w:tcW w:w="1806"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ascii="宋体" w:hAnsi="宋体" w:cs="宋体"/>
                <w:color w:val="auto"/>
                <w:sz w:val="24"/>
                <w:highlight w:val="none"/>
              </w:rPr>
            </w:r>
            <w:r/>
          </w:p>
        </w:tc>
        <w:tc>
          <w:tcPr>
            <w:tcMar>
              <w:left w:w="10" w:type="dxa"/>
              <w:top w:w="0" w:type="dxa"/>
              <w:right w:w="10" w:type="dxa"/>
              <w:bottom w:w="0" w:type="dxa"/>
            </w:tcMar>
            <w:tcW w:w="1201"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ascii="宋体" w:hAnsi="宋体" w:cs="宋体"/>
                <w:color w:val="auto"/>
                <w:sz w:val="24"/>
                <w:highlight w:val="none"/>
              </w:rPr>
            </w:r>
            <w:r/>
          </w:p>
        </w:tc>
      </w:tr>
      <w:tr>
        <w:trPr>
          <w:jc w:val="center"/>
          <w:trHeight w:val="454"/>
        </w:trPr>
        <w:tc>
          <w:tcPr>
            <w:tcMar>
              <w:left w:w="10" w:type="dxa"/>
              <w:top w:w="0" w:type="dxa"/>
              <w:right w:w="10" w:type="dxa"/>
              <w:bottom w:w="0" w:type="dxa"/>
            </w:tcMar>
            <w:tcW w:w="864"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3</w:t>
            </w:r>
            <w:r/>
          </w:p>
        </w:tc>
        <w:tc>
          <w:tcPr>
            <w:tcMar>
              <w:left w:w="10" w:type="dxa"/>
              <w:top w:w="0" w:type="dxa"/>
              <w:right w:w="10" w:type="dxa"/>
              <w:bottom w:w="0" w:type="dxa"/>
            </w:tcMar>
            <w:tcW w:w="2069"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第一章招标公告中二、申请人的资格要求</w:t>
            </w:r>
            <w:r/>
          </w:p>
        </w:tc>
        <w:tc>
          <w:tcPr>
            <w:tcMar>
              <w:left w:w="10" w:type="dxa"/>
              <w:top w:w="0" w:type="dxa"/>
              <w:right w:w="10" w:type="dxa"/>
              <w:bottom w:w="0" w:type="dxa"/>
            </w:tcMar>
            <w:tcW w:w="3681"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《中华人民共和国政府采购法》规定的资格条件证明文件</w:t>
            </w:r>
            <w:r/>
          </w:p>
        </w:tc>
        <w:tc>
          <w:tcPr>
            <w:tcMar>
              <w:left w:w="10" w:type="dxa"/>
              <w:top w:w="0" w:type="dxa"/>
              <w:right w:w="10" w:type="dxa"/>
              <w:bottom w:w="0" w:type="dxa"/>
            </w:tcMar>
            <w:tcW w:w="1806"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ascii="宋体" w:hAnsi="宋体" w:cs="宋体"/>
                <w:color w:val="auto"/>
                <w:sz w:val="24"/>
                <w:highlight w:val="none"/>
              </w:rPr>
            </w:r>
            <w:r/>
          </w:p>
        </w:tc>
        <w:tc>
          <w:tcPr>
            <w:tcMar>
              <w:left w:w="10" w:type="dxa"/>
              <w:top w:w="0" w:type="dxa"/>
              <w:right w:w="10" w:type="dxa"/>
              <w:bottom w:w="0" w:type="dxa"/>
            </w:tcMar>
            <w:tcW w:w="1201"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ascii="宋体" w:hAnsi="宋体" w:cs="宋体"/>
                <w:color w:val="auto"/>
                <w:sz w:val="24"/>
                <w:highlight w:val="none"/>
              </w:rPr>
            </w:r>
            <w:r/>
          </w:p>
        </w:tc>
      </w:tr>
      <w:tr>
        <w:trPr>
          <w:jc w:val="center"/>
          <w:trHeight w:val="454"/>
        </w:trPr>
        <w:tc>
          <w:tcPr>
            <w:tcMar>
              <w:left w:w="10" w:type="dxa"/>
              <w:top w:w="0" w:type="dxa"/>
              <w:right w:w="10" w:type="dxa"/>
              <w:bottom w:w="0" w:type="dxa"/>
            </w:tcMar>
            <w:tcW w:w="864"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4</w:t>
            </w:r>
            <w:r/>
          </w:p>
        </w:tc>
        <w:tc>
          <w:tcPr>
            <w:tcMar>
              <w:left w:w="10" w:type="dxa"/>
              <w:top w:w="0" w:type="dxa"/>
              <w:right w:w="10" w:type="dxa"/>
              <w:bottom w:w="0" w:type="dxa"/>
            </w:tcMar>
            <w:tcW w:w="2069"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第一章招标公告中二、申请人的资格要求</w:t>
            </w:r>
            <w:r/>
          </w:p>
        </w:tc>
        <w:tc>
          <w:tcPr>
            <w:tcMar>
              <w:left w:w="10" w:type="dxa"/>
              <w:top w:w="0" w:type="dxa"/>
              <w:right w:w="10" w:type="dxa"/>
              <w:bottom w:w="0" w:type="dxa"/>
            </w:tcMar>
            <w:tcW w:w="3681"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采购人根据采购项目的特殊要求规定的特定条件证明文件</w:t>
            </w:r>
            <w:r/>
          </w:p>
        </w:tc>
        <w:tc>
          <w:tcPr>
            <w:tcMar>
              <w:left w:w="10" w:type="dxa"/>
              <w:top w:w="0" w:type="dxa"/>
              <w:right w:w="10" w:type="dxa"/>
              <w:bottom w:w="0" w:type="dxa"/>
            </w:tcMar>
            <w:tcW w:w="1806"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ascii="宋体" w:hAnsi="宋体" w:cs="宋体"/>
                <w:color w:val="auto"/>
                <w:sz w:val="24"/>
                <w:highlight w:val="none"/>
              </w:rPr>
            </w:r>
            <w:r/>
          </w:p>
        </w:tc>
        <w:tc>
          <w:tcPr>
            <w:tcMar>
              <w:left w:w="10" w:type="dxa"/>
              <w:top w:w="0" w:type="dxa"/>
              <w:right w:w="10" w:type="dxa"/>
              <w:bottom w:w="0" w:type="dxa"/>
            </w:tcMar>
            <w:tcW w:w="1201"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ascii="宋体" w:hAnsi="宋体" w:cs="宋体"/>
                <w:color w:val="auto"/>
                <w:sz w:val="24"/>
                <w:highlight w:val="none"/>
              </w:rPr>
            </w:r>
            <w:r/>
          </w:p>
        </w:tc>
      </w:tr>
      <w:tr>
        <w:trPr>
          <w:jc w:val="center"/>
          <w:trHeight w:val="454"/>
        </w:trPr>
        <w:tc>
          <w:tcPr>
            <w:tcMar>
              <w:left w:w="10" w:type="dxa"/>
              <w:top w:w="0" w:type="dxa"/>
              <w:right w:w="10" w:type="dxa"/>
              <w:bottom w:w="0" w:type="dxa"/>
            </w:tcMar>
            <w:tcW w:w="864"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5</w:t>
            </w:r>
            <w:r/>
          </w:p>
        </w:tc>
        <w:tc>
          <w:tcPr>
            <w:tcMar>
              <w:left w:w="10" w:type="dxa"/>
              <w:top w:w="0" w:type="dxa"/>
              <w:right w:w="10" w:type="dxa"/>
              <w:bottom w:w="0" w:type="dxa"/>
            </w:tcMar>
            <w:tcW w:w="206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w:t>
            </w:r>
            <w:r/>
          </w:p>
        </w:tc>
        <w:tc>
          <w:tcPr>
            <w:tcMar>
              <w:left w:w="10" w:type="dxa"/>
              <w:top w:w="0" w:type="dxa"/>
              <w:right w:w="10" w:type="dxa"/>
              <w:bottom w:w="0" w:type="dxa"/>
            </w:tcMar>
            <w:tcW w:w="368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w:t>
            </w:r>
            <w:r/>
          </w:p>
        </w:tc>
        <w:tc>
          <w:tcPr>
            <w:tcMar>
              <w:left w:w="10" w:type="dxa"/>
              <w:top w:w="0" w:type="dxa"/>
              <w:right w:w="10" w:type="dxa"/>
              <w:bottom w:w="0" w:type="dxa"/>
            </w:tcMar>
            <w:tcW w:w="1806"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ascii="宋体" w:hAnsi="宋体" w:cs="宋体"/>
                <w:color w:val="auto"/>
                <w:sz w:val="24"/>
                <w:highlight w:val="none"/>
              </w:rPr>
            </w:r>
            <w:r/>
          </w:p>
        </w:tc>
        <w:tc>
          <w:tcPr>
            <w:tcMar>
              <w:left w:w="10" w:type="dxa"/>
              <w:top w:w="0" w:type="dxa"/>
              <w:right w:w="10" w:type="dxa"/>
              <w:bottom w:w="0" w:type="dxa"/>
            </w:tcMar>
            <w:tcW w:w="1201" w:type="dxa"/>
            <w:vAlign w:val="center"/>
            <w:textDirection w:val="lrTb"/>
            <w:noWrap/>
          </w:tcPr>
          <w:p>
            <w:pPr>
              <w:ind w:left="0" w:right="0"/>
              <w:jc w:val="center"/>
              <w:keepLines w:val="0"/>
              <w:keepNext w:val="0"/>
              <w:spacing w:before="0" w:beforeAutospacing="0" w:after="0" w:afterAutospacing="0" w:line="360" w:lineRule="auto"/>
              <w:widowControl/>
              <w:rPr>
                <w:rFonts w:ascii="宋体" w:hAnsi="宋体" w:cs="宋体"/>
                <w:color w:val="auto"/>
                <w:sz w:val="24"/>
                <w:highlight w:val="none"/>
              </w:rPr>
              <w:suppressLineNumbers w:val="0"/>
            </w:pPr>
            <w:r>
              <w:rPr>
                <w:rFonts w:ascii="宋体" w:hAnsi="宋体" w:cs="宋体"/>
                <w:color w:val="auto"/>
                <w:sz w:val="24"/>
                <w:highlight w:val="none"/>
              </w:rPr>
            </w:r>
            <w:r/>
          </w:p>
        </w:tc>
      </w:tr>
    </w:tbl>
    <w:p>
      <w:pPr>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供应商名称：（盖章）</w:t>
      </w:r>
      <w:r/>
    </w:p>
    <w:p>
      <w:pPr>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日期：    年    月    日</w:t>
      </w:r>
      <w:r/>
    </w:p>
    <w:p>
      <w:pPr>
        <w:jc w:val="left"/>
        <w:spacing w:line="360" w:lineRule="auto"/>
        <w:widowControl/>
        <w:rPr>
          <w:rFonts w:ascii="宋体" w:hAnsi="宋体" w:cs="宋体"/>
          <w:b/>
          <w:bCs/>
          <w:color w:val="auto"/>
          <w:sz w:val="28"/>
          <w:szCs w:val="28"/>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auto"/>
          <w:sz w:val="24"/>
          <w:highlight w:val="none"/>
          <w:lang w:val="zh-CN"/>
        </w:rPr>
        <w:t xml:space="preserve">说明：</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如果行、列数不够，请自行增加。</w:t>
      </w:r>
      <w:r/>
    </w:p>
    <w:p>
      <w:pPr>
        <w:jc w:val="left"/>
        <w:spacing w:line="360" w:lineRule="auto"/>
        <w:shd w:val="clear" w:color="auto" w:fill="ffffff"/>
        <w:widowControl/>
        <w:rPr>
          <w:rFonts w:hint="eastAsia" w:ascii="宋体" w:hAnsi="宋体" w:cs="宋体"/>
          <w:b/>
          <w:bCs/>
          <w:color w:val="auto"/>
          <w:sz w:val="28"/>
          <w:szCs w:val="28"/>
          <w:highlight w:val="none"/>
          <w:lang w:val="en-US" w:eastAsia="zh-CN"/>
        </w:rPr>
        <w:outlineLvl w:val="1"/>
      </w:pPr>
      <w:r/>
      <w:bookmarkStart w:id="56" w:name="_Toc751"/>
      <w:r/>
      <w:r/>
    </w:p>
    <w:p>
      <w:pPr>
        <w:jc w:val="left"/>
        <w:spacing w:line="360" w:lineRule="auto"/>
        <w:shd w:val="clear" w:color="auto" w:fill="ffffff"/>
        <w:widowControl/>
        <w:rPr>
          <w:rFonts w:hint="default" w:ascii="宋体" w:hAnsi="宋体" w:eastAsia="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服务</w:t>
      </w:r>
      <w:r>
        <w:rPr>
          <w:rFonts w:hint="eastAsia" w:ascii="宋体" w:hAnsi="宋体" w:cs="宋体"/>
          <w:b/>
          <w:bCs/>
          <w:color w:val="auto"/>
          <w:sz w:val="28"/>
          <w:szCs w:val="28"/>
          <w:highlight w:val="none"/>
        </w:rPr>
        <w:t xml:space="preserve">方案</w:t>
      </w:r>
      <w:bookmarkEnd w:id="56"/>
      <w:r>
        <w:rPr>
          <w:rFonts w:hint="eastAsia" w:ascii="宋体" w:hAnsi="宋体" w:cs="宋体"/>
          <w:b/>
          <w:bCs/>
          <w:color w:val="auto"/>
          <w:sz w:val="28"/>
          <w:szCs w:val="28"/>
          <w:highlight w:val="none"/>
          <w:lang w:val="en-US" w:eastAsia="zh-CN"/>
        </w:rPr>
        <w:t xml:space="preserve">及服务承诺</w:t>
      </w:r>
      <w:r/>
    </w:p>
    <w:p>
      <w:pPr>
        <w:jc w:val="left"/>
        <w:spacing w:line="360" w:lineRule="auto"/>
        <w:shd w:val="clear" w:color="auto" w:fill="ffffff"/>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shd w:val="clear" w:color="auto" w:fill="ffffff"/>
        <w:widowControl/>
        <w:rPr>
          <w:rFonts w:ascii="宋体" w:hAnsi="宋体" w:cs="宋体"/>
          <w:b/>
          <w:bCs/>
          <w:color w:val="auto"/>
          <w:sz w:val="28"/>
          <w:szCs w:val="28"/>
          <w:highlight w:val="none"/>
        </w:rPr>
      </w:pPr>
      <w:r>
        <w:rPr>
          <w:rFonts w:ascii="宋体" w:hAnsi="宋体" w:cs="宋体"/>
          <w:b/>
          <w:bCs/>
          <w:color w:val="auto"/>
          <w:sz w:val="28"/>
          <w:szCs w:val="28"/>
          <w:highlight w:val="none"/>
        </w:rPr>
      </w:r>
      <w:r/>
    </w:p>
    <w:p>
      <w:pPr>
        <w:rPr>
          <w:color w:val="auto"/>
          <w:highlight w:val="none"/>
        </w:rPr>
      </w:pPr>
      <w:r>
        <w:rPr>
          <w:color w:val="auto"/>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br w:type="page" w:clear="all"/>
      </w:r>
      <w:r/>
    </w:p>
    <w:p>
      <w:pPr>
        <w:spacing w:line="360" w:lineRule="auto"/>
        <w:rPr>
          <w:rFonts w:hint="eastAsia" w:ascii="宋体" w:hAnsi="宋体" w:cs="宋体"/>
          <w:b/>
          <w:color w:val="auto"/>
          <w:sz w:val="28"/>
          <w:szCs w:val="28"/>
          <w:highlight w:val="none"/>
          <w:lang w:val="en-US" w:eastAsia="zh-CN"/>
        </w:rPr>
        <w:outlineLvl w:val="1"/>
      </w:pPr>
      <w:r/>
      <w:bookmarkStart w:id="57" w:name="_Toc10739"/>
      <w:r/>
      <w:r/>
    </w:p>
    <w:p>
      <w:pPr>
        <w:spacing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lang w:val="en-US" w:eastAsia="zh-CN"/>
        </w:rPr>
        <w:t xml:space="preserve">七</w:t>
      </w:r>
      <w:r>
        <w:rPr>
          <w:rFonts w:hint="eastAsia" w:ascii="宋体" w:hAnsi="宋体" w:cs="宋体"/>
          <w:b/>
          <w:color w:val="auto"/>
          <w:sz w:val="28"/>
          <w:szCs w:val="28"/>
          <w:highlight w:val="none"/>
        </w:rPr>
        <w:t xml:space="preserve">、供应商类似业绩情况表</w:t>
      </w:r>
      <w:bookmarkEnd w:id="57"/>
      <w:r/>
      <w:r/>
    </w:p>
    <w:p>
      <w:pPr>
        <w:jc w:val="cente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供应商类似业绩情况表</w:t>
      </w:r>
      <w:r/>
    </w:p>
    <w:tbl>
      <w:tblPr>
        <w:tblStyle w:val="73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762"/>
        <w:gridCol w:w="1401"/>
        <w:gridCol w:w="2121"/>
        <w:gridCol w:w="2481"/>
        <w:gridCol w:w="1043"/>
      </w:tblGrid>
      <w:tr>
        <w:trPr>
          <w:jc w:val="center"/>
          <w:trHeight w:val="737"/>
        </w:trPr>
        <w:tc>
          <w:tcPr>
            <w:tcW w:w="529" w:type="pct"/>
            <w:vAlign w:val="center"/>
            <w:textDirection w:val="lrTb"/>
            <w:noWrap/>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highlight w:val="none"/>
              </w:rPr>
              <w:t xml:space="preserve">序号</w:t>
            </w:r>
            <w:r/>
          </w:p>
        </w:tc>
        <w:tc>
          <w:tcPr>
            <w:tcW w:w="894" w:type="pct"/>
            <w:vAlign w:val="center"/>
            <w:textDirection w:val="lrTb"/>
            <w:noWrap/>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highlight w:val="none"/>
              </w:rPr>
              <w:t xml:space="preserve">项目名称</w:t>
            </w:r>
            <w:r/>
          </w:p>
        </w:tc>
        <w:tc>
          <w:tcPr>
            <w:tcW w:w="711" w:type="pct"/>
            <w:vAlign w:val="center"/>
            <w:textDirection w:val="lrTb"/>
            <w:noWrap/>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highlight w:val="none"/>
              </w:rPr>
              <w:t xml:space="preserve">业主方</w:t>
            </w:r>
            <w:r/>
          </w:p>
        </w:tc>
        <w:tc>
          <w:tcPr>
            <w:tcW w:w="1076" w:type="pct"/>
            <w:vAlign w:val="center"/>
            <w:textDirection w:val="lrTb"/>
            <w:noWrap/>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highlight w:val="none"/>
              </w:rPr>
              <w:t xml:space="preserve">签约及服务时间</w:t>
            </w:r>
            <w:r/>
          </w:p>
        </w:tc>
        <w:tc>
          <w:tcPr>
            <w:tcW w:w="1259" w:type="pct"/>
            <w:vAlign w:val="center"/>
            <w:textDirection w:val="lrTb"/>
            <w:noWrap/>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highlight w:val="none"/>
              </w:rPr>
              <w:t xml:space="preserve">联系人及电话</w:t>
            </w:r>
            <w:r/>
          </w:p>
        </w:tc>
        <w:tc>
          <w:tcPr>
            <w:tcW w:w="529" w:type="pct"/>
            <w:vAlign w:val="center"/>
            <w:textDirection w:val="lrTb"/>
            <w:noWrap/>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highlight w:val="none"/>
              </w:rPr>
              <w:t xml:space="preserve">备注</w:t>
            </w:r>
            <w:r/>
          </w:p>
        </w:tc>
      </w:tr>
      <w:tr>
        <w:trPr>
          <w:jc w:val="center"/>
          <w:trHeight w:val="737"/>
        </w:trPr>
        <w:tc>
          <w:tcPr>
            <w:tcW w:w="529"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894"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711" w:type="pct"/>
            <w:vAlign w:val="center"/>
            <w:textDirection w:val="lrTb"/>
            <w:noWrap/>
          </w:tcPr>
          <w:p>
            <w:pPr>
              <w:ind w:left="0" w:right="0" w:firstLine="14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1076"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1259"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529"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r>
      <w:tr>
        <w:trPr>
          <w:jc w:val="center"/>
          <w:trHeight w:val="737"/>
        </w:trPr>
        <w:tc>
          <w:tcPr>
            <w:tcW w:w="529"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894"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711"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1076"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1259"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529"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r>
      <w:tr>
        <w:trPr>
          <w:jc w:val="center"/>
          <w:trHeight w:val="737"/>
        </w:trPr>
        <w:tc>
          <w:tcPr>
            <w:tcW w:w="529"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894"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711"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1076"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1259"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c>
          <w:tcPr>
            <w:tcW w:w="529" w:type="pct"/>
            <w:vAlign w:val="center"/>
            <w:textDirection w:val="lrTb"/>
            <w:noWrap/>
          </w:tcPr>
          <w:p>
            <w:pPr>
              <w:ind w:left="0" w:right="0"/>
              <w:jc w:val="left"/>
              <w:keepLines w:val="0"/>
              <w:keepNext w:val="0"/>
              <w:spacing w:before="0" w:beforeAutospacing="0" w:after="0" w:afterAutospacing="0"/>
              <w:rPr>
                <w:rFonts w:ascii="宋体" w:hAnsi="宋体" w:cs="宋体"/>
                <w:color w:val="auto"/>
                <w:sz w:val="28"/>
                <w:szCs w:val="28"/>
                <w:highlight w:val="none"/>
              </w:rPr>
              <w:suppressLineNumbers w:val="0"/>
            </w:pPr>
            <w:r>
              <w:rPr>
                <w:rFonts w:ascii="宋体" w:hAnsi="宋体" w:cs="宋体"/>
                <w:color w:val="auto"/>
                <w:sz w:val="28"/>
                <w:szCs w:val="28"/>
                <w:highlight w:val="none"/>
              </w:rPr>
            </w:r>
            <w:r/>
          </w:p>
        </w:tc>
      </w:tr>
    </w:tbl>
    <w:p>
      <w:pPr>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r>
      <w:r/>
    </w:p>
    <w:p>
      <w:pPr>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供应商名称：（盖章）</w:t>
      </w:r>
      <w:r/>
    </w:p>
    <w:p>
      <w:pPr>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日    期：   年   月   日</w:t>
      </w:r>
      <w:r/>
    </w:p>
    <w:p>
      <w:pPr>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说明：</w:t>
      </w:r>
      <w:r/>
    </w:p>
    <w:p>
      <w:pPr>
        <w:spacing w:line="360" w:lineRule="auto"/>
        <w:rPr>
          <w:rFonts w:ascii="宋体" w:hAnsi="宋体" w:cs="宋体"/>
          <w:b/>
          <w:color w:val="auto"/>
          <w:sz w:val="24"/>
          <w:highlight w:val="none"/>
        </w:rPr>
      </w:pPr>
      <w:r>
        <w:rPr>
          <w:rFonts w:hint="eastAsia" w:ascii="宋体" w:hAnsi="宋体" w:cs="宋体"/>
          <w:color w:val="auto"/>
          <w:sz w:val="24"/>
          <w:highlight w:val="none"/>
          <w:lang w:val="zh-CN"/>
        </w:rPr>
        <w:t xml:space="preserve">1、如果行、列数不够，请自行增加。</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2、请供应商根据本格式要求如实填写业绩情况表，并附业绩合同复印件。</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8"/>
          <w:szCs w:val="28"/>
          <w:highlight w:val="none"/>
        </w:rPr>
        <w:outlineLvl w:val="1"/>
      </w:pPr>
      <w:r/>
      <w:bookmarkStart w:id="58" w:name="_Toc25022"/>
      <w:r>
        <w:rPr>
          <w:rFonts w:hint="eastAsia" w:ascii="宋体" w:hAnsi="宋体" w:cs="宋体"/>
          <w:b/>
          <w:color w:val="auto"/>
          <w:sz w:val="28"/>
          <w:szCs w:val="28"/>
          <w:highlight w:val="none"/>
          <w:lang w:val="en-US" w:eastAsia="zh-CN"/>
        </w:rPr>
        <w:t xml:space="preserve">八</w:t>
      </w:r>
      <w:r>
        <w:rPr>
          <w:rFonts w:hint="eastAsia" w:ascii="宋体" w:hAnsi="宋体" w:cs="宋体"/>
          <w:b/>
          <w:color w:val="auto"/>
          <w:sz w:val="28"/>
          <w:szCs w:val="28"/>
          <w:highlight w:val="none"/>
        </w:rPr>
        <w:t xml:space="preserve">、投标需要的其他证明文件及材料（若有）</w:t>
      </w:r>
      <w:bookmarkEnd w:id="58"/>
      <w:r/>
      <w:r/>
    </w:p>
    <w:p>
      <w:pPr>
        <w:jc w:val="left"/>
        <w:spacing w:before="50" w:after="50" w:line="360" w:lineRule="auto"/>
        <w:rPr>
          <w:rFonts w:ascii="宋体" w:hAnsi="宋体" w:cs="宋体"/>
          <w:b/>
          <w:color w:val="auto"/>
          <w:sz w:val="24"/>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4"/>
          <w:highlight w:val="none"/>
        </w:rPr>
      </w:r>
      <w:r/>
    </w:p>
    <w:p>
      <w:pPr>
        <w:spacing w:line="360" w:lineRule="auto"/>
        <w:rPr>
          <w:rFonts w:ascii="宋体" w:hAnsi="宋体" w:cs="宋体"/>
          <w:b/>
          <w:color w:val="auto"/>
          <w:sz w:val="24"/>
          <w:highlight w:val="none"/>
        </w:rPr>
        <w:outlineLvl w:val="2"/>
      </w:pPr>
      <w:r>
        <w:rPr>
          <w:rFonts w:hint="eastAsia" w:ascii="宋体" w:hAnsi="宋体" w:cs="宋体"/>
          <w:b/>
          <w:color w:val="auto"/>
          <w:sz w:val="24"/>
          <w:highlight w:val="none"/>
        </w:rPr>
        <w:t xml:space="preserve">附件一、中小企业声明函格式</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中小企业声明函</w:t>
      </w:r>
      <w:r/>
    </w:p>
    <w:p>
      <w:pPr>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致：江苏省五台山体育中心</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采购活动，提供的材料全部由符合政策要求的中小企业制造。相关企业（含联合体中的中小企业、签订分包意向协议的中小企业）的具体情况如下：</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批发业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行业；从业人员人，营业收入为 </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2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企业名称（盖章）：</w:t>
      </w:r>
      <w:r/>
    </w:p>
    <w:p>
      <w:pPr>
        <w:ind w:firstLine="42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注2：从业人员、营业收入、资产总额填报上一年度数据，无上一年度数据的新成立企业可不填报。</w:t>
      </w:r>
      <w:r/>
    </w:p>
    <w:p>
      <w:pPr>
        <w:rPr>
          <w:rFonts w:ascii="宋体" w:hAnsi="宋体" w:cs="宋体"/>
          <w:color w:val="auto"/>
          <w:sz w:val="24"/>
          <w:highlight w:val="none"/>
        </w:rPr>
      </w:pPr>
      <w:r>
        <w:rPr>
          <w:rFonts w:hint="eastAsia" w:ascii="宋体" w:hAnsi="宋体" w:cs="宋体"/>
          <w:color w:val="auto"/>
          <w:sz w:val="24"/>
          <w:highlight w:val="none"/>
        </w:rPr>
        <w:t xml:space="preserve">注3：供应商如不提供此声明函，价格将不做相应扣除。</w:t>
      </w:r>
      <w:r>
        <w:rPr>
          <w:rFonts w:hint="eastAsia" w:ascii="宋体" w:hAnsi="宋体" w:cs="宋体"/>
          <w:color w:val="auto"/>
          <w:sz w:val="24"/>
          <w:highlight w:val="none"/>
        </w:rPr>
        <w:br w:type="page" w:clear="all"/>
      </w:r>
      <w:r/>
    </w:p>
    <w:p>
      <w:pPr>
        <w:spacing w:line="240" w:lineRule="atLeast"/>
        <w:widowControl/>
        <w:rPr>
          <w:rFonts w:ascii="宋体" w:hAnsi="宋体" w:cs="宋体"/>
          <w:b/>
          <w:color w:val="auto"/>
          <w:sz w:val="24"/>
          <w:highlight w:val="none"/>
        </w:rPr>
        <w:outlineLvl w:val="2"/>
      </w:pPr>
      <w:r>
        <w:rPr>
          <w:rFonts w:hint="eastAsia" w:ascii="宋体" w:hAnsi="宋体" w:cs="宋体"/>
          <w:b/>
          <w:color w:val="auto"/>
          <w:sz w:val="24"/>
          <w:highlight w:val="none"/>
        </w:rPr>
        <w:t xml:space="preserve">附件二、无重大违法记录声明格式</w:t>
      </w:r>
      <w:r/>
    </w:p>
    <w:p>
      <w:pPr>
        <w:spacing w:line="240" w:lineRule="atLeast"/>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无重大违法记录声明</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致：江苏省五台山体育中心</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郑重声明：</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参加政府采购活动前3年内在经营活动中</w:t>
      </w:r>
      <w:r>
        <w:rPr>
          <w:rFonts w:hint="eastAsia" w:ascii="宋体" w:hAnsi="宋体" w:cs="宋体"/>
          <w:color w:val="auto"/>
          <w:sz w:val="24"/>
          <w:highlight w:val="none"/>
          <w:u w:val="single"/>
        </w:rPr>
        <w:t xml:space="preserve">（在下划线上如实填写：有或没有）</w:t>
      </w:r>
      <w:r>
        <w:rPr>
          <w:rFonts w:hint="eastAsia" w:ascii="宋体" w:hAnsi="宋体" w:cs="宋体"/>
          <w:color w:val="auto"/>
          <w:sz w:val="24"/>
          <w:highlight w:val="none"/>
        </w:rPr>
        <w:t xml:space="preserve">重大违法记录。</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auto"/>
          <w:sz w:val="24"/>
          <w:highlight w:val="none"/>
        </w:rPr>
      </w:pPr>
      <w:r>
        <w:rPr>
          <w:rFonts w:hint="eastAsia" w:ascii="宋体" w:hAnsi="宋体" w:cs="宋体"/>
          <w:color w:val="auto"/>
          <w:sz w:val="24"/>
          <w:highlight w:val="none"/>
        </w:rPr>
        <w:t xml:space="preserve">声明人（公章）：</w:t>
      </w:r>
      <w:r/>
    </w:p>
    <w:p>
      <w:pPr>
        <w:jc w:val="righ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b/>
          <w:color w:val="auto"/>
          <w:sz w:val="24"/>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4"/>
          <w:highlight w:val="none"/>
        </w:rPr>
      </w:r>
      <w:r/>
    </w:p>
    <w:p>
      <w:pPr>
        <w:spacing w:line="360" w:lineRule="auto"/>
        <w:rPr>
          <w:rFonts w:ascii="宋体" w:hAnsi="宋体" w:cs="宋体"/>
          <w:b/>
          <w:color w:val="auto"/>
          <w:sz w:val="24"/>
          <w:highlight w:val="none"/>
        </w:rPr>
        <w:outlineLvl w:val="2"/>
      </w:pPr>
      <w:r>
        <w:rPr>
          <w:rFonts w:hint="eastAsia" w:ascii="宋体" w:hAnsi="宋体" w:cs="宋体"/>
          <w:b/>
          <w:color w:val="auto"/>
          <w:sz w:val="24"/>
          <w:highlight w:val="none"/>
        </w:rPr>
        <w:t xml:space="preserve">附件三、具备履行合同所必需的设备和专业技术能力的声明格式及证明材料</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具备履行合同所必需的设备和专业技术能力的声明格式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致：江苏省五台山体育中心</w:t>
      </w:r>
      <w:r/>
    </w:p>
    <w:p>
      <w:pPr>
        <w:ind w:firstLine="492"/>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auto"/>
          <w:sz w:val="24"/>
          <w:highlight w:val="none"/>
        </w:rPr>
      </w:pPr>
      <w:r>
        <w:rPr>
          <w:rFonts w:hint="eastAsia" w:ascii="宋体" w:hAnsi="宋体" w:cs="宋体"/>
          <w:color w:val="auto"/>
          <w:sz w:val="24"/>
          <w:highlight w:val="none"/>
        </w:rPr>
        <w:t xml:space="preserve">主要设备有：。（ 若有 ）</w:t>
      </w:r>
      <w:r/>
    </w:p>
    <w:p>
      <w:pPr>
        <w:ind w:firstLine="492"/>
        <w:spacing w:line="460" w:lineRule="exact"/>
        <w:rPr>
          <w:rFonts w:ascii="宋体" w:hAnsi="宋体" w:cs="宋体"/>
          <w:color w:val="auto"/>
          <w:sz w:val="24"/>
          <w:highlight w:val="none"/>
        </w:rPr>
      </w:pPr>
      <w:r>
        <w:rPr>
          <w:rFonts w:hint="eastAsia" w:ascii="宋体" w:hAnsi="宋体" w:cs="宋体"/>
          <w:color w:val="auto"/>
          <w:sz w:val="24"/>
          <w:highlight w:val="none"/>
        </w:rPr>
        <w:t xml:space="preserve">主要专业技术能力有：。（ 若有 ）</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声明人：（公章）</w:t>
      </w:r>
      <w:r/>
    </w:p>
    <w:p>
      <w:pPr>
        <w:ind w:firstLine="58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日期：年月日</w:t>
      </w:r>
      <w:r/>
    </w:p>
    <w:p>
      <w:pPr>
        <w:jc w:val="left"/>
        <w:spacing w:line="460" w:lineRule="exact"/>
        <w:rPr>
          <w:rFonts w:ascii="宋体" w:hAnsi="宋体" w:cs="宋体"/>
          <w:color w:val="auto"/>
          <w:sz w:val="24"/>
          <w:highlight w:val="none"/>
        </w:rPr>
      </w:pPr>
      <w:r>
        <w:rPr>
          <w:rFonts w:ascii="宋体" w:hAnsi="宋体" w:cs="宋体"/>
          <w:color w:val="auto"/>
          <w:sz w:val="24"/>
          <w:highlight w:val="none"/>
        </w:rPr>
      </w:r>
      <w:r/>
    </w:p>
    <w:p>
      <w:pPr>
        <w:jc w:val="left"/>
        <w:spacing w:line="460" w:lineRule="exact"/>
        <w:rPr>
          <w:rFonts w:ascii="宋体" w:hAnsi="宋体" w:cs="宋体"/>
          <w:color w:val="auto"/>
          <w:sz w:val="24"/>
          <w:highlight w:val="none"/>
          <w:lang w:val="zh-CN"/>
        </w:rPr>
      </w:pPr>
      <w:r>
        <w:rPr>
          <w:rFonts w:hint="eastAsia" w:ascii="宋体" w:hAnsi="宋体" w:cs="宋体"/>
          <w:color w:val="auto"/>
          <w:sz w:val="24"/>
          <w:highlight w:val="none"/>
        </w:rPr>
        <w:t xml:space="preserve">其他证明材料及文件：（如果供应商认为需要提供的话）</w:t>
      </w:r>
      <w:r/>
    </w:p>
    <w:p>
      <w:pPr>
        <w:pStyle w:val="1531"/>
        <w:ind w:left="0"/>
        <w:spacing w:before="20"/>
        <w:rPr>
          <w:color w:val="auto"/>
          <w:highlight w:val="none"/>
        </w:rPr>
        <w:outlineLvl w:val="9"/>
      </w:pPr>
      <w:r>
        <w:rPr>
          <w:color w:val="auto"/>
          <w:highlight w:val="none"/>
        </w:rPr>
      </w:r>
      <w:r/>
    </w:p>
    <w:p>
      <w:pPr>
        <w:pStyle w:val="1531"/>
        <w:ind w:left="0"/>
        <w:spacing w:before="20"/>
        <w:rPr>
          <w:color w:val="auto"/>
          <w:highlight w:val="none"/>
        </w:rPr>
        <w:outlineLvl w:val="9"/>
      </w:pPr>
      <w:r>
        <w:rPr>
          <w:color w:val="auto"/>
          <w:highlight w:val="none"/>
        </w:rPr>
      </w:r>
      <w:r/>
    </w:p>
    <w:p>
      <w:pPr>
        <w:pStyle w:val="1531"/>
        <w:ind w:left="0"/>
        <w:spacing w:line="360" w:lineRule="auto"/>
        <w:rPr>
          <w:b w:val="0"/>
          <w:color w:val="auto"/>
          <w:highlight w:val="none"/>
        </w:rPr>
        <w:outlineLvl w:val="2"/>
      </w:pPr>
      <w:r>
        <w:rPr>
          <w:rFonts w:hint="eastAsia"/>
          <w:color w:val="auto"/>
          <w:highlight w:val="none"/>
        </w:rPr>
        <w:t xml:space="preserve">附件四、残疾人福利性单位声明函格式</w:t>
      </w:r>
      <w:r/>
    </w:p>
    <w:p>
      <w:pPr>
        <w:pStyle w:val="1531"/>
        <w:ind w:left="0"/>
        <w:jc w:val="center"/>
        <w:spacing w:line="360" w:lineRule="auto"/>
        <w:rPr>
          <w:b w:val="0"/>
          <w:bCs w:val="0"/>
          <w:color w:val="auto"/>
          <w:highlight w:val="none"/>
          <w:lang w:val="en-US"/>
        </w:rPr>
        <w:outlineLvl w:val="9"/>
      </w:pPr>
      <w:r>
        <w:rPr>
          <w:rFonts w:hint="eastAsia"/>
          <w:b w:val="0"/>
          <w:bCs w:val="0"/>
          <w:color w:val="auto"/>
          <w:highlight w:val="none"/>
          <w:lang w:val="en-US"/>
        </w:rPr>
        <w:t xml:space="preserve">残疾人福利性单位声明函</w:t>
      </w:r>
      <w:r/>
    </w:p>
    <w:p>
      <w:pPr>
        <w:pStyle w:val="1104"/>
        <w:jc w:val="left"/>
        <w:spacing w:after="0" w:line="360" w:lineRule="auto"/>
        <w:tabs>
          <w:tab w:val="left" w:pos="3711" w:leader="none"/>
          <w:tab w:val="left" w:pos="5151" w:leader="none"/>
        </w:tabs>
        <w:rPr>
          <w:rFonts w:ascii="宋体" w:hAnsi="宋体" w:cs="宋体"/>
          <w:color w:val="auto"/>
          <w:highlight w:val="none"/>
        </w:rPr>
      </w:pPr>
      <w:r>
        <w:rPr>
          <w:rFonts w:hint="eastAsia" w:ascii="宋体" w:hAnsi="宋体" w:cs="宋体"/>
          <w:color w:val="auto"/>
          <w:highlight w:val="none"/>
        </w:rPr>
        <w:t xml:space="preserve">致：江苏省五台山体育中心</w:t>
      </w:r>
      <w:r/>
    </w:p>
    <w:p>
      <w:pPr>
        <w:pStyle w:val="1104"/>
        <w:ind w:firstLine="560"/>
        <w:jc w:val="left"/>
        <w:spacing w:after="0" w:line="360" w:lineRule="auto"/>
        <w:tabs>
          <w:tab w:val="left" w:pos="3711" w:leader="none"/>
          <w:tab w:val="left" w:pos="5151" w:leader="none"/>
        </w:tabs>
        <w:rPr>
          <w:rFonts w:ascii="宋体" w:hAnsi="宋体" w:cs="宋体"/>
          <w:color w:val="auto"/>
          <w:highlight w:val="none"/>
        </w:rPr>
      </w:pPr>
      <w:r>
        <w:rPr>
          <w:rFonts w:hint="eastAsia" w:ascii="宋体" w:hAnsi="宋体" w:cs="宋体"/>
          <w:color w:val="auto"/>
          <w:highlight w:val="none"/>
        </w:rPr>
        <w:t xml:space="preserve">本单位郑重声明，本单位郑重声明，根据《财政部·民政部·中国残疾人联合会关于促进残疾人就业政府采购政策的通知》（财库〔2017〕141号）的规定：</w:t>
      </w:r>
      <w:r/>
    </w:p>
    <w:p>
      <w:pPr>
        <w:pStyle w:val="1104"/>
        <w:ind w:firstLine="480"/>
        <w:jc w:val="left"/>
        <w:spacing w:after="0" w:line="360" w:lineRule="auto"/>
        <w:tabs>
          <w:tab w:val="left" w:pos="3711" w:leader="none"/>
          <w:tab w:val="left" w:pos="5151" w:leader="none"/>
        </w:tabs>
        <w:rPr>
          <w:rFonts w:ascii="宋体" w:hAnsi="宋体" w:cs="宋体"/>
          <w:color w:val="auto"/>
          <w:highlight w:val="none"/>
        </w:rPr>
      </w:pPr>
      <w:r>
        <w:rPr>
          <w:rFonts w:hint="eastAsia" w:ascii="宋体" w:hAnsi="宋体" w:cs="宋体"/>
          <w:color w:val="auto"/>
          <w:highlight w:val="none"/>
        </w:rPr>
        <w:t xml:space="preserve">本单位为符合条件的残疾人福利性单位，且本单位参加贵单位组织的</w:t>
      </w:r>
      <w:r>
        <w:rPr>
          <w:rFonts w:hint="eastAsia" w:ascii="宋体" w:hAnsi="宋体" w:cs="宋体"/>
          <w:color w:val="auto"/>
          <w:highlight w:val="none"/>
          <w:u w:val="single"/>
        </w:rPr>
        <w:t xml:space="preserve">（项目全称）（标段号：）</w:t>
      </w:r>
      <w:r>
        <w:rPr>
          <w:rFonts w:hint="eastAsia" w:ascii="宋体" w:hAnsi="宋体" w:cs="宋体"/>
          <w:color w:val="auto"/>
          <w:highlight w:val="none"/>
        </w:rPr>
        <w:t xml:space="preserve">采购活动，由本单位承建工程。</w:t>
      </w:r>
      <w:r/>
    </w:p>
    <w:p>
      <w:pPr>
        <w:pStyle w:val="1104"/>
        <w:ind w:firstLine="560"/>
        <w:jc w:val="left"/>
        <w:spacing w:after="0" w:line="360" w:lineRule="auto"/>
        <w:tabs>
          <w:tab w:val="left" w:pos="3711" w:leader="none"/>
          <w:tab w:val="left" w:pos="5151" w:leader="none"/>
        </w:tabs>
        <w:rPr>
          <w:rFonts w:ascii="宋体" w:hAnsi="宋体" w:cs="宋体"/>
          <w:color w:val="auto"/>
          <w:highlight w:val="none"/>
        </w:rPr>
      </w:pPr>
      <w:r>
        <w:rPr>
          <w:rFonts w:ascii="宋体" w:hAnsi="宋体" w:cs="宋体"/>
          <w:color w:val="auto"/>
          <w:highlight w:val="none"/>
        </w:rPr>
      </w:r>
      <w:r/>
    </w:p>
    <w:p>
      <w:pPr>
        <w:pStyle w:val="1104"/>
        <w:ind w:firstLine="560"/>
        <w:jc w:val="left"/>
        <w:spacing w:after="0" w:line="360" w:lineRule="auto"/>
        <w:tabs>
          <w:tab w:val="left" w:pos="3711" w:leader="none"/>
          <w:tab w:val="left" w:pos="5151" w:leader="none"/>
        </w:tabs>
        <w:rPr>
          <w:rFonts w:ascii="宋体" w:hAnsi="宋体" w:cs="宋体"/>
          <w:color w:val="auto"/>
          <w:highlight w:val="none"/>
        </w:rPr>
      </w:pPr>
      <w:r>
        <w:rPr>
          <w:rFonts w:hint="eastAsia" w:ascii="宋体" w:hAnsi="宋体" w:cs="宋体"/>
          <w:color w:val="auto"/>
          <w:highlight w:val="none"/>
        </w:rPr>
        <w:t xml:space="preserve">本单位对上述声明的真实性负责。如有虚假，将依法承担相应责任</w:t>
      </w:r>
      <w:r/>
    </w:p>
    <w:p>
      <w:pPr>
        <w:pStyle w:val="1104"/>
        <w:ind w:left="6300"/>
        <w:jc w:val="left"/>
        <w:spacing w:after="0" w:line="360" w:lineRule="auto"/>
        <w:tabs>
          <w:tab w:val="left" w:pos="7098" w:leader="none"/>
        </w:tabs>
        <w:rPr>
          <w:rFonts w:ascii="宋体" w:hAnsi="宋体" w:cs="宋体"/>
          <w:color w:val="auto"/>
          <w:highlight w:val="none"/>
        </w:rPr>
      </w:pPr>
      <w:r>
        <w:rPr>
          <w:rFonts w:hint="eastAsia" w:ascii="宋体" w:hAnsi="宋体" w:cs="宋体"/>
          <w:color w:val="auto"/>
          <w:highlight w:val="none"/>
        </w:rPr>
        <w:t xml:space="preserve">单位名称（盖章）：</w:t>
      </w:r>
      <w:r/>
    </w:p>
    <w:p>
      <w:pPr>
        <w:pStyle w:val="1104"/>
        <w:ind w:left="6300"/>
        <w:jc w:val="left"/>
        <w:spacing w:after="0" w:line="360" w:lineRule="auto"/>
        <w:tabs>
          <w:tab w:val="left" w:pos="7098" w:leader="none"/>
        </w:tabs>
        <w:rPr>
          <w:rFonts w:ascii="宋体" w:hAnsi="宋体" w:cs="宋体"/>
          <w:color w:val="auto"/>
          <w:highlight w:val="none"/>
        </w:rPr>
      </w:pPr>
      <w:r>
        <w:rPr>
          <w:rFonts w:hint="eastAsia" w:ascii="宋体" w:hAnsi="宋体" w:cs="宋体"/>
          <w:color w:val="auto"/>
          <w:highlight w:val="none"/>
        </w:rPr>
        <w:t xml:space="preserve">日期：</w:t>
      </w:r>
      <w:r/>
    </w:p>
    <w:p>
      <w:pPr>
        <w:rPr>
          <w:color w:val="auto"/>
          <w:sz w:val="24"/>
          <w:highlight w:val="none"/>
        </w:rPr>
      </w:pPr>
      <w:r>
        <w:rPr>
          <w:color w:val="auto"/>
          <w:sz w:val="24"/>
          <w:highlight w:val="none"/>
        </w:rPr>
      </w:r>
      <w:r/>
    </w:p>
    <w:p>
      <w:pPr>
        <w:pStyle w:val="1531"/>
        <w:ind w:left="0"/>
        <w:spacing w:line="360" w:lineRule="auto"/>
        <w:rPr>
          <w:color w:val="auto"/>
          <w:highlight w:val="none"/>
        </w:rPr>
        <w:outlineLvl w:val="2"/>
      </w:pPr>
      <w:r>
        <w:rPr>
          <w:rFonts w:hint="eastAsia"/>
          <w:color w:val="auto"/>
          <w:highlight w:val="none"/>
        </w:rPr>
        <w:t xml:space="preserve">附件五、属于监狱企业的证明文件</w:t>
      </w:r>
      <w:r/>
    </w:p>
    <w:p>
      <w:pPr>
        <w:ind w:firstLine="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ymbol">
    <w:panose1 w:val="05050102010706020507"/>
  </w:font>
  <w:font w:name="仿宋">
    <w:panose1 w:val="02010609060101010101"/>
  </w:font>
  <w:font w:name="方正大黑简体">
    <w:panose1 w:val="020B0503020202020204"/>
  </w:font>
  <w:font w:name="Helvetica">
    <w:panose1 w:val="020B0604020202020204"/>
  </w:font>
  <w:font w:name="Georgia">
    <w:panose1 w:val="02040502050405020303"/>
  </w:font>
  <w:font w:name="华文细黑">
    <w:panose1 w:val="02010600040101010101"/>
  </w:font>
  <w:font w:name="Wingdings">
    <w:panose1 w:val="05000000000000000000"/>
  </w:font>
  <w:font w:name="华文楷体">
    <w:panose1 w:val="02010600040101010101"/>
  </w:font>
  <w:font w:name="汉仪大黑简">
    <w:panose1 w:val="020B0503020202020204"/>
  </w:font>
  <w:font w:name="Tahoma">
    <w:panose1 w:val="020B0604030504040204"/>
  </w:font>
  <w:font w:name="Cambria">
    <w:panose1 w:val="02040503050406030204"/>
  </w:font>
  <w:font w:name="ヒラギノ角ゴ Pro W3">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30162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72185" cy="301625"/>
                      </a:xfrm>
                      <a:prstGeom prst="rect">
                        <a:avLst/>
                      </a:prstGeom>
                      <a:noFill/>
                      <a:ln w="6350">
                        <a:noFill/>
                      </a:ln>
                      <a:effectLst/>
                    </wps:spPr>
                    <wps:txbx>
                      <w:txbxContent>
                        <w:p>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23.8pt;mso-wrap-distance-left:9.0pt;mso-wrap-distance-top:0.0pt;mso-wrap-distance-right:9.0pt;mso-wrap-distance-bottom:0.0pt;visibility:visible;" filled="f" stroked="f" strokeweight="0.50pt">
              <v:textbox inset="0,0,0,0">
                <w:txbxContent>
                  <w:p>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 w:firstLine="425"/>
        <w:tabs>
          <w:tab w:val="left" w:pos="1146"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4"/>
    <w:link w:val="725"/>
    <w:uiPriority w:val="9"/>
    <w:rPr>
      <w:rFonts w:ascii="Arial" w:hAnsi="Arial" w:eastAsia="Arial" w:cs="Arial"/>
      <w:sz w:val="40"/>
      <w:szCs w:val="40"/>
    </w:rPr>
  </w:style>
  <w:style w:type="character" w:styleId="15">
    <w:name w:val="Heading 2 Char"/>
    <w:basedOn w:val="734"/>
    <w:link w:val="726"/>
    <w:uiPriority w:val="9"/>
    <w:rPr>
      <w:rFonts w:ascii="Arial" w:hAnsi="Arial" w:eastAsia="Arial" w:cs="Arial"/>
      <w:sz w:val="34"/>
    </w:rPr>
  </w:style>
  <w:style w:type="character" w:styleId="17">
    <w:name w:val="Heading 3 Char"/>
    <w:basedOn w:val="734"/>
    <w:link w:val="727"/>
    <w:uiPriority w:val="9"/>
    <w:rPr>
      <w:rFonts w:ascii="Arial" w:hAnsi="Arial" w:eastAsia="Arial" w:cs="Arial"/>
      <w:sz w:val="30"/>
      <w:szCs w:val="30"/>
    </w:rPr>
  </w:style>
  <w:style w:type="character" w:styleId="19">
    <w:name w:val="Heading 4 Char"/>
    <w:basedOn w:val="734"/>
    <w:link w:val="728"/>
    <w:uiPriority w:val="9"/>
    <w:rPr>
      <w:rFonts w:ascii="Arial" w:hAnsi="Arial" w:eastAsia="Arial" w:cs="Arial"/>
      <w:b/>
      <w:bCs/>
      <w:sz w:val="26"/>
      <w:szCs w:val="26"/>
    </w:rPr>
  </w:style>
  <w:style w:type="character" w:styleId="21">
    <w:name w:val="Heading 5 Char"/>
    <w:basedOn w:val="734"/>
    <w:link w:val="729"/>
    <w:uiPriority w:val="9"/>
    <w:rPr>
      <w:rFonts w:ascii="Arial" w:hAnsi="Arial" w:eastAsia="Arial" w:cs="Arial"/>
      <w:b/>
      <w:bCs/>
      <w:sz w:val="24"/>
      <w:szCs w:val="24"/>
    </w:rPr>
  </w:style>
  <w:style w:type="character" w:styleId="23">
    <w:name w:val="Heading 6 Char"/>
    <w:basedOn w:val="734"/>
    <w:link w:val="730"/>
    <w:uiPriority w:val="9"/>
    <w:rPr>
      <w:rFonts w:ascii="Arial" w:hAnsi="Arial" w:eastAsia="Arial" w:cs="Arial"/>
      <w:b/>
      <w:bCs/>
      <w:sz w:val="22"/>
      <w:szCs w:val="22"/>
    </w:rPr>
  </w:style>
  <w:style w:type="character" w:styleId="25">
    <w:name w:val="Heading 7 Char"/>
    <w:basedOn w:val="734"/>
    <w:link w:val="731"/>
    <w:uiPriority w:val="9"/>
    <w:rPr>
      <w:rFonts w:ascii="Arial" w:hAnsi="Arial" w:eastAsia="Arial" w:cs="Arial"/>
      <w:b/>
      <w:bCs/>
      <w:i/>
      <w:iCs/>
      <w:sz w:val="22"/>
      <w:szCs w:val="22"/>
    </w:rPr>
  </w:style>
  <w:style w:type="character" w:styleId="27">
    <w:name w:val="Heading 8 Char"/>
    <w:basedOn w:val="734"/>
    <w:link w:val="732"/>
    <w:uiPriority w:val="9"/>
    <w:rPr>
      <w:rFonts w:ascii="Arial" w:hAnsi="Arial" w:eastAsia="Arial" w:cs="Arial"/>
      <w:i/>
      <w:iCs/>
      <w:sz w:val="22"/>
      <w:szCs w:val="22"/>
    </w:rPr>
  </w:style>
  <w:style w:type="character" w:styleId="29">
    <w:name w:val="Heading 9 Char"/>
    <w:basedOn w:val="734"/>
    <w:link w:val="733"/>
    <w:uiPriority w:val="9"/>
    <w:rPr>
      <w:rFonts w:ascii="Arial" w:hAnsi="Arial" w:eastAsia="Arial" w:cs="Arial"/>
      <w:i/>
      <w:iCs/>
      <w:sz w:val="21"/>
      <w:szCs w:val="21"/>
    </w:rPr>
  </w:style>
  <w:style w:type="character" w:styleId="34">
    <w:name w:val="Title Char"/>
    <w:basedOn w:val="734"/>
    <w:link w:val="757"/>
    <w:uiPriority w:val="10"/>
    <w:rPr>
      <w:sz w:val="48"/>
      <w:szCs w:val="48"/>
    </w:rPr>
  </w:style>
  <w:style w:type="character" w:styleId="36">
    <w:name w:val="Subtitle Char"/>
    <w:basedOn w:val="734"/>
    <w:link w:val="750"/>
    <w:uiPriority w:val="11"/>
    <w:rPr>
      <w:sz w:val="24"/>
      <w:szCs w:val="24"/>
    </w:rPr>
  </w:style>
  <w:style w:type="character" w:styleId="42">
    <w:name w:val="Header Char"/>
    <w:basedOn w:val="734"/>
    <w:link w:val="747"/>
    <w:uiPriority w:val="99"/>
  </w:style>
  <w:style w:type="character" w:styleId="46">
    <w:name w:val="Caption Char"/>
    <w:basedOn w:val="738"/>
    <w:link w:val="746"/>
    <w:uiPriority w:val="99"/>
  </w:style>
  <w:style w:type="character" w:styleId="175">
    <w:name w:val="Footnote Text Char"/>
    <w:link w:val="751"/>
    <w:uiPriority w:val="99"/>
    <w:rPr>
      <w:sz w:val="18"/>
    </w:rPr>
  </w:style>
  <w:style w:type="character" w:styleId="178">
    <w:name w:val="Endnote Text Char"/>
    <w:link w:val="744"/>
    <w:uiPriority w:val="99"/>
    <w:rPr>
      <w:sz w:val="20"/>
    </w:rPr>
  </w:style>
  <w:style w:type="paragraph" w:styleId="189">
    <w:name w:val="TOC Heading"/>
    <w:uiPriority w:val="39"/>
    <w:unhideWhenUsed/>
  </w:style>
  <w:style w:type="paragraph" w:styleId="724" w:default="1">
    <w:name w:val="Normal"/>
    <w:next w:val="728"/>
    <w:uiPriority w:val="0"/>
    <w:qFormat/>
    <w:pPr>
      <w:jc w:val="both"/>
      <w:widowControl w:val="off"/>
    </w:pPr>
    <w:rPr>
      <w:rFonts w:ascii="Times New Roman" w:hAnsi="Times New Roman" w:eastAsia="宋体" w:cs="Times New Roman"/>
      <w:sz w:val="21"/>
      <w:szCs w:val="24"/>
      <w:lang w:val="en-US" w:eastAsia="zh-CN" w:bidi="ar-SA"/>
    </w:rPr>
  </w:style>
  <w:style w:type="paragraph" w:styleId="725">
    <w:name w:val="Heading 1"/>
    <w:basedOn w:val="724"/>
    <w:next w:val="724"/>
    <w:link w:val="764"/>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65"/>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66"/>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36"/>
    <w:link w:val="767"/>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68"/>
    <w:uiPriority w:val="9"/>
    <w:unhideWhenUsed/>
    <w:qFormat/>
    <w:pPr>
      <w:keepLines/>
      <w:keepNext/>
      <w:spacing w:before="320" w:after="200"/>
      <w:outlineLvl w:val="4"/>
    </w:pPr>
    <w:rPr>
      <w:rFonts w:ascii="Arial" w:hAnsi="Arial" w:eastAsia="Arial" w:cs="Arial"/>
      <w:b/>
      <w:bCs/>
      <w:sz w:val="24"/>
    </w:rPr>
  </w:style>
  <w:style w:type="paragraph" w:styleId="730">
    <w:name w:val="Heading 6"/>
    <w:basedOn w:val="724"/>
    <w:next w:val="724"/>
    <w:link w:val="769"/>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71"/>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72"/>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unhideWhenUsed/>
    <w:qFormat/>
  </w:style>
  <w:style w:type="table" w:styleId="735" w:default="1">
    <w:name w:val="Normal Table"/>
    <w:uiPriority w:val="99"/>
    <w:semiHidden/>
    <w:unhideWhenUsed/>
    <w:qFormat/>
    <w:pPr>
      <w:ind w:left="0" w:right="0"/>
      <w:keepLines w:val="0"/>
      <w:keepNext w:val="0"/>
      <w:spacing w:before="0" w:beforeAutospacing="0" w:after="0" w:afterAutospacing="0"/>
      <w:widowControl/>
      <w:suppressLineNumbers w:val="0"/>
    </w:pPr>
    <w:rPr>
      <w:rFonts w:ascii="Arial" w:hAnsi="Arial" w:eastAsia="宋体" w:cs="Times New Roman"/>
      <w:sz w:val="21"/>
      <w:szCs w:val="22"/>
    </w:rPr>
    <w:tblPr>
      <w:tblCellMar>
        <w:left w:w="108" w:type="dxa"/>
        <w:top w:w="0" w:type="dxa"/>
        <w:right w:w="108" w:type="dxa"/>
        <w:bottom w:w="0" w:type="dxa"/>
      </w:tblCellMar>
    </w:tblPr>
  </w:style>
  <w:style w:type="paragraph" w:styleId="736">
    <w:name w:val="Normal Indent"/>
    <w:basedOn w:val="724"/>
    <w:uiPriority w:val="0"/>
    <w:qFormat/>
    <w:pPr>
      <w:ind w:firstLine="420"/>
    </w:pPr>
  </w:style>
  <w:style w:type="paragraph" w:styleId="737">
    <w:name w:val="toc 7"/>
    <w:basedOn w:val="724"/>
    <w:next w:val="724"/>
    <w:uiPriority w:val="39"/>
    <w:unhideWhenUsed/>
    <w:qFormat/>
    <w:pPr>
      <w:ind w:left="1701"/>
      <w:spacing w:after="57"/>
    </w:pPr>
  </w:style>
  <w:style w:type="paragraph" w:styleId="738">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annotation text"/>
    <w:basedOn w:val="724"/>
    <w:uiPriority w:val="99"/>
    <w:semiHidden/>
    <w:unhideWhenUsed/>
    <w:qFormat/>
    <w:pPr>
      <w:jc w:val="left"/>
    </w:pPr>
  </w:style>
  <w:style w:type="paragraph" w:styleId="740">
    <w:name w:val="Body Text"/>
    <w:basedOn w:val="724"/>
    <w:next w:val="724"/>
    <w:uiPriority w:val="0"/>
    <w:qFormat/>
    <w:rPr>
      <w:rFonts w:ascii="楷体_GB2312" w:hAnsi="Arial" w:eastAsia="楷体_GB2312"/>
      <w:sz w:val="28"/>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toc 8"/>
    <w:basedOn w:val="724"/>
    <w:next w:val="724"/>
    <w:uiPriority w:val="39"/>
    <w:unhideWhenUsed/>
    <w:qFormat/>
    <w:pPr>
      <w:ind w:left="1984"/>
      <w:spacing w:after="57"/>
    </w:pPr>
  </w:style>
  <w:style w:type="paragraph" w:styleId="744">
    <w:name w:val="endnote text"/>
    <w:basedOn w:val="724"/>
    <w:link w:val="801"/>
    <w:uiPriority w:val="99"/>
    <w:semiHidden/>
    <w:unhideWhenUsed/>
    <w:qFormat/>
    <w:rPr>
      <w:sz w:val="20"/>
    </w:rPr>
  </w:style>
  <w:style w:type="paragraph" w:styleId="745">
    <w:name w:val="Balloon Text"/>
    <w:basedOn w:val="724"/>
    <w:link w:val="1563"/>
    <w:uiPriority w:val="99"/>
    <w:semiHidden/>
    <w:unhideWhenUsed/>
    <w:qFormat/>
    <w:rPr>
      <w:sz w:val="18"/>
      <w:szCs w:val="18"/>
    </w:rPr>
  </w:style>
  <w:style w:type="paragraph" w:styleId="746">
    <w:name w:val="Footer"/>
    <w:basedOn w:val="724"/>
    <w:link w:val="780"/>
    <w:uiPriority w:val="99"/>
    <w:unhideWhenUsed/>
    <w:qFormat/>
    <w:pPr>
      <w:tabs>
        <w:tab w:val="center" w:pos="7143" w:leader="none"/>
        <w:tab w:val="right" w:pos="14287" w:leader="none"/>
      </w:tabs>
    </w:pPr>
  </w:style>
  <w:style w:type="paragraph" w:styleId="747">
    <w:name w:val="Header"/>
    <w:basedOn w:val="724"/>
    <w:link w:val="779"/>
    <w:uiPriority w:val="99"/>
    <w:unhideWhenUsed/>
    <w:qFormat/>
    <w:pPr>
      <w:tabs>
        <w:tab w:val="center" w:pos="7143" w:leader="none"/>
        <w:tab w:val="right" w:pos="14287" w:leader="none"/>
      </w:tabs>
    </w:pPr>
  </w:style>
  <w:style w:type="paragraph" w:styleId="748">
    <w:name w:val="toc 1"/>
    <w:basedOn w:val="724"/>
    <w:next w:val="724"/>
    <w:uiPriority w:val="39"/>
    <w:unhideWhenUsed/>
    <w:qFormat/>
    <w:pPr>
      <w:spacing w:after="57"/>
    </w:pPr>
  </w:style>
  <w:style w:type="paragraph" w:styleId="749">
    <w:name w:val="toc 4"/>
    <w:basedOn w:val="724"/>
    <w:next w:val="724"/>
    <w:uiPriority w:val="39"/>
    <w:unhideWhenUsed/>
    <w:qFormat/>
    <w:pPr>
      <w:ind w:left="850"/>
      <w:spacing w:after="57"/>
    </w:pPr>
  </w:style>
  <w:style w:type="paragraph" w:styleId="750">
    <w:name w:val="Subtitle"/>
    <w:basedOn w:val="724"/>
    <w:next w:val="724"/>
    <w:link w:val="776"/>
    <w:uiPriority w:val="11"/>
    <w:qFormat/>
    <w:pPr>
      <w:spacing w:before="200" w:after="200"/>
    </w:pPr>
    <w:rPr>
      <w:sz w:val="24"/>
    </w:rPr>
  </w:style>
  <w:style w:type="paragraph" w:styleId="751">
    <w:name w:val="footnote text"/>
    <w:basedOn w:val="724"/>
    <w:link w:val="800"/>
    <w:uiPriority w:val="99"/>
    <w:semiHidden/>
    <w:unhideWhenUsed/>
    <w:qFormat/>
    <w:pPr>
      <w:spacing w:after="40"/>
    </w:pPr>
    <w:rPr>
      <w:sz w:val="18"/>
    </w:rPr>
  </w:style>
  <w:style w:type="paragraph" w:styleId="752">
    <w:name w:val="toc 6"/>
    <w:basedOn w:val="724"/>
    <w:next w:val="724"/>
    <w:uiPriority w:val="39"/>
    <w:unhideWhenUsed/>
    <w:qFormat/>
    <w:pPr>
      <w:ind w:left="1417"/>
      <w:spacing w:after="57"/>
    </w:pPr>
  </w:style>
  <w:style w:type="paragraph" w:styleId="753">
    <w:name w:val="table of figures"/>
    <w:basedOn w:val="724"/>
    <w:next w:val="724"/>
    <w:uiPriority w:val="99"/>
    <w:unhideWhenUsed/>
    <w:qFormat/>
  </w:style>
  <w:style w:type="paragraph" w:styleId="754">
    <w:name w:val="toc 2"/>
    <w:basedOn w:val="724"/>
    <w:next w:val="724"/>
    <w:uiPriority w:val="39"/>
    <w:unhideWhenUsed/>
    <w:qFormat/>
    <w:pPr>
      <w:ind w:left="283"/>
      <w:spacing w:after="57"/>
    </w:pPr>
  </w:style>
  <w:style w:type="paragraph" w:styleId="755">
    <w:name w:val="toc 9"/>
    <w:basedOn w:val="724"/>
    <w:next w:val="724"/>
    <w:uiPriority w:val="39"/>
    <w:unhideWhenUsed/>
    <w:qFormat/>
    <w:pPr>
      <w:ind w:left="2268"/>
      <w:spacing w:after="57"/>
    </w:pPr>
  </w:style>
  <w:style w:type="paragraph" w:styleId="756">
    <w:name w:val="Normal (Web)"/>
    <w:basedOn w:val="724"/>
    <w:uiPriority w:val="99"/>
    <w:qFormat/>
    <w:pPr>
      <w:jc w:val="left"/>
      <w:spacing w:before="100" w:beforeAutospacing="1" w:after="100" w:afterAutospacing="1"/>
      <w:widowControl/>
    </w:pPr>
    <w:rPr>
      <w:rFonts w:ascii="宋体" w:hAnsi="宋体" w:cs="宋体"/>
      <w:color w:val="000000"/>
      <w:sz w:val="24"/>
    </w:rPr>
  </w:style>
  <w:style w:type="paragraph" w:styleId="757">
    <w:name w:val="Title"/>
    <w:basedOn w:val="724"/>
    <w:next w:val="724"/>
    <w:link w:val="775"/>
    <w:uiPriority w:val="10"/>
    <w:qFormat/>
    <w:pPr>
      <w:contextualSpacing/>
      <w:spacing w:before="300" w:after="200"/>
    </w:pPr>
    <w:rPr>
      <w:sz w:val="48"/>
      <w:szCs w:val="48"/>
    </w:rPr>
  </w:style>
  <w:style w:type="paragraph" w:styleId="758">
    <w:name w:val="Body Text First Indent"/>
    <w:basedOn w:val="740"/>
    <w:uiPriority w:val="0"/>
    <w:qFormat/>
    <w:pPr>
      <w:ind w:firstLine="420"/>
      <w:spacing w:after="120"/>
    </w:pPr>
    <w:rPr>
      <w:rFonts w:ascii="Times New Roman" w:hAnsi="Times New Roman" w:eastAsia="宋体"/>
      <w:sz w:val="21"/>
      <w:szCs w:val="24"/>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列表段落"/>
    <w:basedOn w:val="724"/>
    <w:uiPriority w:val="34"/>
    <w:qFormat/>
    <w:pPr>
      <w:ind w:firstLine="420"/>
    </w:pPr>
  </w:style>
  <w:style w:type="character" w:styleId="764" w:customStyle="1">
    <w:name w:val="标题 1 Char1"/>
    <w:link w:val="725"/>
    <w:uiPriority w:val="9"/>
    <w:qFormat/>
    <w:rPr>
      <w:rFonts w:ascii="Arial" w:hAnsi="Arial" w:eastAsia="Arial" w:cs="Arial"/>
      <w:sz w:val="40"/>
      <w:szCs w:val="40"/>
    </w:rPr>
  </w:style>
  <w:style w:type="character" w:styleId="765" w:customStyle="1">
    <w:name w:val="标题 2 Char1"/>
    <w:link w:val="726"/>
    <w:uiPriority w:val="9"/>
    <w:qFormat/>
    <w:rPr>
      <w:rFonts w:ascii="Arial" w:hAnsi="Arial" w:eastAsia="Arial" w:cs="Arial"/>
      <w:sz w:val="34"/>
    </w:rPr>
  </w:style>
  <w:style w:type="character" w:styleId="766" w:customStyle="1">
    <w:name w:val="标题 3 Char2"/>
    <w:link w:val="727"/>
    <w:uiPriority w:val="9"/>
    <w:qFormat/>
    <w:rPr>
      <w:rFonts w:ascii="Arial" w:hAnsi="Arial" w:eastAsia="Arial" w:cs="Arial"/>
      <w:sz w:val="30"/>
      <w:szCs w:val="30"/>
    </w:rPr>
  </w:style>
  <w:style w:type="character" w:styleId="767" w:customStyle="1">
    <w:name w:val="标题 4 Char1"/>
    <w:link w:val="728"/>
    <w:uiPriority w:val="9"/>
    <w:qFormat/>
    <w:rPr>
      <w:rFonts w:ascii="Arial" w:hAnsi="Arial" w:eastAsia="Arial" w:cs="Arial"/>
      <w:b/>
      <w:bCs/>
      <w:sz w:val="26"/>
      <w:szCs w:val="26"/>
    </w:rPr>
  </w:style>
  <w:style w:type="character" w:styleId="768" w:customStyle="1">
    <w:name w:val="标题 5 Char1"/>
    <w:link w:val="729"/>
    <w:uiPriority w:val="9"/>
    <w:qFormat/>
    <w:rPr>
      <w:rFonts w:ascii="Arial" w:hAnsi="Arial" w:eastAsia="Arial" w:cs="Arial"/>
      <w:b/>
      <w:bCs/>
      <w:sz w:val="24"/>
      <w:szCs w:val="24"/>
    </w:rPr>
  </w:style>
  <w:style w:type="character" w:styleId="769" w:customStyle="1">
    <w:name w:val="标题 6 Char1"/>
    <w:link w:val="730"/>
    <w:uiPriority w:val="9"/>
    <w:qFormat/>
    <w:rPr>
      <w:rFonts w:ascii="Arial" w:hAnsi="Arial" w:eastAsia="Arial" w:cs="Arial"/>
      <w:b/>
      <w:bCs/>
      <w:sz w:val="22"/>
      <w:szCs w:val="22"/>
    </w:rPr>
  </w:style>
  <w:style w:type="character" w:styleId="770" w:customStyle="1">
    <w:name w:val="标题 7 Char1"/>
    <w:link w:val="731"/>
    <w:uiPriority w:val="9"/>
    <w:qFormat/>
    <w:rPr>
      <w:rFonts w:ascii="Arial" w:hAnsi="Arial" w:eastAsia="Arial" w:cs="Arial"/>
      <w:b/>
      <w:bCs/>
      <w:i/>
      <w:iCs/>
      <w:sz w:val="22"/>
      <w:szCs w:val="22"/>
    </w:rPr>
  </w:style>
  <w:style w:type="character" w:styleId="771" w:customStyle="1">
    <w:name w:val="标题 8 Char1"/>
    <w:link w:val="732"/>
    <w:uiPriority w:val="9"/>
    <w:qFormat/>
    <w:rPr>
      <w:rFonts w:ascii="Arial" w:hAnsi="Arial" w:eastAsia="Arial" w:cs="Arial"/>
      <w:i/>
      <w:iCs/>
      <w:sz w:val="22"/>
      <w:szCs w:val="22"/>
    </w:rPr>
  </w:style>
  <w:style w:type="character" w:styleId="772" w:customStyle="1">
    <w:name w:val="标题 9 Char1"/>
    <w:link w:val="733"/>
    <w:uiPriority w:val="9"/>
    <w:qFormat/>
    <w:rPr>
      <w:rFonts w:ascii="Arial" w:hAnsi="Arial" w:eastAsia="Arial" w:cs="Arial"/>
      <w:i/>
      <w:iCs/>
      <w:sz w:val="21"/>
      <w:szCs w:val="21"/>
    </w:rPr>
  </w:style>
  <w:style w:type="paragraph" w:styleId="773">
    <w:name w:val="List Paragraph"/>
    <w:basedOn w:val="724"/>
    <w:uiPriority w:val="34"/>
    <w:qFormat/>
    <w:pPr>
      <w:contextualSpacing/>
      <w:ind w:left="720"/>
    </w:pPr>
  </w:style>
  <w:style w:type="paragraph" w:styleId="774">
    <w:name w:val="No Spacing"/>
    <w:uiPriority w:val="1"/>
    <w:qFormat/>
    <w:rPr>
      <w:rFonts w:ascii="Times New Roman" w:hAnsi="Times New Roman" w:eastAsia="宋体" w:cs="Times New Roman"/>
      <w:lang w:val="en-US" w:eastAsia="zh-CN" w:bidi="ar-SA"/>
    </w:rPr>
  </w:style>
  <w:style w:type="character" w:styleId="775" w:customStyle="1">
    <w:name w:val="标题 Char2"/>
    <w:link w:val="757"/>
    <w:uiPriority w:val="10"/>
    <w:qFormat/>
    <w:rPr>
      <w:sz w:val="48"/>
      <w:szCs w:val="48"/>
    </w:rPr>
  </w:style>
  <w:style w:type="character" w:styleId="776" w:customStyle="1">
    <w:name w:val="副标题 Char1"/>
    <w:link w:val="750"/>
    <w:uiPriority w:val="11"/>
    <w:qFormat/>
    <w:rPr>
      <w:sz w:val="24"/>
      <w:szCs w:val="24"/>
    </w:rPr>
  </w:style>
  <w:style w:type="paragraph" w:styleId="777">
    <w:name w:val="Quote"/>
    <w:basedOn w:val="724"/>
    <w:next w:val="724"/>
    <w:uiPriority w:val="29"/>
    <w:qFormat/>
    <w:pPr>
      <w:ind w:left="720" w:right="720"/>
    </w:pPr>
    <w:rPr>
      <w:i/>
    </w:rPr>
  </w:style>
  <w:style w:type="paragraph" w:styleId="778">
    <w:name w:val="Intense Quote"/>
    <w:basedOn w:val="724"/>
    <w:next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页眉 Char1"/>
    <w:link w:val="747"/>
    <w:uiPriority w:val="99"/>
    <w:qFormat/>
  </w:style>
  <w:style w:type="character" w:styleId="780" w:customStyle="1">
    <w:name w:val="页脚 Char1"/>
    <w:link w:val="746"/>
    <w:uiPriority w:val="99"/>
    <w:qFormat/>
  </w:style>
  <w:style w:type="table" w:styleId="78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脚注文本 Char1"/>
    <w:link w:val="751"/>
    <w:uiPriority w:val="99"/>
    <w:qFormat/>
    <w:rPr>
      <w:sz w:val="18"/>
    </w:rPr>
  </w:style>
  <w:style w:type="character" w:styleId="801" w:customStyle="1">
    <w:name w:val="尾注文本 Char1"/>
    <w:link w:val="744"/>
    <w:uiPriority w:val="99"/>
    <w:qFormat/>
    <w:rPr>
      <w:sz w:val="20"/>
    </w:rPr>
  </w:style>
  <w:style w:type="paragraph" w:styleId="802" w:customStyle="1">
    <w:name w:val="TOC 标题1"/>
    <w:uiPriority w:val="39"/>
    <w:unhideWhenUsed/>
    <w:qFormat/>
    <w:rPr>
      <w:rFonts w:ascii="Times New Roman" w:hAnsi="Times New Roman" w:eastAsia="宋体" w:cs="Times New Roman"/>
      <w:lang w:val="en-US" w:eastAsia="zh-CN" w:bidi="ar-SA"/>
    </w:rPr>
  </w:style>
  <w:style w:type="paragraph" w:styleId="803" w:customStyle="1">
    <w:name w:val="标题 112"/>
    <w:basedOn w:val="724"/>
    <w:next w:val="724"/>
    <w:link w:val="815"/>
    <w:uiPriority w:val="9"/>
    <w:qFormat/>
    <w:pPr>
      <w:keepLines/>
      <w:keepNext/>
      <w:spacing w:before="480" w:after="200"/>
      <w:outlineLvl w:val="0"/>
    </w:pPr>
    <w:rPr>
      <w:rFonts w:ascii="Arial" w:hAnsi="Arial" w:eastAsia="Arial" w:cs="Arial"/>
      <w:sz w:val="40"/>
      <w:szCs w:val="40"/>
    </w:rPr>
  </w:style>
  <w:style w:type="paragraph" w:styleId="804" w:customStyle="1">
    <w:name w:val="标题 212"/>
    <w:basedOn w:val="724"/>
    <w:next w:val="724"/>
    <w:link w:val="816"/>
    <w:uiPriority w:val="9"/>
    <w:qFormat/>
    <w:pPr>
      <w:keepLines/>
      <w:keepNext/>
      <w:spacing w:before="360" w:after="200"/>
      <w:outlineLvl w:val="1"/>
    </w:pPr>
    <w:rPr>
      <w:rFonts w:ascii="Arial" w:hAnsi="Arial" w:eastAsia="Arial" w:cs="Arial"/>
      <w:sz w:val="34"/>
    </w:rPr>
  </w:style>
  <w:style w:type="paragraph" w:styleId="805" w:customStyle="1">
    <w:name w:val="标题 312"/>
    <w:basedOn w:val="724"/>
    <w:next w:val="724"/>
    <w:link w:val="817"/>
    <w:uiPriority w:val="9"/>
    <w:qFormat/>
    <w:pPr>
      <w:keepLines/>
      <w:keepNext/>
      <w:spacing w:before="320" w:after="200"/>
      <w:outlineLvl w:val="2"/>
    </w:pPr>
    <w:rPr>
      <w:rFonts w:ascii="Arial" w:hAnsi="Arial" w:eastAsia="Arial" w:cs="Arial"/>
      <w:sz w:val="30"/>
      <w:szCs w:val="30"/>
    </w:rPr>
  </w:style>
  <w:style w:type="paragraph" w:styleId="806" w:customStyle="1">
    <w:name w:val="标题 413"/>
    <w:basedOn w:val="724"/>
    <w:next w:val="724"/>
    <w:link w:val="818"/>
    <w:uiPriority w:val="9"/>
    <w:qFormat/>
    <w:pPr>
      <w:keepLines/>
      <w:keepNext/>
      <w:spacing w:before="320" w:after="200"/>
      <w:outlineLvl w:val="3"/>
    </w:pPr>
    <w:rPr>
      <w:rFonts w:ascii="Arial" w:hAnsi="Arial" w:eastAsia="Arial" w:cs="Arial"/>
      <w:b/>
      <w:bCs/>
      <w:sz w:val="26"/>
      <w:szCs w:val="26"/>
    </w:rPr>
  </w:style>
  <w:style w:type="paragraph" w:styleId="807" w:customStyle="1">
    <w:name w:val="标题 512"/>
    <w:basedOn w:val="724"/>
    <w:next w:val="724"/>
    <w:link w:val="819"/>
    <w:uiPriority w:val="9"/>
    <w:qFormat/>
    <w:pPr>
      <w:keepLines/>
      <w:keepNext/>
      <w:spacing w:before="320" w:after="200"/>
      <w:outlineLvl w:val="4"/>
    </w:pPr>
    <w:rPr>
      <w:rFonts w:ascii="Arial" w:hAnsi="Arial" w:eastAsia="Arial" w:cs="Arial"/>
      <w:b/>
      <w:bCs/>
      <w:sz w:val="24"/>
    </w:rPr>
  </w:style>
  <w:style w:type="paragraph" w:styleId="808" w:customStyle="1">
    <w:name w:val="标题 612"/>
    <w:basedOn w:val="724"/>
    <w:next w:val="724"/>
    <w:link w:val="820"/>
    <w:uiPriority w:val="9"/>
    <w:qFormat/>
    <w:pPr>
      <w:keepLines/>
      <w:keepNext/>
      <w:spacing w:before="320" w:after="200"/>
      <w:outlineLvl w:val="5"/>
    </w:pPr>
    <w:rPr>
      <w:rFonts w:ascii="Arial" w:hAnsi="Arial" w:eastAsia="Arial" w:cs="Arial"/>
      <w:b/>
      <w:bCs/>
      <w:sz w:val="22"/>
      <w:szCs w:val="22"/>
    </w:rPr>
  </w:style>
  <w:style w:type="paragraph" w:styleId="809" w:customStyle="1">
    <w:name w:val="标题 712"/>
    <w:basedOn w:val="724"/>
    <w:next w:val="724"/>
    <w:link w:val="821"/>
    <w:uiPriority w:val="9"/>
    <w:qFormat/>
    <w:pPr>
      <w:keepLines/>
      <w:keepNext/>
      <w:spacing w:before="320" w:after="200"/>
      <w:outlineLvl w:val="6"/>
    </w:pPr>
    <w:rPr>
      <w:rFonts w:ascii="Arial" w:hAnsi="Arial" w:eastAsia="Arial" w:cs="Arial"/>
      <w:b/>
      <w:bCs/>
      <w:i/>
      <w:iCs/>
      <w:sz w:val="22"/>
      <w:szCs w:val="22"/>
    </w:rPr>
  </w:style>
  <w:style w:type="paragraph" w:styleId="810" w:customStyle="1">
    <w:name w:val="标题 812"/>
    <w:basedOn w:val="724"/>
    <w:next w:val="724"/>
    <w:link w:val="822"/>
    <w:uiPriority w:val="9"/>
    <w:qFormat/>
    <w:pPr>
      <w:keepLines/>
      <w:keepNext/>
      <w:spacing w:before="320" w:after="200"/>
      <w:outlineLvl w:val="7"/>
    </w:pPr>
    <w:rPr>
      <w:rFonts w:ascii="Arial" w:hAnsi="Arial" w:eastAsia="Arial" w:cs="Arial"/>
      <w:i/>
      <w:iCs/>
      <w:sz w:val="22"/>
      <w:szCs w:val="22"/>
    </w:rPr>
  </w:style>
  <w:style w:type="paragraph" w:styleId="811" w:customStyle="1">
    <w:name w:val="标题 912"/>
    <w:basedOn w:val="724"/>
    <w:next w:val="724"/>
    <w:link w:val="823"/>
    <w:uiPriority w:val="9"/>
    <w:qFormat/>
    <w:pPr>
      <w:keepLines/>
      <w:keepNext/>
      <w:spacing w:before="320" w:after="200"/>
      <w:outlineLvl w:val="8"/>
    </w:pPr>
    <w:rPr>
      <w:rFonts w:ascii="Arial" w:hAnsi="Arial" w:eastAsia="Arial" w:cs="Arial"/>
      <w:i/>
      <w:iCs/>
      <w:szCs w:val="21"/>
    </w:rPr>
  </w:style>
  <w:style w:type="character" w:styleId="812" w:customStyle="1">
    <w:name w:val="默认段落字体12"/>
    <w:uiPriority w:val="1"/>
    <w:unhideWhenUsed/>
    <w:qFormat/>
  </w:style>
  <w:style w:type="table" w:styleId="813" w:customStyle="1">
    <w:name w:val="普通表格12"/>
    <w:uiPriority w:val="99"/>
    <w:unhideWhenUsed/>
    <w:qFormat/>
    <w:tblPr>
      <w:tblCellMar>
        <w:left w:w="0" w:type="dxa"/>
        <w:top w:w="0" w:type="dxa"/>
        <w:right w:w="0" w:type="dxa"/>
        <w:bottom w:w="0" w:type="dxa"/>
      </w:tblCellMar>
    </w:tblPr>
  </w:style>
  <w:style w:type="paragraph" w:styleId="814" w:customStyle="1">
    <w:name w:val="段"/>
    <w:next w:val="724"/>
    <w:uiPriority w:val="99"/>
    <w:qFormat/>
    <w:pPr>
      <w:ind w:firstLine="200"/>
      <w:jc w:val="both"/>
    </w:pPr>
    <w:rPr>
      <w:rFonts w:ascii="宋体" w:hAnsi="Times New Roman" w:eastAsia="宋体" w:cs="Times New Roman"/>
      <w:sz w:val="21"/>
      <w:lang w:val="en-US" w:eastAsia="zh-CN" w:bidi="ar-SA"/>
    </w:rPr>
  </w:style>
  <w:style w:type="character" w:styleId="815" w:customStyle="1">
    <w:name w:val="标题 1 字符1"/>
    <w:link w:val="803"/>
    <w:uiPriority w:val="9"/>
    <w:qFormat/>
    <w:rPr>
      <w:rFonts w:ascii="Arial" w:hAnsi="Arial" w:eastAsia="Arial" w:cs="Arial"/>
      <w:sz w:val="40"/>
      <w:szCs w:val="40"/>
    </w:rPr>
  </w:style>
  <w:style w:type="character" w:styleId="816" w:customStyle="1">
    <w:name w:val="标题 2 字符1"/>
    <w:link w:val="804"/>
    <w:uiPriority w:val="9"/>
    <w:qFormat/>
    <w:rPr>
      <w:rFonts w:ascii="Arial" w:hAnsi="Arial" w:eastAsia="Arial" w:cs="Arial"/>
      <w:sz w:val="34"/>
    </w:rPr>
  </w:style>
  <w:style w:type="character" w:styleId="817" w:customStyle="1">
    <w:name w:val="标题 3 字符1"/>
    <w:link w:val="805"/>
    <w:uiPriority w:val="9"/>
    <w:qFormat/>
    <w:rPr>
      <w:rFonts w:ascii="Arial" w:hAnsi="Arial" w:eastAsia="Arial" w:cs="Arial"/>
      <w:sz w:val="30"/>
      <w:szCs w:val="30"/>
    </w:rPr>
  </w:style>
  <w:style w:type="character" w:styleId="818" w:customStyle="1">
    <w:name w:val="标题 4 字符1"/>
    <w:link w:val="806"/>
    <w:uiPriority w:val="9"/>
    <w:qFormat/>
    <w:rPr>
      <w:rFonts w:ascii="Arial" w:hAnsi="Arial" w:eastAsia="Arial" w:cs="Arial"/>
      <w:b/>
      <w:bCs/>
      <w:sz w:val="26"/>
      <w:szCs w:val="26"/>
    </w:rPr>
  </w:style>
  <w:style w:type="character" w:styleId="819" w:customStyle="1">
    <w:name w:val="标题 5 字符1"/>
    <w:link w:val="807"/>
    <w:uiPriority w:val="9"/>
    <w:qFormat/>
    <w:rPr>
      <w:rFonts w:ascii="Arial" w:hAnsi="Arial" w:eastAsia="Arial" w:cs="Arial"/>
      <w:b/>
      <w:bCs/>
      <w:sz w:val="24"/>
      <w:szCs w:val="24"/>
    </w:rPr>
  </w:style>
  <w:style w:type="character" w:styleId="820" w:customStyle="1">
    <w:name w:val="标题 6 字符1"/>
    <w:link w:val="808"/>
    <w:uiPriority w:val="9"/>
    <w:qFormat/>
    <w:rPr>
      <w:rFonts w:ascii="Arial" w:hAnsi="Arial" w:eastAsia="Arial" w:cs="Arial"/>
      <w:b/>
      <w:bCs/>
      <w:sz w:val="22"/>
      <w:szCs w:val="22"/>
    </w:rPr>
  </w:style>
  <w:style w:type="character" w:styleId="821" w:customStyle="1">
    <w:name w:val="标题 7 字符1"/>
    <w:link w:val="809"/>
    <w:uiPriority w:val="9"/>
    <w:qFormat/>
    <w:rPr>
      <w:rFonts w:ascii="Arial" w:hAnsi="Arial" w:eastAsia="Arial" w:cs="Arial"/>
      <w:b/>
      <w:bCs/>
      <w:i/>
      <w:iCs/>
      <w:sz w:val="22"/>
      <w:szCs w:val="22"/>
    </w:rPr>
  </w:style>
  <w:style w:type="character" w:styleId="822" w:customStyle="1">
    <w:name w:val="标题 8 字符1"/>
    <w:link w:val="810"/>
    <w:uiPriority w:val="9"/>
    <w:qFormat/>
    <w:rPr>
      <w:rFonts w:ascii="Arial" w:hAnsi="Arial" w:eastAsia="Arial" w:cs="Arial"/>
      <w:i/>
      <w:iCs/>
      <w:sz w:val="22"/>
      <w:szCs w:val="22"/>
    </w:rPr>
  </w:style>
  <w:style w:type="character" w:styleId="823" w:customStyle="1">
    <w:name w:val="标题 9 字符1"/>
    <w:link w:val="811"/>
    <w:uiPriority w:val="9"/>
    <w:qFormat/>
    <w:rPr>
      <w:rFonts w:ascii="Arial" w:hAnsi="Arial" w:eastAsia="Arial" w:cs="Arial"/>
      <w:i/>
      <w:iCs/>
      <w:sz w:val="21"/>
      <w:szCs w:val="21"/>
    </w:rPr>
  </w:style>
  <w:style w:type="paragraph" w:styleId="824" w:customStyle="1">
    <w:name w:val="目录 712"/>
    <w:basedOn w:val="724"/>
    <w:next w:val="724"/>
    <w:uiPriority w:val="39"/>
    <w:unhideWhenUsed/>
    <w:qFormat/>
    <w:pPr>
      <w:ind w:left="1701"/>
      <w:spacing w:after="57"/>
    </w:pPr>
  </w:style>
  <w:style w:type="paragraph" w:styleId="825" w:customStyle="1">
    <w:name w:val="题注11"/>
    <w:basedOn w:val="724"/>
    <w:next w:val="724"/>
    <w:uiPriority w:val="35"/>
    <w:qFormat/>
    <w:pPr>
      <w:spacing w:line="276" w:lineRule="auto"/>
    </w:pPr>
    <w:rPr>
      <w:b/>
      <w:bCs/>
      <w:color w:val="4f81bd"/>
      <w:sz w:val="18"/>
      <w:szCs w:val="18"/>
    </w:rPr>
  </w:style>
  <w:style w:type="paragraph" w:styleId="826" w:customStyle="1">
    <w:name w:val="批注文字12"/>
    <w:basedOn w:val="724"/>
    <w:link w:val="827"/>
    <w:uiPriority w:val="99"/>
    <w:unhideWhenUsed/>
    <w:qFormat/>
    <w:pPr>
      <w:jc w:val="left"/>
    </w:pPr>
  </w:style>
  <w:style w:type="character" w:styleId="827" w:customStyle="1">
    <w:name w:val="批注文字 字符1"/>
    <w:link w:val="826"/>
    <w:uiPriority w:val="99"/>
    <w:semiHidden/>
    <w:qFormat/>
    <w:rPr>
      <w:sz w:val="21"/>
      <w:szCs w:val="24"/>
    </w:rPr>
  </w:style>
  <w:style w:type="paragraph" w:styleId="828" w:customStyle="1">
    <w:name w:val="目录 512"/>
    <w:basedOn w:val="724"/>
    <w:next w:val="724"/>
    <w:uiPriority w:val="39"/>
    <w:unhideWhenUsed/>
    <w:qFormat/>
    <w:pPr>
      <w:ind w:left="1134"/>
      <w:spacing w:after="57"/>
    </w:pPr>
  </w:style>
  <w:style w:type="paragraph" w:styleId="829" w:customStyle="1">
    <w:name w:val="目录 312"/>
    <w:basedOn w:val="724"/>
    <w:next w:val="724"/>
    <w:uiPriority w:val="39"/>
    <w:unhideWhenUsed/>
    <w:qFormat/>
    <w:pPr>
      <w:ind w:left="567"/>
      <w:spacing w:after="57"/>
    </w:pPr>
  </w:style>
  <w:style w:type="paragraph" w:styleId="830" w:customStyle="1">
    <w:name w:val="目录 812"/>
    <w:basedOn w:val="724"/>
    <w:next w:val="724"/>
    <w:uiPriority w:val="39"/>
    <w:unhideWhenUsed/>
    <w:qFormat/>
    <w:pPr>
      <w:ind w:left="1984"/>
      <w:spacing w:after="57"/>
    </w:pPr>
  </w:style>
  <w:style w:type="paragraph" w:styleId="831" w:customStyle="1">
    <w:name w:val="尾注文本12"/>
    <w:basedOn w:val="724"/>
    <w:link w:val="832"/>
    <w:uiPriority w:val="99"/>
    <w:unhideWhenUsed/>
    <w:qFormat/>
    <w:rPr>
      <w:sz w:val="20"/>
    </w:rPr>
  </w:style>
  <w:style w:type="character" w:styleId="832" w:customStyle="1">
    <w:name w:val="尾注文本 字符1"/>
    <w:link w:val="831"/>
    <w:uiPriority w:val="99"/>
    <w:qFormat/>
    <w:rPr>
      <w:sz w:val="20"/>
    </w:rPr>
  </w:style>
  <w:style w:type="paragraph" w:styleId="833" w:customStyle="1">
    <w:name w:val="批注框文本13"/>
    <w:basedOn w:val="724"/>
    <w:link w:val="834"/>
    <w:uiPriority w:val="99"/>
    <w:unhideWhenUsed/>
    <w:qFormat/>
    <w:rPr>
      <w:sz w:val="18"/>
      <w:szCs w:val="18"/>
    </w:rPr>
  </w:style>
  <w:style w:type="character" w:styleId="834" w:customStyle="1">
    <w:name w:val="批注框文本 字符1"/>
    <w:link w:val="833"/>
    <w:uiPriority w:val="99"/>
    <w:semiHidden/>
    <w:qFormat/>
    <w:rPr>
      <w:sz w:val="18"/>
      <w:szCs w:val="18"/>
    </w:rPr>
  </w:style>
  <w:style w:type="paragraph" w:styleId="835" w:customStyle="1">
    <w:name w:val="页脚12"/>
    <w:basedOn w:val="724"/>
    <w:link w:val="836"/>
    <w:uiPriority w:val="99"/>
    <w:unhideWhenUsed/>
    <w:qFormat/>
    <w:pPr>
      <w:tabs>
        <w:tab w:val="center" w:pos="7143" w:leader="none"/>
        <w:tab w:val="right" w:pos="14287" w:leader="none"/>
      </w:tabs>
    </w:pPr>
  </w:style>
  <w:style w:type="character" w:styleId="836" w:customStyle="1">
    <w:name w:val="页脚 字符1"/>
    <w:link w:val="835"/>
    <w:uiPriority w:val="99"/>
    <w:qFormat/>
  </w:style>
  <w:style w:type="paragraph" w:styleId="837" w:customStyle="1">
    <w:name w:val="页眉12"/>
    <w:basedOn w:val="724"/>
    <w:link w:val="838"/>
    <w:uiPriority w:val="99"/>
    <w:unhideWhenUsed/>
    <w:qFormat/>
    <w:pPr>
      <w:tabs>
        <w:tab w:val="center" w:pos="7143" w:leader="none"/>
        <w:tab w:val="right" w:pos="14287" w:leader="none"/>
      </w:tabs>
    </w:pPr>
  </w:style>
  <w:style w:type="character" w:styleId="838" w:customStyle="1">
    <w:name w:val="页眉 字符1"/>
    <w:link w:val="837"/>
    <w:uiPriority w:val="99"/>
    <w:qFormat/>
  </w:style>
  <w:style w:type="paragraph" w:styleId="839" w:customStyle="1">
    <w:name w:val="目录 112"/>
    <w:basedOn w:val="724"/>
    <w:next w:val="724"/>
    <w:uiPriority w:val="39"/>
    <w:unhideWhenUsed/>
    <w:qFormat/>
    <w:pPr>
      <w:spacing w:after="57"/>
    </w:pPr>
  </w:style>
  <w:style w:type="paragraph" w:styleId="840" w:customStyle="1">
    <w:name w:val="目录 412"/>
    <w:basedOn w:val="724"/>
    <w:next w:val="724"/>
    <w:uiPriority w:val="39"/>
    <w:unhideWhenUsed/>
    <w:qFormat/>
    <w:pPr>
      <w:ind w:left="850"/>
      <w:spacing w:after="57"/>
    </w:pPr>
  </w:style>
  <w:style w:type="paragraph" w:styleId="841" w:customStyle="1">
    <w:name w:val="副标题12"/>
    <w:basedOn w:val="724"/>
    <w:next w:val="724"/>
    <w:link w:val="842"/>
    <w:uiPriority w:val="11"/>
    <w:qFormat/>
    <w:pPr>
      <w:spacing w:before="200" w:after="200"/>
    </w:pPr>
    <w:rPr>
      <w:sz w:val="24"/>
    </w:rPr>
  </w:style>
  <w:style w:type="character" w:styleId="842" w:customStyle="1">
    <w:name w:val="副标题 字符1"/>
    <w:link w:val="841"/>
    <w:uiPriority w:val="11"/>
    <w:qFormat/>
    <w:rPr>
      <w:sz w:val="24"/>
      <w:szCs w:val="24"/>
    </w:rPr>
  </w:style>
  <w:style w:type="paragraph" w:styleId="843" w:customStyle="1">
    <w:name w:val="脚注文本12"/>
    <w:basedOn w:val="724"/>
    <w:link w:val="844"/>
    <w:uiPriority w:val="99"/>
    <w:unhideWhenUsed/>
    <w:qFormat/>
    <w:pPr>
      <w:spacing w:after="40"/>
    </w:pPr>
    <w:rPr>
      <w:sz w:val="18"/>
    </w:rPr>
  </w:style>
  <w:style w:type="character" w:styleId="844" w:customStyle="1">
    <w:name w:val="脚注文本 字符1"/>
    <w:link w:val="843"/>
    <w:uiPriority w:val="99"/>
    <w:qFormat/>
    <w:rPr>
      <w:sz w:val="18"/>
    </w:rPr>
  </w:style>
  <w:style w:type="paragraph" w:styleId="845" w:customStyle="1">
    <w:name w:val="目录 612"/>
    <w:basedOn w:val="724"/>
    <w:next w:val="724"/>
    <w:uiPriority w:val="39"/>
    <w:unhideWhenUsed/>
    <w:qFormat/>
    <w:pPr>
      <w:ind w:left="1417"/>
      <w:spacing w:after="57"/>
    </w:pPr>
  </w:style>
  <w:style w:type="paragraph" w:styleId="846" w:customStyle="1">
    <w:name w:val="图表目录12"/>
    <w:basedOn w:val="724"/>
    <w:next w:val="724"/>
    <w:uiPriority w:val="99"/>
    <w:unhideWhenUsed/>
    <w:qFormat/>
  </w:style>
  <w:style w:type="paragraph" w:styleId="847" w:customStyle="1">
    <w:name w:val="目录 212"/>
    <w:basedOn w:val="724"/>
    <w:next w:val="724"/>
    <w:uiPriority w:val="39"/>
    <w:unhideWhenUsed/>
    <w:qFormat/>
    <w:pPr>
      <w:ind w:left="283"/>
      <w:spacing w:after="57"/>
    </w:pPr>
  </w:style>
  <w:style w:type="paragraph" w:styleId="848" w:customStyle="1">
    <w:name w:val="目录 912"/>
    <w:basedOn w:val="724"/>
    <w:next w:val="724"/>
    <w:uiPriority w:val="39"/>
    <w:unhideWhenUsed/>
    <w:qFormat/>
    <w:pPr>
      <w:ind w:left="2268"/>
      <w:spacing w:after="57"/>
    </w:pPr>
  </w:style>
  <w:style w:type="paragraph" w:styleId="849" w:customStyle="1">
    <w:name w:val="标题13"/>
    <w:basedOn w:val="724"/>
    <w:next w:val="724"/>
    <w:link w:val="850"/>
    <w:uiPriority w:val="10"/>
    <w:qFormat/>
    <w:pPr>
      <w:contextualSpacing/>
      <w:spacing w:before="300" w:after="200"/>
    </w:pPr>
    <w:rPr>
      <w:sz w:val="48"/>
      <w:szCs w:val="48"/>
    </w:rPr>
  </w:style>
  <w:style w:type="character" w:styleId="850" w:customStyle="1">
    <w:name w:val="标题 字符1"/>
    <w:link w:val="849"/>
    <w:uiPriority w:val="10"/>
    <w:qFormat/>
    <w:rPr>
      <w:sz w:val="48"/>
      <w:szCs w:val="48"/>
    </w:rPr>
  </w:style>
  <w:style w:type="paragraph" w:styleId="851" w:customStyle="1">
    <w:name w:val="批注主题13"/>
    <w:basedOn w:val="826"/>
    <w:next w:val="826"/>
    <w:link w:val="852"/>
    <w:uiPriority w:val="99"/>
    <w:unhideWhenUsed/>
    <w:qFormat/>
    <w:rPr>
      <w:b/>
      <w:bCs/>
    </w:rPr>
  </w:style>
  <w:style w:type="character" w:styleId="852" w:customStyle="1">
    <w:name w:val="批注主题 字符1"/>
    <w:link w:val="851"/>
    <w:uiPriority w:val="99"/>
    <w:semiHidden/>
    <w:qFormat/>
    <w:rPr>
      <w:b/>
      <w:bCs/>
      <w:sz w:val="21"/>
      <w:szCs w:val="24"/>
    </w:rPr>
  </w:style>
  <w:style w:type="table" w:styleId="853" w:customStyle="1">
    <w:name w:val="网格型12"/>
    <w:uiPriority w:val="59"/>
    <w:qFormat/>
    <w:tblPr>
      <w:tblCellMar>
        <w:left w:w="0" w:type="dxa"/>
        <w:top w:w="0" w:type="dxa"/>
        <w:right w:w="0" w:type="dxa"/>
        <w:bottom w:w="0" w:type="dxa"/>
      </w:tblCellMar>
    </w:tblPr>
  </w:style>
  <w:style w:type="character" w:styleId="854" w:customStyle="1">
    <w:name w:val="尾注引用12"/>
    <w:uiPriority w:val="99"/>
    <w:unhideWhenUsed/>
    <w:qFormat/>
    <w:rPr>
      <w:vertAlign w:val="superscript"/>
    </w:rPr>
  </w:style>
  <w:style w:type="character" w:styleId="855" w:customStyle="1">
    <w:name w:val="超链接12"/>
    <w:uiPriority w:val="99"/>
    <w:unhideWhenUsed/>
    <w:qFormat/>
    <w:rPr>
      <w:color w:val="0000ff"/>
      <w:u w:val="single"/>
    </w:rPr>
  </w:style>
  <w:style w:type="character" w:styleId="856" w:customStyle="1">
    <w:name w:val="批注引用12"/>
    <w:uiPriority w:val="99"/>
    <w:unhideWhenUsed/>
    <w:qFormat/>
    <w:rPr>
      <w:sz w:val="21"/>
      <w:szCs w:val="21"/>
    </w:rPr>
  </w:style>
  <w:style w:type="character" w:styleId="857" w:customStyle="1">
    <w:name w:val="脚注引用12"/>
    <w:uiPriority w:val="99"/>
    <w:unhideWhenUsed/>
    <w:qFormat/>
    <w:rPr>
      <w:vertAlign w:val="superscript"/>
    </w:rPr>
  </w:style>
  <w:style w:type="table" w:styleId="858" w:customStyle="1">
    <w:name w:val="无格式表格 11"/>
    <w:uiPriority w:val="59"/>
    <w:qFormat/>
    <w:tblPr>
      <w:tblCellMar>
        <w:left w:w="0" w:type="dxa"/>
        <w:top w:w="0" w:type="dxa"/>
        <w:right w:w="0" w:type="dxa"/>
        <w:bottom w:w="0" w:type="dxa"/>
      </w:tblCellMar>
    </w:tblPr>
  </w:style>
  <w:style w:type="table" w:styleId="859" w:customStyle="1">
    <w:name w:val="无格式表格 21"/>
    <w:uiPriority w:val="59"/>
    <w:qFormat/>
    <w:tblPr>
      <w:tblCellMar>
        <w:left w:w="0" w:type="dxa"/>
        <w:top w:w="0" w:type="dxa"/>
        <w:right w:w="0" w:type="dxa"/>
        <w:bottom w:w="0" w:type="dxa"/>
      </w:tblCellMar>
    </w:tblPr>
  </w:style>
  <w:style w:type="table" w:styleId="860" w:customStyle="1">
    <w:name w:val="无格式表格 31"/>
    <w:uiPriority w:val="99"/>
    <w:qFormat/>
    <w:tblPr>
      <w:tblCellMar>
        <w:left w:w="0" w:type="dxa"/>
        <w:top w:w="0" w:type="dxa"/>
        <w:right w:w="0" w:type="dxa"/>
        <w:bottom w:w="0" w:type="dxa"/>
      </w:tblCellMar>
    </w:tblPr>
  </w:style>
  <w:style w:type="table" w:styleId="861" w:customStyle="1">
    <w:name w:val="无格式表格 41"/>
    <w:uiPriority w:val="99"/>
    <w:qFormat/>
    <w:tblPr>
      <w:tblCellMar>
        <w:left w:w="0" w:type="dxa"/>
        <w:top w:w="0" w:type="dxa"/>
        <w:right w:w="0" w:type="dxa"/>
        <w:bottom w:w="0" w:type="dxa"/>
      </w:tblCellMar>
    </w:tblPr>
  </w:style>
  <w:style w:type="table" w:styleId="862" w:customStyle="1">
    <w:name w:val="无格式表格 51"/>
    <w:uiPriority w:val="99"/>
    <w:qFormat/>
    <w:tblPr>
      <w:tblCellMar>
        <w:left w:w="0" w:type="dxa"/>
        <w:top w:w="0" w:type="dxa"/>
        <w:right w:w="0" w:type="dxa"/>
        <w:bottom w:w="0" w:type="dxa"/>
      </w:tblCellMar>
    </w:tblPr>
  </w:style>
  <w:style w:type="table" w:styleId="863" w:customStyle="1">
    <w:name w:val="网格表 1 浅色1"/>
    <w:uiPriority w:val="99"/>
    <w:qFormat/>
    <w:tblPr>
      <w:tblCellMar>
        <w:left w:w="0" w:type="dxa"/>
        <w:top w:w="0" w:type="dxa"/>
        <w:right w:w="0" w:type="dxa"/>
        <w:bottom w:w="0" w:type="dxa"/>
      </w:tblCellMar>
    </w:tblPr>
  </w:style>
  <w:style w:type="table" w:styleId="864" w:customStyle="1">
    <w:name w:val="网格表 21"/>
    <w:uiPriority w:val="99"/>
    <w:qFormat/>
    <w:tblPr>
      <w:tblCellMar>
        <w:left w:w="0" w:type="dxa"/>
        <w:top w:w="0" w:type="dxa"/>
        <w:right w:w="0" w:type="dxa"/>
        <w:bottom w:w="0" w:type="dxa"/>
      </w:tblCellMar>
    </w:tblPr>
  </w:style>
  <w:style w:type="table" w:styleId="865" w:customStyle="1">
    <w:name w:val="网格表 31"/>
    <w:uiPriority w:val="99"/>
    <w:qFormat/>
    <w:tblPr>
      <w:tblCellMar>
        <w:left w:w="0" w:type="dxa"/>
        <w:top w:w="0" w:type="dxa"/>
        <w:right w:w="0" w:type="dxa"/>
        <w:bottom w:w="0" w:type="dxa"/>
      </w:tblCellMar>
    </w:tblPr>
  </w:style>
  <w:style w:type="table" w:styleId="866" w:customStyle="1">
    <w:name w:val="网格表 41"/>
    <w:uiPriority w:val="59"/>
    <w:qFormat/>
    <w:tblPr>
      <w:tblCellMar>
        <w:left w:w="0" w:type="dxa"/>
        <w:top w:w="0" w:type="dxa"/>
        <w:right w:w="0" w:type="dxa"/>
        <w:bottom w:w="0" w:type="dxa"/>
      </w:tblCellMar>
    </w:tblPr>
  </w:style>
  <w:style w:type="table" w:styleId="867" w:customStyle="1">
    <w:name w:val="网格表 5 深色1"/>
    <w:uiPriority w:val="99"/>
    <w:qFormat/>
    <w:tblPr>
      <w:tblCellMar>
        <w:left w:w="0" w:type="dxa"/>
        <w:top w:w="0" w:type="dxa"/>
        <w:right w:w="0" w:type="dxa"/>
        <w:bottom w:w="0" w:type="dxa"/>
      </w:tblCellMar>
    </w:tblPr>
  </w:style>
  <w:style w:type="table" w:styleId="868" w:customStyle="1">
    <w:name w:val="网格表 6 彩色1"/>
    <w:uiPriority w:val="99"/>
    <w:qFormat/>
    <w:tblPr>
      <w:tblCellMar>
        <w:left w:w="0" w:type="dxa"/>
        <w:top w:w="0" w:type="dxa"/>
        <w:right w:w="0" w:type="dxa"/>
        <w:bottom w:w="0" w:type="dxa"/>
      </w:tblCellMar>
    </w:tblPr>
  </w:style>
  <w:style w:type="table" w:styleId="869" w:customStyle="1">
    <w:name w:val="网格表 7 彩色1"/>
    <w:uiPriority w:val="99"/>
    <w:qFormat/>
    <w:tblPr>
      <w:tblCellMar>
        <w:left w:w="0" w:type="dxa"/>
        <w:top w:w="0" w:type="dxa"/>
        <w:right w:w="0" w:type="dxa"/>
        <w:bottom w:w="0" w:type="dxa"/>
      </w:tblCellMar>
    </w:tblPr>
  </w:style>
  <w:style w:type="table" w:styleId="870" w:customStyle="1">
    <w:name w:val="清单表 1 浅色1"/>
    <w:uiPriority w:val="99"/>
    <w:qFormat/>
    <w:tblPr>
      <w:tblCellMar>
        <w:left w:w="0" w:type="dxa"/>
        <w:top w:w="0" w:type="dxa"/>
        <w:right w:w="0" w:type="dxa"/>
        <w:bottom w:w="0" w:type="dxa"/>
      </w:tblCellMar>
    </w:tblPr>
  </w:style>
  <w:style w:type="table" w:styleId="871" w:customStyle="1">
    <w:name w:val="清单表 21"/>
    <w:uiPriority w:val="99"/>
    <w:qFormat/>
    <w:tblPr>
      <w:tblCellMar>
        <w:left w:w="0" w:type="dxa"/>
        <w:top w:w="0" w:type="dxa"/>
        <w:right w:w="0" w:type="dxa"/>
        <w:bottom w:w="0" w:type="dxa"/>
      </w:tblCellMar>
    </w:tblPr>
  </w:style>
  <w:style w:type="table" w:styleId="872" w:customStyle="1">
    <w:name w:val="清单表 31"/>
    <w:uiPriority w:val="99"/>
    <w:qFormat/>
    <w:tblPr>
      <w:tblCellMar>
        <w:left w:w="0" w:type="dxa"/>
        <w:top w:w="0" w:type="dxa"/>
        <w:right w:w="0" w:type="dxa"/>
        <w:bottom w:w="0" w:type="dxa"/>
      </w:tblCellMar>
    </w:tblPr>
  </w:style>
  <w:style w:type="table" w:styleId="873" w:customStyle="1">
    <w:name w:val="清单表 41"/>
    <w:uiPriority w:val="99"/>
    <w:qFormat/>
    <w:tblPr>
      <w:tblCellMar>
        <w:left w:w="0" w:type="dxa"/>
        <w:top w:w="0" w:type="dxa"/>
        <w:right w:w="0" w:type="dxa"/>
        <w:bottom w:w="0" w:type="dxa"/>
      </w:tblCellMar>
    </w:tblPr>
  </w:style>
  <w:style w:type="table" w:styleId="874" w:customStyle="1">
    <w:name w:val="清单表 5 深色1"/>
    <w:uiPriority w:val="99"/>
    <w:qFormat/>
    <w:tblPr>
      <w:tblCellMar>
        <w:left w:w="0" w:type="dxa"/>
        <w:top w:w="0" w:type="dxa"/>
        <w:right w:w="0" w:type="dxa"/>
        <w:bottom w:w="0" w:type="dxa"/>
      </w:tblCellMar>
    </w:tblPr>
  </w:style>
  <w:style w:type="table" w:styleId="875" w:customStyle="1">
    <w:name w:val="清单表 6 彩色1"/>
    <w:uiPriority w:val="99"/>
    <w:qFormat/>
    <w:tblPr>
      <w:tblCellMar>
        <w:left w:w="0" w:type="dxa"/>
        <w:top w:w="0" w:type="dxa"/>
        <w:right w:w="0" w:type="dxa"/>
        <w:bottom w:w="0" w:type="dxa"/>
      </w:tblCellMar>
    </w:tblPr>
  </w:style>
  <w:style w:type="table" w:styleId="876" w:customStyle="1">
    <w:name w:val="清单表 7 彩色1"/>
    <w:uiPriority w:val="99"/>
    <w:qFormat/>
    <w:tblPr>
      <w:tblCellMar>
        <w:left w:w="0" w:type="dxa"/>
        <w:top w:w="0" w:type="dxa"/>
        <w:right w:w="0" w:type="dxa"/>
        <w:bottom w:w="0" w:type="dxa"/>
      </w:tblCellMar>
    </w:tblPr>
  </w:style>
  <w:style w:type="paragraph" w:styleId="877" w:customStyle="1">
    <w:name w:val="TOC 标题111"/>
    <w:uiPriority w:val="39"/>
    <w:unhideWhenUsed/>
    <w:qFormat/>
    <w:rPr>
      <w:rFonts w:ascii="Times New Roman" w:hAnsi="Times New Roman" w:eastAsia="宋体" w:cs="Times New Roman"/>
      <w:lang w:val="en-US" w:eastAsia="zh-CN" w:bidi="ar-SA"/>
    </w:rPr>
  </w:style>
  <w:style w:type="paragraph" w:styleId="878" w:customStyle="1">
    <w:name w:val="标题 111"/>
    <w:basedOn w:val="724"/>
    <w:next w:val="724"/>
    <w:link w:val="879"/>
    <w:uiPriority w:val="9"/>
    <w:qFormat/>
    <w:pPr>
      <w:keepLines/>
      <w:keepNext/>
      <w:spacing w:before="480" w:after="200"/>
      <w:outlineLvl w:val="0"/>
    </w:pPr>
    <w:rPr>
      <w:rFonts w:ascii="Arial" w:hAnsi="Arial" w:eastAsia="Arial" w:cs="Arial"/>
      <w:sz w:val="40"/>
      <w:szCs w:val="40"/>
    </w:rPr>
  </w:style>
  <w:style w:type="character" w:styleId="879" w:customStyle="1">
    <w:name w:val="标题 1 字符"/>
    <w:link w:val="878"/>
    <w:uiPriority w:val="9"/>
    <w:qFormat/>
    <w:rPr>
      <w:rFonts w:ascii="Arial" w:hAnsi="Arial" w:eastAsia="Arial" w:cs="Arial"/>
      <w:sz w:val="40"/>
      <w:szCs w:val="40"/>
    </w:rPr>
  </w:style>
  <w:style w:type="paragraph" w:styleId="880" w:customStyle="1">
    <w:name w:val="标题 211"/>
    <w:basedOn w:val="724"/>
    <w:next w:val="724"/>
    <w:link w:val="881"/>
    <w:uiPriority w:val="9"/>
    <w:qFormat/>
    <w:pPr>
      <w:keepLines/>
      <w:keepNext/>
      <w:spacing w:before="360" w:after="200"/>
      <w:outlineLvl w:val="1"/>
    </w:pPr>
    <w:rPr>
      <w:rFonts w:ascii="Arial" w:hAnsi="Arial" w:eastAsia="Arial" w:cs="Arial"/>
      <w:sz w:val="34"/>
    </w:rPr>
  </w:style>
  <w:style w:type="character" w:styleId="881" w:customStyle="1">
    <w:name w:val="标题 2 字符"/>
    <w:link w:val="880"/>
    <w:uiPriority w:val="9"/>
    <w:qFormat/>
    <w:rPr>
      <w:rFonts w:ascii="Arial" w:hAnsi="Arial" w:eastAsia="Arial" w:cs="Arial"/>
      <w:sz w:val="34"/>
    </w:rPr>
  </w:style>
  <w:style w:type="paragraph" w:styleId="882" w:customStyle="1">
    <w:name w:val="标题 311"/>
    <w:basedOn w:val="724"/>
    <w:next w:val="724"/>
    <w:link w:val="883"/>
    <w:uiPriority w:val="9"/>
    <w:qFormat/>
    <w:pPr>
      <w:keepLines/>
      <w:keepNext/>
      <w:spacing w:before="320" w:after="200"/>
      <w:outlineLvl w:val="2"/>
    </w:pPr>
    <w:rPr>
      <w:rFonts w:ascii="Arial" w:hAnsi="Arial" w:eastAsia="Arial" w:cs="Arial"/>
      <w:sz w:val="30"/>
      <w:szCs w:val="30"/>
    </w:rPr>
  </w:style>
  <w:style w:type="character" w:styleId="883" w:customStyle="1">
    <w:name w:val="标题 3 字符"/>
    <w:link w:val="882"/>
    <w:uiPriority w:val="9"/>
    <w:qFormat/>
    <w:rPr>
      <w:rFonts w:ascii="Arial" w:hAnsi="Arial" w:eastAsia="Arial" w:cs="Arial"/>
      <w:sz w:val="30"/>
      <w:szCs w:val="30"/>
    </w:rPr>
  </w:style>
  <w:style w:type="paragraph" w:styleId="884" w:customStyle="1">
    <w:name w:val="标题 412"/>
    <w:basedOn w:val="724"/>
    <w:next w:val="724"/>
    <w:link w:val="885"/>
    <w:uiPriority w:val="9"/>
    <w:qFormat/>
    <w:pPr>
      <w:keepLines/>
      <w:keepNext/>
      <w:spacing w:before="320" w:after="200"/>
      <w:outlineLvl w:val="3"/>
    </w:pPr>
    <w:rPr>
      <w:rFonts w:ascii="Arial" w:hAnsi="Arial" w:eastAsia="Arial" w:cs="Arial"/>
      <w:b/>
      <w:bCs/>
      <w:sz w:val="26"/>
      <w:szCs w:val="26"/>
    </w:rPr>
  </w:style>
  <w:style w:type="character" w:styleId="885" w:customStyle="1">
    <w:name w:val="标题 4 字符"/>
    <w:link w:val="884"/>
    <w:uiPriority w:val="9"/>
    <w:qFormat/>
    <w:rPr>
      <w:rFonts w:ascii="Arial" w:hAnsi="Arial" w:eastAsia="Arial" w:cs="Arial"/>
      <w:b/>
      <w:bCs/>
      <w:sz w:val="26"/>
      <w:szCs w:val="26"/>
    </w:rPr>
  </w:style>
  <w:style w:type="paragraph" w:styleId="886" w:customStyle="1">
    <w:name w:val="标题 511"/>
    <w:basedOn w:val="724"/>
    <w:next w:val="724"/>
    <w:link w:val="887"/>
    <w:uiPriority w:val="9"/>
    <w:qFormat/>
    <w:pPr>
      <w:keepLines/>
      <w:keepNext/>
      <w:spacing w:before="320" w:after="200"/>
      <w:outlineLvl w:val="4"/>
    </w:pPr>
    <w:rPr>
      <w:rFonts w:ascii="Arial" w:hAnsi="Arial" w:eastAsia="Arial" w:cs="Arial"/>
      <w:b/>
      <w:bCs/>
      <w:sz w:val="24"/>
    </w:rPr>
  </w:style>
  <w:style w:type="character" w:styleId="887" w:customStyle="1">
    <w:name w:val="标题 5 字符"/>
    <w:link w:val="886"/>
    <w:uiPriority w:val="9"/>
    <w:qFormat/>
    <w:rPr>
      <w:rFonts w:ascii="Arial" w:hAnsi="Arial" w:eastAsia="Arial" w:cs="Arial"/>
      <w:b/>
      <w:bCs/>
      <w:sz w:val="24"/>
      <w:szCs w:val="24"/>
    </w:rPr>
  </w:style>
  <w:style w:type="paragraph" w:styleId="888" w:customStyle="1">
    <w:name w:val="标题 611"/>
    <w:basedOn w:val="724"/>
    <w:next w:val="724"/>
    <w:link w:val="889"/>
    <w:uiPriority w:val="9"/>
    <w:qFormat/>
    <w:pPr>
      <w:keepLines/>
      <w:keepNext/>
      <w:spacing w:before="320" w:after="200"/>
      <w:outlineLvl w:val="5"/>
    </w:pPr>
    <w:rPr>
      <w:rFonts w:ascii="Arial" w:hAnsi="Arial" w:eastAsia="Arial" w:cs="Arial"/>
      <w:b/>
      <w:bCs/>
      <w:sz w:val="22"/>
      <w:szCs w:val="22"/>
    </w:rPr>
  </w:style>
  <w:style w:type="character" w:styleId="889" w:customStyle="1">
    <w:name w:val="标题 6 字符"/>
    <w:link w:val="888"/>
    <w:uiPriority w:val="9"/>
    <w:qFormat/>
    <w:rPr>
      <w:rFonts w:ascii="Arial" w:hAnsi="Arial" w:eastAsia="Arial" w:cs="Arial"/>
      <w:b/>
      <w:bCs/>
      <w:sz w:val="22"/>
      <w:szCs w:val="22"/>
    </w:rPr>
  </w:style>
  <w:style w:type="paragraph" w:styleId="890" w:customStyle="1">
    <w:name w:val="标题 711"/>
    <w:basedOn w:val="724"/>
    <w:next w:val="724"/>
    <w:link w:val="891"/>
    <w:uiPriority w:val="9"/>
    <w:qFormat/>
    <w:pPr>
      <w:keepLines/>
      <w:keepNext/>
      <w:spacing w:before="320" w:after="200"/>
      <w:outlineLvl w:val="6"/>
    </w:pPr>
    <w:rPr>
      <w:rFonts w:ascii="Arial" w:hAnsi="Arial" w:eastAsia="Arial" w:cs="Arial"/>
      <w:b/>
      <w:bCs/>
      <w:i/>
      <w:iCs/>
      <w:sz w:val="22"/>
      <w:szCs w:val="22"/>
    </w:rPr>
  </w:style>
  <w:style w:type="character" w:styleId="891" w:customStyle="1">
    <w:name w:val="标题 7 字符"/>
    <w:link w:val="890"/>
    <w:uiPriority w:val="9"/>
    <w:qFormat/>
    <w:rPr>
      <w:rFonts w:ascii="Arial" w:hAnsi="Arial" w:eastAsia="Arial" w:cs="Arial"/>
      <w:b/>
      <w:bCs/>
      <w:i/>
      <w:iCs/>
      <w:sz w:val="22"/>
      <w:szCs w:val="22"/>
    </w:rPr>
  </w:style>
  <w:style w:type="paragraph" w:styleId="892" w:customStyle="1">
    <w:name w:val="标题 811"/>
    <w:basedOn w:val="724"/>
    <w:next w:val="724"/>
    <w:link w:val="893"/>
    <w:uiPriority w:val="9"/>
    <w:qFormat/>
    <w:pPr>
      <w:keepLines/>
      <w:keepNext/>
      <w:spacing w:before="320" w:after="200"/>
      <w:outlineLvl w:val="7"/>
    </w:pPr>
    <w:rPr>
      <w:rFonts w:ascii="Arial" w:hAnsi="Arial" w:eastAsia="Arial" w:cs="Arial"/>
      <w:i/>
      <w:iCs/>
      <w:sz w:val="22"/>
      <w:szCs w:val="22"/>
    </w:rPr>
  </w:style>
  <w:style w:type="character" w:styleId="893" w:customStyle="1">
    <w:name w:val="标题 8 字符"/>
    <w:link w:val="892"/>
    <w:uiPriority w:val="9"/>
    <w:qFormat/>
    <w:rPr>
      <w:rFonts w:ascii="Arial" w:hAnsi="Arial" w:eastAsia="Arial" w:cs="Arial"/>
      <w:i/>
      <w:iCs/>
      <w:sz w:val="22"/>
      <w:szCs w:val="22"/>
    </w:rPr>
  </w:style>
  <w:style w:type="paragraph" w:styleId="894" w:customStyle="1">
    <w:name w:val="标题 911"/>
    <w:basedOn w:val="724"/>
    <w:next w:val="724"/>
    <w:link w:val="895"/>
    <w:uiPriority w:val="9"/>
    <w:qFormat/>
    <w:pPr>
      <w:keepLines/>
      <w:keepNext/>
      <w:spacing w:before="320" w:after="200"/>
      <w:outlineLvl w:val="8"/>
    </w:pPr>
    <w:rPr>
      <w:rFonts w:ascii="Arial" w:hAnsi="Arial" w:eastAsia="Arial" w:cs="Arial"/>
      <w:i/>
      <w:iCs/>
      <w:szCs w:val="21"/>
    </w:rPr>
  </w:style>
  <w:style w:type="character" w:styleId="895" w:customStyle="1">
    <w:name w:val="标题 9 字符"/>
    <w:link w:val="894"/>
    <w:uiPriority w:val="9"/>
    <w:qFormat/>
    <w:rPr>
      <w:rFonts w:ascii="Arial" w:hAnsi="Arial" w:eastAsia="Arial" w:cs="Arial"/>
      <w:i/>
      <w:iCs/>
      <w:sz w:val="21"/>
      <w:szCs w:val="21"/>
    </w:rPr>
  </w:style>
  <w:style w:type="character" w:styleId="896" w:customStyle="1">
    <w:name w:val="默认段落字体11"/>
    <w:uiPriority w:val="1"/>
    <w:unhideWhenUsed/>
    <w:qFormat/>
  </w:style>
  <w:style w:type="table" w:styleId="897" w:customStyle="1">
    <w:name w:val="普通表格11"/>
    <w:uiPriority w:val="99"/>
    <w:unhideWhenUsed/>
    <w:qFormat/>
    <w:tblPr>
      <w:tblCellMar>
        <w:left w:w="0" w:type="dxa"/>
        <w:top w:w="0" w:type="dxa"/>
        <w:right w:w="0" w:type="dxa"/>
        <w:bottom w:w="0" w:type="dxa"/>
      </w:tblCellMar>
    </w:tblPr>
  </w:style>
  <w:style w:type="paragraph" w:styleId="898" w:customStyle="1">
    <w:name w:val="目录 711"/>
    <w:basedOn w:val="724"/>
    <w:next w:val="724"/>
    <w:uiPriority w:val="39"/>
    <w:unhideWhenUsed/>
    <w:qFormat/>
    <w:pPr>
      <w:ind w:left="1701"/>
      <w:spacing w:after="57"/>
    </w:pPr>
  </w:style>
  <w:style w:type="paragraph" w:styleId="899" w:customStyle="1">
    <w:name w:val="题注1"/>
    <w:basedOn w:val="724"/>
    <w:next w:val="724"/>
    <w:uiPriority w:val="35"/>
    <w:qFormat/>
    <w:pPr>
      <w:spacing w:line="276" w:lineRule="auto"/>
    </w:pPr>
    <w:rPr>
      <w:b/>
      <w:bCs/>
      <w:color w:val="4f81bd"/>
      <w:sz w:val="18"/>
      <w:szCs w:val="18"/>
    </w:rPr>
  </w:style>
  <w:style w:type="paragraph" w:styleId="900" w:customStyle="1">
    <w:name w:val="文档结构图11"/>
    <w:basedOn w:val="724"/>
    <w:uiPriority w:val="99"/>
    <w:semiHidden/>
    <w:qFormat/>
    <w:pPr>
      <w:shd w:val="clear" w:color="auto" w:fill="000080"/>
    </w:pPr>
    <w:rPr>
      <w:sz w:val="24"/>
    </w:rPr>
  </w:style>
  <w:style w:type="paragraph" w:styleId="901" w:customStyle="1">
    <w:name w:val="批注文字11"/>
    <w:basedOn w:val="724"/>
    <w:link w:val="902"/>
    <w:uiPriority w:val="99"/>
    <w:unhideWhenUsed/>
    <w:qFormat/>
    <w:pPr>
      <w:jc w:val="left"/>
    </w:pPr>
  </w:style>
  <w:style w:type="character" w:styleId="902" w:customStyle="1">
    <w:name w:val="批注文字 字符"/>
    <w:link w:val="901"/>
    <w:uiPriority w:val="99"/>
    <w:semiHidden/>
    <w:qFormat/>
    <w:rPr>
      <w:sz w:val="21"/>
      <w:szCs w:val="24"/>
    </w:rPr>
  </w:style>
  <w:style w:type="paragraph" w:styleId="903" w:customStyle="1">
    <w:name w:val="正文文本111"/>
    <w:basedOn w:val="724"/>
    <w:next w:val="724"/>
    <w:uiPriority w:val="0"/>
    <w:qFormat/>
    <w:pPr>
      <w:spacing w:after="120"/>
    </w:pPr>
  </w:style>
  <w:style w:type="paragraph" w:styleId="904" w:customStyle="1">
    <w:name w:val="索引 411"/>
    <w:basedOn w:val="724"/>
    <w:next w:val="724"/>
    <w:uiPriority w:val="0"/>
    <w:qFormat/>
    <w:pPr>
      <w:ind w:left="1260"/>
    </w:pPr>
  </w:style>
  <w:style w:type="paragraph" w:styleId="905" w:customStyle="1">
    <w:name w:val="目录 511"/>
    <w:basedOn w:val="724"/>
    <w:next w:val="724"/>
    <w:uiPriority w:val="39"/>
    <w:unhideWhenUsed/>
    <w:qFormat/>
    <w:pPr>
      <w:ind w:left="1134"/>
      <w:spacing w:after="57"/>
    </w:pPr>
  </w:style>
  <w:style w:type="paragraph" w:styleId="906" w:customStyle="1">
    <w:name w:val="目录 311"/>
    <w:basedOn w:val="724"/>
    <w:next w:val="724"/>
    <w:uiPriority w:val="39"/>
    <w:unhideWhenUsed/>
    <w:qFormat/>
    <w:pPr>
      <w:ind w:left="567"/>
      <w:spacing w:after="57"/>
    </w:pPr>
  </w:style>
  <w:style w:type="paragraph" w:styleId="907" w:customStyle="1">
    <w:name w:val="纯文本12"/>
    <w:basedOn w:val="724"/>
    <w:uiPriority w:val="99"/>
    <w:qFormat/>
    <w:rPr>
      <w:rFonts w:ascii="宋体" w:hAnsi="Courier New" w:cs="宋体"/>
    </w:rPr>
  </w:style>
  <w:style w:type="paragraph" w:styleId="908" w:customStyle="1">
    <w:name w:val="目录 811"/>
    <w:basedOn w:val="724"/>
    <w:next w:val="724"/>
    <w:uiPriority w:val="39"/>
    <w:unhideWhenUsed/>
    <w:qFormat/>
    <w:pPr>
      <w:ind w:left="1984"/>
      <w:spacing w:after="57"/>
    </w:pPr>
  </w:style>
  <w:style w:type="paragraph" w:styleId="909" w:customStyle="1">
    <w:name w:val="尾注文本11"/>
    <w:basedOn w:val="724"/>
    <w:link w:val="910"/>
    <w:uiPriority w:val="99"/>
    <w:unhideWhenUsed/>
    <w:qFormat/>
    <w:rPr>
      <w:sz w:val="20"/>
    </w:rPr>
  </w:style>
  <w:style w:type="character" w:styleId="910" w:customStyle="1">
    <w:name w:val="尾注文本 字符"/>
    <w:link w:val="909"/>
    <w:uiPriority w:val="99"/>
    <w:qFormat/>
    <w:rPr>
      <w:sz w:val="20"/>
    </w:rPr>
  </w:style>
  <w:style w:type="paragraph" w:styleId="911" w:customStyle="1">
    <w:name w:val="批注框文本12"/>
    <w:basedOn w:val="724"/>
    <w:link w:val="912"/>
    <w:uiPriority w:val="99"/>
    <w:unhideWhenUsed/>
    <w:qFormat/>
    <w:rPr>
      <w:sz w:val="18"/>
      <w:szCs w:val="18"/>
    </w:rPr>
  </w:style>
  <w:style w:type="character" w:styleId="912" w:customStyle="1">
    <w:name w:val="批注框文本 字符"/>
    <w:link w:val="911"/>
    <w:uiPriority w:val="99"/>
    <w:semiHidden/>
    <w:qFormat/>
    <w:rPr>
      <w:sz w:val="18"/>
      <w:szCs w:val="18"/>
    </w:rPr>
  </w:style>
  <w:style w:type="paragraph" w:styleId="913" w:customStyle="1">
    <w:name w:val="页脚11"/>
    <w:basedOn w:val="724"/>
    <w:link w:val="914"/>
    <w:uiPriority w:val="99"/>
    <w:unhideWhenUsed/>
    <w:qFormat/>
    <w:pPr>
      <w:tabs>
        <w:tab w:val="center" w:pos="7143" w:leader="none"/>
        <w:tab w:val="right" w:pos="14287" w:leader="none"/>
      </w:tabs>
    </w:pPr>
  </w:style>
  <w:style w:type="character" w:styleId="914" w:customStyle="1">
    <w:name w:val="页脚 字符"/>
    <w:link w:val="913"/>
    <w:uiPriority w:val="99"/>
    <w:qFormat/>
  </w:style>
  <w:style w:type="paragraph" w:styleId="915" w:customStyle="1">
    <w:name w:val="页眉11"/>
    <w:basedOn w:val="724"/>
    <w:link w:val="916"/>
    <w:uiPriority w:val="99"/>
    <w:unhideWhenUsed/>
    <w:qFormat/>
    <w:pPr>
      <w:tabs>
        <w:tab w:val="center" w:pos="7143" w:leader="none"/>
        <w:tab w:val="right" w:pos="14287" w:leader="none"/>
      </w:tabs>
    </w:pPr>
  </w:style>
  <w:style w:type="character" w:styleId="916" w:customStyle="1">
    <w:name w:val="页眉 字符"/>
    <w:link w:val="915"/>
    <w:uiPriority w:val="99"/>
    <w:qFormat/>
  </w:style>
  <w:style w:type="paragraph" w:styleId="917" w:customStyle="1">
    <w:name w:val="目录 111"/>
    <w:basedOn w:val="724"/>
    <w:next w:val="724"/>
    <w:uiPriority w:val="39"/>
    <w:unhideWhenUsed/>
    <w:qFormat/>
    <w:pPr>
      <w:spacing w:after="57"/>
    </w:pPr>
  </w:style>
  <w:style w:type="paragraph" w:styleId="918" w:customStyle="1">
    <w:name w:val="目录 411"/>
    <w:basedOn w:val="724"/>
    <w:next w:val="724"/>
    <w:uiPriority w:val="39"/>
    <w:unhideWhenUsed/>
    <w:qFormat/>
    <w:pPr>
      <w:ind w:left="850"/>
      <w:spacing w:after="57"/>
    </w:pPr>
  </w:style>
  <w:style w:type="paragraph" w:styleId="919" w:customStyle="1">
    <w:name w:val="副标题11"/>
    <w:basedOn w:val="724"/>
    <w:next w:val="724"/>
    <w:link w:val="920"/>
    <w:uiPriority w:val="11"/>
    <w:qFormat/>
    <w:pPr>
      <w:spacing w:before="200" w:after="200"/>
    </w:pPr>
    <w:rPr>
      <w:sz w:val="24"/>
    </w:rPr>
  </w:style>
  <w:style w:type="character" w:styleId="920" w:customStyle="1">
    <w:name w:val="副标题 字符"/>
    <w:link w:val="919"/>
    <w:uiPriority w:val="11"/>
    <w:qFormat/>
    <w:rPr>
      <w:sz w:val="24"/>
      <w:szCs w:val="24"/>
    </w:rPr>
  </w:style>
  <w:style w:type="paragraph" w:styleId="921" w:customStyle="1">
    <w:name w:val="脚注文本11"/>
    <w:basedOn w:val="724"/>
    <w:link w:val="922"/>
    <w:uiPriority w:val="99"/>
    <w:unhideWhenUsed/>
    <w:qFormat/>
    <w:pPr>
      <w:spacing w:after="40"/>
    </w:pPr>
    <w:rPr>
      <w:sz w:val="18"/>
    </w:rPr>
  </w:style>
  <w:style w:type="character" w:styleId="922" w:customStyle="1">
    <w:name w:val="脚注文本 字符"/>
    <w:link w:val="921"/>
    <w:uiPriority w:val="99"/>
    <w:qFormat/>
    <w:rPr>
      <w:sz w:val="18"/>
    </w:rPr>
  </w:style>
  <w:style w:type="paragraph" w:styleId="923" w:customStyle="1">
    <w:name w:val="目录 611"/>
    <w:basedOn w:val="724"/>
    <w:next w:val="724"/>
    <w:uiPriority w:val="39"/>
    <w:unhideWhenUsed/>
    <w:qFormat/>
    <w:pPr>
      <w:ind w:left="1417"/>
      <w:spacing w:after="57"/>
    </w:pPr>
  </w:style>
  <w:style w:type="paragraph" w:styleId="924" w:customStyle="1">
    <w:name w:val="正文文本缩进 312"/>
    <w:basedOn w:val="724"/>
    <w:uiPriority w:val="99"/>
    <w:qFormat/>
    <w:pPr>
      <w:ind w:left="480"/>
      <w:spacing w:before="120" w:after="120" w:line="264" w:lineRule="auto"/>
    </w:pPr>
    <w:rPr>
      <w:b/>
      <w:bCs/>
      <w:sz w:val="20"/>
      <w:szCs w:val="20"/>
    </w:rPr>
  </w:style>
  <w:style w:type="paragraph" w:styleId="925" w:customStyle="1">
    <w:name w:val="图表目录11"/>
    <w:basedOn w:val="724"/>
    <w:next w:val="724"/>
    <w:uiPriority w:val="99"/>
    <w:unhideWhenUsed/>
    <w:qFormat/>
  </w:style>
  <w:style w:type="paragraph" w:styleId="926" w:customStyle="1">
    <w:name w:val="目录 211"/>
    <w:basedOn w:val="724"/>
    <w:next w:val="724"/>
    <w:uiPriority w:val="39"/>
    <w:unhideWhenUsed/>
    <w:qFormat/>
    <w:pPr>
      <w:ind w:left="283"/>
      <w:spacing w:after="57"/>
    </w:pPr>
  </w:style>
  <w:style w:type="paragraph" w:styleId="927" w:customStyle="1">
    <w:name w:val="目录 911"/>
    <w:basedOn w:val="724"/>
    <w:next w:val="724"/>
    <w:uiPriority w:val="39"/>
    <w:unhideWhenUsed/>
    <w:qFormat/>
    <w:pPr>
      <w:ind w:left="2268"/>
      <w:spacing w:after="57"/>
    </w:pPr>
  </w:style>
  <w:style w:type="paragraph" w:styleId="928" w:customStyle="1">
    <w:name w:val="正文文本 2112"/>
    <w:basedOn w:val="724"/>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929" w:customStyle="1">
    <w:name w:val="普通(网站)11"/>
    <w:basedOn w:val="724"/>
    <w:uiPriority w:val="99"/>
    <w:unhideWhenUsed/>
    <w:qFormat/>
    <w:pPr>
      <w:jc w:val="left"/>
      <w:spacing w:beforeAutospacing="1" w:afterAutospacing="1"/>
    </w:pPr>
    <w:rPr>
      <w:sz w:val="24"/>
    </w:rPr>
  </w:style>
  <w:style w:type="paragraph" w:styleId="930" w:customStyle="1">
    <w:name w:val="标题12"/>
    <w:basedOn w:val="724"/>
    <w:next w:val="724"/>
    <w:link w:val="931"/>
    <w:uiPriority w:val="10"/>
    <w:qFormat/>
    <w:pPr>
      <w:contextualSpacing/>
      <w:spacing w:before="300" w:after="200"/>
    </w:pPr>
    <w:rPr>
      <w:sz w:val="48"/>
      <w:szCs w:val="48"/>
    </w:rPr>
  </w:style>
  <w:style w:type="character" w:styleId="931" w:customStyle="1">
    <w:name w:val="标题 字符"/>
    <w:link w:val="930"/>
    <w:uiPriority w:val="10"/>
    <w:qFormat/>
    <w:rPr>
      <w:sz w:val="48"/>
      <w:szCs w:val="48"/>
    </w:rPr>
  </w:style>
  <w:style w:type="paragraph" w:styleId="932" w:customStyle="1">
    <w:name w:val="批注主题12"/>
    <w:basedOn w:val="901"/>
    <w:next w:val="901"/>
    <w:link w:val="933"/>
    <w:uiPriority w:val="99"/>
    <w:unhideWhenUsed/>
    <w:qFormat/>
    <w:rPr>
      <w:b/>
      <w:bCs/>
    </w:rPr>
  </w:style>
  <w:style w:type="character" w:styleId="933" w:customStyle="1">
    <w:name w:val="批注主题 字符"/>
    <w:link w:val="932"/>
    <w:uiPriority w:val="99"/>
    <w:semiHidden/>
    <w:qFormat/>
    <w:rPr>
      <w:b/>
      <w:bCs/>
      <w:sz w:val="21"/>
      <w:szCs w:val="24"/>
    </w:rPr>
  </w:style>
  <w:style w:type="table" w:styleId="934" w:customStyle="1">
    <w:name w:val="网格型11"/>
    <w:uiPriority w:val="59"/>
    <w:qFormat/>
    <w:tblPr>
      <w:tblCellMar>
        <w:left w:w="0" w:type="dxa"/>
        <w:top w:w="0" w:type="dxa"/>
        <w:right w:w="0" w:type="dxa"/>
        <w:bottom w:w="0" w:type="dxa"/>
      </w:tblCellMar>
    </w:tblPr>
  </w:style>
  <w:style w:type="character" w:styleId="935" w:customStyle="1">
    <w:name w:val="尾注引用11"/>
    <w:uiPriority w:val="99"/>
    <w:unhideWhenUsed/>
    <w:qFormat/>
    <w:rPr>
      <w:vertAlign w:val="superscript"/>
    </w:rPr>
  </w:style>
  <w:style w:type="character" w:styleId="936" w:customStyle="1">
    <w:name w:val="超链接11"/>
    <w:uiPriority w:val="99"/>
    <w:unhideWhenUsed/>
    <w:qFormat/>
    <w:rPr>
      <w:color w:val="0000ff"/>
      <w:u w:val="single"/>
    </w:rPr>
  </w:style>
  <w:style w:type="character" w:styleId="937" w:customStyle="1">
    <w:name w:val="批注引用11"/>
    <w:uiPriority w:val="99"/>
    <w:unhideWhenUsed/>
    <w:qFormat/>
    <w:rPr>
      <w:sz w:val="21"/>
      <w:szCs w:val="21"/>
    </w:rPr>
  </w:style>
  <w:style w:type="character" w:styleId="938" w:customStyle="1">
    <w:name w:val="脚注引用11"/>
    <w:uiPriority w:val="99"/>
    <w:unhideWhenUsed/>
    <w:qFormat/>
    <w:rPr>
      <w:vertAlign w:val="superscript"/>
    </w:rPr>
  </w:style>
  <w:style w:type="paragraph" w:styleId="939" w:customStyle="1">
    <w:name w:val="无间隔1"/>
    <w:uiPriority w:val="1"/>
    <w:qFormat/>
    <w:rPr>
      <w:rFonts w:ascii="Times New Roman" w:hAnsi="Times New Roman" w:eastAsia="宋体" w:cs="Times New Roman"/>
      <w:lang w:val="en-US" w:eastAsia="zh-CN" w:bidi="ar-SA"/>
    </w:rPr>
  </w:style>
  <w:style w:type="paragraph" w:styleId="940" w:customStyle="1">
    <w:name w:val="引用1"/>
    <w:basedOn w:val="724"/>
    <w:next w:val="724"/>
    <w:uiPriority w:val="29"/>
    <w:qFormat/>
    <w:pPr>
      <w:ind w:left="720" w:right="720"/>
    </w:pPr>
    <w:rPr>
      <w:i/>
    </w:rPr>
  </w:style>
  <w:style w:type="paragraph" w:styleId="941" w:customStyle="1">
    <w:name w:val="明显引用1"/>
    <w:basedOn w:val="724"/>
    <w:next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Footer Char"/>
    <w:uiPriority w:val="99"/>
    <w:qFormat/>
  </w:style>
  <w:style w:type="table" w:styleId="943" w:customStyle="1">
    <w:name w:val="Table Grid Light"/>
    <w:uiPriority w:val="59"/>
    <w:qFormat/>
    <w:tblPr>
      <w:tblCellMar>
        <w:left w:w="0" w:type="dxa"/>
        <w:top w:w="0" w:type="dxa"/>
        <w:right w:w="0" w:type="dxa"/>
        <w:bottom w:w="0" w:type="dxa"/>
      </w:tblCellMar>
    </w:tblPr>
  </w:style>
  <w:style w:type="table" w:styleId="944" w:customStyle="1">
    <w:name w:val="无格式表格 111"/>
    <w:uiPriority w:val="59"/>
    <w:qFormat/>
    <w:tblPr>
      <w:tblCellMar>
        <w:left w:w="0" w:type="dxa"/>
        <w:top w:w="0" w:type="dxa"/>
        <w:right w:w="0" w:type="dxa"/>
        <w:bottom w:w="0" w:type="dxa"/>
      </w:tblCellMar>
    </w:tblPr>
  </w:style>
  <w:style w:type="table" w:styleId="945" w:customStyle="1">
    <w:name w:val="无格式表格 211"/>
    <w:uiPriority w:val="59"/>
    <w:qFormat/>
    <w:tblPr>
      <w:tblCellMar>
        <w:left w:w="0" w:type="dxa"/>
        <w:top w:w="0" w:type="dxa"/>
        <w:right w:w="0" w:type="dxa"/>
        <w:bottom w:w="0" w:type="dxa"/>
      </w:tblCellMar>
    </w:tblPr>
  </w:style>
  <w:style w:type="table" w:styleId="946" w:customStyle="1">
    <w:name w:val="无格式表格 311"/>
    <w:uiPriority w:val="99"/>
    <w:qFormat/>
    <w:tblPr>
      <w:tblCellMar>
        <w:left w:w="0" w:type="dxa"/>
        <w:top w:w="0" w:type="dxa"/>
        <w:right w:w="0" w:type="dxa"/>
        <w:bottom w:w="0" w:type="dxa"/>
      </w:tblCellMar>
    </w:tblPr>
  </w:style>
  <w:style w:type="table" w:styleId="947" w:customStyle="1">
    <w:name w:val="无格式表格 411"/>
    <w:uiPriority w:val="99"/>
    <w:qFormat/>
    <w:tblPr>
      <w:tblCellMar>
        <w:left w:w="0" w:type="dxa"/>
        <w:top w:w="0" w:type="dxa"/>
        <w:right w:w="0" w:type="dxa"/>
        <w:bottom w:w="0" w:type="dxa"/>
      </w:tblCellMar>
    </w:tblPr>
  </w:style>
  <w:style w:type="table" w:styleId="948" w:customStyle="1">
    <w:name w:val="无格式表格 511"/>
    <w:uiPriority w:val="99"/>
    <w:qFormat/>
    <w:tblPr>
      <w:tblCellMar>
        <w:left w:w="0" w:type="dxa"/>
        <w:top w:w="0" w:type="dxa"/>
        <w:right w:w="0" w:type="dxa"/>
        <w:bottom w:w="0" w:type="dxa"/>
      </w:tblCellMar>
    </w:tblPr>
  </w:style>
  <w:style w:type="table" w:styleId="949" w:customStyle="1">
    <w:name w:val="网格表 1 浅色11"/>
    <w:uiPriority w:val="99"/>
    <w:qFormat/>
    <w:tblPr>
      <w:tblCellMar>
        <w:left w:w="0" w:type="dxa"/>
        <w:top w:w="0" w:type="dxa"/>
        <w:right w:w="0" w:type="dxa"/>
        <w:bottom w:w="0" w:type="dxa"/>
      </w:tblCellMar>
    </w:tblPr>
  </w:style>
  <w:style w:type="table" w:styleId="950" w:customStyle="1">
    <w:name w:val="Grid Table 1 Light - Accent 1"/>
    <w:uiPriority w:val="99"/>
    <w:qFormat/>
    <w:tblPr>
      <w:tblCellMar>
        <w:left w:w="0" w:type="dxa"/>
        <w:top w:w="0" w:type="dxa"/>
        <w:right w:w="0" w:type="dxa"/>
        <w:bottom w:w="0" w:type="dxa"/>
      </w:tblCellMar>
    </w:tblPr>
  </w:style>
  <w:style w:type="table" w:styleId="951" w:customStyle="1">
    <w:name w:val="Grid Table 1 Light - Accent 2"/>
    <w:uiPriority w:val="99"/>
    <w:qFormat/>
    <w:tblPr>
      <w:tblCellMar>
        <w:left w:w="0" w:type="dxa"/>
        <w:top w:w="0" w:type="dxa"/>
        <w:right w:w="0" w:type="dxa"/>
        <w:bottom w:w="0" w:type="dxa"/>
      </w:tblCellMar>
    </w:tblPr>
  </w:style>
  <w:style w:type="table" w:styleId="952" w:customStyle="1">
    <w:name w:val="Grid Table 1 Light - Accent 3"/>
    <w:uiPriority w:val="99"/>
    <w:qFormat/>
    <w:tblPr>
      <w:tblCellMar>
        <w:left w:w="0" w:type="dxa"/>
        <w:top w:w="0" w:type="dxa"/>
        <w:right w:w="0" w:type="dxa"/>
        <w:bottom w:w="0" w:type="dxa"/>
      </w:tblCellMar>
    </w:tblPr>
  </w:style>
  <w:style w:type="table" w:styleId="953" w:customStyle="1">
    <w:name w:val="Grid Table 1 Light - Accent 4"/>
    <w:uiPriority w:val="99"/>
    <w:qFormat/>
    <w:tblPr>
      <w:tblCellMar>
        <w:left w:w="0" w:type="dxa"/>
        <w:top w:w="0" w:type="dxa"/>
        <w:right w:w="0" w:type="dxa"/>
        <w:bottom w:w="0" w:type="dxa"/>
      </w:tblCellMar>
    </w:tblPr>
  </w:style>
  <w:style w:type="table" w:styleId="954" w:customStyle="1">
    <w:name w:val="Grid Table 1 Light - Accent 5"/>
    <w:uiPriority w:val="99"/>
    <w:qFormat/>
    <w:tblPr>
      <w:tblCellMar>
        <w:left w:w="0" w:type="dxa"/>
        <w:top w:w="0" w:type="dxa"/>
        <w:right w:w="0" w:type="dxa"/>
        <w:bottom w:w="0" w:type="dxa"/>
      </w:tblCellMar>
    </w:tblPr>
  </w:style>
  <w:style w:type="table" w:styleId="955" w:customStyle="1">
    <w:name w:val="Grid Table 1 Light - Accent 6"/>
    <w:uiPriority w:val="99"/>
    <w:qFormat/>
    <w:tblPr>
      <w:tblCellMar>
        <w:left w:w="0" w:type="dxa"/>
        <w:top w:w="0" w:type="dxa"/>
        <w:right w:w="0" w:type="dxa"/>
        <w:bottom w:w="0" w:type="dxa"/>
      </w:tblCellMar>
    </w:tblPr>
  </w:style>
  <w:style w:type="table" w:styleId="956" w:customStyle="1">
    <w:name w:val="网格表 211"/>
    <w:uiPriority w:val="99"/>
    <w:qFormat/>
    <w:tblPr>
      <w:tblCellMar>
        <w:left w:w="0" w:type="dxa"/>
        <w:top w:w="0" w:type="dxa"/>
        <w:right w:w="0" w:type="dxa"/>
        <w:bottom w:w="0" w:type="dxa"/>
      </w:tblCellMar>
    </w:tblPr>
  </w:style>
  <w:style w:type="table" w:styleId="957" w:customStyle="1">
    <w:name w:val="Grid Table 2 - Accent 1"/>
    <w:uiPriority w:val="99"/>
    <w:qFormat/>
    <w:tblPr>
      <w:tblCellMar>
        <w:left w:w="0" w:type="dxa"/>
        <w:top w:w="0" w:type="dxa"/>
        <w:right w:w="0" w:type="dxa"/>
        <w:bottom w:w="0" w:type="dxa"/>
      </w:tblCellMar>
    </w:tblPr>
  </w:style>
  <w:style w:type="table" w:styleId="958" w:customStyle="1">
    <w:name w:val="Grid Table 2 - Accent 2"/>
    <w:uiPriority w:val="99"/>
    <w:qFormat/>
    <w:tblPr>
      <w:tblCellMar>
        <w:left w:w="0" w:type="dxa"/>
        <w:top w:w="0" w:type="dxa"/>
        <w:right w:w="0" w:type="dxa"/>
        <w:bottom w:w="0" w:type="dxa"/>
      </w:tblCellMar>
    </w:tblPr>
  </w:style>
  <w:style w:type="table" w:styleId="959" w:customStyle="1">
    <w:name w:val="Grid Table 2 - Accent 3"/>
    <w:uiPriority w:val="99"/>
    <w:qFormat/>
    <w:tblPr>
      <w:tblCellMar>
        <w:left w:w="0" w:type="dxa"/>
        <w:top w:w="0" w:type="dxa"/>
        <w:right w:w="0" w:type="dxa"/>
        <w:bottom w:w="0" w:type="dxa"/>
      </w:tblCellMar>
    </w:tblPr>
  </w:style>
  <w:style w:type="table" w:styleId="960" w:customStyle="1">
    <w:name w:val="Grid Table 2 - Accent 4"/>
    <w:uiPriority w:val="99"/>
    <w:qFormat/>
    <w:tblPr>
      <w:tblCellMar>
        <w:left w:w="0" w:type="dxa"/>
        <w:top w:w="0" w:type="dxa"/>
        <w:right w:w="0" w:type="dxa"/>
        <w:bottom w:w="0" w:type="dxa"/>
      </w:tblCellMar>
    </w:tblPr>
  </w:style>
  <w:style w:type="table" w:styleId="961" w:customStyle="1">
    <w:name w:val="Grid Table 2 - Accent 5"/>
    <w:uiPriority w:val="99"/>
    <w:qFormat/>
    <w:tblPr>
      <w:tblCellMar>
        <w:left w:w="0" w:type="dxa"/>
        <w:top w:w="0" w:type="dxa"/>
        <w:right w:w="0" w:type="dxa"/>
        <w:bottom w:w="0" w:type="dxa"/>
      </w:tblCellMar>
    </w:tblPr>
  </w:style>
  <w:style w:type="table" w:styleId="962" w:customStyle="1">
    <w:name w:val="Grid Table 2 - Accent 6"/>
    <w:uiPriority w:val="99"/>
    <w:qFormat/>
    <w:tblPr>
      <w:tblCellMar>
        <w:left w:w="0" w:type="dxa"/>
        <w:top w:w="0" w:type="dxa"/>
        <w:right w:w="0" w:type="dxa"/>
        <w:bottom w:w="0" w:type="dxa"/>
      </w:tblCellMar>
    </w:tblPr>
  </w:style>
  <w:style w:type="table" w:styleId="963" w:customStyle="1">
    <w:name w:val="网格表 311"/>
    <w:uiPriority w:val="99"/>
    <w:qFormat/>
    <w:tblPr>
      <w:tblCellMar>
        <w:left w:w="0" w:type="dxa"/>
        <w:top w:w="0" w:type="dxa"/>
        <w:right w:w="0" w:type="dxa"/>
        <w:bottom w:w="0" w:type="dxa"/>
      </w:tblCellMar>
    </w:tblPr>
  </w:style>
  <w:style w:type="table" w:styleId="964" w:customStyle="1">
    <w:name w:val="Grid Table 3 - Accent 1"/>
    <w:uiPriority w:val="99"/>
    <w:qFormat/>
    <w:tblPr>
      <w:tblCellMar>
        <w:left w:w="0" w:type="dxa"/>
        <w:top w:w="0" w:type="dxa"/>
        <w:right w:w="0" w:type="dxa"/>
        <w:bottom w:w="0" w:type="dxa"/>
      </w:tblCellMar>
    </w:tblPr>
  </w:style>
  <w:style w:type="table" w:styleId="965" w:customStyle="1">
    <w:name w:val="Grid Table 3 - Accent 2"/>
    <w:uiPriority w:val="99"/>
    <w:qFormat/>
    <w:tblPr>
      <w:tblCellMar>
        <w:left w:w="0" w:type="dxa"/>
        <w:top w:w="0" w:type="dxa"/>
        <w:right w:w="0" w:type="dxa"/>
        <w:bottom w:w="0" w:type="dxa"/>
      </w:tblCellMar>
    </w:tblPr>
  </w:style>
  <w:style w:type="table" w:styleId="966" w:customStyle="1">
    <w:name w:val="Grid Table 3 - Accent 3"/>
    <w:uiPriority w:val="99"/>
    <w:qFormat/>
    <w:tblPr>
      <w:tblCellMar>
        <w:left w:w="0" w:type="dxa"/>
        <w:top w:w="0" w:type="dxa"/>
        <w:right w:w="0" w:type="dxa"/>
        <w:bottom w:w="0" w:type="dxa"/>
      </w:tblCellMar>
    </w:tblPr>
  </w:style>
  <w:style w:type="table" w:styleId="967" w:customStyle="1">
    <w:name w:val="Grid Table 3 - Accent 4"/>
    <w:uiPriority w:val="99"/>
    <w:qFormat/>
    <w:tblPr>
      <w:tblCellMar>
        <w:left w:w="0" w:type="dxa"/>
        <w:top w:w="0" w:type="dxa"/>
        <w:right w:w="0" w:type="dxa"/>
        <w:bottom w:w="0" w:type="dxa"/>
      </w:tblCellMar>
    </w:tblPr>
  </w:style>
  <w:style w:type="table" w:styleId="968" w:customStyle="1">
    <w:name w:val="Grid Table 3 - Accent 5"/>
    <w:uiPriority w:val="99"/>
    <w:qFormat/>
    <w:tblPr>
      <w:tblCellMar>
        <w:left w:w="0" w:type="dxa"/>
        <w:top w:w="0" w:type="dxa"/>
        <w:right w:w="0" w:type="dxa"/>
        <w:bottom w:w="0" w:type="dxa"/>
      </w:tblCellMar>
    </w:tblPr>
  </w:style>
  <w:style w:type="table" w:styleId="969" w:customStyle="1">
    <w:name w:val="Grid Table 3 - Accent 6"/>
    <w:uiPriority w:val="99"/>
    <w:qFormat/>
    <w:tblPr>
      <w:tblCellMar>
        <w:left w:w="0" w:type="dxa"/>
        <w:top w:w="0" w:type="dxa"/>
        <w:right w:w="0" w:type="dxa"/>
        <w:bottom w:w="0" w:type="dxa"/>
      </w:tblCellMar>
    </w:tblPr>
  </w:style>
  <w:style w:type="table" w:styleId="970" w:customStyle="1">
    <w:name w:val="网格表 411"/>
    <w:uiPriority w:val="59"/>
    <w:qFormat/>
    <w:tblPr>
      <w:tblCellMar>
        <w:left w:w="0" w:type="dxa"/>
        <w:top w:w="0" w:type="dxa"/>
        <w:right w:w="0" w:type="dxa"/>
        <w:bottom w:w="0" w:type="dxa"/>
      </w:tblCellMar>
    </w:tblPr>
  </w:style>
  <w:style w:type="table" w:styleId="971" w:customStyle="1">
    <w:name w:val="Grid Table 4 - Accent 1"/>
    <w:uiPriority w:val="59"/>
    <w:qFormat/>
    <w:tblPr>
      <w:tblCellMar>
        <w:left w:w="0" w:type="dxa"/>
        <w:top w:w="0" w:type="dxa"/>
        <w:right w:w="0" w:type="dxa"/>
        <w:bottom w:w="0" w:type="dxa"/>
      </w:tblCellMar>
    </w:tblPr>
  </w:style>
  <w:style w:type="table" w:styleId="972" w:customStyle="1">
    <w:name w:val="Grid Table 4 - Accent 2"/>
    <w:uiPriority w:val="59"/>
    <w:qFormat/>
    <w:tblPr>
      <w:tblCellMar>
        <w:left w:w="0" w:type="dxa"/>
        <w:top w:w="0" w:type="dxa"/>
        <w:right w:w="0" w:type="dxa"/>
        <w:bottom w:w="0" w:type="dxa"/>
      </w:tblCellMar>
    </w:tblPr>
  </w:style>
  <w:style w:type="table" w:styleId="973" w:customStyle="1">
    <w:name w:val="Grid Table 4 - Accent 3"/>
    <w:uiPriority w:val="59"/>
    <w:qFormat/>
    <w:tblPr>
      <w:tblCellMar>
        <w:left w:w="0" w:type="dxa"/>
        <w:top w:w="0" w:type="dxa"/>
        <w:right w:w="0" w:type="dxa"/>
        <w:bottom w:w="0" w:type="dxa"/>
      </w:tblCellMar>
    </w:tblPr>
  </w:style>
  <w:style w:type="table" w:styleId="974" w:customStyle="1">
    <w:name w:val="Grid Table 4 - Accent 4"/>
    <w:uiPriority w:val="59"/>
    <w:qFormat/>
    <w:tblPr>
      <w:tblCellMar>
        <w:left w:w="0" w:type="dxa"/>
        <w:top w:w="0" w:type="dxa"/>
        <w:right w:w="0" w:type="dxa"/>
        <w:bottom w:w="0" w:type="dxa"/>
      </w:tblCellMar>
    </w:tblPr>
  </w:style>
  <w:style w:type="table" w:styleId="975" w:customStyle="1">
    <w:name w:val="Grid Table 4 - Accent 5"/>
    <w:uiPriority w:val="59"/>
    <w:qFormat/>
    <w:tblPr>
      <w:tblCellMar>
        <w:left w:w="0" w:type="dxa"/>
        <w:top w:w="0" w:type="dxa"/>
        <w:right w:w="0" w:type="dxa"/>
        <w:bottom w:w="0" w:type="dxa"/>
      </w:tblCellMar>
    </w:tblPr>
  </w:style>
  <w:style w:type="table" w:styleId="976" w:customStyle="1">
    <w:name w:val="Grid Table 4 - Accent 6"/>
    <w:uiPriority w:val="59"/>
    <w:qFormat/>
    <w:tblPr>
      <w:tblCellMar>
        <w:left w:w="0" w:type="dxa"/>
        <w:top w:w="0" w:type="dxa"/>
        <w:right w:w="0" w:type="dxa"/>
        <w:bottom w:w="0" w:type="dxa"/>
      </w:tblCellMar>
    </w:tblPr>
  </w:style>
  <w:style w:type="table" w:styleId="977" w:customStyle="1">
    <w:name w:val="网格表 5 深色11"/>
    <w:uiPriority w:val="99"/>
    <w:qFormat/>
    <w:tblPr>
      <w:tblCellMar>
        <w:left w:w="0" w:type="dxa"/>
        <w:top w:w="0" w:type="dxa"/>
        <w:right w:w="0" w:type="dxa"/>
        <w:bottom w:w="0" w:type="dxa"/>
      </w:tblCellMar>
    </w:tblPr>
  </w:style>
  <w:style w:type="table" w:styleId="978" w:customStyle="1">
    <w:name w:val="Grid Table 5 Dark- Accent 1"/>
    <w:uiPriority w:val="99"/>
    <w:qFormat/>
    <w:tblPr>
      <w:tblCellMar>
        <w:left w:w="0" w:type="dxa"/>
        <w:top w:w="0" w:type="dxa"/>
        <w:right w:w="0" w:type="dxa"/>
        <w:bottom w:w="0" w:type="dxa"/>
      </w:tblCellMar>
    </w:tblPr>
  </w:style>
  <w:style w:type="table" w:styleId="979" w:customStyle="1">
    <w:name w:val="Grid Table 5 Dark - Accent 2"/>
    <w:uiPriority w:val="99"/>
    <w:qFormat/>
    <w:tblPr>
      <w:tblCellMar>
        <w:left w:w="0" w:type="dxa"/>
        <w:top w:w="0" w:type="dxa"/>
        <w:right w:w="0" w:type="dxa"/>
        <w:bottom w:w="0" w:type="dxa"/>
      </w:tblCellMar>
    </w:tblPr>
  </w:style>
  <w:style w:type="table" w:styleId="980" w:customStyle="1">
    <w:name w:val="Grid Table 5 Dark - Accent 3"/>
    <w:uiPriority w:val="99"/>
    <w:qFormat/>
    <w:tblPr>
      <w:tblCellMar>
        <w:left w:w="0" w:type="dxa"/>
        <w:top w:w="0" w:type="dxa"/>
        <w:right w:w="0" w:type="dxa"/>
        <w:bottom w:w="0" w:type="dxa"/>
      </w:tblCellMar>
    </w:tblPr>
  </w:style>
  <w:style w:type="table" w:styleId="981" w:customStyle="1">
    <w:name w:val="Grid Table 5 Dark- Accent 4"/>
    <w:uiPriority w:val="99"/>
    <w:qFormat/>
    <w:tblPr>
      <w:tblCellMar>
        <w:left w:w="0" w:type="dxa"/>
        <w:top w:w="0" w:type="dxa"/>
        <w:right w:w="0" w:type="dxa"/>
        <w:bottom w:w="0" w:type="dxa"/>
      </w:tblCellMar>
    </w:tblPr>
  </w:style>
  <w:style w:type="table" w:styleId="982" w:customStyle="1">
    <w:name w:val="Grid Table 5 Dark - Accent 5"/>
    <w:uiPriority w:val="99"/>
    <w:qFormat/>
    <w:tblPr>
      <w:tblCellMar>
        <w:left w:w="0" w:type="dxa"/>
        <w:top w:w="0" w:type="dxa"/>
        <w:right w:w="0" w:type="dxa"/>
        <w:bottom w:w="0" w:type="dxa"/>
      </w:tblCellMar>
    </w:tblPr>
  </w:style>
  <w:style w:type="table" w:styleId="983" w:customStyle="1">
    <w:name w:val="Grid Table 5 Dark - Accent 6"/>
    <w:uiPriority w:val="99"/>
    <w:qFormat/>
    <w:tblPr>
      <w:tblCellMar>
        <w:left w:w="0" w:type="dxa"/>
        <w:top w:w="0" w:type="dxa"/>
        <w:right w:w="0" w:type="dxa"/>
        <w:bottom w:w="0" w:type="dxa"/>
      </w:tblCellMar>
    </w:tblPr>
  </w:style>
  <w:style w:type="table" w:styleId="984" w:customStyle="1">
    <w:name w:val="网格表 6 彩色11"/>
    <w:uiPriority w:val="99"/>
    <w:qFormat/>
    <w:tblPr>
      <w:tblCellMar>
        <w:left w:w="0" w:type="dxa"/>
        <w:top w:w="0" w:type="dxa"/>
        <w:right w:w="0" w:type="dxa"/>
        <w:bottom w:w="0" w:type="dxa"/>
      </w:tblCellMar>
    </w:tblPr>
  </w:style>
  <w:style w:type="table" w:styleId="985" w:customStyle="1">
    <w:name w:val="Grid Table 6 Colorful - Accent 1"/>
    <w:uiPriority w:val="99"/>
    <w:qFormat/>
    <w:tblPr>
      <w:tblCellMar>
        <w:left w:w="0" w:type="dxa"/>
        <w:top w:w="0" w:type="dxa"/>
        <w:right w:w="0" w:type="dxa"/>
        <w:bottom w:w="0" w:type="dxa"/>
      </w:tblCellMar>
    </w:tblPr>
  </w:style>
  <w:style w:type="table" w:styleId="986" w:customStyle="1">
    <w:name w:val="Grid Table 6 Colorful - Accent 2"/>
    <w:uiPriority w:val="99"/>
    <w:qFormat/>
    <w:tblPr>
      <w:tblCellMar>
        <w:left w:w="0" w:type="dxa"/>
        <w:top w:w="0" w:type="dxa"/>
        <w:right w:w="0" w:type="dxa"/>
        <w:bottom w:w="0" w:type="dxa"/>
      </w:tblCellMar>
    </w:tblPr>
  </w:style>
  <w:style w:type="table" w:styleId="987" w:customStyle="1">
    <w:name w:val="Grid Table 6 Colorful - Accent 3"/>
    <w:uiPriority w:val="99"/>
    <w:qFormat/>
    <w:tblPr>
      <w:tblCellMar>
        <w:left w:w="0" w:type="dxa"/>
        <w:top w:w="0" w:type="dxa"/>
        <w:right w:w="0" w:type="dxa"/>
        <w:bottom w:w="0" w:type="dxa"/>
      </w:tblCellMar>
    </w:tblPr>
  </w:style>
  <w:style w:type="table" w:styleId="988" w:customStyle="1">
    <w:name w:val="Grid Table 6 Colorful - Accent 4"/>
    <w:uiPriority w:val="99"/>
    <w:qFormat/>
    <w:tblPr>
      <w:tblCellMar>
        <w:left w:w="0" w:type="dxa"/>
        <w:top w:w="0" w:type="dxa"/>
        <w:right w:w="0" w:type="dxa"/>
        <w:bottom w:w="0" w:type="dxa"/>
      </w:tblCellMar>
    </w:tblPr>
  </w:style>
  <w:style w:type="table" w:styleId="989" w:customStyle="1">
    <w:name w:val="Grid Table 6 Colorful - Accent 5"/>
    <w:uiPriority w:val="99"/>
    <w:qFormat/>
    <w:tblPr>
      <w:tblCellMar>
        <w:left w:w="0" w:type="dxa"/>
        <w:top w:w="0" w:type="dxa"/>
        <w:right w:w="0" w:type="dxa"/>
        <w:bottom w:w="0" w:type="dxa"/>
      </w:tblCellMar>
    </w:tblPr>
  </w:style>
  <w:style w:type="table" w:styleId="990" w:customStyle="1">
    <w:name w:val="Grid Table 6 Colorful - Accent 6"/>
    <w:uiPriority w:val="99"/>
    <w:qFormat/>
    <w:tblPr>
      <w:tblCellMar>
        <w:left w:w="0" w:type="dxa"/>
        <w:top w:w="0" w:type="dxa"/>
        <w:right w:w="0" w:type="dxa"/>
        <w:bottom w:w="0" w:type="dxa"/>
      </w:tblCellMar>
    </w:tblPr>
  </w:style>
  <w:style w:type="table" w:styleId="991" w:customStyle="1">
    <w:name w:val="网格表 7 彩色11"/>
    <w:uiPriority w:val="99"/>
    <w:qFormat/>
    <w:tblPr>
      <w:tblCellMar>
        <w:left w:w="0" w:type="dxa"/>
        <w:top w:w="0" w:type="dxa"/>
        <w:right w:w="0" w:type="dxa"/>
        <w:bottom w:w="0" w:type="dxa"/>
      </w:tblCellMar>
    </w:tblPr>
  </w:style>
  <w:style w:type="table" w:styleId="992" w:customStyle="1">
    <w:name w:val="Grid Table 7 Colorful - Accent 1"/>
    <w:uiPriority w:val="99"/>
    <w:qFormat/>
    <w:tblPr>
      <w:tblCellMar>
        <w:left w:w="0" w:type="dxa"/>
        <w:top w:w="0" w:type="dxa"/>
        <w:right w:w="0" w:type="dxa"/>
        <w:bottom w:w="0" w:type="dxa"/>
      </w:tblCellMar>
    </w:tblPr>
  </w:style>
  <w:style w:type="table" w:styleId="993" w:customStyle="1">
    <w:name w:val="Grid Table 7 Colorful - Accent 2"/>
    <w:uiPriority w:val="99"/>
    <w:qFormat/>
    <w:tblPr>
      <w:tblCellMar>
        <w:left w:w="0" w:type="dxa"/>
        <w:top w:w="0" w:type="dxa"/>
        <w:right w:w="0" w:type="dxa"/>
        <w:bottom w:w="0" w:type="dxa"/>
      </w:tblCellMar>
    </w:tblPr>
  </w:style>
  <w:style w:type="table" w:styleId="994" w:customStyle="1">
    <w:name w:val="Grid Table 7 Colorful - Accent 3"/>
    <w:uiPriority w:val="99"/>
    <w:qFormat/>
    <w:tblPr>
      <w:tblCellMar>
        <w:left w:w="0" w:type="dxa"/>
        <w:top w:w="0" w:type="dxa"/>
        <w:right w:w="0" w:type="dxa"/>
        <w:bottom w:w="0" w:type="dxa"/>
      </w:tblCellMar>
    </w:tblPr>
  </w:style>
  <w:style w:type="table" w:styleId="995" w:customStyle="1">
    <w:name w:val="Grid Table 7 Colorful - Accent 4"/>
    <w:uiPriority w:val="99"/>
    <w:qFormat/>
    <w:tblPr>
      <w:tblCellMar>
        <w:left w:w="0" w:type="dxa"/>
        <w:top w:w="0" w:type="dxa"/>
        <w:right w:w="0" w:type="dxa"/>
        <w:bottom w:w="0" w:type="dxa"/>
      </w:tblCellMar>
    </w:tblPr>
  </w:style>
  <w:style w:type="table" w:styleId="996" w:customStyle="1">
    <w:name w:val="Grid Table 7 Colorful - Accent 5"/>
    <w:uiPriority w:val="99"/>
    <w:qFormat/>
    <w:tblPr>
      <w:tblCellMar>
        <w:left w:w="0" w:type="dxa"/>
        <w:top w:w="0" w:type="dxa"/>
        <w:right w:w="0" w:type="dxa"/>
        <w:bottom w:w="0" w:type="dxa"/>
      </w:tblCellMar>
    </w:tblPr>
  </w:style>
  <w:style w:type="table" w:styleId="997" w:customStyle="1">
    <w:name w:val="Grid Table 7 Colorful - Accent 6"/>
    <w:uiPriority w:val="99"/>
    <w:qFormat/>
    <w:tblPr>
      <w:tblCellMar>
        <w:left w:w="0" w:type="dxa"/>
        <w:top w:w="0" w:type="dxa"/>
        <w:right w:w="0" w:type="dxa"/>
        <w:bottom w:w="0" w:type="dxa"/>
      </w:tblCellMar>
    </w:tblPr>
  </w:style>
  <w:style w:type="table" w:styleId="998" w:customStyle="1">
    <w:name w:val="清单表 1 浅色11"/>
    <w:uiPriority w:val="99"/>
    <w:qFormat/>
    <w:tblPr>
      <w:tblCellMar>
        <w:left w:w="0" w:type="dxa"/>
        <w:top w:w="0" w:type="dxa"/>
        <w:right w:w="0" w:type="dxa"/>
        <w:bottom w:w="0" w:type="dxa"/>
      </w:tblCellMar>
    </w:tblPr>
  </w:style>
  <w:style w:type="table" w:styleId="999" w:customStyle="1">
    <w:name w:val="List Table 1 Light - Accent 1"/>
    <w:uiPriority w:val="99"/>
    <w:qFormat/>
    <w:tblPr>
      <w:tblCellMar>
        <w:left w:w="0" w:type="dxa"/>
        <w:top w:w="0" w:type="dxa"/>
        <w:right w:w="0" w:type="dxa"/>
        <w:bottom w:w="0" w:type="dxa"/>
      </w:tblCellMar>
    </w:tblPr>
  </w:style>
  <w:style w:type="table" w:styleId="1000" w:customStyle="1">
    <w:name w:val="List Table 1 Light - Accent 2"/>
    <w:uiPriority w:val="99"/>
    <w:qFormat/>
    <w:tblPr>
      <w:tblCellMar>
        <w:left w:w="0" w:type="dxa"/>
        <w:top w:w="0" w:type="dxa"/>
        <w:right w:w="0" w:type="dxa"/>
        <w:bottom w:w="0" w:type="dxa"/>
      </w:tblCellMar>
    </w:tblPr>
  </w:style>
  <w:style w:type="table" w:styleId="1001" w:customStyle="1">
    <w:name w:val="List Table 1 Light - Accent 3"/>
    <w:uiPriority w:val="99"/>
    <w:qFormat/>
    <w:tblPr>
      <w:tblCellMar>
        <w:left w:w="0" w:type="dxa"/>
        <w:top w:w="0" w:type="dxa"/>
        <w:right w:w="0" w:type="dxa"/>
        <w:bottom w:w="0" w:type="dxa"/>
      </w:tblCellMar>
    </w:tblPr>
  </w:style>
  <w:style w:type="table" w:styleId="1002" w:customStyle="1">
    <w:name w:val="List Table 1 Light - Accent 4"/>
    <w:uiPriority w:val="99"/>
    <w:qFormat/>
    <w:tblPr>
      <w:tblCellMar>
        <w:left w:w="0" w:type="dxa"/>
        <w:top w:w="0" w:type="dxa"/>
        <w:right w:w="0" w:type="dxa"/>
        <w:bottom w:w="0" w:type="dxa"/>
      </w:tblCellMar>
    </w:tblPr>
  </w:style>
  <w:style w:type="table" w:styleId="1003" w:customStyle="1">
    <w:name w:val="List Table 1 Light - Accent 5"/>
    <w:uiPriority w:val="99"/>
    <w:qFormat/>
    <w:tblPr>
      <w:tblCellMar>
        <w:left w:w="0" w:type="dxa"/>
        <w:top w:w="0" w:type="dxa"/>
        <w:right w:w="0" w:type="dxa"/>
        <w:bottom w:w="0" w:type="dxa"/>
      </w:tblCellMar>
    </w:tblPr>
  </w:style>
  <w:style w:type="table" w:styleId="1004" w:customStyle="1">
    <w:name w:val="List Table 1 Light - Accent 6"/>
    <w:uiPriority w:val="99"/>
    <w:qFormat/>
    <w:tblPr>
      <w:tblCellMar>
        <w:left w:w="0" w:type="dxa"/>
        <w:top w:w="0" w:type="dxa"/>
        <w:right w:w="0" w:type="dxa"/>
        <w:bottom w:w="0" w:type="dxa"/>
      </w:tblCellMar>
    </w:tblPr>
  </w:style>
  <w:style w:type="table" w:styleId="1005" w:customStyle="1">
    <w:name w:val="清单表 211"/>
    <w:uiPriority w:val="99"/>
    <w:qFormat/>
    <w:tblPr>
      <w:tblCellMar>
        <w:left w:w="0" w:type="dxa"/>
        <w:top w:w="0" w:type="dxa"/>
        <w:right w:w="0" w:type="dxa"/>
        <w:bottom w:w="0" w:type="dxa"/>
      </w:tblCellMar>
    </w:tblPr>
  </w:style>
  <w:style w:type="table" w:styleId="1006" w:customStyle="1">
    <w:name w:val="List Table 2 - Accent 1"/>
    <w:uiPriority w:val="99"/>
    <w:qFormat/>
    <w:tblPr>
      <w:tblCellMar>
        <w:left w:w="0" w:type="dxa"/>
        <w:top w:w="0" w:type="dxa"/>
        <w:right w:w="0" w:type="dxa"/>
        <w:bottom w:w="0" w:type="dxa"/>
      </w:tblCellMar>
    </w:tblPr>
  </w:style>
  <w:style w:type="table" w:styleId="1007" w:customStyle="1">
    <w:name w:val="List Table 2 - Accent 2"/>
    <w:uiPriority w:val="99"/>
    <w:qFormat/>
    <w:tblPr>
      <w:tblCellMar>
        <w:left w:w="0" w:type="dxa"/>
        <w:top w:w="0" w:type="dxa"/>
        <w:right w:w="0" w:type="dxa"/>
        <w:bottom w:w="0" w:type="dxa"/>
      </w:tblCellMar>
    </w:tblPr>
  </w:style>
  <w:style w:type="table" w:styleId="1008" w:customStyle="1">
    <w:name w:val="List Table 2 - Accent 3"/>
    <w:uiPriority w:val="99"/>
    <w:qFormat/>
    <w:tblPr>
      <w:tblCellMar>
        <w:left w:w="0" w:type="dxa"/>
        <w:top w:w="0" w:type="dxa"/>
        <w:right w:w="0" w:type="dxa"/>
        <w:bottom w:w="0" w:type="dxa"/>
      </w:tblCellMar>
    </w:tblPr>
  </w:style>
  <w:style w:type="table" w:styleId="1009" w:customStyle="1">
    <w:name w:val="List Table 2 - Accent 4"/>
    <w:uiPriority w:val="99"/>
    <w:qFormat/>
    <w:tblPr>
      <w:tblCellMar>
        <w:left w:w="0" w:type="dxa"/>
        <w:top w:w="0" w:type="dxa"/>
        <w:right w:w="0" w:type="dxa"/>
        <w:bottom w:w="0" w:type="dxa"/>
      </w:tblCellMar>
    </w:tblPr>
  </w:style>
  <w:style w:type="table" w:styleId="1010" w:customStyle="1">
    <w:name w:val="List Table 2 - Accent 5"/>
    <w:uiPriority w:val="99"/>
    <w:qFormat/>
    <w:tblPr>
      <w:tblCellMar>
        <w:left w:w="0" w:type="dxa"/>
        <w:top w:w="0" w:type="dxa"/>
        <w:right w:w="0" w:type="dxa"/>
        <w:bottom w:w="0" w:type="dxa"/>
      </w:tblCellMar>
    </w:tblPr>
  </w:style>
  <w:style w:type="table" w:styleId="1011" w:customStyle="1">
    <w:name w:val="List Table 2 - Accent 6"/>
    <w:uiPriority w:val="99"/>
    <w:qFormat/>
    <w:tblPr>
      <w:tblCellMar>
        <w:left w:w="0" w:type="dxa"/>
        <w:top w:w="0" w:type="dxa"/>
        <w:right w:w="0" w:type="dxa"/>
        <w:bottom w:w="0" w:type="dxa"/>
      </w:tblCellMar>
    </w:tblPr>
  </w:style>
  <w:style w:type="table" w:styleId="1012" w:customStyle="1">
    <w:name w:val="清单表 311"/>
    <w:uiPriority w:val="99"/>
    <w:qFormat/>
    <w:tblPr>
      <w:tblCellMar>
        <w:left w:w="0" w:type="dxa"/>
        <w:top w:w="0" w:type="dxa"/>
        <w:right w:w="0" w:type="dxa"/>
        <w:bottom w:w="0" w:type="dxa"/>
      </w:tblCellMar>
    </w:tblPr>
  </w:style>
  <w:style w:type="table" w:styleId="1013" w:customStyle="1">
    <w:name w:val="List Table 3 - Accent 1"/>
    <w:uiPriority w:val="99"/>
    <w:qFormat/>
    <w:tblPr>
      <w:tblCellMar>
        <w:left w:w="0" w:type="dxa"/>
        <w:top w:w="0" w:type="dxa"/>
        <w:right w:w="0" w:type="dxa"/>
        <w:bottom w:w="0" w:type="dxa"/>
      </w:tblCellMar>
    </w:tblPr>
  </w:style>
  <w:style w:type="table" w:styleId="1014" w:customStyle="1">
    <w:name w:val="List Table 3 - Accent 2"/>
    <w:uiPriority w:val="99"/>
    <w:qFormat/>
    <w:tblPr>
      <w:tblCellMar>
        <w:left w:w="0" w:type="dxa"/>
        <w:top w:w="0" w:type="dxa"/>
        <w:right w:w="0" w:type="dxa"/>
        <w:bottom w:w="0" w:type="dxa"/>
      </w:tblCellMar>
    </w:tblPr>
  </w:style>
  <w:style w:type="table" w:styleId="1015" w:customStyle="1">
    <w:name w:val="List Table 3 - Accent 3"/>
    <w:uiPriority w:val="99"/>
    <w:qFormat/>
    <w:tblPr>
      <w:tblCellMar>
        <w:left w:w="0" w:type="dxa"/>
        <w:top w:w="0" w:type="dxa"/>
        <w:right w:w="0" w:type="dxa"/>
        <w:bottom w:w="0" w:type="dxa"/>
      </w:tblCellMar>
    </w:tblPr>
  </w:style>
  <w:style w:type="table" w:styleId="1016" w:customStyle="1">
    <w:name w:val="List Table 3 - Accent 4"/>
    <w:uiPriority w:val="99"/>
    <w:qFormat/>
    <w:tblPr>
      <w:tblCellMar>
        <w:left w:w="0" w:type="dxa"/>
        <w:top w:w="0" w:type="dxa"/>
        <w:right w:w="0" w:type="dxa"/>
        <w:bottom w:w="0" w:type="dxa"/>
      </w:tblCellMar>
    </w:tblPr>
  </w:style>
  <w:style w:type="table" w:styleId="1017" w:customStyle="1">
    <w:name w:val="List Table 3 - Accent 5"/>
    <w:uiPriority w:val="99"/>
    <w:qFormat/>
    <w:tblPr>
      <w:tblCellMar>
        <w:left w:w="0" w:type="dxa"/>
        <w:top w:w="0" w:type="dxa"/>
        <w:right w:w="0" w:type="dxa"/>
        <w:bottom w:w="0" w:type="dxa"/>
      </w:tblCellMar>
    </w:tblPr>
  </w:style>
  <w:style w:type="table" w:styleId="1018" w:customStyle="1">
    <w:name w:val="List Table 3 - Accent 6"/>
    <w:uiPriority w:val="99"/>
    <w:qFormat/>
    <w:tblPr>
      <w:tblCellMar>
        <w:left w:w="0" w:type="dxa"/>
        <w:top w:w="0" w:type="dxa"/>
        <w:right w:w="0" w:type="dxa"/>
        <w:bottom w:w="0" w:type="dxa"/>
      </w:tblCellMar>
    </w:tblPr>
  </w:style>
  <w:style w:type="table" w:styleId="1019" w:customStyle="1">
    <w:name w:val="清单表 411"/>
    <w:uiPriority w:val="99"/>
    <w:qFormat/>
    <w:tblPr>
      <w:tblCellMar>
        <w:left w:w="0" w:type="dxa"/>
        <w:top w:w="0" w:type="dxa"/>
        <w:right w:w="0" w:type="dxa"/>
        <w:bottom w:w="0" w:type="dxa"/>
      </w:tblCellMar>
    </w:tblPr>
  </w:style>
  <w:style w:type="table" w:styleId="1020" w:customStyle="1">
    <w:name w:val="List Table 4 - Accent 1"/>
    <w:uiPriority w:val="99"/>
    <w:qFormat/>
    <w:tblPr>
      <w:tblCellMar>
        <w:left w:w="0" w:type="dxa"/>
        <w:top w:w="0" w:type="dxa"/>
        <w:right w:w="0" w:type="dxa"/>
        <w:bottom w:w="0" w:type="dxa"/>
      </w:tblCellMar>
    </w:tblPr>
  </w:style>
  <w:style w:type="table" w:styleId="1021" w:customStyle="1">
    <w:name w:val="List Table 4 - Accent 2"/>
    <w:uiPriority w:val="99"/>
    <w:qFormat/>
    <w:tblPr>
      <w:tblCellMar>
        <w:left w:w="0" w:type="dxa"/>
        <w:top w:w="0" w:type="dxa"/>
        <w:right w:w="0" w:type="dxa"/>
        <w:bottom w:w="0" w:type="dxa"/>
      </w:tblCellMar>
    </w:tblPr>
  </w:style>
  <w:style w:type="table" w:styleId="1022" w:customStyle="1">
    <w:name w:val="List Table 4 - Accent 3"/>
    <w:uiPriority w:val="99"/>
    <w:qFormat/>
    <w:tblPr>
      <w:tblCellMar>
        <w:left w:w="0" w:type="dxa"/>
        <w:top w:w="0" w:type="dxa"/>
        <w:right w:w="0" w:type="dxa"/>
        <w:bottom w:w="0" w:type="dxa"/>
      </w:tblCellMar>
    </w:tblPr>
  </w:style>
  <w:style w:type="table" w:styleId="1023" w:customStyle="1">
    <w:name w:val="List Table 4 - Accent 4"/>
    <w:uiPriority w:val="99"/>
    <w:qFormat/>
    <w:tblPr>
      <w:tblCellMar>
        <w:left w:w="0" w:type="dxa"/>
        <w:top w:w="0" w:type="dxa"/>
        <w:right w:w="0" w:type="dxa"/>
        <w:bottom w:w="0" w:type="dxa"/>
      </w:tblCellMar>
    </w:tblPr>
  </w:style>
  <w:style w:type="table" w:styleId="1024" w:customStyle="1">
    <w:name w:val="List Table 4 - Accent 5"/>
    <w:uiPriority w:val="99"/>
    <w:qFormat/>
    <w:tblPr>
      <w:tblCellMar>
        <w:left w:w="0" w:type="dxa"/>
        <w:top w:w="0" w:type="dxa"/>
        <w:right w:w="0" w:type="dxa"/>
        <w:bottom w:w="0" w:type="dxa"/>
      </w:tblCellMar>
    </w:tblPr>
  </w:style>
  <w:style w:type="table" w:styleId="1025" w:customStyle="1">
    <w:name w:val="List Table 4 - Accent 6"/>
    <w:uiPriority w:val="99"/>
    <w:qFormat/>
    <w:tblPr>
      <w:tblCellMar>
        <w:left w:w="0" w:type="dxa"/>
        <w:top w:w="0" w:type="dxa"/>
        <w:right w:w="0" w:type="dxa"/>
        <w:bottom w:w="0" w:type="dxa"/>
      </w:tblCellMar>
    </w:tblPr>
  </w:style>
  <w:style w:type="table" w:styleId="1026" w:customStyle="1">
    <w:name w:val="清单表 5 深色11"/>
    <w:uiPriority w:val="99"/>
    <w:qFormat/>
    <w:tblPr>
      <w:tblCellMar>
        <w:left w:w="0" w:type="dxa"/>
        <w:top w:w="0" w:type="dxa"/>
        <w:right w:w="0" w:type="dxa"/>
        <w:bottom w:w="0" w:type="dxa"/>
      </w:tblCellMar>
    </w:tblPr>
  </w:style>
  <w:style w:type="table" w:styleId="1027" w:customStyle="1">
    <w:name w:val="List Table 5 Dark - Accent 1"/>
    <w:uiPriority w:val="99"/>
    <w:qFormat/>
    <w:tblPr>
      <w:tblCellMar>
        <w:left w:w="0" w:type="dxa"/>
        <w:top w:w="0" w:type="dxa"/>
        <w:right w:w="0" w:type="dxa"/>
        <w:bottom w:w="0" w:type="dxa"/>
      </w:tblCellMar>
    </w:tblPr>
  </w:style>
  <w:style w:type="table" w:styleId="1028" w:customStyle="1">
    <w:name w:val="List Table 5 Dark - Accent 2"/>
    <w:uiPriority w:val="99"/>
    <w:qFormat/>
    <w:tblPr>
      <w:tblCellMar>
        <w:left w:w="0" w:type="dxa"/>
        <w:top w:w="0" w:type="dxa"/>
        <w:right w:w="0" w:type="dxa"/>
        <w:bottom w:w="0" w:type="dxa"/>
      </w:tblCellMar>
    </w:tblPr>
  </w:style>
  <w:style w:type="table" w:styleId="1029" w:customStyle="1">
    <w:name w:val="List Table 5 Dark - Accent 3"/>
    <w:uiPriority w:val="99"/>
    <w:qFormat/>
    <w:tblPr>
      <w:tblCellMar>
        <w:left w:w="0" w:type="dxa"/>
        <w:top w:w="0" w:type="dxa"/>
        <w:right w:w="0" w:type="dxa"/>
        <w:bottom w:w="0" w:type="dxa"/>
      </w:tblCellMar>
    </w:tblPr>
  </w:style>
  <w:style w:type="table" w:styleId="1030" w:customStyle="1">
    <w:name w:val="List Table 5 Dark - Accent 4"/>
    <w:uiPriority w:val="99"/>
    <w:qFormat/>
    <w:tblPr>
      <w:tblCellMar>
        <w:left w:w="0" w:type="dxa"/>
        <w:top w:w="0" w:type="dxa"/>
        <w:right w:w="0" w:type="dxa"/>
        <w:bottom w:w="0" w:type="dxa"/>
      </w:tblCellMar>
    </w:tblPr>
  </w:style>
  <w:style w:type="table" w:styleId="1031" w:customStyle="1">
    <w:name w:val="List Table 5 Dark - Accent 5"/>
    <w:uiPriority w:val="99"/>
    <w:qFormat/>
    <w:tblPr>
      <w:tblCellMar>
        <w:left w:w="0" w:type="dxa"/>
        <w:top w:w="0" w:type="dxa"/>
        <w:right w:w="0" w:type="dxa"/>
        <w:bottom w:w="0" w:type="dxa"/>
      </w:tblCellMar>
    </w:tblPr>
  </w:style>
  <w:style w:type="table" w:styleId="1032" w:customStyle="1">
    <w:name w:val="List Table 5 Dark - Accent 6"/>
    <w:uiPriority w:val="99"/>
    <w:qFormat/>
    <w:tblPr>
      <w:tblCellMar>
        <w:left w:w="0" w:type="dxa"/>
        <w:top w:w="0" w:type="dxa"/>
        <w:right w:w="0" w:type="dxa"/>
        <w:bottom w:w="0" w:type="dxa"/>
      </w:tblCellMar>
    </w:tblPr>
  </w:style>
  <w:style w:type="table" w:styleId="1033" w:customStyle="1">
    <w:name w:val="清单表 6 彩色11"/>
    <w:uiPriority w:val="99"/>
    <w:qFormat/>
    <w:tblPr>
      <w:tblCellMar>
        <w:left w:w="0" w:type="dxa"/>
        <w:top w:w="0" w:type="dxa"/>
        <w:right w:w="0" w:type="dxa"/>
        <w:bottom w:w="0" w:type="dxa"/>
      </w:tblCellMar>
    </w:tblPr>
  </w:style>
  <w:style w:type="table" w:styleId="1034" w:customStyle="1">
    <w:name w:val="List Table 6 Colorful - Accent 1"/>
    <w:uiPriority w:val="99"/>
    <w:qFormat/>
    <w:tblPr>
      <w:tblCellMar>
        <w:left w:w="0" w:type="dxa"/>
        <w:top w:w="0" w:type="dxa"/>
        <w:right w:w="0" w:type="dxa"/>
        <w:bottom w:w="0" w:type="dxa"/>
      </w:tblCellMar>
    </w:tblPr>
  </w:style>
  <w:style w:type="table" w:styleId="1035" w:customStyle="1">
    <w:name w:val="List Table 6 Colorful - Accent 2"/>
    <w:uiPriority w:val="99"/>
    <w:qFormat/>
    <w:tblPr>
      <w:tblCellMar>
        <w:left w:w="0" w:type="dxa"/>
        <w:top w:w="0" w:type="dxa"/>
        <w:right w:w="0" w:type="dxa"/>
        <w:bottom w:w="0" w:type="dxa"/>
      </w:tblCellMar>
    </w:tblPr>
  </w:style>
  <w:style w:type="table" w:styleId="1036" w:customStyle="1">
    <w:name w:val="List Table 6 Colorful - Accent 3"/>
    <w:uiPriority w:val="99"/>
    <w:qFormat/>
    <w:tblPr>
      <w:tblCellMar>
        <w:left w:w="0" w:type="dxa"/>
        <w:top w:w="0" w:type="dxa"/>
        <w:right w:w="0" w:type="dxa"/>
        <w:bottom w:w="0" w:type="dxa"/>
      </w:tblCellMar>
    </w:tblPr>
  </w:style>
  <w:style w:type="table" w:styleId="1037" w:customStyle="1">
    <w:name w:val="List Table 6 Colorful - Accent 4"/>
    <w:uiPriority w:val="99"/>
    <w:qFormat/>
    <w:tblPr>
      <w:tblCellMar>
        <w:left w:w="0" w:type="dxa"/>
        <w:top w:w="0" w:type="dxa"/>
        <w:right w:w="0" w:type="dxa"/>
        <w:bottom w:w="0" w:type="dxa"/>
      </w:tblCellMar>
    </w:tblPr>
  </w:style>
  <w:style w:type="table" w:styleId="1038" w:customStyle="1">
    <w:name w:val="List Table 6 Colorful - Accent 5"/>
    <w:uiPriority w:val="99"/>
    <w:qFormat/>
    <w:tblPr>
      <w:tblCellMar>
        <w:left w:w="0" w:type="dxa"/>
        <w:top w:w="0" w:type="dxa"/>
        <w:right w:w="0" w:type="dxa"/>
        <w:bottom w:w="0" w:type="dxa"/>
      </w:tblCellMar>
    </w:tblPr>
  </w:style>
  <w:style w:type="table" w:styleId="1039" w:customStyle="1">
    <w:name w:val="List Table 6 Colorful - Accent 6"/>
    <w:uiPriority w:val="99"/>
    <w:qFormat/>
    <w:tblPr>
      <w:tblCellMar>
        <w:left w:w="0" w:type="dxa"/>
        <w:top w:w="0" w:type="dxa"/>
        <w:right w:w="0" w:type="dxa"/>
        <w:bottom w:w="0" w:type="dxa"/>
      </w:tblCellMar>
    </w:tblPr>
  </w:style>
  <w:style w:type="table" w:styleId="1040" w:customStyle="1">
    <w:name w:val="清单表 7 彩色11"/>
    <w:uiPriority w:val="99"/>
    <w:qFormat/>
    <w:tblPr>
      <w:tblCellMar>
        <w:left w:w="0" w:type="dxa"/>
        <w:top w:w="0" w:type="dxa"/>
        <w:right w:w="0" w:type="dxa"/>
        <w:bottom w:w="0" w:type="dxa"/>
      </w:tblCellMar>
    </w:tblPr>
  </w:style>
  <w:style w:type="table" w:styleId="1041" w:customStyle="1">
    <w:name w:val="List Table 7 Colorful - Accent 1"/>
    <w:uiPriority w:val="99"/>
    <w:qFormat/>
    <w:tblPr>
      <w:tblCellMar>
        <w:left w:w="0" w:type="dxa"/>
        <w:top w:w="0" w:type="dxa"/>
        <w:right w:w="0" w:type="dxa"/>
        <w:bottom w:w="0" w:type="dxa"/>
      </w:tblCellMar>
    </w:tblPr>
  </w:style>
  <w:style w:type="table" w:styleId="1042" w:customStyle="1">
    <w:name w:val="List Table 7 Colorful - Accent 2"/>
    <w:uiPriority w:val="99"/>
    <w:qFormat/>
    <w:tblPr>
      <w:tblCellMar>
        <w:left w:w="0" w:type="dxa"/>
        <w:top w:w="0" w:type="dxa"/>
        <w:right w:w="0" w:type="dxa"/>
        <w:bottom w:w="0" w:type="dxa"/>
      </w:tblCellMar>
    </w:tblPr>
  </w:style>
  <w:style w:type="table" w:styleId="1043" w:customStyle="1">
    <w:name w:val="List Table 7 Colorful - Accent 3"/>
    <w:uiPriority w:val="99"/>
    <w:qFormat/>
    <w:tblPr>
      <w:tblCellMar>
        <w:left w:w="0" w:type="dxa"/>
        <w:top w:w="0" w:type="dxa"/>
        <w:right w:w="0" w:type="dxa"/>
        <w:bottom w:w="0" w:type="dxa"/>
      </w:tblCellMar>
    </w:tblPr>
  </w:style>
  <w:style w:type="table" w:styleId="1044" w:customStyle="1">
    <w:name w:val="List Table 7 Colorful - Accent 4"/>
    <w:uiPriority w:val="99"/>
    <w:qFormat/>
    <w:tblPr>
      <w:tblCellMar>
        <w:left w:w="0" w:type="dxa"/>
        <w:top w:w="0" w:type="dxa"/>
        <w:right w:w="0" w:type="dxa"/>
        <w:bottom w:w="0" w:type="dxa"/>
      </w:tblCellMar>
    </w:tblPr>
  </w:style>
  <w:style w:type="table" w:styleId="1045" w:customStyle="1">
    <w:name w:val="List Table 7 Colorful - Accent 5"/>
    <w:uiPriority w:val="99"/>
    <w:qFormat/>
    <w:tblPr>
      <w:tblCellMar>
        <w:left w:w="0" w:type="dxa"/>
        <w:top w:w="0" w:type="dxa"/>
        <w:right w:w="0" w:type="dxa"/>
        <w:bottom w:w="0" w:type="dxa"/>
      </w:tblCellMar>
    </w:tblPr>
  </w:style>
  <w:style w:type="table" w:styleId="1046" w:customStyle="1">
    <w:name w:val="List Table 7 Colorful - Accent 6"/>
    <w:uiPriority w:val="99"/>
    <w:qFormat/>
    <w:tblPr>
      <w:tblCellMar>
        <w:left w:w="0" w:type="dxa"/>
        <w:top w:w="0" w:type="dxa"/>
        <w:right w:w="0" w:type="dxa"/>
        <w:bottom w:w="0" w:type="dxa"/>
      </w:tblCellMar>
    </w:tblPr>
  </w:style>
  <w:style w:type="table" w:styleId="1047" w:customStyle="1">
    <w:name w:val="Lined - Accent"/>
    <w:uiPriority w:val="99"/>
    <w:qFormat/>
    <w:rPr>
      <w:color w:val="404040"/>
    </w:rPr>
    <w:tblPr>
      <w:tblCellMar>
        <w:left w:w="0" w:type="dxa"/>
        <w:top w:w="0" w:type="dxa"/>
        <w:right w:w="0" w:type="dxa"/>
        <w:bottom w:w="0" w:type="dxa"/>
      </w:tblCellMar>
    </w:tblPr>
  </w:style>
  <w:style w:type="table" w:styleId="1048" w:customStyle="1">
    <w:name w:val="Lined - Accent 1"/>
    <w:uiPriority w:val="99"/>
    <w:qFormat/>
    <w:rPr>
      <w:color w:val="404040"/>
    </w:rPr>
    <w:tblPr>
      <w:tblCellMar>
        <w:left w:w="0" w:type="dxa"/>
        <w:top w:w="0" w:type="dxa"/>
        <w:right w:w="0" w:type="dxa"/>
        <w:bottom w:w="0" w:type="dxa"/>
      </w:tblCellMar>
    </w:tblPr>
  </w:style>
  <w:style w:type="table" w:styleId="1049" w:customStyle="1">
    <w:name w:val="Lined - Accent 2"/>
    <w:uiPriority w:val="99"/>
    <w:qFormat/>
    <w:rPr>
      <w:color w:val="404040"/>
    </w:rPr>
    <w:tblPr>
      <w:tblCellMar>
        <w:left w:w="0" w:type="dxa"/>
        <w:top w:w="0" w:type="dxa"/>
        <w:right w:w="0" w:type="dxa"/>
        <w:bottom w:w="0" w:type="dxa"/>
      </w:tblCellMar>
    </w:tblPr>
  </w:style>
  <w:style w:type="table" w:styleId="1050" w:customStyle="1">
    <w:name w:val="Lined - Accent 3"/>
    <w:uiPriority w:val="99"/>
    <w:qFormat/>
    <w:rPr>
      <w:color w:val="404040"/>
    </w:rPr>
    <w:tblPr>
      <w:tblCellMar>
        <w:left w:w="0" w:type="dxa"/>
        <w:top w:w="0" w:type="dxa"/>
        <w:right w:w="0" w:type="dxa"/>
        <w:bottom w:w="0" w:type="dxa"/>
      </w:tblCellMar>
    </w:tblPr>
  </w:style>
  <w:style w:type="table" w:styleId="1051" w:customStyle="1">
    <w:name w:val="Lined - Accent 4"/>
    <w:uiPriority w:val="99"/>
    <w:qFormat/>
    <w:rPr>
      <w:color w:val="404040"/>
    </w:rPr>
    <w:tblPr>
      <w:tblCellMar>
        <w:left w:w="0" w:type="dxa"/>
        <w:top w:w="0" w:type="dxa"/>
        <w:right w:w="0" w:type="dxa"/>
        <w:bottom w:w="0" w:type="dxa"/>
      </w:tblCellMar>
    </w:tblPr>
  </w:style>
  <w:style w:type="table" w:styleId="1052" w:customStyle="1">
    <w:name w:val="Lined - Accent 5"/>
    <w:uiPriority w:val="99"/>
    <w:qFormat/>
    <w:rPr>
      <w:color w:val="404040"/>
    </w:rPr>
    <w:tblPr>
      <w:tblCellMar>
        <w:left w:w="0" w:type="dxa"/>
        <w:top w:w="0" w:type="dxa"/>
        <w:right w:w="0" w:type="dxa"/>
        <w:bottom w:w="0" w:type="dxa"/>
      </w:tblCellMar>
    </w:tblPr>
  </w:style>
  <w:style w:type="table" w:styleId="1053" w:customStyle="1">
    <w:name w:val="Lined - Accent 6"/>
    <w:uiPriority w:val="99"/>
    <w:qFormat/>
    <w:rPr>
      <w:color w:val="404040"/>
    </w:rPr>
    <w:tblPr>
      <w:tblCellMar>
        <w:left w:w="0" w:type="dxa"/>
        <w:top w:w="0" w:type="dxa"/>
        <w:right w:w="0" w:type="dxa"/>
        <w:bottom w:w="0" w:type="dxa"/>
      </w:tblCellMar>
    </w:tblPr>
  </w:style>
  <w:style w:type="table" w:styleId="1054" w:customStyle="1">
    <w:name w:val="Bordered &amp; Lined - Accent"/>
    <w:uiPriority w:val="99"/>
    <w:qFormat/>
    <w:rPr>
      <w:color w:val="404040"/>
    </w:rPr>
    <w:tblPr>
      <w:tblCellMar>
        <w:left w:w="0" w:type="dxa"/>
        <w:top w:w="0" w:type="dxa"/>
        <w:right w:w="0" w:type="dxa"/>
        <w:bottom w:w="0" w:type="dxa"/>
      </w:tblCellMar>
    </w:tblPr>
  </w:style>
  <w:style w:type="table" w:styleId="1055" w:customStyle="1">
    <w:name w:val="Bordered &amp; Lined - Accent 1"/>
    <w:uiPriority w:val="99"/>
    <w:qFormat/>
    <w:rPr>
      <w:color w:val="404040"/>
    </w:rPr>
    <w:tblPr>
      <w:tblCellMar>
        <w:left w:w="0" w:type="dxa"/>
        <w:top w:w="0" w:type="dxa"/>
        <w:right w:w="0" w:type="dxa"/>
        <w:bottom w:w="0" w:type="dxa"/>
      </w:tblCellMar>
    </w:tblPr>
  </w:style>
  <w:style w:type="table" w:styleId="1056" w:customStyle="1">
    <w:name w:val="Bordered &amp; Lined - Accent 2"/>
    <w:uiPriority w:val="99"/>
    <w:qFormat/>
    <w:rPr>
      <w:color w:val="404040"/>
    </w:rPr>
    <w:tblPr>
      <w:tblCellMar>
        <w:left w:w="0" w:type="dxa"/>
        <w:top w:w="0" w:type="dxa"/>
        <w:right w:w="0" w:type="dxa"/>
        <w:bottom w:w="0" w:type="dxa"/>
      </w:tblCellMar>
    </w:tblPr>
  </w:style>
  <w:style w:type="table" w:styleId="1057" w:customStyle="1">
    <w:name w:val="Bordered &amp; Lined - Accent 3"/>
    <w:uiPriority w:val="99"/>
    <w:qFormat/>
    <w:rPr>
      <w:color w:val="404040"/>
    </w:rPr>
    <w:tblPr>
      <w:tblCellMar>
        <w:left w:w="0" w:type="dxa"/>
        <w:top w:w="0" w:type="dxa"/>
        <w:right w:w="0" w:type="dxa"/>
        <w:bottom w:w="0" w:type="dxa"/>
      </w:tblCellMar>
    </w:tblPr>
  </w:style>
  <w:style w:type="table" w:styleId="1058" w:customStyle="1">
    <w:name w:val="Bordered &amp; Lined - Accent 4"/>
    <w:uiPriority w:val="99"/>
    <w:qFormat/>
    <w:rPr>
      <w:color w:val="404040"/>
    </w:rPr>
    <w:tblPr>
      <w:tblCellMar>
        <w:left w:w="0" w:type="dxa"/>
        <w:top w:w="0" w:type="dxa"/>
        <w:right w:w="0" w:type="dxa"/>
        <w:bottom w:w="0" w:type="dxa"/>
      </w:tblCellMar>
    </w:tblPr>
  </w:style>
  <w:style w:type="table" w:styleId="1059" w:customStyle="1">
    <w:name w:val="Bordered &amp; Lined - Accent 5"/>
    <w:uiPriority w:val="99"/>
    <w:qFormat/>
    <w:rPr>
      <w:color w:val="404040"/>
    </w:rPr>
    <w:tblPr>
      <w:tblCellMar>
        <w:left w:w="0" w:type="dxa"/>
        <w:top w:w="0" w:type="dxa"/>
        <w:right w:w="0" w:type="dxa"/>
        <w:bottom w:w="0" w:type="dxa"/>
      </w:tblCellMar>
    </w:tblPr>
  </w:style>
  <w:style w:type="table" w:styleId="1060" w:customStyle="1">
    <w:name w:val="Bordered &amp; Lined - Accent 6"/>
    <w:uiPriority w:val="99"/>
    <w:qFormat/>
    <w:rPr>
      <w:color w:val="404040"/>
    </w:rPr>
    <w:tblPr>
      <w:tblCellMar>
        <w:left w:w="0" w:type="dxa"/>
        <w:top w:w="0" w:type="dxa"/>
        <w:right w:w="0" w:type="dxa"/>
        <w:bottom w:w="0" w:type="dxa"/>
      </w:tblCellMar>
    </w:tblPr>
  </w:style>
  <w:style w:type="table" w:styleId="1061" w:customStyle="1">
    <w:name w:val="Bordered"/>
    <w:uiPriority w:val="99"/>
    <w:qFormat/>
    <w:tblPr>
      <w:tblCellMar>
        <w:left w:w="0" w:type="dxa"/>
        <w:top w:w="0" w:type="dxa"/>
        <w:right w:w="0" w:type="dxa"/>
        <w:bottom w:w="0" w:type="dxa"/>
      </w:tblCellMar>
    </w:tblPr>
  </w:style>
  <w:style w:type="table" w:styleId="1062" w:customStyle="1">
    <w:name w:val="Bordered - Accent 1"/>
    <w:uiPriority w:val="99"/>
    <w:qFormat/>
    <w:tblPr>
      <w:tblCellMar>
        <w:left w:w="0" w:type="dxa"/>
        <w:top w:w="0" w:type="dxa"/>
        <w:right w:w="0" w:type="dxa"/>
        <w:bottom w:w="0" w:type="dxa"/>
      </w:tblCellMar>
    </w:tblPr>
  </w:style>
  <w:style w:type="table" w:styleId="1063" w:customStyle="1">
    <w:name w:val="Bordered - Accent 2"/>
    <w:uiPriority w:val="99"/>
    <w:qFormat/>
    <w:tblPr>
      <w:tblCellMar>
        <w:left w:w="0" w:type="dxa"/>
        <w:top w:w="0" w:type="dxa"/>
        <w:right w:w="0" w:type="dxa"/>
        <w:bottom w:w="0" w:type="dxa"/>
      </w:tblCellMar>
    </w:tblPr>
  </w:style>
  <w:style w:type="table" w:styleId="1064" w:customStyle="1">
    <w:name w:val="Bordered - Accent 3"/>
    <w:uiPriority w:val="99"/>
    <w:qFormat/>
    <w:tblPr>
      <w:tblCellMar>
        <w:left w:w="0" w:type="dxa"/>
        <w:top w:w="0" w:type="dxa"/>
        <w:right w:w="0" w:type="dxa"/>
        <w:bottom w:w="0" w:type="dxa"/>
      </w:tblCellMar>
    </w:tblPr>
  </w:style>
  <w:style w:type="table" w:styleId="1065" w:customStyle="1">
    <w:name w:val="Bordered - Accent 4"/>
    <w:uiPriority w:val="99"/>
    <w:qFormat/>
    <w:tblPr>
      <w:tblCellMar>
        <w:left w:w="0" w:type="dxa"/>
        <w:top w:w="0" w:type="dxa"/>
        <w:right w:w="0" w:type="dxa"/>
        <w:bottom w:w="0" w:type="dxa"/>
      </w:tblCellMar>
    </w:tblPr>
  </w:style>
  <w:style w:type="table" w:styleId="1066" w:customStyle="1">
    <w:name w:val="Bordered - Accent 5"/>
    <w:uiPriority w:val="99"/>
    <w:qFormat/>
    <w:tblPr>
      <w:tblCellMar>
        <w:left w:w="0" w:type="dxa"/>
        <w:top w:w="0" w:type="dxa"/>
        <w:right w:w="0" w:type="dxa"/>
        <w:bottom w:w="0" w:type="dxa"/>
      </w:tblCellMar>
    </w:tblPr>
  </w:style>
  <w:style w:type="table" w:styleId="1067" w:customStyle="1">
    <w:name w:val="Bordered - Accent 6"/>
    <w:uiPriority w:val="99"/>
    <w:qFormat/>
    <w:tblPr>
      <w:tblCellMar>
        <w:left w:w="0" w:type="dxa"/>
        <w:top w:w="0" w:type="dxa"/>
        <w:right w:w="0" w:type="dxa"/>
        <w:bottom w:w="0" w:type="dxa"/>
      </w:tblCellMar>
    </w:tblPr>
  </w:style>
  <w:style w:type="paragraph" w:styleId="1068" w:customStyle="1">
    <w:name w:val="TOC 标题11"/>
    <w:uiPriority w:val="39"/>
    <w:unhideWhenUsed/>
    <w:qFormat/>
    <w:rPr>
      <w:rFonts w:ascii="Times New Roman" w:hAnsi="Times New Roman" w:eastAsia="宋体" w:cs="Times New Roman"/>
      <w:lang w:val="en-US" w:eastAsia="zh-CN" w:bidi="ar-SA"/>
    </w:rPr>
  </w:style>
  <w:style w:type="paragraph" w:styleId="1069" w:customStyle="1">
    <w:name w:val="标题 11"/>
    <w:basedOn w:val="724"/>
    <w:next w:val="724"/>
    <w:link w:val="1070"/>
    <w:uiPriority w:val="99"/>
    <w:qFormat/>
    <w:pPr>
      <w:keepLines/>
      <w:keepNext/>
      <w:spacing w:before="340" w:after="330" w:line="576" w:lineRule="auto"/>
      <w:outlineLvl w:val="0"/>
    </w:pPr>
    <w:rPr>
      <w:b/>
      <w:bCs/>
      <w:sz w:val="44"/>
      <w:szCs w:val="44"/>
    </w:rPr>
  </w:style>
  <w:style w:type="character" w:styleId="1070" w:customStyle="1">
    <w:name w:val="标题 1 Char"/>
    <w:link w:val="1069"/>
    <w:uiPriority w:val="99"/>
    <w:qFormat/>
    <w:rPr>
      <w:rFonts w:ascii="Times New Roman" w:hAnsi="Times New Roman" w:eastAsia="宋体" w:cs="Times New Roman"/>
      <w:b/>
      <w:sz w:val="44"/>
    </w:rPr>
  </w:style>
  <w:style w:type="character" w:styleId="1071" w:customStyle="1">
    <w:name w:val="默认段落字体1"/>
    <w:uiPriority w:val="1"/>
    <w:unhideWhenUsed/>
    <w:qFormat/>
  </w:style>
  <w:style w:type="paragraph" w:styleId="1072" w:customStyle="1">
    <w:name w:val="标题 21"/>
    <w:basedOn w:val="724"/>
    <w:next w:val="724"/>
    <w:link w:val="1073"/>
    <w:uiPriority w:val="9"/>
    <w:qFormat/>
    <w:pPr>
      <w:keepLines/>
      <w:keepNext/>
      <w:spacing w:before="260" w:after="260" w:line="413" w:lineRule="auto"/>
      <w:outlineLvl w:val="1"/>
    </w:pPr>
    <w:rPr>
      <w:rFonts w:ascii="Arial" w:hAnsi="Arial" w:eastAsia="黑体"/>
      <w:b/>
      <w:bCs/>
      <w:sz w:val="32"/>
      <w:szCs w:val="32"/>
    </w:rPr>
  </w:style>
  <w:style w:type="character" w:styleId="1073" w:customStyle="1">
    <w:name w:val="标题 2 Char"/>
    <w:link w:val="1072"/>
    <w:uiPriority w:val="9"/>
    <w:qFormat/>
    <w:rPr>
      <w:rFonts w:ascii="Arial" w:hAnsi="Arial" w:eastAsia="黑体" w:cs="Times New Roman"/>
      <w:b/>
      <w:sz w:val="32"/>
    </w:rPr>
  </w:style>
  <w:style w:type="paragraph" w:styleId="1074" w:customStyle="1">
    <w:name w:val="标题 31"/>
    <w:basedOn w:val="724"/>
    <w:next w:val="724"/>
    <w:link w:val="1075"/>
    <w:uiPriority w:val="99"/>
    <w:qFormat/>
    <w:pPr>
      <w:keepLines/>
      <w:keepNext/>
      <w:spacing w:before="260" w:after="260" w:line="413" w:lineRule="auto"/>
      <w:outlineLvl w:val="2"/>
    </w:pPr>
    <w:rPr>
      <w:b/>
      <w:bCs/>
      <w:sz w:val="32"/>
      <w:szCs w:val="32"/>
    </w:rPr>
  </w:style>
  <w:style w:type="character" w:styleId="1075" w:customStyle="1">
    <w:name w:val="标题 3 Char"/>
    <w:link w:val="1074"/>
    <w:uiPriority w:val="99"/>
    <w:qFormat/>
    <w:rPr>
      <w:rFonts w:ascii="Times New Roman" w:hAnsi="Times New Roman" w:eastAsia="宋体" w:cs="Times New Roman"/>
      <w:b/>
      <w:sz w:val="32"/>
    </w:rPr>
  </w:style>
  <w:style w:type="paragraph" w:styleId="1076" w:customStyle="1">
    <w:name w:val="标题 411"/>
    <w:basedOn w:val="724"/>
    <w:next w:val="724"/>
    <w:link w:val="1077"/>
    <w:uiPriority w:val="9"/>
    <w:qFormat/>
    <w:pPr>
      <w:keepLines/>
      <w:keepNext/>
      <w:spacing w:before="120" w:after="120"/>
      <w:outlineLvl w:val="3"/>
    </w:pPr>
    <w:rPr>
      <w:rFonts w:ascii="Arial" w:hAnsi="Arial" w:eastAsia="黑体"/>
      <w:b/>
      <w:sz w:val="20"/>
      <w:szCs w:val="20"/>
    </w:rPr>
  </w:style>
  <w:style w:type="character" w:styleId="1077" w:customStyle="1">
    <w:name w:val="标题 4 Char"/>
    <w:link w:val="1076"/>
    <w:uiPriority w:val="9"/>
    <w:qFormat/>
    <w:rPr>
      <w:rFonts w:ascii="Arial" w:hAnsi="Arial" w:eastAsia="黑体" w:cs="Times New Roman"/>
      <w:b/>
      <w:sz w:val="20"/>
    </w:rPr>
  </w:style>
  <w:style w:type="paragraph" w:styleId="1078" w:customStyle="1">
    <w:name w:val="标题 51"/>
    <w:basedOn w:val="724"/>
    <w:next w:val="724"/>
    <w:link w:val="1079"/>
    <w:uiPriority w:val="99"/>
    <w:qFormat/>
    <w:pPr>
      <w:ind w:left="1008" w:hanging="1008"/>
      <w:keepLines/>
      <w:keepNext/>
      <w:spacing w:before="280" w:after="290" w:line="372" w:lineRule="auto"/>
      <w:tabs>
        <w:tab w:val="left" w:pos="1008" w:leader="none"/>
      </w:tabs>
      <w:outlineLvl w:val="4"/>
    </w:pPr>
    <w:rPr>
      <w:b/>
      <w:bCs/>
      <w:sz w:val="28"/>
      <w:szCs w:val="28"/>
    </w:rPr>
  </w:style>
  <w:style w:type="character" w:styleId="1079" w:customStyle="1">
    <w:name w:val="标题 5 Char"/>
    <w:link w:val="1078"/>
    <w:uiPriority w:val="99"/>
    <w:qFormat/>
    <w:rPr>
      <w:rFonts w:ascii="Times New Roman" w:hAnsi="Times New Roman" w:eastAsia="宋体" w:cs="Times New Roman"/>
      <w:b/>
      <w:sz w:val="28"/>
    </w:rPr>
  </w:style>
  <w:style w:type="paragraph" w:styleId="1080" w:customStyle="1">
    <w:name w:val="标题 61"/>
    <w:basedOn w:val="724"/>
    <w:next w:val="724"/>
    <w:link w:val="1081"/>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1081" w:customStyle="1">
    <w:name w:val="标题 6 Char"/>
    <w:link w:val="1080"/>
    <w:uiPriority w:val="99"/>
    <w:qFormat/>
    <w:rPr>
      <w:rFonts w:ascii="Arial" w:hAnsi="Arial" w:eastAsia="黑体" w:cs="Times New Roman"/>
      <w:b/>
      <w:sz w:val="24"/>
    </w:rPr>
  </w:style>
  <w:style w:type="paragraph" w:styleId="1082" w:customStyle="1">
    <w:name w:val="标题 71"/>
    <w:basedOn w:val="724"/>
    <w:next w:val="724"/>
    <w:link w:val="1083"/>
    <w:uiPriority w:val="99"/>
    <w:qFormat/>
    <w:pPr>
      <w:ind w:left="1296" w:hanging="1296"/>
      <w:keepLines/>
      <w:keepNext/>
      <w:spacing w:before="240" w:after="64" w:line="317" w:lineRule="auto"/>
      <w:tabs>
        <w:tab w:val="left" w:pos="1296" w:leader="none"/>
      </w:tabs>
      <w:outlineLvl w:val="6"/>
    </w:pPr>
    <w:rPr>
      <w:b/>
      <w:bCs/>
      <w:sz w:val="24"/>
    </w:rPr>
  </w:style>
  <w:style w:type="character" w:styleId="1083" w:customStyle="1">
    <w:name w:val="标题 7 Char"/>
    <w:link w:val="1082"/>
    <w:uiPriority w:val="99"/>
    <w:qFormat/>
    <w:rPr>
      <w:rFonts w:ascii="Times New Roman" w:hAnsi="Times New Roman" w:eastAsia="宋体" w:cs="Times New Roman"/>
      <w:b/>
      <w:sz w:val="24"/>
    </w:rPr>
  </w:style>
  <w:style w:type="paragraph" w:styleId="1084" w:customStyle="1">
    <w:name w:val="标题 81"/>
    <w:basedOn w:val="724"/>
    <w:next w:val="724"/>
    <w:link w:val="1085"/>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1085" w:customStyle="1">
    <w:name w:val="标题 8 Char"/>
    <w:link w:val="1084"/>
    <w:uiPriority w:val="99"/>
    <w:qFormat/>
    <w:rPr>
      <w:rFonts w:ascii="Arial" w:hAnsi="Arial" w:eastAsia="黑体" w:cs="Times New Roman"/>
      <w:sz w:val="24"/>
    </w:rPr>
  </w:style>
  <w:style w:type="paragraph" w:styleId="1086" w:customStyle="1">
    <w:name w:val="标题 91"/>
    <w:basedOn w:val="724"/>
    <w:next w:val="724"/>
    <w:link w:val="1087"/>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87" w:customStyle="1">
    <w:name w:val="标题 9 Char"/>
    <w:link w:val="1086"/>
    <w:uiPriority w:val="99"/>
    <w:qFormat/>
    <w:rPr>
      <w:rFonts w:ascii="Arial" w:hAnsi="Arial" w:eastAsia="黑体" w:cs="Times New Roman"/>
      <w:sz w:val="21"/>
    </w:rPr>
  </w:style>
  <w:style w:type="table" w:styleId="1088" w:customStyle="1">
    <w:name w:val="普通表格1"/>
    <w:uiPriority w:val="99"/>
    <w:unhideWhenUsed/>
    <w:qFormat/>
    <w:tblPr>
      <w:tblCellMar>
        <w:left w:w="0" w:type="dxa"/>
        <w:top w:w="0" w:type="dxa"/>
        <w:right w:w="0" w:type="dxa"/>
        <w:bottom w:w="0" w:type="dxa"/>
      </w:tblCellMar>
    </w:tblPr>
  </w:style>
  <w:style w:type="paragraph" w:styleId="1089" w:customStyle="1">
    <w:name w:val="列表 31"/>
    <w:basedOn w:val="724"/>
    <w:uiPriority w:val="99"/>
    <w:qFormat/>
    <w:pPr>
      <w:ind w:left="1260" w:hanging="420"/>
    </w:pPr>
    <w:rPr>
      <w:szCs w:val="20"/>
    </w:rPr>
  </w:style>
  <w:style w:type="paragraph" w:styleId="1090" w:customStyle="1">
    <w:name w:val="目录 71"/>
    <w:basedOn w:val="724"/>
    <w:next w:val="724"/>
    <w:uiPriority w:val="99"/>
    <w:semiHidden/>
    <w:qFormat/>
    <w:pPr>
      <w:ind w:left="1260"/>
      <w:jc w:val="left"/>
    </w:pPr>
    <w:rPr>
      <w:szCs w:val="21"/>
    </w:rPr>
  </w:style>
  <w:style w:type="paragraph" w:styleId="1091" w:customStyle="1">
    <w:name w:val="列表编号 21"/>
    <w:basedOn w:val="724"/>
    <w:uiPriority w:val="99"/>
    <w:qFormat/>
    <w:pPr>
      <w:ind w:left="1440" w:hanging="1440"/>
      <w:spacing w:line="360" w:lineRule="auto"/>
      <w:tabs>
        <w:tab w:val="left" w:pos="1440" w:leader="none"/>
      </w:tabs>
    </w:pPr>
    <w:rPr>
      <w:sz w:val="24"/>
    </w:rPr>
  </w:style>
  <w:style w:type="paragraph" w:styleId="1092" w:customStyle="1">
    <w:name w:val="引文目录1"/>
    <w:basedOn w:val="724"/>
    <w:next w:val="724"/>
    <w:uiPriority w:val="0"/>
    <w:qFormat/>
    <w:pPr>
      <w:ind w:left="420"/>
    </w:pPr>
  </w:style>
  <w:style w:type="paragraph" w:styleId="1093" w:customStyle="1">
    <w:name w:val="列表编号1"/>
    <w:basedOn w:val="724"/>
    <w:uiPriority w:val="99"/>
    <w:qFormat/>
    <w:pPr>
      <w:ind w:left="2952" w:hanging="432"/>
      <w:tabs>
        <w:tab w:val="left" w:pos="2952" w:leader="none"/>
      </w:tabs>
    </w:pPr>
  </w:style>
  <w:style w:type="paragraph" w:styleId="1094" w:customStyle="1">
    <w:name w:val="正文缩进1"/>
    <w:basedOn w:val="724"/>
    <w:link w:val="1095"/>
    <w:uiPriority w:val="99"/>
    <w:qFormat/>
    <w:pPr>
      <w:ind w:firstLine="420"/>
    </w:pPr>
    <w:rPr>
      <w:szCs w:val="20"/>
    </w:rPr>
  </w:style>
  <w:style w:type="character" w:styleId="1095" w:customStyle="1">
    <w:name w:val="正文缩进 Char"/>
    <w:link w:val="1094"/>
    <w:uiPriority w:val="99"/>
    <w:qFormat/>
    <w:rPr>
      <w:sz w:val="21"/>
    </w:rPr>
  </w:style>
  <w:style w:type="paragraph" w:styleId="1096" w:customStyle="1">
    <w:name w:val="文档结构图1"/>
    <w:basedOn w:val="724"/>
    <w:link w:val="1097"/>
    <w:uiPriority w:val="99"/>
    <w:semiHidden/>
    <w:qFormat/>
    <w:pPr>
      <w:shd w:val="clear" w:color="auto" w:fill="000080"/>
    </w:pPr>
    <w:rPr>
      <w:sz w:val="24"/>
    </w:rPr>
  </w:style>
  <w:style w:type="character" w:styleId="1097" w:customStyle="1">
    <w:name w:val="文档结构图 Char"/>
    <w:link w:val="1096"/>
    <w:uiPriority w:val="99"/>
    <w:semiHidden/>
    <w:qFormat/>
    <w:rPr>
      <w:rFonts w:ascii="Times New Roman" w:hAnsi="Times New Roman" w:eastAsia="宋体" w:cs="Times New Roman"/>
      <w:sz w:val="24"/>
      <w:shd w:val="clear" w:color="auto" w:fill="000080"/>
    </w:rPr>
  </w:style>
  <w:style w:type="paragraph" w:styleId="1098" w:customStyle="1">
    <w:name w:val="批注文字1"/>
    <w:basedOn w:val="724"/>
    <w:link w:val="1099"/>
    <w:uiPriority w:val="99"/>
    <w:qFormat/>
    <w:pPr>
      <w:jc w:val="left"/>
    </w:pPr>
    <w:rPr>
      <w:sz w:val="20"/>
      <w:szCs w:val="20"/>
    </w:rPr>
  </w:style>
  <w:style w:type="character" w:styleId="1099" w:customStyle="1">
    <w:name w:val="批注文字 Char"/>
    <w:link w:val="1098"/>
    <w:uiPriority w:val="99"/>
    <w:qFormat/>
    <w:rPr>
      <w:rFonts w:ascii="Times New Roman" w:hAnsi="Times New Roman" w:eastAsia="宋体" w:cs="Times New Roman"/>
      <w:sz w:val="20"/>
    </w:rPr>
  </w:style>
  <w:style w:type="paragraph" w:styleId="1100" w:customStyle="1">
    <w:name w:val="称呼1"/>
    <w:basedOn w:val="724"/>
    <w:next w:val="724"/>
    <w:link w:val="1101"/>
    <w:uiPriority w:val="99"/>
    <w:qFormat/>
    <w:rPr>
      <w:rFonts w:ascii="仿宋_GB2312" w:eastAsia="仿宋_GB2312"/>
      <w:sz w:val="20"/>
      <w:szCs w:val="20"/>
    </w:rPr>
  </w:style>
  <w:style w:type="character" w:styleId="1101" w:customStyle="1">
    <w:name w:val="称呼 Char"/>
    <w:link w:val="1100"/>
    <w:uiPriority w:val="99"/>
    <w:qFormat/>
    <w:rPr>
      <w:rFonts w:ascii="仿宋_GB2312" w:hAnsi="Times New Roman" w:eastAsia="仿宋_GB2312" w:cs="Times New Roman"/>
      <w:sz w:val="20"/>
    </w:rPr>
  </w:style>
  <w:style w:type="paragraph" w:styleId="1102" w:customStyle="1">
    <w:name w:val="正文文本 31"/>
    <w:basedOn w:val="724"/>
    <w:link w:val="1103"/>
    <w:uiPriority w:val="99"/>
    <w:qFormat/>
    <w:pPr>
      <w:spacing w:after="120"/>
    </w:pPr>
    <w:rPr>
      <w:sz w:val="16"/>
      <w:szCs w:val="16"/>
    </w:rPr>
  </w:style>
  <w:style w:type="character" w:styleId="1103" w:customStyle="1">
    <w:name w:val="正文文本 3 Char"/>
    <w:link w:val="1102"/>
    <w:uiPriority w:val="99"/>
    <w:qFormat/>
    <w:rPr>
      <w:rFonts w:ascii="Times New Roman" w:hAnsi="Times New Roman" w:eastAsia="宋体" w:cs="Times New Roman"/>
      <w:sz w:val="16"/>
    </w:rPr>
  </w:style>
  <w:style w:type="paragraph" w:styleId="1104" w:customStyle="1">
    <w:name w:val="正文文本1"/>
    <w:basedOn w:val="724"/>
    <w:link w:val="1105"/>
    <w:uiPriority w:val="99"/>
    <w:qFormat/>
    <w:pPr>
      <w:spacing w:after="120"/>
    </w:pPr>
    <w:rPr>
      <w:sz w:val="24"/>
    </w:rPr>
  </w:style>
  <w:style w:type="character" w:styleId="1105" w:customStyle="1">
    <w:name w:val="正文文本 Char"/>
    <w:link w:val="1104"/>
    <w:uiPriority w:val="99"/>
    <w:semiHidden/>
    <w:qFormat/>
    <w:rPr>
      <w:rFonts w:ascii="Times New Roman" w:hAnsi="Times New Roman" w:eastAsia="宋体" w:cs="Times New Roman"/>
      <w:sz w:val="24"/>
    </w:rPr>
  </w:style>
  <w:style w:type="paragraph" w:styleId="1106" w:customStyle="1">
    <w:name w:val="正文文本缩进11"/>
    <w:basedOn w:val="724"/>
    <w:link w:val="1107"/>
    <w:uiPriority w:val="99"/>
    <w:qFormat/>
    <w:pPr>
      <w:ind w:left="420"/>
      <w:spacing w:after="120"/>
    </w:pPr>
    <w:rPr>
      <w:sz w:val="24"/>
    </w:rPr>
  </w:style>
  <w:style w:type="character" w:styleId="1107" w:customStyle="1">
    <w:name w:val="正文文本缩进 Char"/>
    <w:link w:val="1106"/>
    <w:uiPriority w:val="99"/>
    <w:qFormat/>
    <w:rPr>
      <w:rFonts w:ascii="Times New Roman" w:hAnsi="Times New Roman" w:eastAsia="宋体" w:cs="Times New Roman"/>
      <w:sz w:val="24"/>
    </w:rPr>
  </w:style>
  <w:style w:type="paragraph" w:styleId="1108" w:customStyle="1">
    <w:name w:val="列表 21"/>
    <w:basedOn w:val="724"/>
    <w:uiPriority w:val="99"/>
    <w:qFormat/>
    <w:pPr>
      <w:ind w:left="100" w:hanging="200"/>
    </w:pPr>
    <w:rPr>
      <w:szCs w:val="21"/>
    </w:rPr>
  </w:style>
  <w:style w:type="paragraph" w:styleId="1109" w:customStyle="1">
    <w:name w:val="文本块1"/>
    <w:basedOn w:val="724"/>
    <w:uiPriority w:val="99"/>
    <w:unhideWhenUsed/>
    <w:qFormat/>
    <w:pPr>
      <w:ind w:left="1440" w:right="1440"/>
      <w:spacing w:after="120"/>
    </w:pPr>
    <w:rPr>
      <w:rFonts w:ascii="Calibri" w:hAnsi="Calibri"/>
      <w:szCs w:val="22"/>
    </w:rPr>
  </w:style>
  <w:style w:type="paragraph" w:styleId="1110" w:customStyle="1">
    <w:name w:val="索引 41"/>
    <w:basedOn w:val="724"/>
    <w:next w:val="724"/>
    <w:uiPriority w:val="0"/>
    <w:semiHidden/>
    <w:qFormat/>
    <w:pPr>
      <w:ind w:left="1260"/>
    </w:pPr>
    <w:rPr>
      <w:rFonts w:ascii="Calibri" w:hAnsi="Calibri" w:eastAsia="Calibri" w:cs="宋体"/>
      <w:sz w:val="20"/>
      <w:lang w:val="zh-CN"/>
    </w:rPr>
  </w:style>
  <w:style w:type="paragraph" w:styleId="1111" w:customStyle="1">
    <w:name w:val="目录 51"/>
    <w:basedOn w:val="724"/>
    <w:next w:val="724"/>
    <w:uiPriority w:val="99"/>
    <w:semiHidden/>
    <w:qFormat/>
    <w:pPr>
      <w:ind w:left="840"/>
      <w:jc w:val="left"/>
    </w:pPr>
    <w:rPr>
      <w:szCs w:val="21"/>
    </w:rPr>
  </w:style>
  <w:style w:type="paragraph" w:styleId="1112" w:customStyle="1">
    <w:name w:val="目录 31"/>
    <w:basedOn w:val="724"/>
    <w:next w:val="724"/>
    <w:uiPriority w:val="99"/>
    <w:semiHidden/>
    <w:qFormat/>
    <w:pPr>
      <w:ind w:left="840"/>
    </w:pPr>
  </w:style>
  <w:style w:type="paragraph" w:styleId="1113" w:customStyle="1">
    <w:name w:val="纯文本11"/>
    <w:basedOn w:val="724"/>
    <w:link w:val="1114"/>
    <w:uiPriority w:val="99"/>
    <w:qFormat/>
    <w:rPr>
      <w:rFonts w:ascii="宋体" w:hAnsi="Courier New"/>
      <w:szCs w:val="21"/>
    </w:rPr>
  </w:style>
  <w:style w:type="character" w:styleId="1114" w:customStyle="1">
    <w:name w:val="纯文本 Char"/>
    <w:link w:val="1113"/>
    <w:uiPriority w:val="99"/>
    <w:qFormat/>
    <w:rPr>
      <w:rFonts w:ascii="宋体" w:hAnsi="Courier New" w:eastAsia="宋体" w:cs="Times New Roman"/>
      <w:sz w:val="21"/>
    </w:rPr>
  </w:style>
  <w:style w:type="paragraph" w:styleId="1115" w:customStyle="1">
    <w:name w:val="目录 81"/>
    <w:basedOn w:val="724"/>
    <w:next w:val="724"/>
    <w:uiPriority w:val="99"/>
    <w:semiHidden/>
    <w:qFormat/>
    <w:pPr>
      <w:ind w:left="1470"/>
      <w:jc w:val="left"/>
    </w:pPr>
    <w:rPr>
      <w:szCs w:val="21"/>
    </w:rPr>
  </w:style>
  <w:style w:type="paragraph" w:styleId="1116" w:customStyle="1">
    <w:name w:val="索引 31"/>
    <w:basedOn w:val="724"/>
    <w:next w:val="724"/>
    <w:uiPriority w:val="99"/>
    <w:semiHidden/>
    <w:qFormat/>
    <w:pPr>
      <w:ind w:left="840"/>
    </w:pPr>
    <w:rPr>
      <w:szCs w:val="20"/>
    </w:rPr>
  </w:style>
  <w:style w:type="paragraph" w:styleId="1117" w:customStyle="1">
    <w:name w:val="日期1"/>
    <w:basedOn w:val="724"/>
    <w:next w:val="724"/>
    <w:link w:val="1118"/>
    <w:uiPriority w:val="99"/>
    <w:qFormat/>
    <w:pPr>
      <w:ind w:left="100"/>
    </w:pPr>
    <w:rPr>
      <w:sz w:val="20"/>
      <w:szCs w:val="20"/>
    </w:rPr>
  </w:style>
  <w:style w:type="character" w:styleId="1118" w:customStyle="1">
    <w:name w:val="日期 Char"/>
    <w:link w:val="1117"/>
    <w:uiPriority w:val="99"/>
    <w:qFormat/>
    <w:rPr>
      <w:rFonts w:ascii="Times New Roman" w:hAnsi="Times New Roman" w:eastAsia="宋体" w:cs="Times New Roman"/>
      <w:sz w:val="20"/>
    </w:rPr>
  </w:style>
  <w:style w:type="paragraph" w:styleId="1119" w:customStyle="1">
    <w:name w:val="正文文本缩进 21"/>
    <w:basedOn w:val="724"/>
    <w:link w:val="1120"/>
    <w:uiPriority w:val="99"/>
    <w:qFormat/>
    <w:pPr>
      <w:ind w:firstLine="480"/>
      <w:spacing w:line="400" w:lineRule="exact"/>
    </w:pPr>
    <w:rPr>
      <w:rFonts w:ascii="宋体" w:hAnsi="宋体"/>
      <w:sz w:val="24"/>
    </w:rPr>
  </w:style>
  <w:style w:type="character" w:styleId="1120" w:customStyle="1">
    <w:name w:val="正文文本缩进 2 Char"/>
    <w:link w:val="1119"/>
    <w:uiPriority w:val="99"/>
    <w:qFormat/>
    <w:rPr>
      <w:rFonts w:ascii="宋体" w:hAnsi="宋体" w:eastAsia="宋体" w:cs="Times New Roman"/>
      <w:sz w:val="24"/>
    </w:rPr>
  </w:style>
  <w:style w:type="paragraph" w:styleId="1121" w:customStyle="1">
    <w:name w:val="尾注文本1"/>
    <w:basedOn w:val="724"/>
    <w:link w:val="1122"/>
    <w:uiPriority w:val="99"/>
    <w:semiHidden/>
    <w:qFormat/>
    <w:pPr>
      <w:jc w:val="left"/>
    </w:pPr>
    <w:rPr>
      <w:sz w:val="24"/>
    </w:rPr>
  </w:style>
  <w:style w:type="character" w:styleId="1122" w:customStyle="1">
    <w:name w:val="尾注文本 Char"/>
    <w:link w:val="1121"/>
    <w:uiPriority w:val="99"/>
    <w:semiHidden/>
    <w:qFormat/>
    <w:rPr>
      <w:rFonts w:ascii="Times New Roman" w:hAnsi="Times New Roman" w:eastAsia="宋体" w:cs="Times New Roman"/>
      <w:sz w:val="24"/>
    </w:rPr>
  </w:style>
  <w:style w:type="paragraph" w:styleId="1123" w:customStyle="1">
    <w:name w:val="批注框文本11"/>
    <w:basedOn w:val="724"/>
    <w:link w:val="1124"/>
    <w:uiPriority w:val="99"/>
    <w:semiHidden/>
    <w:qFormat/>
    <w:rPr>
      <w:sz w:val="18"/>
      <w:szCs w:val="18"/>
    </w:rPr>
  </w:style>
  <w:style w:type="character" w:styleId="1124" w:customStyle="1">
    <w:name w:val="批注框文本 Char"/>
    <w:link w:val="1123"/>
    <w:uiPriority w:val="99"/>
    <w:semiHidden/>
    <w:qFormat/>
    <w:rPr>
      <w:rFonts w:ascii="Times New Roman" w:hAnsi="Times New Roman" w:eastAsia="宋体" w:cs="Times New Roman"/>
      <w:sz w:val="18"/>
    </w:rPr>
  </w:style>
  <w:style w:type="paragraph" w:styleId="1125" w:customStyle="1">
    <w:name w:val="页脚1"/>
    <w:basedOn w:val="724"/>
    <w:link w:val="1126"/>
    <w:uiPriority w:val="99"/>
    <w:qFormat/>
    <w:pPr>
      <w:jc w:val="left"/>
      <w:tabs>
        <w:tab w:val="center" w:pos="4153" w:leader="none"/>
        <w:tab w:val="right" w:pos="8306" w:leader="none"/>
      </w:tabs>
    </w:pPr>
    <w:rPr>
      <w:sz w:val="18"/>
      <w:szCs w:val="18"/>
    </w:rPr>
  </w:style>
  <w:style w:type="character" w:styleId="1126" w:customStyle="1">
    <w:name w:val="页脚 Char"/>
    <w:link w:val="1125"/>
    <w:uiPriority w:val="99"/>
    <w:qFormat/>
    <w:rPr>
      <w:rFonts w:cs="Times New Roman"/>
      <w:sz w:val="18"/>
    </w:rPr>
  </w:style>
  <w:style w:type="paragraph" w:styleId="1127" w:customStyle="1">
    <w:name w:val="页眉1"/>
    <w:basedOn w:val="724"/>
    <w:link w:val="1128"/>
    <w:uiPriority w:val="0"/>
    <w:qFormat/>
    <w:pPr>
      <w:jc w:val="center"/>
      <w:tabs>
        <w:tab w:val="center" w:pos="4153" w:leader="none"/>
        <w:tab w:val="right" w:pos="8306" w:leader="none"/>
      </w:tabs>
      <w:pBdr>
        <w:bottom w:val="single" w:color="000000" w:sz="6" w:space="1"/>
      </w:pBdr>
    </w:pPr>
    <w:rPr>
      <w:sz w:val="18"/>
      <w:szCs w:val="18"/>
    </w:rPr>
  </w:style>
  <w:style w:type="character" w:styleId="1128" w:customStyle="1">
    <w:name w:val="页眉 Char"/>
    <w:link w:val="1127"/>
    <w:uiPriority w:val="99"/>
    <w:qFormat/>
    <w:rPr>
      <w:rFonts w:cs="Times New Roman"/>
      <w:sz w:val="18"/>
    </w:rPr>
  </w:style>
  <w:style w:type="paragraph" w:styleId="1129" w:customStyle="1">
    <w:name w:val="签名1"/>
    <w:basedOn w:val="724"/>
    <w:link w:val="1130"/>
    <w:uiPriority w:val="99"/>
    <w:qFormat/>
    <w:pPr>
      <w:jc w:val="center"/>
      <w:spacing w:after="600" w:line="312" w:lineRule="atLeast"/>
    </w:pPr>
    <w:rPr>
      <w:rFonts w:eastAsia="仿宋_GB2312"/>
      <w:sz w:val="20"/>
      <w:szCs w:val="20"/>
    </w:rPr>
  </w:style>
  <w:style w:type="character" w:styleId="1130" w:customStyle="1">
    <w:name w:val="签名 Char"/>
    <w:link w:val="1129"/>
    <w:uiPriority w:val="99"/>
    <w:qFormat/>
    <w:rPr>
      <w:rFonts w:ascii="Times New Roman" w:hAnsi="Times New Roman" w:eastAsia="仿宋_GB2312" w:cs="Times New Roman"/>
      <w:sz w:val="20"/>
    </w:rPr>
  </w:style>
  <w:style w:type="paragraph" w:styleId="1131" w:customStyle="1">
    <w:name w:val="目录 11"/>
    <w:basedOn w:val="724"/>
    <w:next w:val="724"/>
    <w:uiPriority w:val="99"/>
    <w:semiHidden/>
    <w:qFormat/>
  </w:style>
  <w:style w:type="paragraph" w:styleId="1132" w:customStyle="1">
    <w:name w:val="目录 41"/>
    <w:basedOn w:val="724"/>
    <w:next w:val="724"/>
    <w:uiPriority w:val="99"/>
    <w:semiHidden/>
    <w:qFormat/>
    <w:pPr>
      <w:ind w:left="630"/>
      <w:jc w:val="left"/>
    </w:pPr>
    <w:rPr>
      <w:szCs w:val="21"/>
    </w:rPr>
  </w:style>
  <w:style w:type="paragraph" w:styleId="1133" w:customStyle="1">
    <w:name w:val="索引标题1"/>
    <w:basedOn w:val="724"/>
    <w:next w:val="1134"/>
    <w:uiPriority w:val="99"/>
    <w:semiHidden/>
    <w:qFormat/>
    <w:rPr>
      <w:szCs w:val="20"/>
    </w:rPr>
  </w:style>
  <w:style w:type="paragraph" w:styleId="1134" w:customStyle="1">
    <w:name w:val="索引 11"/>
    <w:basedOn w:val="724"/>
    <w:next w:val="724"/>
    <w:uiPriority w:val="99"/>
    <w:semiHidden/>
    <w:qFormat/>
    <w:pPr>
      <w:jc w:val="center"/>
      <w:tabs>
        <w:tab w:val="left" w:pos="1260" w:leader="none"/>
      </w:tabs>
    </w:pPr>
    <w:rPr>
      <w:rFonts w:ascii="仿宋_GB2312" w:hAnsi="宋体" w:eastAsia="仿宋_GB2312"/>
      <w:sz w:val="30"/>
      <w:szCs w:val="20"/>
    </w:rPr>
  </w:style>
  <w:style w:type="paragraph" w:styleId="1135" w:customStyle="1">
    <w:name w:val="副标题1"/>
    <w:basedOn w:val="724"/>
    <w:next w:val="724"/>
    <w:link w:val="1136"/>
    <w:uiPriority w:val="99"/>
    <w:qFormat/>
    <w:pPr>
      <w:jc w:val="left"/>
      <w:spacing w:after="600" w:line="276" w:lineRule="auto"/>
      <w:widowControl/>
    </w:pPr>
    <w:rPr>
      <w:rFonts w:ascii="Cambria" w:hAnsi="Cambria"/>
      <w:i/>
      <w:iCs/>
      <w:spacing w:val="13"/>
      <w:sz w:val="24"/>
      <w:lang w:eastAsia="en-US"/>
    </w:rPr>
  </w:style>
  <w:style w:type="character" w:styleId="1136" w:customStyle="1">
    <w:name w:val="副标题 Char"/>
    <w:link w:val="1135"/>
    <w:uiPriority w:val="99"/>
    <w:qFormat/>
    <w:rPr>
      <w:rFonts w:ascii="Cambria" w:hAnsi="Cambria" w:eastAsia="宋体" w:cs="Times New Roman"/>
      <w:i/>
      <w:spacing w:val="13"/>
      <w:sz w:val="24"/>
      <w:lang w:eastAsia="en-US"/>
    </w:rPr>
  </w:style>
  <w:style w:type="paragraph" w:styleId="1137" w:customStyle="1">
    <w:name w:val="列表1"/>
    <w:basedOn w:val="724"/>
    <w:uiPriority w:val="99"/>
    <w:qFormat/>
    <w:pPr>
      <w:ind w:left="200" w:hanging="200"/>
    </w:pPr>
    <w:rPr>
      <w:szCs w:val="21"/>
    </w:rPr>
  </w:style>
  <w:style w:type="paragraph" w:styleId="1138" w:customStyle="1">
    <w:name w:val="脚注文本1"/>
    <w:basedOn w:val="724"/>
    <w:link w:val="1139"/>
    <w:uiPriority w:val="99"/>
    <w:semiHidden/>
    <w:qFormat/>
    <w:pPr>
      <w:jc w:val="left"/>
    </w:pPr>
    <w:rPr>
      <w:sz w:val="18"/>
      <w:szCs w:val="18"/>
    </w:rPr>
  </w:style>
  <w:style w:type="character" w:styleId="1139" w:customStyle="1">
    <w:name w:val="脚注文本 Char"/>
    <w:link w:val="1138"/>
    <w:uiPriority w:val="99"/>
    <w:semiHidden/>
    <w:qFormat/>
    <w:rPr>
      <w:rFonts w:ascii="Times New Roman" w:hAnsi="Times New Roman" w:eastAsia="宋体" w:cs="Times New Roman"/>
      <w:sz w:val="18"/>
    </w:rPr>
  </w:style>
  <w:style w:type="paragraph" w:styleId="1140" w:customStyle="1">
    <w:name w:val="目录 61"/>
    <w:basedOn w:val="724"/>
    <w:next w:val="724"/>
    <w:uiPriority w:val="99"/>
    <w:semiHidden/>
    <w:qFormat/>
    <w:pPr>
      <w:ind w:left="1050"/>
      <w:jc w:val="left"/>
    </w:pPr>
    <w:rPr>
      <w:szCs w:val="21"/>
    </w:rPr>
  </w:style>
  <w:style w:type="paragraph" w:styleId="1141" w:customStyle="1">
    <w:name w:val="正文文本缩进 311"/>
    <w:basedOn w:val="724"/>
    <w:link w:val="1142"/>
    <w:uiPriority w:val="99"/>
    <w:qFormat/>
    <w:pPr>
      <w:ind w:left="480"/>
      <w:spacing w:before="120" w:after="120" w:line="264" w:lineRule="auto"/>
    </w:pPr>
    <w:rPr>
      <w:b/>
      <w:bCs/>
      <w:sz w:val="20"/>
      <w:szCs w:val="20"/>
    </w:rPr>
  </w:style>
  <w:style w:type="character" w:styleId="1142" w:customStyle="1">
    <w:name w:val="正文文本缩进 3 Char"/>
    <w:link w:val="1141"/>
    <w:uiPriority w:val="99"/>
    <w:qFormat/>
    <w:rPr>
      <w:rFonts w:ascii="Times New Roman" w:hAnsi="Times New Roman" w:eastAsia="宋体" w:cs="Times New Roman"/>
      <w:b/>
      <w:sz w:val="20"/>
    </w:rPr>
  </w:style>
  <w:style w:type="paragraph" w:styleId="1143" w:customStyle="1">
    <w:name w:val="图表目录1"/>
    <w:basedOn w:val="724"/>
    <w:next w:val="724"/>
    <w:uiPriority w:val="99"/>
    <w:semiHidden/>
    <w:qFormat/>
    <w:pPr>
      <w:ind w:left="840" w:hanging="420"/>
    </w:pPr>
    <w:rPr>
      <w:szCs w:val="21"/>
    </w:rPr>
  </w:style>
  <w:style w:type="paragraph" w:styleId="1144" w:customStyle="1">
    <w:name w:val="目录 21"/>
    <w:basedOn w:val="724"/>
    <w:next w:val="724"/>
    <w:uiPriority w:val="99"/>
    <w:semiHidden/>
    <w:qFormat/>
    <w:pPr>
      <w:ind w:left="420"/>
    </w:pPr>
  </w:style>
  <w:style w:type="paragraph" w:styleId="1145" w:customStyle="1">
    <w:name w:val="目录 91"/>
    <w:basedOn w:val="724"/>
    <w:next w:val="724"/>
    <w:uiPriority w:val="99"/>
    <w:semiHidden/>
    <w:qFormat/>
    <w:pPr>
      <w:ind w:left="1680"/>
      <w:jc w:val="left"/>
    </w:pPr>
    <w:rPr>
      <w:szCs w:val="21"/>
    </w:rPr>
  </w:style>
  <w:style w:type="paragraph" w:styleId="1146" w:customStyle="1">
    <w:name w:val="正文文本 2111"/>
    <w:basedOn w:val="724"/>
    <w:link w:val="1147"/>
    <w:uiPriority w:val="99"/>
    <w:qFormat/>
    <w:pPr>
      <w:jc w:val="center"/>
    </w:pPr>
    <w:rPr>
      <w:b/>
      <w:bCs/>
      <w:sz w:val="20"/>
      <w:szCs w:val="20"/>
    </w:rPr>
  </w:style>
  <w:style w:type="character" w:styleId="1147" w:customStyle="1">
    <w:name w:val="正文文本 2 Char"/>
    <w:link w:val="1146"/>
    <w:uiPriority w:val="99"/>
    <w:qFormat/>
    <w:rPr>
      <w:rFonts w:ascii="Times New Roman" w:hAnsi="Times New Roman" w:eastAsia="宋体" w:cs="Times New Roman"/>
      <w:b/>
      <w:sz w:val="20"/>
    </w:rPr>
  </w:style>
  <w:style w:type="paragraph" w:styleId="1148" w:customStyle="1">
    <w:name w:val="HTML 预设格式1"/>
    <w:basedOn w:val="724"/>
    <w:link w:val="11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9" w:customStyle="1">
    <w:name w:val="HTML 预设格式 Char"/>
    <w:link w:val="1148"/>
    <w:uiPriority w:val="99"/>
    <w:qFormat/>
    <w:rPr>
      <w:rFonts w:ascii="宋体" w:hAnsi="宋体" w:eastAsia="宋体" w:cs="Times New Roman"/>
      <w:sz w:val="24"/>
    </w:rPr>
  </w:style>
  <w:style w:type="paragraph" w:styleId="1150" w:customStyle="1">
    <w:name w:val="普通(网站)1"/>
    <w:basedOn w:val="724"/>
    <w:uiPriority w:val="0"/>
    <w:qFormat/>
    <w:pPr>
      <w:jc w:val="left"/>
      <w:spacing w:before="100" w:beforeAutospacing="1" w:after="100" w:afterAutospacing="1"/>
      <w:widowControl/>
    </w:pPr>
    <w:rPr>
      <w:rFonts w:ascii="宋体" w:hAnsi="宋体" w:cs="宋体"/>
      <w:sz w:val="24"/>
    </w:rPr>
  </w:style>
  <w:style w:type="paragraph" w:styleId="1151" w:customStyle="1">
    <w:name w:val="索引 21"/>
    <w:basedOn w:val="724"/>
    <w:next w:val="724"/>
    <w:uiPriority w:val="99"/>
    <w:semiHidden/>
    <w:qFormat/>
    <w:pPr>
      <w:ind w:left="420"/>
      <w:jc w:val="center"/>
    </w:pPr>
    <w:rPr>
      <w:rFonts w:ascii="宋体" w:hAnsi="宋体"/>
      <w:b/>
      <w:sz w:val="32"/>
      <w:szCs w:val="20"/>
    </w:rPr>
  </w:style>
  <w:style w:type="paragraph" w:styleId="1152" w:customStyle="1">
    <w:name w:val="标题11"/>
    <w:basedOn w:val="724"/>
    <w:link w:val="1153"/>
    <w:uiPriority w:val="99"/>
    <w:qFormat/>
    <w:pPr>
      <w:jc w:val="center"/>
      <w:spacing w:line="420" w:lineRule="exact"/>
      <w:widowControl/>
    </w:pPr>
    <w:rPr>
      <w:rFonts w:eastAsia="黑体"/>
      <w:b/>
      <w:sz w:val="20"/>
      <w:szCs w:val="20"/>
      <w:lang w:val="en-GB"/>
    </w:rPr>
  </w:style>
  <w:style w:type="character" w:styleId="1153" w:customStyle="1">
    <w:name w:val="标题 Char"/>
    <w:link w:val="1152"/>
    <w:uiPriority w:val="99"/>
    <w:qFormat/>
    <w:rPr>
      <w:rFonts w:ascii="Times New Roman" w:hAnsi="Times New Roman" w:eastAsia="黑体" w:cs="Times New Roman"/>
      <w:b/>
      <w:sz w:val="20"/>
      <w:lang w:val="en-GB"/>
    </w:rPr>
  </w:style>
  <w:style w:type="paragraph" w:styleId="1154" w:customStyle="1">
    <w:name w:val="批注主题11"/>
    <w:basedOn w:val="1098"/>
    <w:next w:val="1098"/>
    <w:link w:val="1155"/>
    <w:uiPriority w:val="99"/>
    <w:semiHidden/>
    <w:qFormat/>
    <w:rPr>
      <w:b/>
      <w:bCs/>
      <w:sz w:val="24"/>
      <w:szCs w:val="24"/>
    </w:rPr>
  </w:style>
  <w:style w:type="character" w:styleId="1155" w:customStyle="1">
    <w:name w:val="批注主题 Char"/>
    <w:link w:val="1154"/>
    <w:uiPriority w:val="99"/>
    <w:semiHidden/>
    <w:qFormat/>
    <w:rPr>
      <w:rFonts w:ascii="Times New Roman" w:hAnsi="Times New Roman" w:eastAsia="宋体" w:cs="Times New Roman"/>
      <w:b/>
      <w:sz w:val="24"/>
    </w:rPr>
  </w:style>
  <w:style w:type="paragraph" w:styleId="1156" w:customStyle="1">
    <w:name w:val="正文首行缩进1"/>
    <w:basedOn w:val="1104"/>
    <w:link w:val="1157"/>
    <w:uiPriority w:val="99"/>
    <w:qFormat/>
    <w:pPr>
      <w:ind w:firstLine="420"/>
    </w:pPr>
  </w:style>
  <w:style w:type="character" w:styleId="1157" w:customStyle="1">
    <w:name w:val="正文首行缩进 Char"/>
    <w:link w:val="1156"/>
    <w:uiPriority w:val="99"/>
    <w:qFormat/>
    <w:rPr>
      <w:rFonts w:ascii="Times New Roman" w:hAnsi="Times New Roman" w:eastAsia="宋体" w:cs="Times New Roman"/>
      <w:sz w:val="24"/>
      <w:szCs w:val="24"/>
    </w:rPr>
  </w:style>
  <w:style w:type="paragraph" w:styleId="1158" w:customStyle="1">
    <w:name w:val="正文首行缩进 21"/>
    <w:basedOn w:val="1106"/>
    <w:link w:val="1159"/>
    <w:uiPriority w:val="99"/>
    <w:qFormat/>
    <w:pPr>
      <w:ind w:left="0" w:firstLine="420"/>
      <w:spacing w:after="0" w:line="360" w:lineRule="auto"/>
    </w:pPr>
    <w:rPr>
      <w:rFonts w:ascii="宋体" w:hAnsi="宋体"/>
      <w:sz w:val="20"/>
      <w:szCs w:val="20"/>
    </w:rPr>
  </w:style>
  <w:style w:type="character" w:styleId="1159" w:customStyle="1">
    <w:name w:val="正文首行缩进 2 Char"/>
    <w:link w:val="1158"/>
    <w:uiPriority w:val="99"/>
    <w:qFormat/>
    <w:rPr>
      <w:rFonts w:ascii="宋体" w:hAnsi="宋体" w:eastAsia="宋体" w:cs="Times New Roman"/>
      <w:sz w:val="20"/>
    </w:rPr>
  </w:style>
  <w:style w:type="table" w:styleId="1160" w:customStyle="1">
    <w:name w:val="网格型1"/>
    <w:basedOn w:val="1088"/>
    <w:uiPriority w:val="0"/>
    <w:qFormat/>
    <w:pPr>
      <w:jc w:val="both"/>
      <w:widowControl w:val="off"/>
    </w:pPr>
    <w:tblPr>
      <w:tblCellMar>
        <w:left w:w="0" w:type="dxa"/>
        <w:top w:w="0" w:type="dxa"/>
        <w:right w:w="0" w:type="dxa"/>
        <w:bottom w:w="0" w:type="dxa"/>
      </w:tblCellMar>
    </w:tblPr>
  </w:style>
  <w:style w:type="character" w:styleId="1161" w:customStyle="1">
    <w:name w:val="要点1"/>
    <w:uiPriority w:val="99"/>
    <w:qFormat/>
    <w:rPr>
      <w:rFonts w:cs="Times New Roman"/>
      <w:b/>
    </w:rPr>
  </w:style>
  <w:style w:type="character" w:styleId="1162" w:customStyle="1">
    <w:name w:val="尾注引用1"/>
    <w:uiPriority w:val="99"/>
    <w:semiHidden/>
    <w:qFormat/>
    <w:rPr>
      <w:rFonts w:cs="Times New Roman"/>
      <w:vertAlign w:val="superscript"/>
    </w:rPr>
  </w:style>
  <w:style w:type="character" w:styleId="1163" w:customStyle="1">
    <w:name w:val="页码1"/>
    <w:uiPriority w:val="0"/>
    <w:qFormat/>
    <w:rPr>
      <w:rFonts w:cs="Times New Roman"/>
    </w:rPr>
  </w:style>
  <w:style w:type="character" w:styleId="1164" w:customStyle="1">
    <w:name w:val="已访问的超链接11"/>
    <w:uiPriority w:val="99"/>
    <w:qFormat/>
    <w:rPr>
      <w:rFonts w:cs="Times New Roman"/>
      <w:color w:val="0076be"/>
      <w:u w:val="none"/>
    </w:rPr>
  </w:style>
  <w:style w:type="character" w:styleId="1165" w:customStyle="1">
    <w:name w:val="强调1"/>
    <w:uiPriority w:val="99"/>
    <w:qFormat/>
    <w:rPr>
      <w:rFonts w:cs="Times New Roman"/>
      <w:b/>
      <w:i/>
      <w:spacing w:val="10"/>
      <w:shd w:val="clear" w:color="auto" w:fill="auto"/>
    </w:rPr>
  </w:style>
  <w:style w:type="character" w:styleId="1166" w:customStyle="1">
    <w:name w:val="行号1"/>
    <w:uiPriority w:val="99"/>
    <w:qFormat/>
    <w:rPr>
      <w:rFonts w:cs="Times New Roman"/>
    </w:rPr>
  </w:style>
  <w:style w:type="character" w:styleId="1167" w:customStyle="1">
    <w:name w:val="HTML 打字机1"/>
    <w:uiPriority w:val="99"/>
    <w:qFormat/>
    <w:rPr>
      <w:rFonts w:ascii="宋体" w:hAnsi="宋体" w:eastAsia="宋体" w:cs="Times New Roman"/>
      <w:sz w:val="24"/>
    </w:rPr>
  </w:style>
  <w:style w:type="character" w:styleId="1168" w:customStyle="1">
    <w:name w:val="超链接1"/>
    <w:uiPriority w:val="99"/>
    <w:qFormat/>
    <w:rPr>
      <w:rFonts w:cs="Times New Roman"/>
      <w:color w:val="0076be"/>
      <w:u w:val="none"/>
    </w:rPr>
  </w:style>
  <w:style w:type="character" w:styleId="1169" w:customStyle="1">
    <w:name w:val="批注引用1"/>
    <w:uiPriority w:val="99"/>
    <w:qFormat/>
    <w:rPr>
      <w:rFonts w:cs="Times New Roman"/>
      <w:sz w:val="21"/>
    </w:rPr>
  </w:style>
  <w:style w:type="character" w:styleId="1170" w:customStyle="1">
    <w:name w:val="脚注引用1"/>
    <w:uiPriority w:val="99"/>
    <w:semiHidden/>
    <w:qFormat/>
    <w:rPr>
      <w:rFonts w:cs="Times New Roman"/>
      <w:vertAlign w:val="superscript"/>
    </w:rPr>
  </w:style>
  <w:style w:type="character" w:styleId="1171" w:customStyle="1">
    <w:name w:val="HTML 样本1"/>
    <w:uiPriority w:val="99"/>
    <w:qFormat/>
    <w:rPr>
      <w:rFonts w:ascii="Courier New" w:hAnsi="宋体" w:eastAsia="宋体" w:cs="Times New Roman"/>
    </w:rPr>
  </w:style>
  <w:style w:type="paragraph" w:styleId="1172" w:customStyle="1">
    <w:name w:val="首行缩进"/>
    <w:basedOn w:val="724"/>
    <w:uiPriority w:val="0"/>
    <w:qFormat/>
    <w:pPr>
      <w:ind w:firstLine="480"/>
    </w:pPr>
    <w:rPr>
      <w:szCs w:val="20"/>
      <w:lang w:val="zh-CN"/>
    </w:rPr>
  </w:style>
  <w:style w:type="paragraph" w:styleId="1173" w:customStyle="1">
    <w:name w:val="列出段落1"/>
    <w:basedOn w:val="724"/>
    <w:link w:val="1174"/>
    <w:uiPriority w:val="99"/>
    <w:qFormat/>
    <w:pPr>
      <w:ind w:firstLine="420"/>
    </w:pPr>
    <w:rPr>
      <w:rFonts w:ascii="Calibri" w:hAnsi="Calibri"/>
    </w:rPr>
  </w:style>
  <w:style w:type="character" w:styleId="1174" w:customStyle="1">
    <w:name w:val="列出段落 字符"/>
    <w:link w:val="1173"/>
    <w:uiPriority w:val="34"/>
    <w:qFormat/>
    <w:rPr>
      <w:rFonts w:ascii="Calibri" w:hAnsi="Calibri" w:eastAsia="宋体" w:cs="Times New Roman"/>
      <w:sz w:val="21"/>
      <w:szCs w:val="24"/>
    </w:rPr>
  </w:style>
  <w:style w:type="paragraph" w:styleId="1175" w:customStyle="1">
    <w:name w:val="样式2"/>
    <w:basedOn w:val="724"/>
    <w:uiPriority w:val="99"/>
    <w:qFormat/>
    <w:pPr>
      <w:ind w:left="200"/>
      <w:spacing w:line="360" w:lineRule="auto"/>
    </w:pPr>
    <w:rPr>
      <w:rFonts w:ascii="宋体" w:hAnsi="宋体"/>
      <w:b/>
      <w:sz w:val="24"/>
    </w:rPr>
  </w:style>
  <w:style w:type="paragraph" w:styleId="1176" w:customStyle="1">
    <w:name w:val="部分1"/>
    <w:basedOn w:val="724"/>
    <w:uiPriority w:val="99"/>
    <w:qFormat/>
    <w:pPr>
      <w:jc w:val="center"/>
      <w:keepNext/>
      <w:pageBreakBefore/>
      <w:spacing w:line="360" w:lineRule="auto"/>
      <w:tabs>
        <w:tab w:val="left" w:pos="360" w:leader="none"/>
      </w:tabs>
      <w:outlineLvl w:val="0"/>
    </w:pPr>
    <w:rPr>
      <w:rFonts w:eastAsia="黑体"/>
      <w:b/>
      <w:sz w:val="36"/>
      <w:szCs w:val="20"/>
    </w:rPr>
  </w:style>
  <w:style w:type="paragraph" w:styleId="1177" w:customStyle="1">
    <w:name w:val="xl27"/>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8" w:customStyle="1">
    <w:name w:val="正文缩进2字符"/>
    <w:basedOn w:val="724"/>
    <w:uiPriority w:val="99"/>
    <w:qFormat/>
    <w:pPr>
      <w:ind w:firstLine="200"/>
      <w:spacing w:line="300" w:lineRule="auto"/>
    </w:pPr>
    <w:rPr>
      <w:rFonts w:ascii="仿宋_GB2312" w:eastAsia="仿宋_GB2312"/>
      <w:sz w:val="32"/>
      <w:szCs w:val="32"/>
    </w:rPr>
  </w:style>
  <w:style w:type="paragraph" w:styleId="1179" w:customStyle="1">
    <w:name w:val="Table Text Char"/>
    <w:uiPriority w:val="99"/>
    <w:qFormat/>
    <w:pPr>
      <w:spacing w:before="80" w:after="80"/>
    </w:pPr>
    <w:rPr>
      <w:rFonts w:ascii="Arial" w:hAnsi="Arial" w:eastAsia="宋体" w:cs="Arial"/>
      <w:sz w:val="18"/>
      <w:szCs w:val="28"/>
      <w:lang w:val="en-US" w:eastAsia="zh-CN" w:bidi="ar-SA"/>
    </w:rPr>
  </w:style>
  <w:style w:type="paragraph" w:styleId="1180" w:customStyle="1">
    <w:name w:val="小四 段落 宋体 Char Char Char Char"/>
    <w:basedOn w:val="724"/>
    <w:uiPriority w:val="99"/>
    <w:qFormat/>
    <w:pPr>
      <w:ind w:right="-33" w:firstLine="480"/>
      <w:jc w:val="left"/>
      <w:spacing w:line="360" w:lineRule="auto"/>
    </w:pPr>
    <w:rPr>
      <w:sz w:val="24"/>
    </w:rPr>
  </w:style>
  <w:style w:type="paragraph" w:styleId="1181" w:customStyle="1">
    <w:name w:val="Char Char Char"/>
    <w:basedOn w:val="724"/>
    <w:uiPriority w:val="99"/>
    <w:qFormat/>
    <w:rPr>
      <w:rFonts w:ascii="Tahoma" w:hAnsi="Tahoma"/>
      <w:sz w:val="24"/>
      <w:szCs w:val="20"/>
    </w:rPr>
  </w:style>
  <w:style w:type="paragraph" w:styleId="1182" w:customStyle="1">
    <w:name w:val="样式 段后: 0.25 行"/>
    <w:basedOn w:val="724"/>
    <w:uiPriority w:val="99"/>
    <w:qFormat/>
    <w:pPr>
      <w:ind w:firstLine="420"/>
      <w:jc w:val="left"/>
      <w:spacing w:line="300" w:lineRule="auto"/>
      <w:widowControl/>
    </w:pPr>
    <w:rPr>
      <w:rFonts w:ascii="Arial" w:hAnsi="Arial" w:cs="宋体"/>
      <w:sz w:val="22"/>
      <w:szCs w:val="20"/>
      <w:lang w:eastAsia="en-US"/>
    </w:rPr>
  </w:style>
  <w:style w:type="paragraph" w:styleId="1183" w:customStyle="1">
    <w:name w:val="正文表标题"/>
    <w:next w:val="814"/>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84"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85" w:customStyle="1">
    <w:name w:val="样式 加点正文 + 段前: 0.5 行 段后: 0.5 行1"/>
    <w:basedOn w:val="724"/>
    <w:uiPriority w:val="99"/>
    <w:qFormat/>
    <w:pPr>
      <w:ind w:left="1268" w:hanging="420"/>
      <w:spacing w:line="300" w:lineRule="auto"/>
      <w:tabs>
        <w:tab w:val="left" w:pos="1268" w:leader="none"/>
      </w:tabs>
    </w:pPr>
    <w:rPr>
      <w:sz w:val="24"/>
      <w:szCs w:val="20"/>
    </w:rPr>
  </w:style>
  <w:style w:type="paragraph" w:styleId="1186" w:customStyle="1">
    <w:name w:val="样式 标题 3H3sect1.2.3BOD 0Heading 3 - oldh3l3CTLevel 3 Head..."/>
    <w:basedOn w:val="1074"/>
    <w:uiPriority w:val="99"/>
    <w:qFormat/>
    <w:pPr>
      <w:jc w:val="left"/>
      <w:spacing w:line="240" w:lineRule="auto"/>
    </w:pPr>
    <w:rPr>
      <w:rFonts w:cs="宋体"/>
      <w:sz w:val="30"/>
      <w:szCs w:val="20"/>
    </w:rPr>
  </w:style>
  <w:style w:type="paragraph" w:styleId="1187" w:customStyle="1">
    <w:name w:val="正文 + 宋体"/>
    <w:basedOn w:val="724"/>
    <w:uiPriority w:val="99"/>
    <w:qFormat/>
    <w:pPr>
      <w:ind w:firstLine="420"/>
      <w:spacing w:line="360" w:lineRule="auto"/>
    </w:pPr>
  </w:style>
  <w:style w:type="paragraph" w:styleId="1188" w:customStyle="1">
    <w:name w:val="样式 样式 首行缩进:  2 字符 + 行距: 1.5 倍行距"/>
    <w:basedOn w:val="724"/>
    <w:uiPriority w:val="99"/>
    <w:qFormat/>
    <w:pPr>
      <w:ind w:firstLine="470"/>
      <w:spacing w:line="360" w:lineRule="auto"/>
    </w:pPr>
    <w:rPr>
      <w:sz w:val="24"/>
      <w:szCs w:val="20"/>
    </w:rPr>
  </w:style>
  <w:style w:type="paragraph" w:styleId="1189" w:customStyle="1">
    <w:name w:val="_Style 82"/>
    <w:uiPriority w:val="99"/>
    <w:qFormat/>
    <w:rPr>
      <w:rFonts w:ascii="Times New Roman" w:hAnsi="Times New Roman" w:eastAsia="宋体" w:cs="Times New Roman"/>
      <w:sz w:val="22"/>
      <w:szCs w:val="22"/>
      <w:lang w:val="en-US" w:eastAsia="zh-CN" w:bidi="ar-SA"/>
    </w:rPr>
  </w:style>
  <w:style w:type="paragraph" w:styleId="1190" w:customStyle="1">
    <w:name w:val="Char Char1 Char Char Char Char1 Char Char Char Char Char Char"/>
    <w:basedOn w:val="724"/>
    <w:uiPriority w:val="99"/>
    <w:qFormat/>
    <w:rPr>
      <w:rFonts w:ascii="Tahoma" w:hAnsi="Tahoma"/>
      <w:sz w:val="24"/>
      <w:szCs w:val="20"/>
    </w:rPr>
  </w:style>
  <w:style w:type="paragraph" w:styleId="1191" w:customStyle="1">
    <w:name w:val="flNote"/>
    <w:basedOn w:val="724"/>
    <w:uiPriority w:val="99"/>
    <w:qFormat/>
    <w:pPr>
      <w:jc w:val="center"/>
      <w:spacing w:before="567" w:line="360" w:lineRule="atLeast"/>
    </w:pPr>
    <w:rPr>
      <w:rFonts w:eastAsia="黑体"/>
      <w:b/>
      <w:sz w:val="24"/>
      <w:szCs w:val="20"/>
    </w:rPr>
  </w:style>
  <w:style w:type="paragraph" w:styleId="1192" w:customStyle="1">
    <w:name w:val="flType"/>
    <w:basedOn w:val="1193"/>
    <w:uiPriority w:val="99"/>
    <w:qFormat/>
    <w:pPr>
      <w:spacing w:after="284"/>
    </w:pPr>
    <w:rPr>
      <w:rFonts w:eastAsia="宋体"/>
    </w:rPr>
  </w:style>
  <w:style w:type="paragraph" w:styleId="1193" w:customStyle="1">
    <w:name w:val="flName"/>
    <w:basedOn w:val="1191"/>
    <w:uiPriority w:val="99"/>
    <w:qFormat/>
    <w:pPr>
      <w:spacing w:before="0" w:line="113" w:lineRule="atLeast"/>
    </w:pPr>
  </w:style>
  <w:style w:type="paragraph" w:styleId="1194" w:customStyle="1">
    <w:name w:val="样式 样式 首行缩进:  0.74 厘米 行距: 1.5 倍行距 + 段后: 0.5 行"/>
    <w:basedOn w:val="724"/>
    <w:uiPriority w:val="99"/>
    <w:qFormat/>
    <w:pPr>
      <w:ind w:firstLine="420"/>
      <w:spacing w:line="360" w:lineRule="auto"/>
    </w:pPr>
    <w:rPr>
      <w:rFonts w:ascii="楷体_GB2312" w:eastAsia="楷体_GB2312"/>
      <w:bCs/>
      <w:sz w:val="24"/>
      <w:szCs w:val="20"/>
    </w:rPr>
  </w:style>
  <w:style w:type="paragraph" w:styleId="1195" w:customStyle="1">
    <w:name w:val="Pa5"/>
    <w:basedOn w:val="724"/>
    <w:next w:val="724"/>
    <w:uiPriority w:val="99"/>
    <w:qFormat/>
    <w:pPr>
      <w:jc w:val="left"/>
      <w:spacing w:line="241" w:lineRule="atLeast"/>
    </w:pPr>
    <w:rPr>
      <w:rFonts w:ascii="汉仪大黑简" w:eastAsia="汉仪大黑简"/>
      <w:sz w:val="24"/>
    </w:rPr>
  </w:style>
  <w:style w:type="paragraph" w:styleId="1196" w:customStyle="1">
    <w:name w:val="xl52"/>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7" w:customStyle="1">
    <w:name w:val="标题2，章节第二层"/>
    <w:basedOn w:val="724"/>
    <w:next w:val="1198"/>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98" w:customStyle="1">
    <w:name w:val="正文格式"/>
    <w:basedOn w:val="724"/>
    <w:uiPriority w:val="99"/>
    <w:qFormat/>
    <w:pPr>
      <w:ind w:left="178" w:right="44" w:hanging="178"/>
      <w:jc w:val="left"/>
      <w:spacing w:line="360" w:lineRule="auto"/>
      <w:widowControl/>
    </w:pPr>
    <w:rPr>
      <w:rFonts w:ascii="宋体" w:hAnsi="宋体"/>
      <w:bCs/>
      <w:szCs w:val="21"/>
    </w:rPr>
  </w:style>
  <w:style w:type="paragraph" w:styleId="1199" w:customStyle="1">
    <w:name w:val="Test2"/>
    <w:basedOn w:val="1072"/>
    <w:uiPriority w:val="99"/>
    <w:qFormat/>
    <w:pPr>
      <w:jc w:val="center"/>
      <w:spacing w:line="480" w:lineRule="exact"/>
      <w:widowControl/>
    </w:pPr>
    <w:rPr>
      <w:rFonts w:ascii="黑体"/>
      <w:sz w:val="24"/>
      <w:szCs w:val="24"/>
    </w:rPr>
  </w:style>
  <w:style w:type="paragraph" w:styleId="1200" w:customStyle="1">
    <w:name w:val="二级条标题"/>
    <w:basedOn w:val="724"/>
    <w:next w:val="814"/>
    <w:uiPriority w:val="99"/>
    <w:qFormat/>
    <w:pPr>
      <w:ind w:hanging="420"/>
      <w:widowControl/>
      <w:tabs>
        <w:tab w:val="left" w:pos="2240" w:leader="none"/>
      </w:tabs>
      <w:outlineLvl w:val="3"/>
    </w:pPr>
    <w:rPr>
      <w:rFonts w:eastAsia="黑体"/>
      <w:szCs w:val="20"/>
    </w:rPr>
  </w:style>
  <w:style w:type="paragraph" w:styleId="1201" w:customStyle="1">
    <w:name w:val="Char2"/>
    <w:basedOn w:val="1096"/>
    <w:uiPriority w:val="99"/>
    <w:qFormat/>
    <w:rPr>
      <w:rFonts w:ascii="Tahoma" w:hAnsi="Tahoma"/>
    </w:rPr>
  </w:style>
  <w:style w:type="paragraph" w:styleId="1202" w:customStyle="1">
    <w:name w:val="xl31"/>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03" w:customStyle="1">
    <w:name w:val="标准文本"/>
    <w:basedOn w:val="724"/>
    <w:uiPriority w:val="99"/>
    <w:qFormat/>
    <w:pPr>
      <w:ind w:firstLine="480"/>
      <w:spacing w:line="360" w:lineRule="auto"/>
    </w:pPr>
    <w:rPr>
      <w:rFonts w:cs="宋体"/>
      <w:sz w:val="24"/>
    </w:rPr>
  </w:style>
  <w:style w:type="paragraph" w:styleId="1204" w:customStyle="1">
    <w:name w:val="马刚标题4"/>
    <w:basedOn w:val="1205"/>
    <w:next w:val="724"/>
    <w:uiPriority w:val="99"/>
    <w:qFormat/>
    <w:pPr>
      <w:spacing w:before="100" w:after="40"/>
      <w:tabs>
        <w:tab w:val="left" w:pos="567" w:leader="none"/>
        <w:tab w:val="left" w:pos="735" w:leader="none"/>
        <w:tab w:val="left" w:pos="1050" w:leader="none"/>
      </w:tabs>
      <w:outlineLvl w:val="3"/>
    </w:pPr>
    <w:rPr>
      <w:b w:val="0"/>
    </w:rPr>
  </w:style>
  <w:style w:type="paragraph" w:styleId="1205" w:customStyle="1">
    <w:name w:val="马刚标题3"/>
    <w:basedOn w:val="724"/>
    <w:next w:val="724"/>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06" w:customStyle="1">
    <w:name w:val="普通 (Web)"/>
    <w:basedOn w:val="724"/>
    <w:uiPriority w:val="99"/>
    <w:qFormat/>
    <w:pPr>
      <w:jc w:val="left"/>
      <w:spacing w:before="100" w:beforeAutospacing="1" w:after="100" w:afterAutospacing="1"/>
      <w:widowControl/>
    </w:pPr>
    <w:rPr>
      <w:rFonts w:ascii="宋体" w:hAnsi="宋体"/>
      <w:sz w:val="24"/>
    </w:rPr>
  </w:style>
  <w:style w:type="paragraph" w:styleId="1207" w:customStyle="1">
    <w:name w:val="Char1 Char Char Char"/>
    <w:basedOn w:val="724"/>
    <w:uiPriority w:val="99"/>
    <w:qFormat/>
    <w:rPr>
      <w:rFonts w:ascii="Tahoma" w:hAnsi="Tahoma" w:cs="Tahoma"/>
      <w:sz w:val="24"/>
      <w:szCs w:val="20"/>
    </w:rPr>
  </w:style>
  <w:style w:type="paragraph" w:styleId="1208" w:customStyle="1">
    <w:name w:val="Char Char Char Char Char Char Char Char Char Char Char Char Char Char Char Char Char Char Char Char Char1"/>
    <w:basedOn w:val="724"/>
    <w:uiPriority w:val="99"/>
    <w:qFormat/>
    <w:rPr>
      <w:rFonts w:ascii="Tahoma" w:hAnsi="Tahoma"/>
      <w:sz w:val="24"/>
      <w:szCs w:val="20"/>
    </w:rPr>
  </w:style>
  <w:style w:type="paragraph" w:styleId="1209" w:customStyle="1">
    <w:name w:val="xl36"/>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0" w:customStyle="1">
    <w:name w:val="font6"/>
    <w:basedOn w:val="724"/>
    <w:uiPriority w:val="0"/>
    <w:qFormat/>
    <w:pPr>
      <w:jc w:val="left"/>
      <w:spacing w:before="100" w:beforeAutospacing="1" w:after="100" w:afterAutospacing="1"/>
      <w:widowControl/>
    </w:pPr>
    <w:rPr>
      <w:rFonts w:ascii="宋体" w:hAnsi="宋体" w:cs="宋体"/>
      <w:b/>
      <w:bCs/>
      <w:sz w:val="20"/>
      <w:szCs w:val="20"/>
    </w:rPr>
  </w:style>
  <w:style w:type="paragraph" w:styleId="1211" w:customStyle="1">
    <w:name w:val="xl37"/>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12" w:customStyle="1">
    <w:name w:val="xl58"/>
    <w:basedOn w:val="724"/>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13" w:customStyle="1">
    <w:name w:val="font10"/>
    <w:basedOn w:val="724"/>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214" w:customStyle="1">
    <w:name w:val="xl56"/>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15" w:customStyle="1">
    <w:name w:val="样式"/>
    <w:basedOn w:val="724"/>
    <w:uiPriority w:val="99"/>
    <w:qFormat/>
    <w:pPr>
      <w:spacing w:before="120" w:after="120" w:line="360" w:lineRule="auto"/>
    </w:pPr>
    <w:rPr>
      <w:rFonts w:ascii="宋体"/>
      <w:sz w:val="24"/>
      <w:szCs w:val="20"/>
    </w:rPr>
  </w:style>
  <w:style w:type="paragraph" w:styleId="1216" w:customStyle="1">
    <w:name w:val="方案正文"/>
    <w:basedOn w:val="724"/>
    <w:uiPriority w:val="99"/>
    <w:qFormat/>
    <w:pPr>
      <w:ind w:firstLine="359"/>
      <w:jc w:val="left"/>
      <w:spacing w:before="156" w:line="360" w:lineRule="auto"/>
    </w:pPr>
    <w:rPr>
      <w:rFonts w:ascii="Arial" w:hAnsi="Arial" w:cs="宋体"/>
      <w:sz w:val="24"/>
      <w:szCs w:val="21"/>
    </w:rPr>
  </w:style>
  <w:style w:type="paragraph" w:styleId="1217" w:customStyle="1">
    <w:name w:val="a0"/>
    <w:basedOn w:val="724"/>
    <w:uiPriority w:val="99"/>
    <w:qFormat/>
    <w:pPr>
      <w:spacing w:before="100" w:beforeAutospacing="1" w:after="100" w:afterAutospacing="1"/>
      <w:widowControl/>
    </w:pPr>
    <w:rPr>
      <w:rFonts w:ascii="宋体" w:hAnsi="宋体" w:cs="宋体"/>
      <w:sz w:val="24"/>
    </w:rPr>
  </w:style>
  <w:style w:type="paragraph" w:styleId="1218" w:customStyle="1">
    <w:name w:val="retrait3"/>
    <w:basedOn w:val="724"/>
    <w:uiPriority w:val="99"/>
    <w:qFormat/>
    <w:pPr>
      <w:ind w:left="851"/>
      <w:jc w:val="left"/>
      <w:spacing w:before="20" w:after="20"/>
      <w:widowControl/>
    </w:pPr>
    <w:rPr>
      <w:rFonts w:ascii="Arial" w:hAnsi="Arial"/>
      <w:sz w:val="24"/>
      <w:szCs w:val="20"/>
      <w:lang w:val="en-GB"/>
    </w:rPr>
  </w:style>
  <w:style w:type="paragraph" w:styleId="1219" w:customStyle="1">
    <w:name w:val="图标"/>
    <w:basedOn w:val="724"/>
    <w:next w:val="724"/>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0" w:customStyle="1">
    <w:name w:val="Char1 Char Char Char1"/>
    <w:basedOn w:val="724"/>
    <w:uiPriority w:val="99"/>
    <w:qFormat/>
    <w:rPr>
      <w:rFonts w:ascii="Tahoma" w:hAnsi="Tahoma"/>
      <w:sz w:val="24"/>
      <w:szCs w:val="20"/>
    </w:rPr>
  </w:style>
  <w:style w:type="paragraph" w:styleId="1221" w:customStyle="1">
    <w:name w:val="table_lines"/>
    <w:basedOn w:val="724"/>
    <w:uiPriority w:val="99"/>
    <w:qFormat/>
    <w:pPr>
      <w:jc w:val="left"/>
      <w:widowControl/>
    </w:pPr>
    <w:rPr>
      <w:sz w:val="20"/>
      <w:szCs w:val="20"/>
      <w:lang w:val="de-DE" w:eastAsia="de-DE"/>
    </w:rPr>
  </w:style>
  <w:style w:type="paragraph" w:styleId="1222" w:customStyle="1">
    <w:name w:val="Char Char1"/>
    <w:basedOn w:val="724"/>
    <w:uiPriority w:val="99"/>
    <w:qFormat/>
    <w:rPr>
      <w:rFonts w:ascii="Tahoma" w:hAnsi="Tahoma"/>
      <w:sz w:val="24"/>
      <w:szCs w:val="20"/>
    </w:rPr>
  </w:style>
  <w:style w:type="paragraph" w:styleId="1223"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224" w:customStyle="1">
    <w:name w:val="样式 样式 标题 3H3sect1.2.3BOD 0Heading 3 - oldh3l3CTLevel 3 Head... +..."/>
    <w:basedOn w:val="724"/>
    <w:uiPriority w:val="99"/>
    <w:qFormat/>
    <w:pPr>
      <w:jc w:val="left"/>
      <w:keepLines/>
      <w:keepNext/>
      <w:outlineLvl w:val="2"/>
    </w:pPr>
    <w:rPr>
      <w:rFonts w:cs="宋体"/>
      <w:b/>
      <w:bCs/>
      <w:sz w:val="24"/>
      <w:szCs w:val="20"/>
    </w:rPr>
  </w:style>
  <w:style w:type="paragraph" w:styleId="1225" w:customStyle="1">
    <w:name w:val="Char Char1 Char1"/>
    <w:basedOn w:val="724"/>
    <w:uiPriority w:val="99"/>
    <w:qFormat/>
    <w:pPr>
      <w:jc w:val="left"/>
      <w:spacing w:after="160" w:line="240" w:lineRule="exact"/>
      <w:widowControl/>
    </w:pPr>
    <w:rPr>
      <w:rFonts w:ascii="Verdana" w:hAnsi="Verdana"/>
      <w:sz w:val="20"/>
      <w:szCs w:val="20"/>
      <w:lang w:eastAsia="en-US"/>
    </w:rPr>
  </w:style>
  <w:style w:type="paragraph" w:styleId="1226" w:customStyle="1">
    <w:name w:val="正文2"/>
    <w:basedOn w:val="724"/>
    <w:link w:val="1227"/>
    <w:uiPriority w:val="99"/>
    <w:qFormat/>
    <w:pPr>
      <w:ind w:firstLine="510"/>
      <w:spacing w:before="156" w:line="360" w:lineRule="auto"/>
    </w:pPr>
    <w:rPr>
      <w:sz w:val="24"/>
      <w:szCs w:val="20"/>
    </w:rPr>
  </w:style>
  <w:style w:type="character" w:styleId="1227" w:customStyle="1">
    <w:name w:val="正文2 Char Char"/>
    <w:link w:val="1226"/>
    <w:uiPriority w:val="99"/>
    <w:qFormat/>
    <w:rPr>
      <w:rFonts w:cs="Times New Roman"/>
      <w:sz w:val="24"/>
    </w:rPr>
  </w:style>
  <w:style w:type="paragraph" w:styleId="1228" w:customStyle="1">
    <w:name w:val="font13"/>
    <w:basedOn w:val="724"/>
    <w:uiPriority w:val="99"/>
    <w:qFormat/>
    <w:pPr>
      <w:jc w:val="left"/>
      <w:spacing w:before="100" w:beforeAutospacing="1" w:after="100" w:afterAutospacing="1"/>
      <w:widowControl/>
    </w:pPr>
    <w:rPr>
      <w:i/>
      <w:iCs/>
      <w:sz w:val="36"/>
      <w:szCs w:val="36"/>
    </w:rPr>
  </w:style>
  <w:style w:type="paragraph" w:styleId="1229" w:customStyle="1">
    <w:name w:val="默认段落字体 Para Char"/>
    <w:basedOn w:val="724"/>
    <w:uiPriority w:val="99"/>
    <w:qFormat/>
    <w:pPr>
      <w:spacing w:line="360" w:lineRule="auto"/>
    </w:pPr>
    <w:rPr>
      <w:sz w:val="24"/>
    </w:rPr>
  </w:style>
  <w:style w:type="paragraph" w:styleId="1230"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31" w:customStyle="1">
    <w:name w:val="正文1"/>
    <w:basedOn w:val="724"/>
    <w:next w:val="724"/>
    <w:uiPriority w:val="99"/>
    <w:qFormat/>
    <w:pPr>
      <w:ind w:firstLine="510"/>
      <w:spacing w:before="156" w:line="360" w:lineRule="auto"/>
    </w:pPr>
    <w:rPr>
      <w:sz w:val="24"/>
      <w:szCs w:val="20"/>
    </w:rPr>
  </w:style>
  <w:style w:type="paragraph" w:styleId="1232" w:customStyle="1">
    <w:name w:val="Char Char Char Char Char Char Char Char Char1"/>
    <w:basedOn w:val="724"/>
    <w:uiPriority w:val="99"/>
    <w:qFormat/>
    <w:pPr>
      <w:ind w:left="360" w:hanging="360"/>
      <w:tabs>
        <w:tab w:val="left" w:pos="360" w:leader="none"/>
      </w:tabs>
    </w:pPr>
    <w:rPr>
      <w:sz w:val="24"/>
    </w:rPr>
  </w:style>
  <w:style w:type="paragraph" w:styleId="1233" w:customStyle="1">
    <w:name w:val="xl41"/>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4" w:customStyle="1">
    <w:name w:val="正文文本 21"/>
    <w:basedOn w:val="724"/>
    <w:uiPriority w:val="99"/>
    <w:qFormat/>
    <w:pPr>
      <w:ind w:left="720" w:hanging="720"/>
      <w:widowControl/>
    </w:pPr>
    <w:rPr>
      <w:sz w:val="24"/>
      <w:szCs w:val="20"/>
      <w:lang w:val="en-GB"/>
    </w:rPr>
  </w:style>
  <w:style w:type="paragraph" w:styleId="1235" w:customStyle="1">
    <w:name w:val="Char Char Char Char Char Char Char Char Char Char Char Char Char Char Char Char Char Char Char Char Char Char Char1"/>
    <w:basedOn w:val="724"/>
    <w:uiPriority w:val="99"/>
    <w:qFormat/>
    <w:rPr>
      <w:rFonts w:ascii="Tahoma" w:hAnsi="Tahoma" w:cs="Tahoma"/>
      <w:sz w:val="24"/>
      <w:szCs w:val="20"/>
    </w:rPr>
  </w:style>
  <w:style w:type="paragraph" w:styleId="1236" w:customStyle="1">
    <w:name w:val="Char Char Char Char Char Char Char Char Char Char Char Char Char Char1"/>
    <w:basedOn w:val="724"/>
    <w:uiPriority w:val="99"/>
    <w:qFormat/>
    <w:rPr>
      <w:rFonts w:ascii="Tahoma" w:hAnsi="Tahoma" w:cs="Tahoma"/>
      <w:sz w:val="24"/>
      <w:szCs w:val="20"/>
    </w:rPr>
  </w:style>
  <w:style w:type="paragraph" w:styleId="1237" w:customStyle="1">
    <w:name w:val="Default Text"/>
    <w:basedOn w:val="724"/>
    <w:uiPriority w:val="99"/>
    <w:qFormat/>
    <w:pPr>
      <w:jc w:val="left"/>
      <w:widowControl/>
    </w:pPr>
    <w:rPr>
      <w:sz w:val="24"/>
      <w:szCs w:val="20"/>
      <w:lang w:eastAsia="en-US"/>
    </w:rPr>
  </w:style>
  <w:style w:type="paragraph" w:styleId="1238" w:customStyle="1">
    <w:name w:val="xl62"/>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39" w:customStyle="1">
    <w:name w:val="xl63"/>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40" w:customStyle="1">
    <w:name w:val="xl45"/>
    <w:basedOn w:val="724"/>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41" w:customStyle="1">
    <w:name w:val="纯文本1"/>
    <w:basedOn w:val="724"/>
    <w:uiPriority w:val="99"/>
    <w:qFormat/>
    <w:rPr>
      <w:rFonts w:ascii="宋体" w:hAnsi="宋体" w:eastAsia="楷体_GB2312" w:cs="宋体"/>
      <w:sz w:val="28"/>
      <w:szCs w:val="20"/>
    </w:rPr>
  </w:style>
  <w:style w:type="paragraph" w:styleId="1242" w:customStyle="1">
    <w:name w:val="xl53"/>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3" w:customStyle="1">
    <w:name w:val="font14"/>
    <w:basedOn w:val="724"/>
    <w:uiPriority w:val="99"/>
    <w:qFormat/>
    <w:pPr>
      <w:jc w:val="left"/>
      <w:spacing w:before="100" w:beforeAutospacing="1" w:after="100" w:afterAutospacing="1"/>
      <w:widowControl/>
    </w:pPr>
    <w:rPr>
      <w:sz w:val="36"/>
      <w:szCs w:val="36"/>
    </w:rPr>
  </w:style>
  <w:style w:type="paragraph" w:styleId="1244" w:customStyle="1">
    <w:name w:val="章标题"/>
    <w:next w:val="814"/>
    <w:uiPriority w:val="99"/>
    <w:qFormat/>
    <w:pPr>
      <w:jc w:val="both"/>
      <w:outlineLvl w:val="1"/>
    </w:pPr>
    <w:rPr>
      <w:rFonts w:ascii="Times New Roman" w:hAnsi="Times New Roman" w:eastAsia="黑体" w:cs="Times New Roman"/>
      <w:sz w:val="21"/>
      <w:lang w:val="en-US" w:eastAsia="zh-CN" w:bidi="ar-SA"/>
    </w:rPr>
  </w:style>
  <w:style w:type="paragraph" w:styleId="1245" w:customStyle="1">
    <w:name w:val="正文文本缩进1"/>
    <w:basedOn w:val="724"/>
    <w:uiPriority w:val="99"/>
    <w:qFormat/>
    <w:pPr>
      <w:ind w:left="420"/>
      <w:spacing w:after="120"/>
    </w:pPr>
  </w:style>
  <w:style w:type="paragraph" w:styleId="1246" w:customStyle="1">
    <w:name w:val="xl54"/>
    <w:basedOn w:val="72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47" w:customStyle="1">
    <w:name w:val="Char Char1 Char"/>
    <w:basedOn w:val="724"/>
    <w:uiPriority w:val="99"/>
    <w:qFormat/>
    <w:pPr>
      <w:jc w:val="left"/>
      <w:spacing w:after="160" w:line="240" w:lineRule="exact"/>
      <w:widowControl/>
    </w:pPr>
    <w:rPr>
      <w:rFonts w:ascii="Verdana" w:hAnsi="Verdana"/>
      <w:sz w:val="20"/>
      <w:szCs w:val="20"/>
      <w:lang w:eastAsia="en-US"/>
    </w:rPr>
  </w:style>
  <w:style w:type="paragraph" w:styleId="1248" w:customStyle="1">
    <w:name w:val="项目符号，一级"/>
    <w:basedOn w:val="1198"/>
    <w:next w:val="1198"/>
    <w:uiPriority w:val="99"/>
    <w:qFormat/>
    <w:pPr>
      <w:ind w:left="376" w:firstLine="0"/>
      <w:spacing w:line="240" w:lineRule="atLeast"/>
      <w:tabs>
        <w:tab w:val="left" w:pos="1320" w:leader="none"/>
      </w:tabs>
    </w:pPr>
    <w:rPr>
      <w:bCs w:val="0"/>
      <w:color w:val="000000"/>
      <w:szCs w:val="24"/>
    </w:rPr>
  </w:style>
  <w:style w:type="paragraph" w:styleId="1249" w:customStyle="1">
    <w:name w:val="xl60"/>
    <w:basedOn w:val="72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0" w:customStyle="1">
    <w:name w:val="标题3"/>
    <w:basedOn w:val="1074"/>
    <w:uiPriority w:val="99"/>
    <w:qFormat/>
    <w:pPr>
      <w:keepLines w:val="0"/>
      <w:keepNext w:val="0"/>
      <w:spacing w:before="0" w:after="0" w:line="360" w:lineRule="auto"/>
    </w:pPr>
    <w:rPr>
      <w:rFonts w:eastAsia="仿宋_GB2312"/>
      <w:b w:val="0"/>
      <w:sz w:val="30"/>
    </w:rPr>
  </w:style>
  <w:style w:type="paragraph" w:styleId="1251" w:customStyle="1">
    <w:name w:val="样式3"/>
    <w:basedOn w:val="724"/>
    <w:next w:val="724"/>
    <w:uiPriority w:val="99"/>
    <w:qFormat/>
    <w:pPr>
      <w:spacing w:line="360" w:lineRule="auto"/>
    </w:pPr>
    <w:rPr>
      <w:szCs w:val="20"/>
    </w:rPr>
  </w:style>
  <w:style w:type="paragraph" w:styleId="1252" w:customStyle="1">
    <w:name w:val="xl35"/>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53" w:customStyle="1">
    <w:name w:val="Char Char1 Char Char2 Char Char"/>
    <w:basedOn w:val="724"/>
    <w:uiPriority w:val="99"/>
    <w:qFormat/>
    <w:pPr>
      <w:jc w:val="left"/>
      <w:spacing w:after="160" w:line="240" w:lineRule="exact"/>
      <w:widowControl/>
    </w:pPr>
  </w:style>
  <w:style w:type="paragraph" w:styleId="1254" w:customStyle="1">
    <w:name w:val="正文 + Arial Char"/>
    <w:basedOn w:val="724"/>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255" w:customStyle="1">
    <w:name w:val="table_1stline"/>
    <w:basedOn w:val="724"/>
    <w:uiPriority w:val="99"/>
    <w:qFormat/>
    <w:pPr>
      <w:jc w:val="left"/>
      <w:spacing w:before="120"/>
      <w:widowControl/>
    </w:pPr>
    <w:rPr>
      <w:bCs/>
      <w:sz w:val="20"/>
      <w:szCs w:val="20"/>
      <w:lang w:val="de-DE" w:eastAsia="de-DE"/>
    </w:rPr>
  </w:style>
  <w:style w:type="paragraph" w:styleId="1256" w:customStyle="1">
    <w:name w:val="tableau"/>
    <w:basedOn w:val="724"/>
    <w:uiPriority w:val="99"/>
    <w:qFormat/>
    <w:pPr>
      <w:jc w:val="center"/>
      <w:spacing w:before="20" w:after="20"/>
      <w:widowControl/>
    </w:pPr>
    <w:rPr>
      <w:rFonts w:ascii="Arial" w:hAnsi="Arial"/>
      <w:sz w:val="16"/>
      <w:szCs w:val="20"/>
      <w:lang w:val="en-GB" w:eastAsia="en-US"/>
    </w:rPr>
  </w:style>
  <w:style w:type="paragraph" w:styleId="1257" w:customStyle="1">
    <w:name w:val="Char Char Char Char1"/>
    <w:basedOn w:val="1096"/>
    <w:uiPriority w:val="99"/>
    <w:qFormat/>
    <w:pPr>
      <w:spacing w:line="360" w:lineRule="auto"/>
    </w:pPr>
    <w:rPr>
      <w:rFonts w:ascii="Tahoma" w:hAnsi="Tahoma"/>
    </w:rPr>
  </w:style>
  <w:style w:type="paragraph" w:styleId="1258" w:customStyle="1">
    <w:name w:val="font9"/>
    <w:basedOn w:val="724"/>
    <w:uiPriority w:val="99"/>
    <w:qFormat/>
    <w:pPr>
      <w:jc w:val="left"/>
      <w:spacing w:before="100" w:beforeAutospacing="1" w:after="100" w:afterAutospacing="1"/>
      <w:widowControl/>
    </w:pPr>
    <w:rPr>
      <w:b/>
      <w:bCs/>
      <w:sz w:val="20"/>
      <w:szCs w:val="20"/>
    </w:rPr>
  </w:style>
  <w:style w:type="paragraph" w:styleId="1259" w:customStyle="1">
    <w:name w:val="Char Char Char Char Char Char Char1 Char"/>
    <w:basedOn w:val="724"/>
    <w:uiPriority w:val="99"/>
    <w:qFormat/>
    <w:rPr>
      <w:rFonts w:ascii="Tahoma" w:hAnsi="Tahoma" w:cs="Tahoma"/>
      <w:sz w:val="24"/>
      <w:szCs w:val="20"/>
    </w:rPr>
  </w:style>
  <w:style w:type="paragraph" w:styleId="1260" w:customStyle="1">
    <w:name w:val="插图"/>
    <w:basedOn w:val="724"/>
    <w:uiPriority w:val="99"/>
    <w:qFormat/>
    <w:pPr>
      <w:jc w:val="center"/>
      <w:tabs>
        <w:tab w:val="left" w:pos="1620" w:leader="none"/>
      </w:tabs>
    </w:pPr>
    <w:rPr>
      <w:bCs/>
      <w:color w:val="000000"/>
      <w:szCs w:val="22"/>
    </w:rPr>
  </w:style>
  <w:style w:type="paragraph" w:styleId="1261" w:customStyle="1">
    <w:name w:val="Char1"/>
    <w:basedOn w:val="724"/>
    <w:uiPriority w:val="99"/>
    <w:qFormat/>
    <w:rPr>
      <w:rFonts w:ascii="仿宋_GB2312" w:hAnsi="宋体" w:eastAsia="仿宋_GB2312" w:cs="宋体"/>
      <w:b/>
      <w:sz w:val="32"/>
      <w:szCs w:val="32"/>
    </w:rPr>
  </w:style>
  <w:style w:type="paragraph" w:styleId="1262" w:customStyle="1">
    <w:name w:val="xl47"/>
    <w:basedOn w:val="7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3" w:customStyle="1">
    <w:name w:val="xl48"/>
    <w:basedOn w:val="72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64" w:customStyle="1">
    <w:name w:val="引用11"/>
    <w:basedOn w:val="724"/>
    <w:next w:val="724"/>
    <w:link w:val="1265"/>
    <w:uiPriority w:val="99"/>
    <w:qFormat/>
    <w:pPr>
      <w:ind w:left="360" w:right="360"/>
      <w:jc w:val="left"/>
      <w:spacing w:before="200" w:line="276" w:lineRule="auto"/>
      <w:widowControl/>
    </w:pPr>
    <w:rPr>
      <w:rFonts w:ascii="Calibri" w:hAnsi="Calibri"/>
      <w:i/>
      <w:sz w:val="22"/>
      <w:szCs w:val="20"/>
      <w:lang w:eastAsia="en-US"/>
    </w:rPr>
  </w:style>
  <w:style w:type="character" w:styleId="1265" w:customStyle="1">
    <w:name w:val="Quote Char"/>
    <w:link w:val="1264"/>
    <w:uiPriority w:val="99"/>
    <w:qFormat/>
    <w:rPr>
      <w:rFonts w:ascii="Calibri" w:hAnsi="Calibri" w:eastAsia="宋体"/>
      <w:i/>
      <w:sz w:val="22"/>
      <w:lang w:eastAsia="en-US"/>
    </w:rPr>
  </w:style>
  <w:style w:type="paragraph" w:styleId="1266" w:customStyle="1">
    <w:name w:val="Char Char1 Char Char Char Char Char Char Char"/>
    <w:basedOn w:val="724"/>
    <w:uiPriority w:val="99"/>
    <w:qFormat/>
    <w:rPr>
      <w:rFonts w:ascii="Tahoma" w:hAnsi="Tahoma" w:cs="Tahoma"/>
      <w:sz w:val="24"/>
      <w:szCs w:val="20"/>
    </w:rPr>
  </w:style>
  <w:style w:type="paragraph" w:styleId="1267" w:customStyle="1">
    <w:name w:val="列表内容"/>
    <w:basedOn w:val="724"/>
    <w:next w:val="724"/>
    <w:uiPriority w:val="99"/>
    <w:qFormat/>
    <w:pPr>
      <w:ind w:left="840" w:hanging="420"/>
      <w:jc w:val="left"/>
      <w:widowControl/>
      <w:tabs>
        <w:tab w:val="left" w:pos="840" w:leader="none"/>
      </w:tabs>
    </w:pPr>
    <w:rPr>
      <w:sz w:val="18"/>
    </w:rPr>
  </w:style>
  <w:style w:type="paragraph" w:styleId="1268" w:customStyle="1">
    <w:name w:val="Body Text(ch)"/>
    <w:basedOn w:val="724"/>
    <w:next w:val="1104"/>
    <w:uiPriority w:val="99"/>
    <w:qFormat/>
    <w:pPr>
      <w:spacing w:after="120"/>
    </w:pPr>
    <w:rPr>
      <w:rFonts w:ascii="宋体" w:hAnsi="Arial"/>
      <w:bCs/>
      <w:iCs/>
    </w:rPr>
  </w:style>
  <w:style w:type="paragraph" w:styleId="1269" w:customStyle="1">
    <w:name w:val="Body Text 211"/>
    <w:basedOn w:val="724"/>
    <w:uiPriority w:val="99"/>
    <w:qFormat/>
    <w:pPr>
      <w:ind w:left="720" w:hanging="720"/>
      <w:widowControl/>
    </w:pPr>
    <w:rPr>
      <w:sz w:val="24"/>
      <w:szCs w:val="20"/>
      <w:lang w:val="en-GB"/>
    </w:rPr>
  </w:style>
  <w:style w:type="paragraph" w:styleId="1270" w:customStyle="1">
    <w:name w:val="font5"/>
    <w:basedOn w:val="724"/>
    <w:uiPriority w:val="0"/>
    <w:qFormat/>
    <w:pPr>
      <w:jc w:val="left"/>
      <w:spacing w:before="100" w:beforeAutospacing="1" w:after="100" w:afterAutospacing="1"/>
      <w:widowControl/>
    </w:pPr>
    <w:rPr>
      <w:rFonts w:ascii="宋体" w:hAnsi="宋体" w:cs="宋体"/>
      <w:sz w:val="18"/>
      <w:szCs w:val="18"/>
    </w:rPr>
  </w:style>
  <w:style w:type="paragraph" w:styleId="1271" w:customStyle="1">
    <w:name w:val="xl28"/>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72" w:customStyle="1">
    <w:name w:val="Body Text 21"/>
    <w:basedOn w:val="724"/>
    <w:uiPriority w:val="99"/>
    <w:qFormat/>
    <w:pPr>
      <w:ind w:left="720" w:hanging="720"/>
      <w:widowControl/>
    </w:pPr>
    <w:rPr>
      <w:sz w:val="24"/>
      <w:szCs w:val="20"/>
      <w:lang w:val="en-GB"/>
    </w:rPr>
  </w:style>
  <w:style w:type="paragraph" w:styleId="1273" w:customStyle="1">
    <w:name w:val="列出段落111"/>
    <w:basedOn w:val="724"/>
    <w:link w:val="1274"/>
    <w:uiPriority w:val="99"/>
    <w:qFormat/>
    <w:pPr>
      <w:ind w:firstLine="420"/>
    </w:pPr>
    <w:rPr>
      <w:rFonts w:ascii="Calibri" w:hAnsi="Calibri"/>
      <w:szCs w:val="22"/>
    </w:rPr>
  </w:style>
  <w:style w:type="character" w:styleId="1274" w:customStyle="1">
    <w:name w:val="列出段落 Char"/>
    <w:link w:val="1273"/>
    <w:uiPriority w:val="99"/>
    <w:qFormat/>
    <w:rPr>
      <w:rFonts w:ascii="Calibri" w:hAnsi="Calibri"/>
      <w:sz w:val="21"/>
      <w:szCs w:val="22"/>
    </w:rPr>
  </w:style>
  <w:style w:type="paragraph" w:styleId="1275" w:customStyle="1">
    <w:name w:val="华宇段落1 Char"/>
    <w:basedOn w:val="724"/>
    <w:uiPriority w:val="99"/>
    <w:qFormat/>
    <w:pPr>
      <w:ind w:firstLine="200"/>
      <w:spacing w:line="360" w:lineRule="auto"/>
    </w:pPr>
    <w:rPr>
      <w:bCs/>
      <w:sz w:val="24"/>
    </w:rPr>
  </w:style>
  <w:style w:type="paragraph" w:styleId="1276"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277" w:customStyle="1">
    <w:name w:val="马刚标题1"/>
    <w:basedOn w:val="1069"/>
    <w:next w:val="724"/>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78" w:customStyle="1">
    <w:name w:val="Char Char Char Char Char"/>
    <w:basedOn w:val="724"/>
    <w:uiPriority w:val="99"/>
    <w:qFormat/>
    <w:rPr>
      <w:rFonts w:ascii="Tahoma" w:hAnsi="Tahoma"/>
      <w:sz w:val="24"/>
      <w:szCs w:val="20"/>
    </w:rPr>
  </w:style>
  <w:style w:type="paragraph" w:styleId="1279" w:customStyle="1">
    <w:name w:val="明显引用11"/>
    <w:basedOn w:val="724"/>
    <w:next w:val="724"/>
    <w:link w:val="1280"/>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280" w:customStyle="1">
    <w:name w:val="Intense Quote Char"/>
    <w:link w:val="1279"/>
    <w:uiPriority w:val="99"/>
    <w:qFormat/>
    <w:rPr>
      <w:rFonts w:ascii="Calibri" w:hAnsi="Calibri" w:eastAsia="宋体"/>
      <w:b/>
      <w:i/>
      <w:sz w:val="22"/>
      <w:lang w:eastAsia="en-US"/>
    </w:rPr>
  </w:style>
  <w:style w:type="paragraph" w:styleId="1281" w:customStyle="1">
    <w:name w:val="xl57"/>
    <w:basedOn w:val="72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82" w:customStyle="1">
    <w:name w:val="样式4 Char"/>
    <w:basedOn w:val="724"/>
    <w:uiPriority w:val="99"/>
    <w:qFormat/>
    <w:pPr>
      <w:ind w:firstLine="480"/>
      <w:jc w:val="left"/>
      <w:spacing w:line="360" w:lineRule="auto"/>
      <w:widowControl/>
    </w:pPr>
    <w:rPr>
      <w:rFonts w:cs="宋体"/>
      <w:color w:val="000000"/>
      <w:sz w:val="24"/>
    </w:rPr>
  </w:style>
  <w:style w:type="paragraph" w:styleId="1283" w:customStyle="1">
    <w:name w:val="xl30"/>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4" w:customStyle="1">
    <w:name w:val="1"/>
    <w:basedOn w:val="724"/>
    <w:next w:val="1146"/>
    <w:uiPriority w:val="99"/>
    <w:qFormat/>
    <w:pPr>
      <w:spacing w:line="360" w:lineRule="auto"/>
    </w:pPr>
    <w:rPr>
      <w:rFonts w:eastAsia="仿宋_GB2312"/>
      <w:sz w:val="24"/>
    </w:rPr>
  </w:style>
  <w:style w:type="paragraph" w:styleId="1285" w:customStyle="1">
    <w:name w:val="小四 段落 宋体 Char Char Char"/>
    <w:basedOn w:val="1093"/>
    <w:uiPriority w:val="99"/>
    <w:qFormat/>
    <w:pPr>
      <w:ind w:left="0" w:right="-33" w:firstLine="545"/>
      <w:jc w:val="left"/>
      <w:spacing w:line="360" w:lineRule="auto"/>
      <w:tabs>
        <w:tab w:val="clear" w:pos="2952" w:leader="none"/>
      </w:tabs>
    </w:pPr>
    <w:rPr>
      <w:sz w:val="24"/>
    </w:rPr>
  </w:style>
  <w:style w:type="paragraph" w:styleId="1286" w:customStyle="1">
    <w:name w:val="正文 首行缩进:  2 字符 Char Char"/>
    <w:basedOn w:val="724"/>
    <w:uiPriority w:val="99"/>
    <w:qFormat/>
    <w:pPr>
      <w:ind w:firstLine="480"/>
      <w:spacing w:line="360" w:lineRule="auto"/>
    </w:pPr>
    <w:rPr>
      <w:rFonts w:ascii="楷体_GB2312" w:eastAsia="楷体_GB2312"/>
      <w:bCs/>
      <w:sz w:val="24"/>
    </w:rPr>
  </w:style>
  <w:style w:type="paragraph" w:styleId="1287" w:customStyle="1">
    <w:name w:val="xl50"/>
    <w:basedOn w:val="7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88" w:customStyle="1">
    <w:name w:val="Char Char Char Char Char Char Char Char Char Char Char Char Char"/>
    <w:basedOn w:val="724"/>
    <w:uiPriority w:val="99"/>
    <w:qFormat/>
    <w:pPr>
      <w:jc w:val="left"/>
      <w:spacing w:after="160" w:line="240" w:lineRule="exact"/>
      <w:widowControl/>
    </w:pPr>
  </w:style>
  <w:style w:type="paragraph" w:styleId="1289" w:customStyle="1">
    <w:name w:val="列出段落2"/>
    <w:basedOn w:val="724"/>
    <w:uiPriority w:val="99"/>
    <w:qFormat/>
    <w:pPr>
      <w:ind w:left="720"/>
      <w:jc w:val="left"/>
      <w:widowControl/>
    </w:pPr>
    <w:rPr>
      <w:rFonts w:ascii="Arial" w:hAnsi="Arial" w:eastAsia="黑体" w:cs="Arial"/>
      <w:sz w:val="24"/>
      <w:lang w:eastAsia="en-US"/>
    </w:rPr>
  </w:style>
  <w:style w:type="paragraph" w:styleId="1290" w:customStyle="1">
    <w:name w:val="符号与编号 Char"/>
    <w:basedOn w:val="724"/>
    <w:uiPriority w:val="99"/>
    <w:qFormat/>
    <w:pPr>
      <w:ind w:left="720"/>
      <w:spacing w:line="400" w:lineRule="atLeast"/>
      <w:tabs>
        <w:tab w:val="left" w:pos="720" w:leader="none"/>
      </w:tabs>
    </w:pPr>
    <w:rPr>
      <w:sz w:val="24"/>
    </w:rPr>
  </w:style>
  <w:style w:type="paragraph" w:styleId="1291" w:customStyle="1">
    <w:name w:val="正文--表格内正文"/>
    <w:basedOn w:val="724"/>
    <w:uiPriority w:val="99"/>
    <w:qFormat/>
    <w:pPr>
      <w:jc w:val="center"/>
      <w:spacing w:line="240" w:lineRule="atLeast"/>
    </w:pPr>
    <w:rPr>
      <w:rFonts w:ascii="宋体" w:hAnsi="宋体"/>
      <w:color w:val="000000"/>
      <w:sz w:val="24"/>
    </w:rPr>
  </w:style>
  <w:style w:type="paragraph" w:styleId="1292" w:customStyle="1">
    <w:name w:val="xl42"/>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3" w:customStyle="1">
    <w:name w:val="正文 居中"/>
    <w:basedOn w:val="724"/>
    <w:uiPriority w:val="99"/>
    <w:qFormat/>
    <w:pPr>
      <w:jc w:val="center"/>
      <w:spacing w:line="360" w:lineRule="auto"/>
    </w:pPr>
    <w:rPr>
      <w:sz w:val="24"/>
      <w:szCs w:val="20"/>
    </w:rPr>
  </w:style>
  <w:style w:type="paragraph" w:styleId="1294" w:customStyle="1">
    <w:name w:val="一级标题"/>
    <w:basedOn w:val="724"/>
    <w:uiPriority w:val="99"/>
    <w:qFormat/>
    <w:pPr>
      <w:ind w:left="900" w:hanging="420"/>
      <w:spacing w:line="360" w:lineRule="auto"/>
      <w:tabs>
        <w:tab w:val="left" w:pos="903" w:leader="none"/>
      </w:tabs>
    </w:pPr>
    <w:rPr>
      <w:rFonts w:ascii="Arial" w:hAnsi="Arial" w:cs="Arial"/>
      <w:sz w:val="24"/>
      <w:szCs w:val="20"/>
    </w:rPr>
  </w:style>
  <w:style w:type="paragraph" w:styleId="1295" w:customStyle="1">
    <w:name w:val="xl26"/>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96" w:customStyle="1">
    <w:name w:val="标题1，章节第一层"/>
    <w:basedOn w:val="1198"/>
    <w:next w:val="1198"/>
    <w:uiPriority w:val="99"/>
    <w:qFormat/>
    <w:pPr>
      <w:ind w:left="482"/>
      <w:tabs>
        <w:tab w:val="left" w:pos="693" w:leader="none"/>
      </w:tabs>
      <w:outlineLvl w:val="0"/>
    </w:pPr>
    <w:rPr>
      <w:color w:val="000000"/>
      <w:sz w:val="24"/>
      <w:szCs w:val="24"/>
    </w:rPr>
  </w:style>
  <w:style w:type="paragraph" w:styleId="1297" w:customStyle="1">
    <w:name w:val="小四 段落 宋体"/>
    <w:basedOn w:val="1093"/>
    <w:uiPriority w:val="99"/>
    <w:qFormat/>
    <w:pPr>
      <w:ind w:left="113" w:right="113" w:firstLine="425"/>
      <w:jc w:val="left"/>
      <w:spacing w:line="360" w:lineRule="auto"/>
      <w:tabs>
        <w:tab w:val="clear" w:pos="2952" w:leader="none"/>
      </w:tabs>
    </w:pPr>
    <w:rPr>
      <w:sz w:val="24"/>
    </w:rPr>
  </w:style>
  <w:style w:type="paragraph" w:styleId="1298" w:customStyle="1">
    <w:name w:val="greytypebeni"/>
    <w:basedOn w:val="724"/>
    <w:uiPriority w:val="99"/>
    <w:qFormat/>
    <w:pPr>
      <w:jc w:val="left"/>
      <w:widowControl/>
    </w:pPr>
    <w:rPr>
      <w:rFonts w:ascii="宋体" w:hAnsi="宋体" w:cs="宋体"/>
      <w:sz w:val="24"/>
    </w:rPr>
  </w:style>
  <w:style w:type="paragraph" w:styleId="1299" w:customStyle="1">
    <w:name w:val="Char Char Char Char Char Char Char Char Char Char Char"/>
    <w:basedOn w:val="724"/>
    <w:uiPriority w:val="99"/>
    <w:qFormat/>
    <w:rPr>
      <w:rFonts w:ascii="Tahoma" w:hAnsi="Tahoma"/>
      <w:sz w:val="24"/>
      <w:szCs w:val="20"/>
    </w:rPr>
  </w:style>
  <w:style w:type="paragraph" w:styleId="1300" w:customStyle="1">
    <w:name w:val="List Paragraph1"/>
    <w:basedOn w:val="724"/>
    <w:uiPriority w:val="99"/>
    <w:qFormat/>
    <w:pPr>
      <w:ind w:left="720"/>
      <w:jc w:val="left"/>
      <w:widowControl/>
    </w:pPr>
    <w:rPr>
      <w:rFonts w:ascii="Arial" w:hAnsi="Arial" w:eastAsia="黑体"/>
      <w:sz w:val="24"/>
      <w:lang w:eastAsia="en-US"/>
    </w:rPr>
  </w:style>
  <w:style w:type="paragraph" w:styleId="1301" w:customStyle="1">
    <w:name w:val="批注框文本1"/>
    <w:basedOn w:val="724"/>
    <w:uiPriority w:val="99"/>
    <w:qFormat/>
    <w:rPr>
      <w:sz w:val="18"/>
      <w:szCs w:val="18"/>
    </w:rPr>
  </w:style>
  <w:style w:type="paragraph" w:styleId="1302" w:customStyle="1">
    <w:name w:val="Pa6"/>
    <w:basedOn w:val="724"/>
    <w:next w:val="724"/>
    <w:uiPriority w:val="99"/>
    <w:qFormat/>
    <w:pPr>
      <w:jc w:val="left"/>
      <w:spacing w:line="241" w:lineRule="atLeast"/>
    </w:pPr>
    <w:rPr>
      <w:rFonts w:ascii="汉仪大黑简" w:eastAsia="汉仪大黑简"/>
      <w:sz w:val="24"/>
    </w:rPr>
  </w:style>
  <w:style w:type="paragraph" w:styleId="1303" w:customStyle="1">
    <w:name w:val="样式1"/>
    <w:basedOn w:val="724"/>
    <w:uiPriority w:val="99"/>
    <w:qFormat/>
    <w:pPr>
      <w:ind w:firstLine="480"/>
      <w:spacing w:line="300" w:lineRule="auto"/>
    </w:pPr>
    <w:rPr>
      <w:sz w:val="24"/>
    </w:rPr>
  </w:style>
  <w:style w:type="paragraph" w:styleId="1304" w:customStyle="1">
    <w:name w:val="列出段落11"/>
    <w:basedOn w:val="724"/>
    <w:uiPriority w:val="99"/>
    <w:qFormat/>
    <w:pPr>
      <w:ind w:firstLine="200"/>
    </w:pPr>
    <w:rPr>
      <w:rFonts w:ascii="Calibri" w:hAnsi="Calibri" w:cs="宋体"/>
      <w:szCs w:val="22"/>
    </w:rPr>
  </w:style>
  <w:style w:type="paragraph" w:styleId="1305" w:customStyle="1">
    <w:name w:val="样式 段后: 0.5 行 左  0.75 字符"/>
    <w:basedOn w:val="724"/>
    <w:uiPriority w:val="99"/>
    <w:qFormat/>
    <w:pPr>
      <w:ind w:firstLine="420"/>
      <w:spacing w:line="360" w:lineRule="auto"/>
      <w:widowControl/>
    </w:pPr>
    <w:rPr>
      <w:rFonts w:hAnsi="Arial" w:cs="Arial"/>
      <w:szCs w:val="21"/>
    </w:rPr>
  </w:style>
  <w:style w:type="paragraph" w:styleId="1306" w:customStyle="1">
    <w:name w:val="Char Char Char Char Char Char Char1"/>
    <w:basedOn w:val="724"/>
    <w:uiPriority w:val="99"/>
    <w:qFormat/>
    <w:rPr>
      <w:rFonts w:ascii="Tahoma" w:hAnsi="Tahoma"/>
      <w:sz w:val="24"/>
      <w:szCs w:val="20"/>
    </w:rPr>
  </w:style>
  <w:style w:type="paragraph" w:styleId="1307" w:customStyle="1">
    <w:name w:val="xl32"/>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08" w:customStyle="1">
    <w:name w:val="表格"/>
    <w:basedOn w:val="724"/>
    <w:uiPriority w:val="99"/>
    <w:qFormat/>
    <w:pPr>
      <w:ind w:firstLine="21"/>
    </w:pPr>
    <w:rPr>
      <w:rFonts w:ascii="宋体" w:hAnsi="宋体" w:cs="宋体"/>
      <w:sz w:val="20"/>
      <w:szCs w:val="20"/>
    </w:rPr>
  </w:style>
  <w:style w:type="paragraph" w:styleId="1309" w:customStyle="1">
    <w:name w:val="p0"/>
    <w:basedOn w:val="724"/>
    <w:uiPriority w:val="0"/>
    <w:qFormat/>
    <w:pPr>
      <w:jc w:val="left"/>
      <w:spacing w:before="100" w:beforeAutospacing="1" w:after="100" w:afterAutospacing="1"/>
      <w:widowControl/>
    </w:pPr>
    <w:rPr>
      <w:rFonts w:ascii="宋体" w:hAnsi="宋体" w:cs="宋体"/>
      <w:sz w:val="24"/>
    </w:rPr>
  </w:style>
  <w:style w:type="paragraph" w:styleId="1310" w:customStyle="1">
    <w:name w:val="Char Char Char Char Char Char Char Char Char Char"/>
    <w:basedOn w:val="724"/>
    <w:uiPriority w:val="99"/>
    <w:qFormat/>
    <w:pPr>
      <w:spacing w:line="360" w:lineRule="auto"/>
    </w:pPr>
    <w:rPr>
      <w:sz w:val="24"/>
      <w:szCs w:val="20"/>
    </w:rPr>
  </w:style>
  <w:style w:type="paragraph" w:styleId="1311" w:customStyle="1">
    <w:name w:val="Char"/>
    <w:basedOn w:val="724"/>
    <w:uiPriority w:val="99"/>
    <w:qFormat/>
    <w:pPr>
      <w:spacing w:line="360" w:lineRule="auto"/>
    </w:pPr>
    <w:rPr>
      <w:rFonts w:ascii="Tahoma" w:hAnsi="Tahoma"/>
      <w:sz w:val="24"/>
      <w:szCs w:val="20"/>
    </w:rPr>
  </w:style>
  <w:style w:type="paragraph" w:styleId="1312" w:customStyle="1">
    <w:name w:val="Char Char Char Char"/>
    <w:basedOn w:val="1096"/>
    <w:uiPriority w:val="99"/>
    <w:qFormat/>
    <w:pPr>
      <w:spacing w:line="360" w:lineRule="auto"/>
    </w:pPr>
    <w:rPr>
      <w:rFonts w:ascii="Tahoma" w:hAnsi="Tahoma"/>
    </w:rPr>
  </w:style>
  <w:style w:type="paragraph" w:styleId="1313" w:customStyle="1">
    <w:name w:val="方案文档"/>
    <w:basedOn w:val="724"/>
    <w:uiPriority w:val="99"/>
    <w:qFormat/>
    <w:pPr>
      <w:jc w:val="center"/>
      <w:spacing w:before="60" w:after="60" w:line="360" w:lineRule="auto"/>
    </w:pPr>
    <w:rPr>
      <w:rFonts w:ascii="宋体" w:hAnsi="宋体"/>
      <w:sz w:val="24"/>
      <w:szCs w:val="20"/>
      <w:lang w:val="zh-CN"/>
    </w:rPr>
  </w:style>
  <w:style w:type="paragraph" w:styleId="1314" w:customStyle="1">
    <w:name w:val="a"/>
    <w:basedOn w:val="724"/>
    <w:uiPriority w:val="99"/>
    <w:qFormat/>
    <w:pPr>
      <w:spacing w:before="100" w:beforeAutospacing="1" w:after="100" w:afterAutospacing="1"/>
      <w:widowControl/>
    </w:pPr>
    <w:rPr>
      <w:rFonts w:ascii="宋体" w:hAnsi="宋体" w:cs="宋体"/>
      <w:sz w:val="24"/>
    </w:rPr>
  </w:style>
  <w:style w:type="paragraph" w:styleId="1315" w:customStyle="1">
    <w:name w:val="公文正文"/>
    <w:basedOn w:val="1106"/>
    <w:uiPriority w:val="99"/>
    <w:qFormat/>
    <w:pPr>
      <w:ind w:left="0" w:firstLine="200"/>
      <w:spacing w:after="0"/>
    </w:pPr>
    <w:rPr>
      <w:rFonts w:ascii="仿宋_GB2312" w:hAnsi="宋体" w:eastAsia="仿宋_GB2312"/>
      <w:sz w:val="28"/>
    </w:rPr>
  </w:style>
  <w:style w:type="paragraph" w:styleId="1316" w:customStyle="1">
    <w:name w:val="xl55"/>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17" w:customStyle="1">
    <w:name w:val="xl34"/>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8" w:customStyle="1">
    <w:name w:val="Char11"/>
    <w:basedOn w:val="724"/>
    <w:uiPriority w:val="99"/>
    <w:qFormat/>
    <w:rPr>
      <w:rFonts w:ascii="仿宋_GB2312" w:eastAsia="仿宋_GB2312"/>
      <w:b/>
      <w:sz w:val="32"/>
      <w:szCs w:val="32"/>
    </w:rPr>
  </w:style>
  <w:style w:type="paragraph" w:styleId="1319" w:customStyle="1">
    <w:name w:val="xl43"/>
    <w:basedOn w:val="7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20" w:customStyle="1">
    <w:name w:val="表蕊"/>
    <w:basedOn w:val="724"/>
    <w:uiPriority w:val="99"/>
    <w:qFormat/>
    <w:pPr>
      <w:jc w:val="left"/>
      <w:spacing w:line="320" w:lineRule="atLeast"/>
    </w:pPr>
    <w:rPr>
      <w:rFonts w:eastAsia="楷体_GB2312"/>
      <w:spacing w:val="-10"/>
      <w:szCs w:val="20"/>
    </w:rPr>
  </w:style>
  <w:style w:type="paragraph" w:styleId="1321" w:customStyle="1">
    <w:name w:val="xl49"/>
    <w:basedOn w:val="724"/>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322" w:customStyle="1">
    <w:name w:val="font7"/>
    <w:basedOn w:val="724"/>
    <w:uiPriority w:val="99"/>
    <w:qFormat/>
    <w:pPr>
      <w:jc w:val="left"/>
      <w:spacing w:before="100" w:beforeAutospacing="1" w:after="100" w:afterAutospacing="1"/>
      <w:widowControl/>
    </w:pPr>
    <w:rPr>
      <w:rFonts w:ascii="宋体" w:hAnsi="宋体"/>
      <w:b/>
      <w:bCs/>
      <w:sz w:val="24"/>
    </w:rPr>
  </w:style>
  <w:style w:type="paragraph" w:styleId="1323" w:customStyle="1">
    <w:name w:val="文档正文"/>
    <w:basedOn w:val="724"/>
    <w:uiPriority w:val="99"/>
    <w:qFormat/>
    <w:pPr>
      <w:spacing w:line="360" w:lineRule="auto"/>
    </w:pPr>
    <w:rPr>
      <w:rFonts w:ascii="宋体" w:hAnsi="宋体"/>
      <w:b/>
      <w:bCs/>
    </w:rPr>
  </w:style>
  <w:style w:type="paragraph" w:styleId="1324"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325" w:customStyle="1">
    <w:name w:val="xl38"/>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6" w:customStyle="1">
    <w:name w:val="公文标题 2"/>
    <w:basedOn w:val="724"/>
    <w:next w:val="1315"/>
    <w:uiPriority w:val="99"/>
    <w:qFormat/>
    <w:pPr>
      <w:outlineLvl w:val="1"/>
    </w:pPr>
    <w:rPr>
      <w:rFonts w:ascii="仿宋_GB2312" w:hAnsi="宋体" w:eastAsia="仿宋_GB2312"/>
      <w:sz w:val="28"/>
    </w:rPr>
  </w:style>
  <w:style w:type="paragraph" w:styleId="1327" w:customStyle="1">
    <w:name w:val="标题4，章节第四层"/>
    <w:basedOn w:val="724"/>
    <w:next w:val="724"/>
    <w:uiPriority w:val="99"/>
    <w:qFormat/>
    <w:pPr>
      <w:spacing w:line="360" w:lineRule="auto"/>
      <w:tabs>
        <w:tab w:val="left" w:pos="0" w:leader="none"/>
      </w:tabs>
      <w:outlineLvl w:val="3"/>
    </w:pPr>
    <w:rPr>
      <w:rFonts w:ascii="宋体" w:hAnsi="宋体"/>
      <w:b/>
      <w:sz w:val="24"/>
    </w:rPr>
  </w:style>
  <w:style w:type="paragraph" w:styleId="1328" w:customStyle="1">
    <w:name w:val="Char Char Char1"/>
    <w:basedOn w:val="1096"/>
    <w:uiPriority w:val="99"/>
    <w:qFormat/>
    <w:pPr>
      <w:spacing w:line="436" w:lineRule="exact"/>
    </w:pPr>
  </w:style>
  <w:style w:type="paragraph" w:styleId="1329" w:customStyle="1">
    <w:name w:val="Normal Indent1"/>
    <w:basedOn w:val="724"/>
    <w:uiPriority w:val="99"/>
    <w:qFormat/>
    <w:pPr>
      <w:ind w:firstLine="420"/>
    </w:pPr>
    <w:rPr>
      <w:sz w:val="20"/>
      <w:szCs w:val="20"/>
    </w:rPr>
  </w:style>
  <w:style w:type="paragraph" w:styleId="1330" w:customStyle="1">
    <w:name w:val="正文 首行缩进:  2 字符 Char"/>
    <w:basedOn w:val="724"/>
    <w:uiPriority w:val="99"/>
    <w:qFormat/>
    <w:pPr>
      <w:ind w:firstLine="480"/>
      <w:spacing w:line="360" w:lineRule="auto"/>
    </w:pPr>
    <w:rPr>
      <w:rFonts w:cs="宋体"/>
      <w:sz w:val="24"/>
      <w:szCs w:val="20"/>
    </w:rPr>
  </w:style>
  <w:style w:type="paragraph" w:styleId="1331" w:customStyle="1">
    <w:name w:val="font12"/>
    <w:basedOn w:val="724"/>
    <w:uiPriority w:val="99"/>
    <w:qFormat/>
    <w:pPr>
      <w:jc w:val="left"/>
      <w:spacing w:before="100" w:beforeAutospacing="1" w:after="100" w:afterAutospacing="1"/>
      <w:widowControl/>
    </w:pPr>
    <w:rPr>
      <w:rFonts w:ascii="宋体" w:hAnsi="宋体" w:cs="宋体"/>
      <w:sz w:val="36"/>
      <w:szCs w:val="36"/>
    </w:rPr>
  </w:style>
  <w:style w:type="paragraph" w:styleId="1332" w:customStyle="1">
    <w:name w:val="Char Char"/>
    <w:basedOn w:val="724"/>
    <w:uiPriority w:val="99"/>
    <w:qFormat/>
    <w:rPr>
      <w:rFonts w:ascii="Tahoma" w:hAnsi="Tahoma"/>
      <w:sz w:val="24"/>
      <w:szCs w:val="20"/>
    </w:rPr>
  </w:style>
  <w:style w:type="paragraph" w:styleId="1333" w:customStyle="1">
    <w:name w:val="表头_5"/>
    <w:basedOn w:val="724"/>
    <w:uiPriority w:val="99"/>
    <w:qFormat/>
    <w:pPr>
      <w:spacing w:line="360" w:lineRule="auto"/>
    </w:pPr>
    <w:rPr>
      <w:b/>
      <w:bCs/>
      <w:sz w:val="28"/>
      <w:szCs w:val="21"/>
    </w:rPr>
  </w:style>
  <w:style w:type="paragraph" w:styleId="1334" w:customStyle="1">
    <w:name w:val="Char Char110"/>
    <w:basedOn w:val="724"/>
    <w:uiPriority w:val="99"/>
    <w:qFormat/>
    <w:rPr>
      <w:rFonts w:ascii="Tahoma" w:hAnsi="Tahoma" w:cs="Tahoma"/>
      <w:sz w:val="24"/>
      <w:szCs w:val="20"/>
    </w:rPr>
  </w:style>
  <w:style w:type="paragraph" w:styleId="1335" w:customStyle="1">
    <w:name w:val="标题 4宋体"/>
    <w:basedOn w:val="1076"/>
    <w:uiPriority w:val="99"/>
    <w:qFormat/>
    <w:pPr>
      <w:jc w:val="left"/>
      <w:keepLines w:val="0"/>
      <w:spacing w:before="0" w:after="0" w:line="360" w:lineRule="auto"/>
    </w:pPr>
    <w:rPr>
      <w:rFonts w:ascii="宋体" w:hAnsi="宋体" w:eastAsia="宋体"/>
      <w:bCs/>
      <w:color w:val="000000"/>
      <w:sz w:val="24"/>
    </w:rPr>
  </w:style>
  <w:style w:type="paragraph" w:styleId="1336" w:customStyle="1">
    <w:name w:val="zw"/>
    <w:basedOn w:val="724"/>
    <w:uiPriority w:val="99"/>
    <w:qFormat/>
    <w:pPr>
      <w:ind w:firstLine="480"/>
      <w:jc w:val="left"/>
      <w:spacing w:line="360" w:lineRule="auto"/>
      <w:widowControl/>
    </w:pPr>
    <w:rPr>
      <w:rFonts w:ascii="宋体" w:hAnsi="宋体"/>
      <w:bCs/>
      <w:sz w:val="24"/>
      <w:szCs w:val="20"/>
    </w:rPr>
  </w:style>
  <w:style w:type="paragraph" w:styleId="1337" w:customStyle="1">
    <w:name w:val="Char2 Char Char Char Char Char Char1"/>
    <w:basedOn w:val="724"/>
    <w:uiPriority w:val="99"/>
    <w:qFormat/>
    <w:pPr>
      <w:ind w:hanging="425"/>
      <w:keepNext/>
      <w:spacing w:before="80" w:after="80"/>
      <w:widowControl/>
      <w:tabs>
        <w:tab w:val="left" w:pos="425" w:leader="none"/>
      </w:tabs>
    </w:pPr>
    <w:rPr>
      <w:rFonts w:ascii="Arial" w:hAnsi="Arial" w:cs="Arial"/>
      <w:sz w:val="20"/>
      <w:szCs w:val="20"/>
    </w:rPr>
  </w:style>
  <w:style w:type="paragraph" w:styleId="1338" w:customStyle="1">
    <w:name w:val="条1"/>
    <w:basedOn w:val="724"/>
    <w:uiPriority w:val="99"/>
    <w:qFormat/>
    <w:pPr>
      <w:ind w:left="780" w:hanging="360"/>
      <w:spacing w:before="156" w:line="360" w:lineRule="auto"/>
      <w:tabs>
        <w:tab w:val="left" w:pos="780" w:leader="none"/>
      </w:tabs>
    </w:pPr>
    <w:rPr>
      <w:rFonts w:eastAsia="黑体"/>
      <w:sz w:val="24"/>
      <w:szCs w:val="20"/>
    </w:rPr>
  </w:style>
  <w:style w:type="paragraph" w:styleId="1339" w:customStyle="1">
    <w:name w:val="Char Char Char Char Char Char Char Char Char Char Char1"/>
    <w:basedOn w:val="724"/>
    <w:uiPriority w:val="99"/>
    <w:qFormat/>
    <w:rPr>
      <w:rFonts w:ascii="Tahoma" w:hAnsi="Tahoma" w:cs="Tahoma"/>
      <w:sz w:val="24"/>
      <w:szCs w:val="20"/>
    </w:rPr>
  </w:style>
  <w:style w:type="paragraph" w:styleId="1340" w:customStyle="1">
    <w:name w:val="丁华标题2"/>
    <w:basedOn w:val="1072"/>
    <w:next w:val="1341"/>
    <w:uiPriority w:val="99"/>
    <w:qFormat/>
    <w:pPr>
      <w:ind w:left="567" w:hanging="567"/>
      <w:jc w:val="left"/>
      <w:spacing w:before="120" w:after="120"/>
      <w:tabs>
        <w:tab w:val="left" w:pos="567" w:leader="none"/>
      </w:tabs>
    </w:pPr>
    <w:rPr>
      <w:color w:val="000000"/>
      <w:sz w:val="28"/>
      <w:szCs w:val="20"/>
    </w:rPr>
  </w:style>
  <w:style w:type="paragraph" w:styleId="1341" w:customStyle="1">
    <w:name w:val="丁华正文"/>
    <w:basedOn w:val="924"/>
    <w:uiPriority w:val="99"/>
    <w:qFormat/>
    <w:pPr>
      <w:ind w:left="0" w:firstLine="510"/>
      <w:spacing w:before="0" w:after="0" w:line="360" w:lineRule="auto"/>
    </w:pPr>
    <w:rPr>
      <w:rFonts w:ascii="宋体" w:hAnsi="Arial"/>
      <w:bCs w:val="0"/>
      <w:color w:val="000000"/>
      <w:szCs w:val="16"/>
    </w:rPr>
  </w:style>
  <w:style w:type="paragraph" w:styleId="1342" w:customStyle="1">
    <w:name w:val="4"/>
    <w:basedOn w:val="724"/>
    <w:next w:val="1141"/>
    <w:uiPriority w:val="99"/>
    <w:qFormat/>
    <w:pPr>
      <w:ind w:firstLine="420"/>
      <w:spacing w:line="360" w:lineRule="auto"/>
    </w:pPr>
    <w:rPr>
      <w:color w:val="ff0000"/>
      <w:sz w:val="24"/>
    </w:rPr>
  </w:style>
  <w:style w:type="paragraph" w:styleId="1343"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大标题"/>
    <w:basedOn w:val="724"/>
    <w:next w:val="724"/>
    <w:uiPriority w:val="99"/>
    <w:qFormat/>
    <w:pPr>
      <w:ind w:hanging="420"/>
      <w:pageBreakBefore/>
      <w:spacing w:line="360" w:lineRule="auto"/>
      <w:tabs>
        <w:tab w:val="left" w:pos="420" w:leader="none"/>
      </w:tabs>
      <w:outlineLvl w:val="0"/>
    </w:pPr>
    <w:rPr>
      <w:b/>
      <w:iCs/>
      <w:sz w:val="44"/>
    </w:rPr>
  </w:style>
  <w:style w:type="paragraph" w:styleId="1345" w:customStyle="1">
    <w:name w:val="Char Char Char Char Char Char Char"/>
    <w:basedOn w:val="724"/>
    <w:uiPriority w:val="99"/>
    <w:qFormat/>
    <w:pPr>
      <w:jc w:val="left"/>
    </w:pPr>
    <w:rPr>
      <w:rFonts w:ascii="Tahoma" w:hAnsi="Tahoma"/>
      <w:sz w:val="24"/>
      <w:szCs w:val="20"/>
    </w:rPr>
  </w:style>
  <w:style w:type="paragraph" w:styleId="1346" w:customStyle="1">
    <w:name w:val="xl61"/>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47" w:customStyle="1">
    <w:name w:val="xl46"/>
    <w:basedOn w:val="724"/>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48" w:customStyle="1">
    <w:name w:val="xl51"/>
    <w:basedOn w:val="72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49" w:customStyle="1">
    <w:name w:val="Char Char Char Char Char Char Char Char Char Char Char Char Char Char"/>
    <w:basedOn w:val="724"/>
    <w:uiPriority w:val="99"/>
    <w:qFormat/>
    <w:rPr>
      <w:rFonts w:ascii="Tahoma" w:hAnsi="Tahoma"/>
      <w:sz w:val="24"/>
      <w:szCs w:val="20"/>
    </w:rPr>
  </w:style>
  <w:style w:type="paragraph" w:styleId="1350" w:customStyle="1">
    <w:name w:val="xl44"/>
    <w:basedOn w:val="72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51" w:customStyle="1">
    <w:name w:val="符号与编号 Char Char"/>
    <w:basedOn w:val="724"/>
    <w:uiPriority w:val="99"/>
    <w:qFormat/>
    <w:pPr>
      <w:ind w:left="839" w:hanging="419"/>
      <w:spacing w:line="400" w:lineRule="atLeast"/>
      <w:tabs>
        <w:tab w:val="left" w:pos="840" w:leader="none"/>
      </w:tabs>
    </w:pPr>
    <w:rPr>
      <w:sz w:val="24"/>
    </w:rPr>
  </w:style>
  <w:style w:type="paragraph" w:styleId="1352" w:customStyle="1">
    <w:name w:val="默认段落字体 Para Char Char Char Char Char Char Char Char Char1 Char Char Char Char Char Char Char"/>
    <w:basedOn w:val="1096"/>
    <w:uiPriority w:val="99"/>
    <w:qFormat/>
    <w:rPr>
      <w:szCs w:val="20"/>
    </w:rPr>
  </w:style>
  <w:style w:type="paragraph" w:styleId="1353" w:customStyle="1">
    <w:name w:val="普通正文"/>
    <w:basedOn w:val="724"/>
    <w:uiPriority w:val="99"/>
    <w:qFormat/>
    <w:pPr>
      <w:ind w:firstLine="480"/>
      <w:jc w:val="left"/>
      <w:spacing w:before="120" w:after="120" w:line="360" w:lineRule="auto"/>
    </w:pPr>
    <w:rPr>
      <w:rFonts w:ascii="Arial" w:hAnsi="Arial"/>
      <w:sz w:val="24"/>
    </w:rPr>
  </w:style>
  <w:style w:type="paragraph" w:styleId="1354" w:customStyle="1">
    <w:name w:val="表格内容"/>
    <w:basedOn w:val="724"/>
    <w:uiPriority w:val="99"/>
    <w:qFormat/>
    <w:pPr>
      <w:jc w:val="center"/>
      <w:spacing w:before="60" w:line="300" w:lineRule="auto"/>
      <w:widowControl/>
    </w:pPr>
    <w:rPr>
      <w:szCs w:val="20"/>
    </w:rPr>
  </w:style>
  <w:style w:type="paragraph" w:styleId="1355" w:customStyle="1">
    <w:name w:val="正文文本 New New"/>
    <w:basedOn w:val="724"/>
    <w:uiPriority w:val="99"/>
    <w:qFormat/>
    <w:pPr>
      <w:ind w:firstLine="200"/>
      <w:spacing w:before="60" w:after="60" w:line="360" w:lineRule="auto"/>
      <w:widowControl/>
    </w:pPr>
    <w:rPr>
      <w:rFonts w:eastAsia="华文楷体"/>
      <w:sz w:val="24"/>
    </w:rPr>
  </w:style>
  <w:style w:type="paragraph" w:styleId="1356" w:customStyle="1">
    <w:name w:val="font8"/>
    <w:basedOn w:val="724"/>
    <w:uiPriority w:val="99"/>
    <w:qFormat/>
    <w:pPr>
      <w:jc w:val="left"/>
      <w:spacing w:before="100" w:beforeAutospacing="1" w:after="100" w:afterAutospacing="1"/>
      <w:widowControl/>
    </w:pPr>
    <w:rPr>
      <w:rFonts w:ascii="宋体" w:hAnsi="宋体" w:cs="宋体"/>
      <w:b/>
      <w:bCs/>
      <w:i/>
      <w:iCs/>
      <w:sz w:val="20"/>
      <w:szCs w:val="20"/>
    </w:rPr>
  </w:style>
  <w:style w:type="paragraph" w:styleId="1357" w:customStyle="1">
    <w:name w:val="Char Char Char Char Char Char Char Char Char Char Char1 Char Char Char1"/>
    <w:basedOn w:val="724"/>
    <w:uiPriority w:val="99"/>
    <w:qFormat/>
    <w:pPr>
      <w:ind w:firstLine="200"/>
      <w:jc w:val="left"/>
    </w:pPr>
    <w:rPr>
      <w:rFonts w:ascii="Tahoma" w:hAnsi="Tahoma"/>
      <w:sz w:val="24"/>
    </w:rPr>
  </w:style>
  <w:style w:type="paragraph" w:styleId="1358" w:customStyle="1">
    <w:name w:val="xl25"/>
    <w:basedOn w:val="724"/>
    <w:uiPriority w:val="99"/>
    <w:qFormat/>
    <w:pPr>
      <w:jc w:val="center"/>
      <w:spacing w:before="100" w:beforeAutospacing="1" w:after="100" w:afterAutospacing="1"/>
      <w:widowControl/>
      <w:pBdr>
        <w:right w:val="single" w:color="000000" w:sz="4" w:space="0"/>
      </w:pBdr>
    </w:pPr>
    <w:rPr>
      <w:szCs w:val="21"/>
    </w:rPr>
  </w:style>
  <w:style w:type="paragraph" w:styleId="1359" w:customStyle="1">
    <w:name w:val="标准小四"/>
    <w:basedOn w:val="724"/>
    <w:uiPriority w:val="99"/>
    <w:qFormat/>
    <w:pPr>
      <w:ind w:firstLine="480"/>
      <w:spacing w:line="360" w:lineRule="auto"/>
    </w:pPr>
    <w:rPr>
      <w:rFonts w:ascii="Arial" w:hAnsi="Arial"/>
      <w:sz w:val="24"/>
      <w:szCs w:val="21"/>
    </w:rPr>
  </w:style>
  <w:style w:type="paragraph" w:styleId="1360"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61" w:customStyle="1">
    <w:name w:val="标题3，章节第三层"/>
    <w:basedOn w:val="724"/>
    <w:next w:val="1198"/>
    <w:uiPriority w:val="99"/>
    <w:qFormat/>
    <w:pPr>
      <w:spacing w:before="78" w:line="300" w:lineRule="auto"/>
      <w:outlineLvl w:val="2"/>
    </w:pPr>
    <w:rPr>
      <w:rFonts w:ascii="Arial" w:hAnsi="Arial" w:eastAsia="华文细黑"/>
      <w:sz w:val="30"/>
    </w:rPr>
  </w:style>
  <w:style w:type="paragraph" w:styleId="1362" w:customStyle="1">
    <w:name w:val="7"/>
    <w:basedOn w:val="724"/>
    <w:next w:val="1150"/>
    <w:uiPriority w:val="99"/>
    <w:qFormat/>
    <w:pPr>
      <w:jc w:val="left"/>
      <w:spacing w:before="100" w:beforeAutospacing="1" w:after="100" w:afterAutospacing="1"/>
      <w:widowControl/>
    </w:pPr>
    <w:rPr>
      <w:rFonts w:ascii="宋体" w:hAnsi="宋体"/>
      <w:sz w:val="24"/>
      <w:szCs w:val="20"/>
    </w:rPr>
  </w:style>
  <w:style w:type="paragraph" w:styleId="1363" w:customStyle="1">
    <w:name w:val="xl59"/>
    <w:basedOn w:val="7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4" w:customStyle="1">
    <w:name w:val="无间隔11"/>
    <w:uiPriority w:val="99"/>
    <w:qFormat/>
    <w:pPr>
      <w:jc w:val="both"/>
      <w:widowControl w:val="off"/>
    </w:pPr>
    <w:rPr>
      <w:rFonts w:ascii="Times New Roman" w:hAnsi="Times New Roman" w:eastAsia="微软雅黑" w:cs="Times New Roman"/>
      <w:sz w:val="24"/>
      <w:szCs w:val="22"/>
      <w:lang w:val="en-US" w:eastAsia="zh-CN" w:bidi="ar-SA"/>
    </w:rPr>
  </w:style>
  <w:style w:type="paragraph" w:styleId="1365" w:customStyle="1">
    <w:name w:val="Char Char Char Char Char Char Char Char Char Char Char Char Char Char Char Char Char Char Char Char Char"/>
    <w:basedOn w:val="724"/>
    <w:uiPriority w:val="99"/>
    <w:qFormat/>
    <w:rPr>
      <w:rFonts w:ascii="Tahoma" w:hAnsi="Tahoma" w:cs="Tahoma"/>
      <w:sz w:val="24"/>
      <w:szCs w:val="20"/>
    </w:rPr>
  </w:style>
  <w:style w:type="paragraph" w:styleId="1366" w:customStyle="1">
    <w:name w:val="Char Char Char Char Char Char Char Char1"/>
    <w:basedOn w:val="724"/>
    <w:uiPriority w:val="99"/>
    <w:qFormat/>
    <w:pPr>
      <w:jc w:val="left"/>
      <w:spacing w:after="160" w:line="240" w:lineRule="exact"/>
      <w:widowControl/>
    </w:pPr>
    <w:rPr>
      <w:rFonts w:ascii="Verdana" w:hAnsi="Verdana"/>
      <w:sz w:val="20"/>
      <w:szCs w:val="20"/>
      <w:lang w:eastAsia="en-US"/>
    </w:rPr>
  </w:style>
  <w:style w:type="paragraph" w:styleId="1367" w:customStyle="1">
    <w:name w:val="Char Char Char Char Char Char Char Char Char Char Char Char Char Char Char Char Char Char Char Char Char Char Char"/>
    <w:basedOn w:val="724"/>
    <w:uiPriority w:val="99"/>
    <w:qFormat/>
    <w:rPr>
      <w:rFonts w:ascii="Tahoma" w:hAnsi="Tahoma"/>
      <w:sz w:val="24"/>
      <w:szCs w:val="20"/>
    </w:rPr>
  </w:style>
  <w:style w:type="paragraph" w:styleId="1368" w:customStyle="1">
    <w:name w:val="xl33"/>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9" w:customStyle="1">
    <w:name w:val="Default"/>
    <w:next w:val="724"/>
    <w:uiPriority w:val="99"/>
    <w:qFormat/>
    <w:pPr>
      <w:widowControl w:val="off"/>
    </w:pPr>
    <w:rPr>
      <w:rFonts w:ascii="宋体" w:hAnsi="Times New Roman" w:eastAsia="宋体" w:cs="宋体"/>
      <w:color w:val="000000"/>
      <w:sz w:val="24"/>
      <w:szCs w:val="24"/>
      <w:lang w:val="en-US" w:eastAsia="zh-CN" w:bidi="ar-SA"/>
    </w:rPr>
  </w:style>
  <w:style w:type="paragraph" w:styleId="1370" w:customStyle="1">
    <w:name w:val="Char Char Char Char Char Char Char Char Char"/>
    <w:basedOn w:val="724"/>
    <w:uiPriority w:val="99"/>
    <w:qFormat/>
    <w:pPr>
      <w:ind w:left="200" w:hanging="200"/>
      <w:tabs>
        <w:tab w:val="left" w:pos="360" w:leader="none"/>
      </w:tabs>
    </w:pPr>
    <w:rPr>
      <w:sz w:val="24"/>
    </w:rPr>
  </w:style>
  <w:style w:type="paragraph" w:styleId="1371" w:customStyle="1">
    <w:name w:val="批注主题1"/>
    <w:basedOn w:val="1098"/>
    <w:next w:val="1098"/>
    <w:uiPriority w:val="99"/>
    <w:qFormat/>
    <w:rPr>
      <w:b/>
      <w:bCs/>
      <w:szCs w:val="24"/>
    </w:rPr>
  </w:style>
  <w:style w:type="paragraph" w:styleId="1372" w:customStyle="1">
    <w:name w:val="Char Char1 Char Char Char Char"/>
    <w:basedOn w:val="1096"/>
    <w:uiPriority w:val="99"/>
    <w:qFormat/>
    <w:pPr>
      <w:ind w:left="357"/>
      <w:jc w:val="left"/>
      <w:spacing w:line="436" w:lineRule="exact"/>
      <w:outlineLvl w:val="3"/>
    </w:pPr>
    <w:rPr>
      <w:rFonts w:ascii="Tahoma" w:hAnsi="Tahoma" w:cs="Tahoma"/>
      <w:b/>
    </w:rPr>
  </w:style>
  <w:style w:type="paragraph" w:styleId="1373" w:customStyle="1">
    <w:name w:val="xl29"/>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74" w:customStyle="1">
    <w:name w:val="标题5，章节第五层"/>
    <w:basedOn w:val="724"/>
    <w:next w:val="724"/>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75" w:customStyle="1">
    <w:name w:val="正文--wdh"/>
    <w:basedOn w:val="724"/>
    <w:uiPriority w:val="99"/>
    <w:qFormat/>
    <w:pPr>
      <w:spacing w:line="360" w:lineRule="auto"/>
    </w:pPr>
    <w:rPr>
      <w:sz w:val="24"/>
    </w:rPr>
  </w:style>
  <w:style w:type="paragraph" w:styleId="1376" w:customStyle="1">
    <w:name w:val="Char Char Char Char Char Char Char Char"/>
    <w:basedOn w:val="724"/>
    <w:uiPriority w:val="99"/>
    <w:qFormat/>
    <w:pPr>
      <w:jc w:val="left"/>
      <w:spacing w:after="160" w:line="240" w:lineRule="exact"/>
      <w:widowControl/>
    </w:pPr>
    <w:rPr>
      <w:rFonts w:ascii="Verdana" w:hAnsi="Verdana"/>
      <w:sz w:val="20"/>
      <w:szCs w:val="20"/>
      <w:lang w:eastAsia="en-US"/>
    </w:rPr>
  </w:style>
  <w:style w:type="paragraph" w:styleId="1377" w:customStyle="1">
    <w:name w:val="项目符号：一级"/>
    <w:basedOn w:val="1198"/>
    <w:next w:val="1198"/>
    <w:uiPriority w:val="99"/>
    <w:qFormat/>
    <w:pPr>
      <w:ind w:right="-134"/>
    </w:pPr>
    <w:rPr>
      <w:bCs w:val="0"/>
    </w:rPr>
  </w:style>
  <w:style w:type="paragraph" w:styleId="1378" w:customStyle="1">
    <w:name w:val="小四 段落 宋体 Char"/>
    <w:basedOn w:val="1093"/>
    <w:uiPriority w:val="99"/>
    <w:qFormat/>
    <w:pPr>
      <w:ind w:left="0" w:right="-33" w:firstLine="600"/>
      <w:jc w:val="left"/>
      <w:tabs>
        <w:tab w:val="clear" w:pos="2952" w:leader="none"/>
      </w:tabs>
    </w:pPr>
    <w:rPr>
      <w:rFonts w:ascii="仿宋_GB2312" w:eastAsia="仿宋_GB2312"/>
      <w:sz w:val="30"/>
      <w:szCs w:val="30"/>
    </w:rPr>
  </w:style>
  <w:style w:type="paragraph" w:styleId="1379" w:customStyle="1">
    <w:name w:val="xl40"/>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0" w:customStyle="1">
    <w:name w:val="普通文字"/>
    <w:basedOn w:val="724"/>
    <w:next w:val="724"/>
    <w:uiPriority w:val="99"/>
    <w:qFormat/>
    <w:rPr>
      <w:rFonts w:ascii="宋体" w:hAnsi="宋体" w:cs="宋体"/>
      <w:sz w:val="24"/>
      <w:szCs w:val="20"/>
    </w:rPr>
  </w:style>
  <w:style w:type="paragraph" w:styleId="1381" w:customStyle="1">
    <w:name w:val="默认段落字体 Para Char Char Char Char Char Char Char"/>
    <w:basedOn w:val="724"/>
    <w:uiPriority w:val="99"/>
    <w:qFormat/>
    <w:rPr>
      <w:rFonts w:ascii="Tahoma" w:hAnsi="Tahoma"/>
      <w:sz w:val="24"/>
      <w:szCs w:val="20"/>
    </w:rPr>
  </w:style>
  <w:style w:type="paragraph" w:styleId="1382" w:customStyle="1">
    <w:name w:val="符号与编号"/>
    <w:basedOn w:val="724"/>
    <w:uiPriority w:val="99"/>
    <w:qFormat/>
    <w:pPr>
      <w:ind w:left="900" w:hanging="420"/>
      <w:spacing w:line="400" w:lineRule="atLeast"/>
      <w:tabs>
        <w:tab w:val="left" w:pos="900" w:leader="none"/>
      </w:tabs>
    </w:pPr>
    <w:rPr>
      <w:sz w:val="24"/>
    </w:rPr>
  </w:style>
  <w:style w:type="paragraph" w:styleId="1383" w:customStyle="1">
    <w:name w:val="样式 首行缩进:  2 字符"/>
    <w:basedOn w:val="724"/>
    <w:uiPriority w:val="99"/>
    <w:qFormat/>
    <w:pPr>
      <w:ind w:firstLine="480"/>
      <w:spacing w:line="360" w:lineRule="auto"/>
    </w:pPr>
    <w:rPr>
      <w:rFonts w:cs="宋体"/>
      <w:sz w:val="24"/>
      <w:szCs w:val="20"/>
    </w:rPr>
  </w:style>
  <w:style w:type="paragraph" w:styleId="1384" w:customStyle="1">
    <w:name w:val="标题1"/>
    <w:basedOn w:val="724"/>
    <w:next w:val="724"/>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85" w:customStyle="1">
    <w:name w:val="正文lzq"/>
    <w:basedOn w:val="724"/>
    <w:uiPriority w:val="99"/>
    <w:qFormat/>
    <w:pPr>
      <w:ind w:firstLine="480"/>
      <w:spacing w:line="360" w:lineRule="auto"/>
    </w:pPr>
    <w:rPr>
      <w:sz w:val="24"/>
      <w:szCs w:val="20"/>
    </w:rPr>
  </w:style>
  <w:style w:type="paragraph" w:styleId="1386" w:customStyle="1">
    <w:name w:val="样式 标题 2H2h2sect 1.2Heading 2 HiddenHeading 2 CCBSheading 2..."/>
    <w:basedOn w:val="1072"/>
    <w:uiPriority w:val="99"/>
    <w:qFormat/>
    <w:pPr>
      <w:ind w:left="576" w:hanging="36"/>
      <w:jc w:val="left"/>
      <w:spacing w:line="240" w:lineRule="auto"/>
      <w:tabs>
        <w:tab w:val="left" w:pos="576" w:leader="none"/>
      </w:tabs>
    </w:pPr>
    <w:rPr>
      <w:rFonts w:ascii="宋体" w:hAnsi="宋体" w:eastAsia="宋体"/>
      <w:sz w:val="28"/>
      <w:szCs w:val="20"/>
    </w:rPr>
  </w:style>
  <w:style w:type="paragraph" w:styleId="1387" w:customStyle="1">
    <w:name w:val="表格内文字"/>
    <w:basedOn w:val="724"/>
    <w:uiPriority w:val="99"/>
    <w:qFormat/>
    <w:pPr>
      <w:spacing w:line="300" w:lineRule="atLeast"/>
    </w:pPr>
    <w:rPr>
      <w:sz w:val="18"/>
    </w:rPr>
  </w:style>
  <w:style w:type="paragraph" w:styleId="1388" w:customStyle="1">
    <w:name w:val="xl39"/>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9" w:customStyle="1">
    <w:name w:val="content_lineheight"/>
    <w:basedOn w:val="724"/>
    <w:uiPriority w:val="99"/>
    <w:qFormat/>
    <w:pPr>
      <w:jc w:val="left"/>
      <w:spacing w:before="100" w:beforeAutospacing="1" w:after="100" w:afterAutospacing="1"/>
      <w:widowControl/>
    </w:pPr>
    <w:rPr>
      <w:rFonts w:ascii="宋体" w:hAnsi="宋体"/>
      <w:sz w:val="24"/>
    </w:rPr>
  </w:style>
  <w:style w:type="paragraph" w:styleId="1390" w:customStyle="1">
    <w:name w:val="xl24"/>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1" w:customStyle="1">
    <w:name w:val="font11"/>
    <w:basedOn w:val="724"/>
    <w:uiPriority w:val="99"/>
    <w:qFormat/>
    <w:pPr>
      <w:jc w:val="left"/>
      <w:spacing w:before="100" w:beforeAutospacing="1" w:after="100" w:afterAutospacing="1"/>
      <w:widowControl/>
    </w:pPr>
    <w:rPr>
      <w:b/>
      <w:bCs/>
      <w:sz w:val="18"/>
      <w:szCs w:val="18"/>
    </w:rPr>
  </w:style>
  <w:style w:type="paragraph" w:styleId="1392" w:customStyle="1">
    <w:name w:val="111111"/>
    <w:basedOn w:val="724"/>
    <w:uiPriority w:val="99"/>
    <w:qFormat/>
    <w:pPr>
      <w:jc w:val="center"/>
      <w:spacing w:before="120" w:after="120"/>
    </w:pPr>
    <w:rPr>
      <w:rFonts w:ascii="宋体" w:hAnsi="宋体" w:eastAsia="黑体" w:cs="宋体"/>
      <w:b/>
      <w:bCs/>
      <w:szCs w:val="21"/>
    </w:rPr>
  </w:style>
  <w:style w:type="paragraph" w:styleId="1393"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94" w:customStyle="1">
    <w:name w:val="样式 标题 2第一章 标题 2Heading 2 HiddenHeading 2 CCBSheading 2H2h2..."/>
    <w:basedOn w:val="1072"/>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95" w:customStyle="1">
    <w:name w:val="我的正文"/>
    <w:basedOn w:val="724"/>
    <w:uiPriority w:val="99"/>
    <w:qFormat/>
    <w:pPr>
      <w:ind w:firstLine="420"/>
      <w:jc w:val="left"/>
      <w:spacing w:line="360" w:lineRule="auto"/>
      <w:widowControl/>
    </w:pPr>
    <w:rPr>
      <w:rFonts w:ascii="宋体" w:hAnsi="宋体" w:cs="宋体"/>
      <w:szCs w:val="21"/>
    </w:rPr>
  </w:style>
  <w:style w:type="paragraph" w:styleId="1396" w:customStyle="1">
    <w:name w:val="项目符号，二级"/>
    <w:basedOn w:val="1198"/>
    <w:next w:val="1198"/>
    <w:uiPriority w:val="99"/>
    <w:qFormat/>
    <w:pPr>
      <w:ind w:left="1337" w:right="-27" w:firstLine="480"/>
      <w:tabs>
        <w:tab w:val="left" w:pos="1211" w:leader="none"/>
        <w:tab w:val="left" w:pos="1337" w:leader="none"/>
      </w:tabs>
    </w:pPr>
    <w:rPr>
      <w:bCs w:val="0"/>
      <w:color w:val="000000"/>
      <w:sz w:val="24"/>
      <w:szCs w:val="24"/>
    </w:rPr>
  </w:style>
  <w:style w:type="paragraph" w:styleId="1397" w:customStyle="1">
    <w:name w:val="小四 段落 宋体 Char Char"/>
    <w:basedOn w:val="724"/>
    <w:uiPriority w:val="99"/>
    <w:qFormat/>
    <w:pPr>
      <w:ind w:firstLine="480"/>
      <w:spacing w:line="360" w:lineRule="auto"/>
    </w:pPr>
    <w:rPr>
      <w:rFonts w:ascii="宋体" w:hAnsi="宋体"/>
      <w:sz w:val="24"/>
    </w:rPr>
  </w:style>
  <w:style w:type="character" w:styleId="1398" w:customStyle="1">
    <w:name w:val="font111"/>
    <w:uiPriority w:val="99"/>
    <w:qFormat/>
    <w:rPr>
      <w:rFonts w:ascii="宋体" w:hAnsi="宋体" w:eastAsia="宋体"/>
      <w:color w:val="000000"/>
      <w:sz w:val="20"/>
      <w:u w:val="none"/>
    </w:rPr>
  </w:style>
  <w:style w:type="character" w:styleId="1399" w:customStyle="1">
    <w:name w:val="Char Char24"/>
    <w:uiPriority w:val="99"/>
    <w:qFormat/>
    <w:rPr>
      <w:b/>
      <w:sz w:val="28"/>
    </w:rPr>
  </w:style>
  <w:style w:type="character" w:styleId="1400" w:customStyle="1">
    <w:name w:val="Char Char23"/>
    <w:uiPriority w:val="99"/>
    <w:qFormat/>
    <w:rPr>
      <w:rFonts w:ascii="Arial" w:hAnsi="Arial" w:eastAsia="黑体"/>
      <w:b/>
      <w:sz w:val="24"/>
    </w:rPr>
  </w:style>
  <w:style w:type="character" w:styleId="1401" w:customStyle="1">
    <w:name w:val="华宇段落1 Char Char Char"/>
    <w:uiPriority w:val="99"/>
    <w:qFormat/>
    <w:rPr>
      <w:rFonts w:eastAsia="宋体"/>
      <w:sz w:val="24"/>
      <w:lang w:val="en-US" w:eastAsia="zh-CN"/>
    </w:rPr>
  </w:style>
  <w:style w:type="character" w:styleId="1402" w:customStyle="1">
    <w:name w:val="样式 首行缩进:  2 字符 Char Char Char"/>
    <w:uiPriority w:val="99"/>
    <w:qFormat/>
    <w:rPr>
      <w:rFonts w:eastAsia="宋体"/>
      <w:sz w:val="24"/>
      <w:lang w:val="en-US" w:eastAsia="zh-CN"/>
    </w:rPr>
  </w:style>
  <w:style w:type="character" w:styleId="1403" w:customStyle="1">
    <w:name w:val="Char Char6"/>
    <w:uiPriority w:val="99"/>
    <w:qFormat/>
    <w:rPr>
      <w:rFonts w:eastAsia="宋体"/>
      <w:sz w:val="24"/>
      <w:lang w:val="en-US" w:eastAsia="zh-CN"/>
    </w:rPr>
  </w:style>
  <w:style w:type="character" w:styleId="1404" w:customStyle="1">
    <w:name w:val="Char Char31"/>
    <w:uiPriority w:val="99"/>
    <w:qFormat/>
    <w:rPr>
      <w:rFonts w:ascii="Arial" w:hAnsi="Arial" w:eastAsia="黑体"/>
      <w:b/>
      <w:sz w:val="28"/>
      <w:lang w:val="en-US" w:eastAsia="zh-CN"/>
    </w:rPr>
  </w:style>
  <w:style w:type="character" w:styleId="1405" w:customStyle="1">
    <w:name w:val="纯文本 Char Char Char1"/>
    <w:uiPriority w:val="99"/>
    <w:qFormat/>
    <w:rPr>
      <w:rFonts w:ascii="宋体" w:hAnsi="Courier New" w:eastAsia="宋体"/>
      <w:sz w:val="21"/>
      <w:lang w:val="en-US" w:eastAsia="zh-CN"/>
    </w:rPr>
  </w:style>
  <w:style w:type="character" w:styleId="1406" w:customStyle="1">
    <w:name w:val="小四 段落 宋体 Char Char Char1"/>
    <w:uiPriority w:val="99"/>
    <w:qFormat/>
    <w:rPr>
      <w:rFonts w:ascii="宋体" w:hAnsi="宋体" w:eastAsia="宋体"/>
      <w:sz w:val="24"/>
      <w:lang w:val="en-US" w:eastAsia="zh-CN"/>
    </w:rPr>
  </w:style>
  <w:style w:type="character" w:styleId="1407" w:customStyle="1">
    <w:name w:val="Char Char7"/>
    <w:uiPriority w:val="99"/>
    <w:qFormat/>
    <w:rPr>
      <w:rFonts w:eastAsia="宋体"/>
      <w:b/>
      <w:sz w:val="24"/>
      <w:lang w:val="en-US" w:eastAsia="zh-CN"/>
    </w:rPr>
  </w:style>
  <w:style w:type="character" w:styleId="1408" w:customStyle="1">
    <w:name w:val="concon"/>
    <w:uiPriority w:val="99"/>
    <w:qFormat/>
  </w:style>
  <w:style w:type="character" w:styleId="1409" w:customStyle="1">
    <w:name w:val="标题 3 Char1"/>
    <w:uiPriority w:val="99"/>
    <w:qFormat/>
    <w:rPr>
      <w:rFonts w:eastAsia="宋体"/>
      <w:b/>
      <w:sz w:val="32"/>
      <w:lang w:val="en-US" w:eastAsia="zh-CN"/>
    </w:rPr>
  </w:style>
  <w:style w:type="character" w:styleId="1410" w:customStyle="1">
    <w:name w:val="Char Char33"/>
    <w:uiPriority w:val="99"/>
    <w:qFormat/>
    <w:rPr>
      <w:rFonts w:ascii="Arial" w:hAnsi="Arial" w:eastAsia="黑体"/>
      <w:b/>
      <w:sz w:val="32"/>
      <w:lang w:val="en-US" w:eastAsia="zh-CN"/>
    </w:rPr>
  </w:style>
  <w:style w:type="character" w:styleId="1411" w:customStyle="1">
    <w:name w:val="小四 段落 宋体 Char Char Char Char Char Char Char"/>
    <w:uiPriority w:val="99"/>
    <w:qFormat/>
    <w:rPr>
      <w:rFonts w:eastAsia="宋体"/>
      <w:sz w:val="24"/>
      <w:lang w:val="en-US" w:eastAsia="zh-CN"/>
    </w:rPr>
  </w:style>
  <w:style w:type="character" w:styleId="1412" w:customStyle="1">
    <w:name w:val="Char Char17"/>
    <w:uiPriority w:val="99"/>
    <w:qFormat/>
    <w:rPr>
      <w:rFonts w:ascii="宋体" w:hAnsi="Courier New"/>
      <w:sz w:val="21"/>
    </w:rPr>
  </w:style>
  <w:style w:type="character" w:styleId="1413" w:customStyle="1">
    <w:name w:val="Char Char32"/>
    <w:uiPriority w:val="99"/>
    <w:qFormat/>
    <w:rPr>
      <w:rFonts w:eastAsia="宋体"/>
      <w:b/>
      <w:sz w:val="32"/>
      <w:lang w:val="en-US" w:eastAsia="zh-CN"/>
    </w:rPr>
  </w:style>
  <w:style w:type="character" w:styleId="1414" w:customStyle="1">
    <w:name w:val="小四 段落 宋体 Char Char Char Char1"/>
    <w:uiPriority w:val="99"/>
    <w:qFormat/>
    <w:rPr>
      <w:rFonts w:eastAsia="宋体"/>
      <w:sz w:val="24"/>
      <w:lang w:val="en-US" w:eastAsia="zh-CN"/>
    </w:rPr>
  </w:style>
  <w:style w:type="character" w:styleId="1415" w:customStyle="1">
    <w:name w:val="标准小四 Char"/>
    <w:uiPriority w:val="99"/>
    <w:qFormat/>
    <w:rPr>
      <w:rFonts w:ascii="Arial" w:hAnsi="Arial" w:eastAsia="宋体"/>
      <w:sz w:val="21"/>
      <w:lang w:val="en-US" w:eastAsia="zh-CN"/>
    </w:rPr>
  </w:style>
  <w:style w:type="character" w:styleId="1416" w:customStyle="1">
    <w:name w:val="标题 3 Char Char"/>
    <w:uiPriority w:val="99"/>
    <w:qFormat/>
    <w:rPr>
      <w:rFonts w:eastAsia="仿宋_GB2312"/>
      <w:b/>
      <w:sz w:val="32"/>
      <w:lang w:val="en-US" w:eastAsia="zh-CN"/>
    </w:rPr>
  </w:style>
  <w:style w:type="character" w:styleId="1417" w:customStyle="1">
    <w:name w:val="已访问的超链接1"/>
    <w:uiPriority w:val="99"/>
    <w:qFormat/>
    <w:rPr>
      <w:color w:val="000000"/>
      <w:u w:val="none"/>
    </w:rPr>
  </w:style>
  <w:style w:type="character" w:styleId="1418" w:customStyle="1">
    <w:name w:val="正文缩进 Char1"/>
    <w:uiPriority w:val="99"/>
    <w:qFormat/>
    <w:rPr>
      <w:rFonts w:eastAsia="宋体"/>
    </w:rPr>
  </w:style>
  <w:style w:type="character" w:styleId="1419" w:customStyle="1">
    <w:name w:val="Char Char27"/>
    <w:uiPriority w:val="99"/>
    <w:qFormat/>
    <w:rPr>
      <w:b/>
      <w:sz w:val="44"/>
    </w:rPr>
  </w:style>
  <w:style w:type="character" w:styleId="1420" w:customStyle="1">
    <w:name w:val="font21"/>
    <w:uiPriority w:val="99"/>
    <w:qFormat/>
    <w:rPr>
      <w:rFonts w:ascii="宋体" w:hAnsi="宋体" w:eastAsia="宋体"/>
      <w:color w:val="000000"/>
      <w:sz w:val="20"/>
      <w:u w:val="none"/>
    </w:rPr>
  </w:style>
  <w:style w:type="character" w:styleId="1421" w:customStyle="1">
    <w:name w:val="Char Char22"/>
    <w:uiPriority w:val="99"/>
    <w:qFormat/>
    <w:rPr>
      <w:b/>
      <w:sz w:val="24"/>
    </w:rPr>
  </w:style>
  <w:style w:type="character" w:styleId="1422" w:customStyle="1">
    <w:name w:val="样式 宋体 小四"/>
    <w:uiPriority w:val="99"/>
    <w:qFormat/>
    <w:rPr>
      <w:rFonts w:ascii="宋体" w:eastAsia="宋体"/>
      <w:sz w:val="24"/>
    </w:rPr>
  </w:style>
  <w:style w:type="character" w:styleId="1423" w:customStyle="1">
    <w:name w:val="纯文本 Char Char Char"/>
    <w:uiPriority w:val="99"/>
    <w:qFormat/>
    <w:rPr>
      <w:rFonts w:ascii="宋体" w:hAnsi="Courier New" w:eastAsia="宋体"/>
      <w:sz w:val="21"/>
      <w:lang w:val="en-US" w:eastAsia="zh-CN"/>
    </w:rPr>
  </w:style>
  <w:style w:type="character" w:styleId="1424" w:customStyle="1">
    <w:name w:val="content_lineheight1"/>
    <w:uiPriority w:val="99"/>
    <w:qFormat/>
  </w:style>
  <w:style w:type="character" w:styleId="1425" w:customStyle="1">
    <w:name w:val="ih151"/>
    <w:uiPriority w:val="99"/>
    <w:qFormat/>
    <w:rPr>
      <w:color w:val="666666"/>
      <w:sz w:val="18"/>
      <w:u w:val="none"/>
    </w:rPr>
  </w:style>
  <w:style w:type="character" w:styleId="1426" w:customStyle="1">
    <w:name w:val="样式 首行缩进:  2 字符 Char Char"/>
    <w:uiPriority w:val="99"/>
    <w:qFormat/>
    <w:rPr>
      <w:rFonts w:eastAsia="宋体"/>
      <w:sz w:val="24"/>
      <w:lang w:val="en-US" w:eastAsia="zh-CN"/>
    </w:rPr>
  </w:style>
  <w:style w:type="character" w:styleId="1427" w:customStyle="1">
    <w:name w:val="subtitle1"/>
    <w:uiPriority w:val="99"/>
    <w:qFormat/>
    <w:rPr>
      <w:rFonts w:ascii="Georgia" w:hAnsi="Georgia"/>
      <w:b/>
      <w:color w:val="666666"/>
      <w:sz w:val="18"/>
    </w:rPr>
  </w:style>
  <w:style w:type="character" w:styleId="1428" w:customStyle="1">
    <w:name w:val="Char Char30"/>
    <w:uiPriority w:val="99"/>
    <w:qFormat/>
    <w:rPr>
      <w:rFonts w:eastAsia="宋体"/>
      <w:b/>
      <w:sz w:val="28"/>
      <w:lang w:val="en-US" w:eastAsia="zh-CN"/>
    </w:rPr>
  </w:style>
  <w:style w:type="character" w:styleId="1429" w:customStyle="1">
    <w:name w:val="Char Char15"/>
    <w:uiPriority w:val="99"/>
    <w:qFormat/>
    <w:rPr>
      <w:rFonts w:ascii="Arial" w:hAnsi="Arial" w:eastAsia="黑体"/>
      <w:sz w:val="21"/>
      <w:lang w:val="en-US" w:eastAsia="zh-CN"/>
    </w:rPr>
  </w:style>
  <w:style w:type="character" w:styleId="1430" w:customStyle="1">
    <w:name w:val="style131"/>
    <w:uiPriority w:val="99"/>
    <w:qFormat/>
    <w:rPr>
      <w:sz w:val="18"/>
    </w:rPr>
  </w:style>
  <w:style w:type="character" w:styleId="1431" w:customStyle="1">
    <w:name w:val="Char Char11"/>
    <w:uiPriority w:val="99"/>
    <w:qFormat/>
    <w:rPr>
      <w:rFonts w:ascii="宋体" w:hAnsi="宋体" w:eastAsia="宋体"/>
      <w:sz w:val="24"/>
      <w:lang w:val="en-US" w:eastAsia="zh-CN"/>
    </w:rPr>
  </w:style>
  <w:style w:type="character" w:styleId="1432" w:customStyle="1">
    <w:name w:val="Char Char28"/>
    <w:uiPriority w:val="99"/>
    <w:qFormat/>
    <w:rPr>
      <w:rFonts w:ascii="Arial" w:hAnsi="Arial" w:eastAsia="黑体"/>
      <w:b/>
      <w:sz w:val="32"/>
    </w:rPr>
  </w:style>
  <w:style w:type="character" w:styleId="1433" w:customStyle="1">
    <w:name w:val="方案文档 Char Char"/>
    <w:uiPriority w:val="99"/>
    <w:qFormat/>
    <w:rPr>
      <w:rFonts w:ascii="宋体" w:hAnsi="宋体" w:eastAsia="宋体"/>
      <w:sz w:val="24"/>
      <w:lang w:val="zh-CN" w:eastAsia="zh-CN"/>
    </w:rPr>
  </w:style>
  <w:style w:type="character" w:styleId="1434" w:customStyle="1">
    <w:name w:val="标准文本 Char Char Char"/>
    <w:uiPriority w:val="99"/>
    <w:qFormat/>
    <w:rPr>
      <w:rFonts w:eastAsia="宋体"/>
      <w:sz w:val="24"/>
      <w:lang w:val="en-US" w:eastAsia="zh-CN"/>
    </w:rPr>
  </w:style>
  <w:style w:type="character" w:styleId="1435" w:customStyle="1">
    <w:name w:val="t1"/>
    <w:uiPriority w:val="99"/>
    <w:qFormat/>
  </w:style>
  <w:style w:type="character" w:styleId="1436" w:customStyle="1">
    <w:name w:val="Char Char21"/>
    <w:uiPriority w:val="99"/>
    <w:qFormat/>
    <w:rPr>
      <w:rFonts w:ascii="Arial" w:hAnsi="Arial" w:eastAsia="黑体"/>
      <w:sz w:val="24"/>
    </w:rPr>
  </w:style>
  <w:style w:type="character" w:styleId="1437" w:customStyle="1">
    <w:name w:val="normalfont1"/>
    <w:uiPriority w:val="99"/>
    <w:qFormat/>
    <w:rPr>
      <w:rFonts w:ascii="??" w:hAnsi="??"/>
      <w:sz w:val="18"/>
      <w:u w:val="none"/>
    </w:rPr>
  </w:style>
  <w:style w:type="character" w:styleId="1438" w:customStyle="1">
    <w:name w:val="小四 段落 宋体 Char Char Char Char Char"/>
    <w:uiPriority w:val="99"/>
    <w:qFormat/>
    <w:rPr>
      <w:rFonts w:eastAsia="宋体"/>
      <w:sz w:val="24"/>
      <w:lang w:val="en-US" w:eastAsia="zh-CN"/>
    </w:rPr>
  </w:style>
  <w:style w:type="character" w:styleId="1439" w:customStyle="1">
    <w:name w:val="h Char Char"/>
    <w:uiPriority w:val="99"/>
    <w:qFormat/>
    <w:rPr>
      <w:rFonts w:eastAsia="宋体"/>
      <w:sz w:val="18"/>
      <w:lang w:val="en-US" w:eastAsia="zh-CN"/>
    </w:rPr>
  </w:style>
  <w:style w:type="character" w:styleId="1440" w:customStyle="1">
    <w:name w:val="不明显参考1"/>
    <w:uiPriority w:val="99"/>
    <w:qFormat/>
    <w:rPr>
      <w:smallCaps/>
    </w:rPr>
  </w:style>
  <w:style w:type="character" w:styleId="1441" w:customStyle="1">
    <w:name w:val="apple-converted-space"/>
    <w:uiPriority w:val="99"/>
    <w:qFormat/>
  </w:style>
  <w:style w:type="character" w:styleId="1442" w:customStyle="1">
    <w:name w:val="Char Char20"/>
    <w:uiPriority w:val="99"/>
    <w:qFormat/>
    <w:rPr>
      <w:rFonts w:ascii="Arial" w:hAnsi="Arial" w:eastAsia="黑体"/>
      <w:sz w:val="21"/>
    </w:rPr>
  </w:style>
  <w:style w:type="character" w:styleId="1443" w:customStyle="1">
    <w:name w:val="纯文本 Char1"/>
    <w:uiPriority w:val="99"/>
    <w:qFormat/>
    <w:rPr>
      <w:rFonts w:ascii="宋体" w:hAnsi="Courier New"/>
      <w:sz w:val="21"/>
    </w:rPr>
  </w:style>
  <w:style w:type="character" w:styleId="1444" w:customStyle="1">
    <w:name w:val="无间隔 Char"/>
    <w:uiPriority w:val="99"/>
    <w:qFormat/>
    <w:rPr>
      <w:rFonts w:ascii="Calibri" w:hAnsi="Calibri" w:eastAsia="微软雅黑"/>
      <w:sz w:val="22"/>
      <w:lang w:val="en-US" w:eastAsia="zh-CN"/>
    </w:rPr>
  </w:style>
  <w:style w:type="character" w:styleId="1445" w:customStyle="1">
    <w:name w:val="Char Char2"/>
    <w:uiPriority w:val="99"/>
    <w:qFormat/>
    <w:rPr>
      <w:rFonts w:ascii="宋体" w:hAnsi="Courier New" w:eastAsia="宋体"/>
      <w:sz w:val="21"/>
      <w:lang w:val="en-US" w:eastAsia="zh-CN"/>
    </w:rPr>
  </w:style>
  <w:style w:type="character" w:styleId="1446" w:customStyle="1">
    <w:name w:val="Char Char34"/>
    <w:uiPriority w:val="99"/>
    <w:qFormat/>
    <w:rPr>
      <w:rFonts w:eastAsia="宋体"/>
      <w:b/>
      <w:sz w:val="44"/>
      <w:lang w:val="en-US" w:eastAsia="zh-CN"/>
    </w:rPr>
  </w:style>
  <w:style w:type="character" w:styleId="1447" w:customStyle="1">
    <w:name w:val="font61"/>
    <w:uiPriority w:val="99"/>
    <w:qFormat/>
    <w:rPr>
      <w:rFonts w:ascii="宋体" w:hAnsi="宋体" w:eastAsia="宋体"/>
      <w:color w:val="ff0000"/>
      <w:sz w:val="20"/>
      <w:u w:val="none"/>
    </w:rPr>
  </w:style>
  <w:style w:type="character" w:styleId="1448" w:customStyle="1">
    <w:name w:val="Char Char9"/>
    <w:uiPriority w:val="99"/>
    <w:qFormat/>
    <w:rPr>
      <w:rFonts w:eastAsia="宋体"/>
      <w:sz w:val="21"/>
      <w:lang w:val="en-US" w:eastAsia="zh-CN"/>
    </w:rPr>
  </w:style>
  <w:style w:type="character" w:styleId="1449" w:customStyle="1">
    <w:name w:val="纯文本 Char Char"/>
    <w:uiPriority w:val="99"/>
    <w:qFormat/>
    <w:rPr>
      <w:rFonts w:ascii="宋体" w:hAnsi="Courier New" w:eastAsia="宋体"/>
      <w:sz w:val="21"/>
      <w:lang w:val="en-US" w:eastAsia="zh-CN"/>
    </w:rPr>
  </w:style>
  <w:style w:type="character" w:styleId="1450" w:customStyle="1">
    <w:name w:val="content"/>
    <w:uiPriority w:val="99"/>
    <w:qFormat/>
  </w:style>
  <w:style w:type="character" w:styleId="1451" w:customStyle="1">
    <w:name w:val="标准小四 Char Char Char"/>
    <w:uiPriority w:val="99"/>
    <w:qFormat/>
    <w:rPr>
      <w:rFonts w:ascii="Arial" w:hAnsi="Arial" w:eastAsia="宋体"/>
      <w:sz w:val="21"/>
      <w:lang w:val="en-US" w:eastAsia="zh-CN"/>
    </w:rPr>
  </w:style>
  <w:style w:type="character" w:styleId="1452" w:customStyle="1">
    <w:name w:val="3zw"/>
    <w:uiPriority w:val="99"/>
    <w:qFormat/>
  </w:style>
  <w:style w:type="character" w:styleId="1453" w:customStyle="1">
    <w:name w:val="样式 首行缩进:  2 字符 Char"/>
    <w:uiPriority w:val="99"/>
    <w:qFormat/>
    <w:rPr>
      <w:rFonts w:eastAsia="宋体"/>
      <w:sz w:val="24"/>
      <w:lang w:val="en-US" w:eastAsia="zh-CN"/>
    </w:rPr>
  </w:style>
  <w:style w:type="character" w:styleId="1454" w:customStyle="1">
    <w:name w:val="medium_text1"/>
    <w:uiPriority w:val="99"/>
    <w:qFormat/>
    <w:rPr>
      <w:sz w:val="24"/>
    </w:rPr>
  </w:style>
  <w:style w:type="character" w:styleId="1455" w:customStyle="1">
    <w:name w:val="Char Char16"/>
    <w:uiPriority w:val="99"/>
    <w:qFormat/>
    <w:rPr>
      <w:rFonts w:ascii="Arial" w:hAnsi="Arial" w:eastAsia="黑体"/>
      <w:sz w:val="24"/>
      <w:lang w:val="en-US" w:eastAsia="zh-CN"/>
    </w:rPr>
  </w:style>
  <w:style w:type="character" w:styleId="1456" w:customStyle="1">
    <w:name w:val="font91"/>
    <w:uiPriority w:val="99"/>
    <w:qFormat/>
    <w:rPr>
      <w:rFonts w:ascii="宋体" w:hAnsi="宋体" w:eastAsia="宋体"/>
      <w:color w:val="000000"/>
      <w:sz w:val="20"/>
      <w:u w:val="none"/>
    </w:rPr>
  </w:style>
  <w:style w:type="character" w:styleId="1457" w:customStyle="1">
    <w:name w:val="Char Char3"/>
    <w:uiPriority w:val="99"/>
    <w:qFormat/>
    <w:rPr>
      <w:rFonts w:eastAsia="宋体"/>
      <w:sz w:val="18"/>
      <w:lang w:val="en-US" w:eastAsia="zh-CN"/>
    </w:rPr>
  </w:style>
  <w:style w:type="character" w:styleId="1458" w:customStyle="1">
    <w:name w:val="标题 Char1"/>
    <w:uiPriority w:val="99"/>
    <w:qFormat/>
    <w:rPr>
      <w:rFonts w:ascii="Cambria" w:eastAsia="宋体"/>
      <w:b/>
      <w:sz w:val="32"/>
    </w:rPr>
  </w:style>
  <w:style w:type="character" w:styleId="1459" w:customStyle="1">
    <w:name w:val="标准小四 Char Char"/>
    <w:uiPriority w:val="99"/>
    <w:qFormat/>
    <w:rPr>
      <w:rFonts w:ascii="Arial" w:hAnsi="Arial" w:eastAsia="宋体"/>
      <w:sz w:val="21"/>
      <w:lang w:val="en-US" w:eastAsia="zh-CN"/>
    </w:rPr>
  </w:style>
  <w:style w:type="character" w:styleId="1460" w:customStyle="1">
    <w:name w:val="普通文字 Char Char3"/>
    <w:uiPriority w:val="99"/>
    <w:qFormat/>
    <w:rPr>
      <w:rFonts w:ascii="宋体" w:hAnsi="Courier New" w:eastAsia="宋体"/>
      <w:sz w:val="21"/>
      <w:lang w:val="en-US" w:eastAsia="zh-CN"/>
    </w:rPr>
  </w:style>
  <w:style w:type="character" w:styleId="1461" w:customStyle="1">
    <w:name w:val="case31"/>
    <w:uiPriority w:val="99"/>
    <w:qFormat/>
    <w:rPr>
      <w:sz w:val="21"/>
    </w:rPr>
  </w:style>
  <w:style w:type="character" w:styleId="1462" w:customStyle="1">
    <w:name w:val="明显参考1"/>
    <w:uiPriority w:val="99"/>
    <w:qFormat/>
    <w:rPr>
      <w:smallCaps/>
      <w:spacing w:val="5"/>
      <w:u w:val="single"/>
    </w:rPr>
  </w:style>
  <w:style w:type="character" w:styleId="1463" w:customStyle="1">
    <w:name w:val="textcontents"/>
    <w:uiPriority w:val="99"/>
    <w:qFormat/>
  </w:style>
  <w:style w:type="character" w:styleId="1464" w:customStyle="1">
    <w:name w:val="普通文字1 Char"/>
    <w:uiPriority w:val="99"/>
    <w:qFormat/>
    <w:rPr>
      <w:rFonts w:ascii="宋体" w:eastAsia="宋体"/>
      <w:sz w:val="21"/>
      <w:lang w:val="en-US" w:eastAsia="zh-CN"/>
    </w:rPr>
  </w:style>
  <w:style w:type="character" w:styleId="1465" w:customStyle="1">
    <w:name w:val="Char Char29"/>
    <w:uiPriority w:val="99"/>
    <w:qFormat/>
    <w:rPr>
      <w:rFonts w:ascii="Times New Roman" w:hAnsi="Times New Roman" w:eastAsia="宋体"/>
      <w:b/>
      <w:sz w:val="44"/>
    </w:rPr>
  </w:style>
  <w:style w:type="character" w:styleId="1466" w:customStyle="1">
    <w:name w:val="title_emph1"/>
    <w:uiPriority w:val="99"/>
    <w:qFormat/>
    <w:rPr>
      <w:rFonts w:ascii="Arial"/>
      <w:b/>
      <w:sz w:val="18"/>
    </w:rPr>
  </w:style>
  <w:style w:type="character" w:styleId="1467" w:customStyle="1">
    <w:name w:val="111111 Char Char"/>
    <w:uiPriority w:val="99"/>
    <w:qFormat/>
    <w:rPr>
      <w:rFonts w:ascii="宋体" w:hAnsi="宋体" w:eastAsia="黑体"/>
      <w:b/>
      <w:sz w:val="21"/>
      <w:lang w:val="en-US" w:eastAsia="zh-CN"/>
    </w:rPr>
  </w:style>
  <w:style w:type="character" w:styleId="1468" w:customStyle="1">
    <w:name w:val="书籍标题1"/>
    <w:uiPriority w:val="99"/>
    <w:qFormat/>
    <w:rPr>
      <w:i/>
      <w:smallCaps/>
      <w:spacing w:val="5"/>
    </w:rPr>
  </w:style>
  <w:style w:type="character" w:styleId="1469" w:customStyle="1">
    <w:name w:val="Char Char13"/>
    <w:uiPriority w:val="99"/>
    <w:qFormat/>
    <w:rPr>
      <w:rFonts w:ascii="宋体" w:hAnsi="宋体" w:eastAsia="宋体"/>
      <w:sz w:val="24"/>
      <w:lang w:val="en-US" w:eastAsia="zh-CN"/>
    </w:rPr>
  </w:style>
  <w:style w:type="character" w:styleId="1470" w:customStyle="1">
    <w:name w:val="Char Char8"/>
    <w:uiPriority w:val="99"/>
    <w:qFormat/>
    <w:rPr>
      <w:rFonts w:eastAsia="宋体"/>
      <w:sz w:val="18"/>
      <w:lang w:val="en-US" w:eastAsia="zh-CN"/>
    </w:rPr>
  </w:style>
  <w:style w:type="character" w:styleId="1471" w:customStyle="1">
    <w:name w:val="引用 Char"/>
    <w:uiPriority w:val="99"/>
    <w:qFormat/>
    <w:rPr>
      <w:rFonts w:ascii="Calibri" w:hAnsi="Calibri" w:eastAsia="宋体"/>
      <w:i/>
      <w:sz w:val="22"/>
      <w:lang w:val="en-US" w:eastAsia="en-US"/>
    </w:rPr>
  </w:style>
  <w:style w:type="character" w:styleId="1472" w:customStyle="1">
    <w:name w:val="A2"/>
    <w:uiPriority w:val="99"/>
    <w:qFormat/>
    <w:rPr>
      <w:color w:val="000000"/>
      <w:sz w:val="18"/>
    </w:rPr>
  </w:style>
  <w:style w:type="character" w:styleId="1473" w:customStyle="1">
    <w:name w:val="Char Char5"/>
    <w:uiPriority w:val="99"/>
    <w:qFormat/>
    <w:rPr>
      <w:rFonts w:eastAsia="宋体"/>
      <w:sz w:val="24"/>
      <w:lang w:val="en-US" w:eastAsia="zh-CN"/>
    </w:rPr>
  </w:style>
  <w:style w:type="character" w:styleId="1474" w:customStyle="1">
    <w:name w:val="不明显强调1"/>
    <w:uiPriority w:val="99"/>
    <w:qFormat/>
    <w:rPr>
      <w:i/>
    </w:rPr>
  </w:style>
  <w:style w:type="character" w:styleId="1475" w:customStyle="1">
    <w:name w:val="标准文本 Char Char"/>
    <w:uiPriority w:val="99"/>
    <w:qFormat/>
    <w:rPr>
      <w:rFonts w:eastAsia="宋体"/>
      <w:sz w:val="24"/>
      <w:lang w:val="en-US" w:eastAsia="zh-CN"/>
    </w:rPr>
  </w:style>
  <w:style w:type="character" w:styleId="1476" w:customStyle="1">
    <w:name w:val="明显引用 Char"/>
    <w:uiPriority w:val="99"/>
    <w:qFormat/>
    <w:rPr>
      <w:rFonts w:ascii="Calibri" w:hAnsi="Calibri" w:eastAsia="宋体"/>
      <w:b/>
      <w:i/>
      <w:sz w:val="22"/>
      <w:lang w:val="en-US" w:eastAsia="en-US"/>
    </w:rPr>
  </w:style>
  <w:style w:type="character" w:styleId="1477" w:customStyle="1">
    <w:name w:val="Char Char14"/>
    <w:uiPriority w:val="99"/>
    <w:qFormat/>
    <w:rPr>
      <w:rFonts w:eastAsia="黑体"/>
      <w:b/>
      <w:sz w:val="28"/>
      <w:lang w:val="en-GB" w:eastAsia="zh-CN"/>
    </w:rPr>
  </w:style>
  <w:style w:type="character" w:styleId="1478" w:customStyle="1">
    <w:name w:val="Char Char25"/>
    <w:uiPriority w:val="99"/>
    <w:qFormat/>
    <w:rPr>
      <w:rFonts w:ascii="Arial" w:hAnsi="Arial" w:eastAsia="黑体"/>
      <w:b/>
      <w:sz w:val="28"/>
    </w:rPr>
  </w:style>
  <w:style w:type="character" w:styleId="1479" w:customStyle="1">
    <w:name w:val="小四 段落 宋体 Char Char Char Char Char Char Char Char"/>
    <w:uiPriority w:val="99"/>
    <w:qFormat/>
    <w:rPr>
      <w:rFonts w:eastAsia="宋体"/>
      <w:sz w:val="24"/>
      <w:lang w:val="en-US" w:eastAsia="zh-CN"/>
    </w:rPr>
  </w:style>
  <w:style w:type="character" w:styleId="1480" w:customStyle="1">
    <w:name w:val="华宇段落1 Char Char Char Char"/>
    <w:uiPriority w:val="99"/>
    <w:qFormat/>
    <w:rPr>
      <w:rFonts w:eastAsia="宋体"/>
      <w:sz w:val="24"/>
      <w:lang w:val="en-US" w:eastAsia="zh-CN"/>
    </w:rPr>
  </w:style>
  <w:style w:type="character" w:styleId="1481" w:customStyle="1">
    <w:name w:val="小四 段落 宋体 Char Char Char Char Char Char"/>
    <w:uiPriority w:val="99"/>
    <w:qFormat/>
    <w:rPr>
      <w:rFonts w:eastAsia="宋体"/>
      <w:sz w:val="24"/>
      <w:lang w:val="en-US" w:eastAsia="zh-CN"/>
    </w:rPr>
  </w:style>
  <w:style w:type="character" w:styleId="148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483" w:customStyle="1">
    <w:name w:val="2nd level Char"/>
    <w:uiPriority w:val="99"/>
    <w:qFormat/>
    <w:rPr>
      <w:rFonts w:ascii="Arial" w:hAnsi="Arial" w:eastAsia="黑体"/>
      <w:b/>
      <w:sz w:val="32"/>
      <w:lang w:val="en-US" w:eastAsia="zh-CN"/>
    </w:rPr>
  </w:style>
  <w:style w:type="character" w:styleId="1484" w:customStyle="1">
    <w:name w:val="华宇段落1 Char Char"/>
    <w:uiPriority w:val="99"/>
    <w:qFormat/>
    <w:rPr>
      <w:rFonts w:eastAsia="宋体"/>
      <w:sz w:val="24"/>
      <w:lang w:val="en-US" w:eastAsia="zh-CN"/>
    </w:rPr>
  </w:style>
  <w:style w:type="character" w:styleId="1485" w:customStyle="1">
    <w:name w:val="Char Char12"/>
    <w:uiPriority w:val="99"/>
    <w:qFormat/>
    <w:rPr>
      <w:rFonts w:ascii="Arial" w:hAnsi="Arial" w:eastAsia="黑体"/>
      <w:sz w:val="21"/>
      <w:lang w:val="en-US" w:eastAsia="zh-CN"/>
    </w:rPr>
  </w:style>
  <w:style w:type="character" w:styleId="1486" w:customStyle="1">
    <w:name w:val="Title1 Char"/>
    <w:uiPriority w:val="99"/>
    <w:qFormat/>
    <w:rPr>
      <w:rFonts w:eastAsia="宋体"/>
      <w:b/>
      <w:sz w:val="44"/>
      <w:lang w:val="en-US" w:eastAsia="zh-CN"/>
    </w:rPr>
  </w:style>
  <w:style w:type="character" w:styleId="1487" w:customStyle="1">
    <w:name w:val="Char Char19"/>
    <w:uiPriority w:val="99"/>
    <w:qFormat/>
    <w:rPr>
      <w:rFonts w:ascii="Arial" w:hAnsi="Arial" w:eastAsia="黑体"/>
      <w:b/>
      <w:sz w:val="24"/>
      <w:lang w:val="en-US" w:eastAsia="zh-CN"/>
    </w:rPr>
  </w:style>
  <w:style w:type="character" w:styleId="1488" w:customStyle="1">
    <w:name w:val="样式 非加粗"/>
    <w:uiPriority w:val="99"/>
    <w:qFormat/>
    <w:rPr>
      <w:rFonts w:eastAsia="宋体"/>
      <w:sz w:val="28"/>
    </w:rPr>
  </w:style>
  <w:style w:type="character" w:styleId="1489" w:customStyle="1">
    <w:name w:val="正文 + 宋体 Char"/>
    <w:uiPriority w:val="99"/>
    <w:qFormat/>
    <w:rPr>
      <w:rFonts w:eastAsia="宋体"/>
      <w:sz w:val="24"/>
      <w:lang w:val="en-US" w:eastAsia="zh-CN"/>
    </w:rPr>
  </w:style>
  <w:style w:type="character" w:styleId="1490" w:customStyle="1">
    <w:name w:val="Char Char4"/>
    <w:uiPriority w:val="99"/>
    <w:qFormat/>
    <w:rPr>
      <w:rFonts w:ascii="方正大黑简体" w:eastAsia="方正大黑简体"/>
      <w:position w:val="6"/>
      <w:sz w:val="30"/>
      <w:lang w:val="en-US" w:eastAsia="zh-CN"/>
    </w:rPr>
  </w:style>
  <w:style w:type="character" w:styleId="1491" w:customStyle="1">
    <w:name w:val="Char Char26"/>
    <w:uiPriority w:val="99"/>
    <w:qFormat/>
    <w:rPr>
      <w:b/>
      <w:sz w:val="32"/>
    </w:rPr>
  </w:style>
  <w:style w:type="character" w:styleId="1492" w:customStyle="1">
    <w:name w:val="小四 段落 宋体 Char1"/>
    <w:uiPriority w:val="99"/>
    <w:qFormat/>
    <w:rPr>
      <w:rFonts w:eastAsia="宋体"/>
      <w:sz w:val="24"/>
      <w:lang w:val="en-US" w:eastAsia="zh-CN"/>
    </w:rPr>
  </w:style>
  <w:style w:type="character" w:styleId="1493" w:customStyle="1">
    <w:name w:val="apple-style-span"/>
    <w:uiPriority w:val="99"/>
    <w:qFormat/>
  </w:style>
  <w:style w:type="character" w:styleId="1494" w:customStyle="1">
    <w:name w:val="Char Char18"/>
    <w:uiPriority w:val="99"/>
    <w:qFormat/>
    <w:rPr>
      <w:rFonts w:eastAsia="宋体"/>
      <w:b/>
      <w:sz w:val="24"/>
      <w:lang w:val="en-US" w:eastAsia="zh-CN"/>
    </w:rPr>
  </w:style>
  <w:style w:type="character" w:styleId="1495" w:customStyle="1">
    <w:name w:val="标准文本 Char"/>
    <w:uiPriority w:val="99"/>
    <w:qFormat/>
    <w:rPr>
      <w:rFonts w:eastAsia="宋体"/>
      <w:sz w:val="24"/>
      <w:lang w:val="en-US" w:eastAsia="zh-CN"/>
    </w:rPr>
  </w:style>
  <w:style w:type="character" w:styleId="1496" w:customStyle="1">
    <w:name w:val="font5 Char Char"/>
    <w:uiPriority w:val="99"/>
    <w:qFormat/>
    <w:rPr>
      <w:rFonts w:ascii="宋体" w:hAnsi="宋体" w:eastAsia="宋体"/>
      <w:sz w:val="28"/>
      <w:lang w:val="en-US" w:eastAsia="zh-CN"/>
    </w:rPr>
  </w:style>
  <w:style w:type="character" w:styleId="1497" w:customStyle="1">
    <w:name w:val="Char Char10"/>
    <w:uiPriority w:val="99"/>
    <w:qFormat/>
    <w:rPr>
      <w:rFonts w:eastAsia="宋体"/>
      <w:b/>
      <w:sz w:val="24"/>
      <w:lang w:val="en-US" w:eastAsia="zh-CN"/>
    </w:rPr>
  </w:style>
  <w:style w:type="character" w:styleId="1498" w:customStyle="1">
    <w:name w:val="特点 Char1"/>
    <w:uiPriority w:val="99"/>
    <w:qFormat/>
    <w:rPr>
      <w:rFonts w:eastAsia="宋体"/>
      <w:sz w:val="21"/>
      <w:lang w:val="en-US" w:eastAsia="zh-CN"/>
    </w:rPr>
  </w:style>
  <w:style w:type="character" w:styleId="1499" w:customStyle="1">
    <w:name w:val="明显强调1"/>
    <w:uiPriority w:val="99"/>
    <w:qFormat/>
    <w:rPr>
      <w:b/>
    </w:rPr>
  </w:style>
  <w:style w:type="character" w:styleId="1500" w:customStyle="1">
    <w:name w:val="listbenefit"/>
    <w:uiPriority w:val="99"/>
    <w:qFormat/>
  </w:style>
  <w:style w:type="paragraph" w:styleId="1501" w:customStyle="1">
    <w:name w:val="xl65"/>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2" w:customStyle="1">
    <w:name w:val="xl6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03" w:customStyle="1">
    <w:name w:val="xl67"/>
    <w:basedOn w:val="724"/>
    <w:uiPriority w:val="0"/>
    <w:qFormat/>
    <w:pPr>
      <w:jc w:val="left"/>
      <w:spacing w:before="100" w:beforeAutospacing="1" w:after="100" w:afterAutospacing="1"/>
      <w:widowControl/>
    </w:pPr>
    <w:rPr>
      <w:rFonts w:ascii="宋体" w:hAnsi="宋体" w:cs="宋体"/>
      <w:b/>
      <w:bCs/>
      <w:sz w:val="24"/>
    </w:rPr>
  </w:style>
  <w:style w:type="paragraph" w:styleId="1504" w:customStyle="1">
    <w:name w:val="xl68"/>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05" w:customStyle="1">
    <w:name w:val="xl6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6" w:customStyle="1">
    <w:name w:val="xl70"/>
    <w:basedOn w:val="724"/>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7" w:customStyle="1">
    <w:name w:val="xl71"/>
    <w:basedOn w:val="724"/>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08" w:customStyle="1">
    <w:name w:val="xl72"/>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9" w:customStyle="1">
    <w:name w:val="xl73"/>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0" w:customStyle="1">
    <w:name w:val="xl7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1" w:customStyle="1">
    <w:name w:val="xl75"/>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2" w:customStyle="1">
    <w:name w:val="xl7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3" w:customStyle="1">
    <w:name w:val="xl77"/>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4" w:customStyle="1">
    <w:name w:val="xl78"/>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5" w:customStyle="1">
    <w:name w:val="xl7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6" w:customStyle="1">
    <w:name w:val="xl80"/>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7" w:customStyle="1">
    <w:name w:val="xl81"/>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8" w:customStyle="1">
    <w:name w:val="xl82"/>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9" w:customStyle="1">
    <w:name w:val="xl83"/>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0" w:customStyle="1">
    <w:name w:val="xl84"/>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1" w:customStyle="1">
    <w:name w:val="xl85"/>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2" w:customStyle="1">
    <w:name w:val="xl86"/>
    <w:basedOn w:val="724"/>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523" w:customStyle="1">
    <w:name w:val="xl87"/>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524" w:customStyle="1">
    <w:name w:val="xl88"/>
    <w:basedOn w:val="72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525" w:customStyle="1">
    <w:name w:val="xl89"/>
    <w:basedOn w:val="72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526" w:customStyle="1">
    <w:name w:val="正文文本缩进 31"/>
    <w:basedOn w:val="724"/>
    <w:uiPriority w:val="0"/>
    <w:qFormat/>
    <w:pPr>
      <w:ind w:firstLine="504"/>
      <w:spacing w:line="360" w:lineRule="auto"/>
      <w:tabs>
        <w:tab w:val="left" w:pos="0" w:leader="none"/>
      </w:tabs>
    </w:pPr>
    <w:rPr>
      <w:rFonts w:ascii="宋体"/>
      <w:b/>
      <w:bCs/>
      <w:sz w:val="24"/>
    </w:rPr>
  </w:style>
  <w:style w:type="character" w:styleId="1527" w:customStyle="1">
    <w:name w:val="批注文字 Char1"/>
    <w:uiPriority w:val="0"/>
    <w:qFormat/>
    <w:rPr>
      <w:b/>
      <w:sz w:val="24"/>
    </w:rPr>
  </w:style>
  <w:style w:type="table" w:styleId="1528"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529" w:customStyle="1">
    <w:name w:val="Table Paragraph"/>
    <w:basedOn w:val="724"/>
    <w:uiPriority w:val="1"/>
    <w:qFormat/>
    <w:pPr>
      <w:jc w:val="left"/>
    </w:pPr>
    <w:rPr>
      <w:rFonts w:ascii="宋体" w:hAnsi="宋体" w:cs="宋体"/>
      <w:sz w:val="22"/>
      <w:szCs w:val="22"/>
      <w:lang w:val="zh-CN" w:bidi="zh-CN"/>
    </w:rPr>
  </w:style>
  <w:style w:type="paragraph" w:styleId="1530" w:customStyle="1">
    <w:name w:val="ewb-con-p2"/>
    <w:basedOn w:val="724"/>
    <w:uiPriority w:val="0"/>
    <w:qFormat/>
    <w:pPr>
      <w:jc w:val="left"/>
      <w:spacing w:before="100" w:beforeAutospacing="1" w:after="100" w:afterAutospacing="1"/>
      <w:widowControl/>
    </w:pPr>
    <w:rPr>
      <w:rFonts w:ascii="宋体" w:hAnsi="宋体" w:cs="宋体"/>
      <w:sz w:val="24"/>
    </w:rPr>
  </w:style>
  <w:style w:type="paragraph" w:styleId="1531" w:customStyle="1">
    <w:name w:val="标题 41"/>
    <w:basedOn w:val="724"/>
    <w:uiPriority w:val="0"/>
    <w:qFormat/>
    <w:pPr>
      <w:ind w:left="618"/>
      <w:jc w:val="left"/>
      <w:outlineLvl w:val="4"/>
    </w:pPr>
    <w:rPr>
      <w:rFonts w:ascii="宋体" w:hAnsi="宋体" w:cs="宋体"/>
      <w:b/>
      <w:bCs/>
      <w:sz w:val="24"/>
      <w:lang w:val="zh-CN" w:bidi="zh-CN"/>
    </w:rPr>
  </w:style>
  <w:style w:type="paragraph" w:styleId="1532" w:customStyle="1">
    <w:name w:val="_Style 427"/>
    <w:basedOn w:val="724"/>
    <w:next w:val="1173"/>
    <w:uiPriority w:val="0"/>
    <w:qFormat/>
    <w:pPr>
      <w:ind w:left="618" w:firstLine="240"/>
      <w:jc w:val="left"/>
    </w:pPr>
    <w:rPr>
      <w:rFonts w:ascii="宋体" w:hAnsi="宋体" w:cs="宋体"/>
      <w:sz w:val="22"/>
      <w:szCs w:val="22"/>
      <w:lang w:val="zh-CN" w:bidi="zh-CN"/>
    </w:rPr>
  </w:style>
  <w:style w:type="paragraph" w:styleId="1533" w:customStyle="1">
    <w:name w:val="正文文本 211"/>
    <w:basedOn w:val="724"/>
    <w:uiPriority w:val="0"/>
    <w:qFormat/>
    <w:pPr>
      <w:ind w:left="720" w:hanging="720"/>
      <w:widowControl/>
    </w:pPr>
    <w:rPr>
      <w:sz w:val="24"/>
      <w:szCs w:val="20"/>
      <w:lang w:val="en-GB"/>
    </w:rPr>
  </w:style>
  <w:style w:type="paragraph" w:styleId="1534" w:customStyle="1">
    <w:name w:val="正文内容"/>
    <w:basedOn w:val="724"/>
    <w:uiPriority w:val="0"/>
    <w:qFormat/>
    <w:pPr>
      <w:ind w:firstLine="600"/>
      <w:spacing w:line="288" w:lineRule="auto"/>
    </w:pPr>
    <w:rPr>
      <w:rFonts w:eastAsia="仿宋"/>
      <w:sz w:val="30"/>
      <w:szCs w:val="32"/>
    </w:rPr>
  </w:style>
  <w:style w:type="character" w:styleId="1535" w:customStyle="1">
    <w:name w:val="font01"/>
    <w:uiPriority w:val="0"/>
    <w:qFormat/>
    <w:rPr>
      <w:rFonts w:ascii="Wingdings 2" w:hAnsi="Wingdings 2" w:eastAsia="Wingdings 2" w:cs="Wingdings 2"/>
      <w:color w:val="000000"/>
      <w:sz w:val="20"/>
      <w:szCs w:val="20"/>
      <w:u w:val="none"/>
    </w:rPr>
  </w:style>
  <w:style w:type="paragraph" w:styleId="1536" w:customStyle="1">
    <w:name w:val="列表段落1"/>
    <w:basedOn w:val="724"/>
    <w:uiPriority w:val="0"/>
    <w:qFormat/>
    <w:pPr>
      <w:contextualSpacing/>
      <w:ind w:left="720"/>
      <w:jc w:val="left"/>
      <w:widowControl/>
    </w:pPr>
    <w:rPr>
      <w:rFonts w:ascii="Arial" w:hAnsi="Arial" w:eastAsia="黑体"/>
      <w:sz w:val="24"/>
      <w:lang w:eastAsia="en-US"/>
    </w:rPr>
  </w:style>
  <w:style w:type="paragraph" w:styleId="1537" w:customStyle="1">
    <w:name w:val="BodyText1"/>
    <w:basedOn w:val="724"/>
    <w:uiPriority w:val="0"/>
    <w:qFormat/>
    <w:pPr>
      <w:spacing w:after="120"/>
    </w:pPr>
    <w:rPr>
      <w:rFonts w:ascii="Calibri"/>
      <w:sz w:val="20"/>
    </w:rPr>
  </w:style>
  <w:style w:type="paragraph" w:styleId="1538" w:customStyle="1">
    <w:name w:val="修订1"/>
    <w:uiPriority w:val="99"/>
    <w:unhideWhenUsed/>
    <w:qFormat/>
    <w:rPr>
      <w:rFonts w:ascii="Times New Roman" w:hAnsi="Times New Roman" w:eastAsia="宋体" w:cs="Times New Roman"/>
      <w:sz w:val="21"/>
      <w:szCs w:val="24"/>
      <w:lang w:val="en-US" w:eastAsia="zh-CN" w:bidi="ar-SA"/>
    </w:rPr>
  </w:style>
  <w:style w:type="paragraph" w:styleId="1539" w:customStyle="1">
    <w:name w:val="修订2"/>
    <w:uiPriority w:val="99"/>
    <w:semiHidden/>
    <w:qFormat/>
    <w:rPr>
      <w:rFonts w:ascii="Times New Roman" w:hAnsi="Times New Roman" w:eastAsia="宋体" w:cs="Times New Roman"/>
      <w:sz w:val="21"/>
      <w:szCs w:val="24"/>
      <w:lang w:val="en-US" w:eastAsia="zh-CN" w:bidi="ar-SA"/>
    </w:rPr>
  </w:style>
  <w:style w:type="paragraph" w:styleId="1540" w:customStyle="1">
    <w:name w:val="修订3"/>
    <w:uiPriority w:val="99"/>
    <w:semiHidden/>
    <w:qFormat/>
    <w:rPr>
      <w:rFonts w:ascii="Times New Roman" w:hAnsi="Times New Roman" w:eastAsia="宋体" w:cs="Times New Roman"/>
      <w:sz w:val="21"/>
      <w:szCs w:val="24"/>
      <w:lang w:val="en-US" w:eastAsia="zh-CN" w:bidi="ar-SA"/>
    </w:rPr>
  </w:style>
  <w:style w:type="paragraph" w:styleId="1541" w:customStyle="1">
    <w:name w:val="正文文本11"/>
    <w:basedOn w:val="724"/>
    <w:next w:val="1542"/>
    <w:uiPriority w:val="0"/>
    <w:qFormat/>
    <w:rPr>
      <w:rFonts w:ascii="楷体_GB2312" w:hAnsi="Arial" w:eastAsia="楷体_GB2312"/>
      <w:sz w:val="28"/>
      <w:szCs w:val="28"/>
    </w:rPr>
  </w:style>
  <w:style w:type="paragraph" w:styleId="1542" w:customStyle="1">
    <w:name w:val="默认"/>
    <w:uiPriority w:val="0"/>
    <w:qFormat/>
    <w:rPr>
      <w:rFonts w:ascii="Helvetica" w:hAnsi="Helvetica" w:eastAsia="Helvetica" w:cs="Helvetica"/>
      <w:color w:val="000000"/>
      <w:sz w:val="22"/>
      <w:szCs w:val="22"/>
      <w:lang w:val="en-US" w:eastAsia="zh-CN" w:bidi="ar-SA"/>
    </w:rPr>
  </w:style>
  <w:style w:type="character" w:styleId="1543" w:customStyle="1">
    <w:name w:val="font71"/>
    <w:uiPriority w:val="0"/>
    <w:qFormat/>
    <w:rPr>
      <w:rFonts w:hint="eastAsia" w:ascii="宋体" w:hAnsi="宋体" w:eastAsia="宋体" w:cs="宋体"/>
      <w:b/>
      <w:bCs/>
      <w:color w:val="000000"/>
      <w:sz w:val="21"/>
      <w:szCs w:val="21"/>
      <w:u w:val="none"/>
    </w:rPr>
  </w:style>
  <w:style w:type="character" w:styleId="1544" w:customStyle="1">
    <w:name w:val="font161"/>
    <w:uiPriority w:val="0"/>
    <w:qFormat/>
    <w:rPr>
      <w:rFonts w:hint="eastAsia" w:ascii="宋体" w:hAnsi="宋体" w:eastAsia="宋体" w:cs="宋体"/>
      <w:b/>
      <w:bCs/>
      <w:color w:val="000000"/>
      <w:sz w:val="24"/>
      <w:szCs w:val="24"/>
      <w:u w:val="none"/>
    </w:rPr>
  </w:style>
  <w:style w:type="character" w:styleId="1545" w:customStyle="1">
    <w:name w:val="font31"/>
    <w:uiPriority w:val="0"/>
    <w:qFormat/>
    <w:rPr>
      <w:rFonts w:ascii="Times New Roman" w:hAnsi="Times New Roman" w:cs="Times New Roman"/>
      <w:b/>
      <w:bCs/>
      <w:color w:val="000000"/>
      <w:sz w:val="21"/>
      <w:szCs w:val="21"/>
      <w:u w:val="none"/>
    </w:rPr>
  </w:style>
  <w:style w:type="character" w:styleId="1546" w:customStyle="1">
    <w:name w:val="font171"/>
    <w:uiPriority w:val="0"/>
    <w:qFormat/>
    <w:rPr>
      <w:rFonts w:ascii="Times New Roman" w:hAnsi="Times New Roman" w:cs="Times New Roman"/>
      <w:b/>
      <w:bCs/>
      <w:color w:val="000000"/>
      <w:sz w:val="21"/>
      <w:szCs w:val="21"/>
      <w:u w:val="none"/>
      <w:vertAlign w:val="superscript"/>
    </w:rPr>
  </w:style>
  <w:style w:type="character" w:styleId="1547" w:customStyle="1">
    <w:name w:val="font181"/>
    <w:uiPriority w:val="0"/>
    <w:qFormat/>
    <w:rPr>
      <w:rFonts w:hint="eastAsia" w:ascii="宋体" w:hAnsi="宋体" w:eastAsia="宋体" w:cs="宋体"/>
      <w:b/>
      <w:bCs/>
      <w:color w:val="000000"/>
      <w:sz w:val="22"/>
      <w:szCs w:val="22"/>
      <w:u w:val="none"/>
    </w:rPr>
  </w:style>
  <w:style w:type="character" w:styleId="1548" w:customStyle="1">
    <w:name w:val="font132"/>
    <w:uiPriority w:val="0"/>
    <w:qFormat/>
    <w:rPr>
      <w:rFonts w:hint="eastAsia" w:ascii="宋体" w:hAnsi="宋体" w:eastAsia="宋体" w:cs="宋体"/>
      <w:color w:val="000000"/>
      <w:sz w:val="21"/>
      <w:szCs w:val="21"/>
      <w:u w:val="none"/>
    </w:rPr>
  </w:style>
  <w:style w:type="character" w:styleId="1549" w:customStyle="1">
    <w:name w:val="font151"/>
    <w:uiPriority w:val="0"/>
    <w:qFormat/>
    <w:rPr>
      <w:rFonts w:hint="eastAsia" w:ascii="宋体" w:hAnsi="宋体" w:eastAsia="宋体" w:cs="宋体"/>
      <w:color w:val="000000"/>
      <w:sz w:val="21"/>
      <w:szCs w:val="21"/>
      <w:u w:val="none"/>
    </w:rPr>
  </w:style>
  <w:style w:type="character" w:styleId="1550" w:customStyle="1">
    <w:name w:val="font81"/>
    <w:uiPriority w:val="0"/>
    <w:qFormat/>
    <w:rPr>
      <w:rFonts w:hint="eastAsia" w:ascii="宋体" w:hAnsi="宋体" w:eastAsia="宋体" w:cs="宋体"/>
      <w:color w:val="000000"/>
      <w:sz w:val="21"/>
      <w:szCs w:val="21"/>
      <w:u w:val="none"/>
    </w:rPr>
  </w:style>
  <w:style w:type="character" w:styleId="1551" w:customStyle="1">
    <w:name w:val="font41"/>
    <w:uiPriority w:val="0"/>
    <w:qFormat/>
    <w:rPr>
      <w:rFonts w:hint="eastAsia" w:ascii="宋体" w:hAnsi="宋体" w:eastAsia="宋体" w:cs="宋体"/>
      <w:color w:val="000000"/>
      <w:sz w:val="21"/>
      <w:szCs w:val="21"/>
      <w:u w:val="none"/>
      <w:vertAlign w:val="superscript"/>
    </w:rPr>
  </w:style>
  <w:style w:type="character" w:styleId="1552" w:customStyle="1">
    <w:name w:val="font191"/>
    <w:uiPriority w:val="0"/>
    <w:qFormat/>
    <w:rPr>
      <w:rFonts w:ascii="Times New Roman" w:hAnsi="Times New Roman" w:cs="Times New Roman"/>
      <w:b/>
      <w:bCs/>
      <w:color w:val="000000"/>
      <w:sz w:val="21"/>
      <w:szCs w:val="21"/>
      <w:u w:val="none"/>
      <w:vertAlign w:val="superscript"/>
    </w:rPr>
  </w:style>
  <w:style w:type="character" w:styleId="1553" w:customStyle="1">
    <w:name w:val="font201"/>
    <w:uiPriority w:val="0"/>
    <w:qFormat/>
    <w:rPr>
      <w:rFonts w:hint="eastAsia" w:ascii="宋体" w:hAnsi="宋体" w:eastAsia="宋体" w:cs="宋体"/>
      <w:b/>
      <w:bCs/>
      <w:color w:val="000000"/>
      <w:sz w:val="22"/>
      <w:szCs w:val="22"/>
      <w:u w:val="none"/>
    </w:rPr>
  </w:style>
  <w:style w:type="character" w:styleId="1554" w:customStyle="1">
    <w:name w:val="font121"/>
    <w:uiPriority w:val="0"/>
    <w:qFormat/>
    <w:rPr>
      <w:rFonts w:ascii="Times New Roman" w:hAnsi="Times New Roman" w:cs="Times New Roman"/>
      <w:b/>
      <w:bCs/>
      <w:color w:val="000000"/>
      <w:sz w:val="22"/>
      <w:szCs w:val="22"/>
      <w:u w:val="none"/>
    </w:rPr>
  </w:style>
  <w:style w:type="character" w:styleId="1555" w:customStyle="1">
    <w:name w:val="font51"/>
    <w:uiPriority w:val="0"/>
    <w:qFormat/>
    <w:rPr>
      <w:rFonts w:hint="eastAsia" w:ascii="宋体" w:hAnsi="宋体" w:eastAsia="宋体" w:cs="宋体"/>
      <w:color w:val="000000"/>
      <w:sz w:val="20"/>
      <w:szCs w:val="20"/>
      <w:u w:val="none"/>
    </w:rPr>
  </w:style>
  <w:style w:type="paragraph" w:styleId="155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557" w:customStyle="1">
    <w:name w:val="样式 标题 2 + Times New Roman 四号 非加粗 段前: 5 磅 段后: 0 磅 行距: 固定值 20..."/>
    <w:basedOn w:val="1072"/>
    <w:uiPriority w:val="0"/>
    <w:qFormat/>
    <w:pPr>
      <w:spacing w:before="100" w:after="0" w:line="400" w:lineRule="exact"/>
    </w:pPr>
    <w:rPr>
      <w:rFonts w:ascii="Times New Roman" w:hAnsi="Times New Roman"/>
      <w:b w:val="0"/>
      <w:bCs w:val="0"/>
      <w:sz w:val="28"/>
      <w:szCs w:val="20"/>
    </w:rPr>
  </w:style>
  <w:style w:type="paragraph" w:styleId="1558" w:customStyle="1">
    <w:name w:val="1级标题"/>
    <w:basedOn w:val="724"/>
    <w:uiPriority w:val="0"/>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559" w:customStyle="1">
    <w:name w:val="style4"/>
    <w:uiPriority w:val="0"/>
    <w:qFormat/>
  </w:style>
  <w:style w:type="character" w:styleId="1560" w:customStyle="1">
    <w:name w:val="rvts20"/>
    <w:uiPriority w:val="0"/>
    <w:qFormat/>
    <w:rPr>
      <w:rFonts w:ascii="Verdana" w:hAnsi="Verdana"/>
      <w:color w:val="000000"/>
      <w:sz w:val="22"/>
      <w:szCs w:val="22"/>
      <w:u w:val="single"/>
    </w:rPr>
  </w:style>
  <w:style w:type="paragraph" w:styleId="1561" w:customStyle="1">
    <w:name w:val="p45"/>
    <w:basedOn w:val="724"/>
    <w:uiPriority w:val="0"/>
    <w:qFormat/>
  </w:style>
  <w:style w:type="paragraph" w:styleId="1562" w:customStyle="1">
    <w:name w:val="正文 A"/>
    <w:uiPriority w:val="0"/>
    <w:qFormat/>
    <w:pPr>
      <w:ind w:firstLine="360"/>
      <w:jc w:val="both"/>
      <w:widowControl w:val="off"/>
    </w:pPr>
    <w:rPr>
      <w:rFonts w:ascii="Times New Roman" w:hAnsi="Times New Roman" w:eastAsia="ヒラギノ角ゴ Pro W3" w:cs="Times New Roman"/>
      <w:color w:val="000000"/>
      <w:sz w:val="22"/>
      <w:lang w:val="en-US" w:eastAsia="en-US" w:bidi="en-US"/>
    </w:rPr>
  </w:style>
  <w:style w:type="character" w:styleId="1563" w:customStyle="1">
    <w:name w:val="批注框文本 Char1"/>
    <w:basedOn w:val="734"/>
    <w:link w:val="745"/>
    <w:uiPriority w:val="99"/>
    <w:semiHidden/>
    <w:qFormat/>
    <w:rPr>
      <w:sz w:val="18"/>
      <w:szCs w:val="18"/>
    </w:rPr>
  </w:style>
  <w:style w:type="paragraph" w:styleId="1564"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numbering" w:styleId="22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dc:title>
  <dc:creator>焦</dc:creator>
  <cp:lastModifiedBy>大洲设计咨询集团有限公司南京分公司</cp:lastModifiedBy>
  <cp:revision>3</cp:revision>
  <dcterms:created xsi:type="dcterms:W3CDTF">2026-04-14T10:32:00Z</dcterms:created>
  <dcterms:modified xsi:type="dcterms:W3CDTF">2026-09-07T08:28:40Z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eyJoZGlkIjoiNzNiZjhiOWNmNzgwNWRmMmFjZTNhYTM5M2U4ZjkwNTAiLCJ1c2VySWQiOiIzMTA5NTg4ODQifQ==</vt:lpwstr>
  </property>
  <property fmtid="{D5CDD505-2E9C-101B-9397-08002B2CF9AE}" pid="3" name="KSOProductBuildVer">
    <vt:lpwstr>2052-12.1.0.28043</vt:lpwstr>
  </property>
  <property fmtid="{D5CDD505-2E9C-101B-9397-08002B2CF9AE}" pid="4" name="ICV">
    <vt:lpwstr>FA91F8923A5A46DE8D23CA6AABC7A563_13</vt:lpwstr>
  </property>
</Properties>
</file>