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rPr>
      </w:pPr>
      <w:r/>
      <w:bookmarkStart w:id="0" w:name="EBecaa0fa8a3034511a17880192c07d5d6"/>
      <w:r>
        <w:rPr>
          <w:rFonts w:hint="eastAsia" w:ascii="仿宋" w:hAnsi="仿宋" w:eastAsia="仿宋" w:cs="仿宋"/>
          <w:color w:val="auto"/>
          <w:sz w:val="20"/>
        </w:rPr>
        <w:t xml:space="preserve"> </w:t>
      </w:r>
      <w:bookmarkEnd w:id="0"/>
      <w:r/>
      <w:bookmarkStart w:id="1" w:name="EB9794f1daad274a9b85f307e8b60057cd"/>
      <w:r>
        <w:rPr>
          <w:rFonts w:hint="eastAsia" w:ascii="仿宋" w:hAnsi="仿宋" w:eastAsia="仿宋" w:cs="仿宋"/>
          <w:color w:val="auto"/>
          <w:sz w:val="20"/>
        </w:rPr>
        <w:t xml:space="preserve"> </w:t>
      </w:r>
      <w:bookmarkEnd w:id="1"/>
      <w:r/>
      <w:r/>
    </w:p>
    <w:p>
      <w:pPr>
        <w:rPr>
          <w:rFonts w:hint="eastAsia" w:ascii="仿宋" w:hAnsi="仿宋" w:eastAsia="仿宋" w:cs="仿宋"/>
          <w:color w:val="auto"/>
        </w:rPr>
      </w:pPr>
      <w:r>
        <w:rPr>
          <w:rFonts w:hint="eastAsia" w:ascii="仿宋" w:hAnsi="仿宋" w:eastAsia="仿宋" w:cs="仿宋"/>
          <w:color w:val="auto"/>
        </w:rPr>
      </w:r>
      <w:r/>
    </w:p>
    <w:p>
      <w:pPr>
        <w:jc w:val="center"/>
        <w:spacing w:line="360" w:lineRule="auto"/>
        <w:rPr>
          <w:rFonts w:hint="eastAsia" w:ascii="仿宋" w:hAnsi="仿宋" w:eastAsia="仿宋" w:cs="仿宋"/>
          <w:b/>
          <w:color w:val="auto"/>
          <w:sz w:val="84"/>
        </w:rPr>
      </w:pPr>
      <w:r>
        <w:rPr>
          <w:rFonts w:hint="eastAsia" w:ascii="仿宋" w:hAnsi="仿宋" w:eastAsia="仿宋" w:cs="仿宋"/>
          <w:b/>
          <w:color w:val="auto"/>
          <w:sz w:val="84"/>
        </w:rPr>
        <w:t xml:space="preserve">磋   商  文   件</w:t>
      </w:r>
      <w:r/>
    </w:p>
    <w:p>
      <w:pPr>
        <w:jc w:val="center"/>
        <w:spacing w:line="360" w:lineRule="auto"/>
        <w:rPr>
          <w:rFonts w:hint="eastAsia" w:ascii="仿宋" w:hAnsi="仿宋" w:eastAsia="仿宋" w:cs="仿宋"/>
          <w:color w:val="auto"/>
          <w:sz w:val="32"/>
        </w:rPr>
      </w:pPr>
      <w:r>
        <w:rPr>
          <w:rFonts w:hint="eastAsia" w:ascii="仿宋" w:hAnsi="仿宋" w:eastAsia="仿宋" w:cs="仿宋"/>
          <w:color w:val="auto"/>
          <w:sz w:val="32"/>
        </w:rPr>
      </w:r>
      <w:r/>
    </w:p>
    <w:p>
      <w:pPr>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ind w:firstLine="723"/>
        <w:spacing w:line="360" w:lineRule="auto"/>
        <w:rPr>
          <w:rFonts w:hint="eastAsia" w:ascii="仿宋" w:hAnsi="仿宋" w:eastAsia="仿宋" w:cs="仿宋"/>
          <w:b/>
          <w:color w:val="auto"/>
          <w:sz w:val="36"/>
          <w:lang w:eastAsia="zh-CN"/>
        </w:rPr>
        <w:outlineLvl w:val="0"/>
      </w:pPr>
      <w:r/>
      <w:bookmarkStart w:id="2" w:name="_Toc27765"/>
      <w:r/>
      <w:bookmarkStart w:id="3" w:name="_Toc23091"/>
      <w:r/>
      <w:bookmarkStart w:id="4" w:name="_Toc16853"/>
      <w:r/>
      <w:bookmarkStart w:id="5" w:name="_Toc1078"/>
      <w:r>
        <w:rPr>
          <w:rFonts w:hint="eastAsia" w:ascii="仿宋" w:hAnsi="仿宋" w:eastAsia="仿宋" w:cs="仿宋"/>
          <w:b/>
          <w:color w:val="auto"/>
          <w:sz w:val="36"/>
        </w:rPr>
        <w:t xml:space="preserve">项目编号：</w:t>
      </w:r>
      <w:bookmarkEnd w:id="2"/>
      <w:r/>
      <w:bookmarkEnd w:id="3"/>
      <w:r/>
      <w:bookmarkEnd w:id="4"/>
      <w:r/>
      <w:bookmarkEnd w:id="5"/>
      <w:r>
        <w:rPr>
          <w:rFonts w:hint="eastAsia" w:ascii="仿宋" w:hAnsi="仿宋" w:eastAsia="仿宋" w:cs="仿宋"/>
          <w:b/>
          <w:color w:val="auto"/>
          <w:sz w:val="36"/>
          <w:lang w:eastAsia="zh-CN"/>
        </w:rPr>
        <w:t xml:space="preserve">JSZC-321192-CSDL-C2026-0021</w:t>
      </w:r>
      <w:r/>
    </w:p>
    <w:p>
      <w:pPr>
        <w:rPr>
          <w:rFonts w:hint="eastAsia" w:ascii="仿宋" w:hAnsi="仿宋" w:eastAsia="仿宋" w:cs="仿宋"/>
          <w:color w:val="auto"/>
        </w:rPr>
      </w:pPr>
      <w:r>
        <w:rPr>
          <w:rFonts w:hint="eastAsia" w:ascii="仿宋" w:hAnsi="仿宋" w:eastAsia="仿宋" w:cs="仿宋"/>
          <w:color w:val="auto"/>
        </w:rPr>
      </w:r>
      <w:r/>
    </w:p>
    <w:p>
      <w:pPr>
        <w:ind w:firstLine="723"/>
        <w:spacing w:line="360" w:lineRule="auto"/>
        <w:rPr>
          <w:rFonts w:hint="eastAsia" w:ascii="仿宋" w:hAnsi="仿宋" w:eastAsia="仿宋" w:cs="仿宋"/>
          <w:b/>
          <w:color w:val="auto"/>
          <w:sz w:val="36"/>
          <w:lang w:eastAsia="zh-CN"/>
        </w:rPr>
        <w:outlineLvl w:val="0"/>
      </w:pPr>
      <w:r/>
      <w:bookmarkStart w:id="6" w:name="_Toc9382"/>
      <w:r/>
      <w:bookmarkStart w:id="7" w:name="_Toc13208"/>
      <w:r/>
      <w:bookmarkStart w:id="8" w:name="_Toc5584"/>
      <w:r/>
      <w:bookmarkStart w:id="9" w:name="_Toc1599"/>
      <w:r>
        <w:rPr>
          <w:rFonts w:hint="eastAsia" w:ascii="仿宋" w:hAnsi="仿宋" w:eastAsia="仿宋" w:cs="仿宋"/>
          <w:b/>
          <w:color w:val="auto"/>
          <w:sz w:val="36"/>
        </w:rPr>
        <w:t xml:space="preserve">项目名称：</w:t>
      </w:r>
      <w:bookmarkEnd w:id="6"/>
      <w:r/>
      <w:bookmarkEnd w:id="7"/>
      <w:r/>
      <w:bookmarkEnd w:id="8"/>
      <w:r/>
      <w:bookmarkEnd w:id="9"/>
      <w:r>
        <w:rPr>
          <w:rFonts w:hint="eastAsia" w:ascii="仿宋" w:hAnsi="仿宋" w:eastAsia="仿宋" w:cs="仿宋"/>
          <w:b/>
          <w:color w:val="auto"/>
          <w:sz w:val="36"/>
          <w:lang w:eastAsia="zh-CN"/>
        </w:rPr>
        <w:t xml:space="preserve">2026年度江苏省镇江市镇江经开区大路镇高标准农田改造提升项目(财政补助)</w:t>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1009"/>
        <w:rPr>
          <w:rFonts w:hint="eastAsia" w:ascii="仿宋" w:hAnsi="仿宋" w:eastAsia="仿宋" w:cs="仿宋"/>
          <w:color w:val="auto"/>
        </w:rPr>
        <w:outlineLvl w:val="9"/>
      </w:pPr>
      <w:r>
        <w:rPr>
          <w:rFonts w:hint="eastAsia" w:ascii="仿宋" w:hAnsi="仿宋" w:eastAsia="仿宋" w:cs="仿宋"/>
          <w:color w:val="auto"/>
        </w:rPr>
      </w:r>
      <w:r/>
    </w:p>
    <w:p>
      <w:pPr>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jc w:val="center"/>
        <w:spacing w:line="360" w:lineRule="auto"/>
        <w:rPr>
          <w:rFonts w:hint="eastAsia" w:ascii="仿宋" w:hAnsi="仿宋" w:eastAsia="仿宋" w:cs="仿宋"/>
          <w:b/>
          <w:color w:val="auto"/>
          <w:sz w:val="36"/>
        </w:rPr>
        <w:outlineLvl w:val="0"/>
      </w:pPr>
      <w:r/>
      <w:bookmarkStart w:id="10" w:name="_Toc14058"/>
      <w:r/>
      <w:bookmarkStart w:id="11" w:name="_Toc12826"/>
      <w:r>
        <w:rPr>
          <w:rFonts w:hint="eastAsia" w:ascii="仿宋" w:hAnsi="仿宋" w:eastAsia="仿宋" w:cs="仿宋"/>
          <w:b/>
          <w:color w:val="auto"/>
          <w:sz w:val="36"/>
          <w:lang w:eastAsia="zh-CN"/>
        </w:rPr>
        <w:t xml:space="preserve">江苏初始建设项目管理有限公司</w:t>
      </w:r>
      <w:bookmarkEnd w:id="10"/>
      <w:r/>
      <w:bookmarkEnd w:id="11"/>
      <w:r>
        <w:rPr>
          <w:rFonts w:hint="eastAsia" w:ascii="仿宋" w:hAnsi="仿宋" w:eastAsia="仿宋" w:cs="仿宋"/>
          <w:b/>
          <w:color w:val="auto"/>
          <w:sz w:val="36"/>
        </w:rPr>
        <w:t xml:space="preserve"> </w:t>
      </w:r>
      <w:r/>
    </w:p>
    <w:p>
      <w:pPr>
        <w:jc w:val="center"/>
        <w:spacing w:line="360" w:lineRule="auto"/>
        <w:rPr>
          <w:rFonts w:hint="eastAsia" w:ascii="仿宋" w:hAnsi="仿宋" w:eastAsia="仿宋" w:cs="仿宋"/>
          <w:b/>
          <w:color w:val="auto"/>
          <w:sz w:val="36"/>
          <w:szCs w:val="36"/>
          <w:lang w:val="en-US" w:eastAsia="zh-CN"/>
        </w:rPr>
      </w:pPr>
      <w:r/>
      <w:bookmarkStart w:id="12" w:name="EBe098a072a19f453e8556e008bace2ce7"/>
      <w:r>
        <w:rPr>
          <w:rFonts w:hint="eastAsia" w:ascii="仿宋" w:hAnsi="仿宋" w:eastAsia="仿宋" w:cs="仿宋"/>
          <w:b/>
          <w:color w:val="auto"/>
          <w:sz w:val="36"/>
          <w:szCs w:val="36"/>
        </w:rPr>
        <w:t xml:space="preserve">202</w:t>
      </w:r>
      <w:bookmarkEnd w:id="12"/>
      <w:r>
        <w:rPr>
          <w:rFonts w:hint="eastAsia" w:ascii="仿宋" w:hAnsi="仿宋" w:eastAsia="仿宋" w:cs="仿宋"/>
          <w:b/>
          <w:color w:val="auto"/>
          <w:sz w:val="36"/>
          <w:szCs w:val="36"/>
          <w:lang w:val="en-US" w:eastAsia="zh-CN"/>
        </w:rPr>
        <w:t xml:space="preserve">6</w:t>
      </w:r>
      <w:r>
        <w:rPr>
          <w:rFonts w:hint="eastAsia" w:ascii="仿宋" w:hAnsi="仿宋" w:eastAsia="仿宋" w:cs="仿宋"/>
          <w:b/>
          <w:color w:val="auto"/>
          <w:sz w:val="36"/>
          <w:szCs w:val="36"/>
        </w:rPr>
        <w:t xml:space="preserve">年</w:t>
      </w:r>
      <w:r>
        <w:rPr>
          <w:rFonts w:hint="eastAsia" w:ascii="仿宋" w:hAnsi="仿宋" w:eastAsia="仿宋" w:cs="仿宋"/>
          <w:b/>
          <w:color w:val="auto"/>
          <w:sz w:val="36"/>
          <w:szCs w:val="36"/>
          <w:lang w:val="en-US" w:eastAsia="zh-CN"/>
        </w:rPr>
        <w:t xml:space="preserve">10</w:t>
      </w:r>
      <w:r>
        <w:rPr>
          <w:rFonts w:hint="eastAsia" w:ascii="仿宋" w:hAnsi="仿宋" w:eastAsia="仿宋" w:cs="仿宋"/>
          <w:b/>
          <w:color w:val="auto"/>
          <w:sz w:val="36"/>
          <w:szCs w:val="36"/>
        </w:rPr>
        <w:t xml:space="preserve">月</w:t>
      </w:r>
      <w:r>
        <w:rPr>
          <w:rFonts w:hint="eastAsia" w:ascii="仿宋" w:hAnsi="仿宋" w:eastAsia="仿宋" w:cs="仿宋"/>
          <w:b/>
          <w:color w:val="auto"/>
          <w:sz w:val="36"/>
          <w:szCs w:val="36"/>
          <w:lang w:val="en-US" w:eastAsia="zh-CN"/>
        </w:rPr>
        <w:t xml:space="preserve">29日</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bookmarkStart w:id="13" w:name="EB3b9a7b39d96b4fa5a1ca6e66d21db5c3"/>
      <w:r>
        <w:rPr>
          <w:rFonts w:hint="eastAsia" w:ascii="仿宋" w:hAnsi="仿宋" w:eastAsia="仿宋" w:cs="仿宋"/>
          <w:color w:val="auto"/>
          <w:sz w:val="20"/>
        </w:rPr>
        <w:t xml:space="preserve"> </w:t>
      </w:r>
      <w:bookmarkEnd w:id="13"/>
      <w:r/>
      <w:r/>
    </w:p>
    <w:p>
      <w:pPr>
        <w:jc w:val="center"/>
        <w:pageBreakBefore/>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磋商文件目录</w:t>
      </w:r>
      <w:r/>
    </w:p>
    <w:p>
      <w:pPr>
        <w:rPr>
          <w:rFonts w:hint="eastAsia" w:ascii="仿宋" w:hAnsi="仿宋" w:eastAsia="仿宋" w:cs="仿宋"/>
          <w:color w:val="auto"/>
        </w:rPr>
      </w:pPr>
      <w:r>
        <w:rPr>
          <w:rFonts w:hint="eastAsia" w:ascii="仿宋" w:hAnsi="仿宋" w:eastAsia="仿宋" w:cs="仿宋"/>
          <w:color w:val="auto"/>
        </w:rPr>
      </w:r>
      <w:r/>
    </w:p>
    <w:sdt>
      <w:sdtPr>
        <w15:appearance w15:val="boundingBox"/>
        <w15:color w:val="dbdbdb"/>
        <w:id w:val="147451681"/>
        <w:docPartObj>
          <w:docPartGallery w:val="Table of Contents"/>
          <w:docPartUnique w:val="true"/>
        </w:docPartObj>
        <w:rPr>
          <w:rFonts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rPr>
          </w:pPr>
          <w:r>
            <w:rPr>
              <w:rFonts w:ascii="宋体" w:hAnsi="宋体" w:eastAsia="宋体"/>
              <w:color w:val="auto"/>
              <w:sz w:val="21"/>
            </w:rPr>
            <w:t xml:space="preserve">目录</w:t>
          </w:r>
          <w:r>
            <w:rPr>
              <w:rFonts w:hint="eastAsia"/>
              <w:color w:val="auto"/>
            </w:rPr>
            <w:fldChar w:fldCharType="begin"/>
          </w:r>
          <w:r>
            <w:rPr>
              <w:rFonts w:hint="eastAsia"/>
              <w:color w:val="auto"/>
            </w:rPr>
            <w:instrText xml:space="preserve">TOC \o "1-2" \h \u </w:instrText>
          </w:r>
          <w:r>
            <w:rPr>
              <w:rFonts w:hint="eastAsia"/>
              <w:color w:val="auto"/>
            </w:rPr>
            <w:fldChar w:fldCharType="separate"/>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_Toc21262 </w:instrText>
          </w:r>
          <w:r>
            <w:rPr>
              <w:rFonts w:hint="eastAsia"/>
              <w:color w:val="auto"/>
            </w:rPr>
            <w:fldChar w:fldCharType="separate"/>
          </w:r>
          <w:r>
            <w:rPr>
              <w:rFonts w:hint="eastAsia" w:ascii="仿宋" w:hAnsi="仿宋" w:eastAsia="仿宋" w:cs="仿宋"/>
              <w:color w:val="auto"/>
            </w:rPr>
            <w:t xml:space="preserve">第一部分  磋商邀请</w:t>
          </w:r>
          <w:r>
            <w:rPr>
              <w:color w:val="auto"/>
            </w:rPr>
            <w:tab/>
          </w:r>
          <w:r>
            <w:rPr>
              <w:color w:val="auto"/>
            </w:rPr>
            <w:fldChar w:fldCharType="begin"/>
          </w:r>
          <w:r>
            <w:rPr>
              <w:color w:val="auto"/>
            </w:rPr>
            <w:instrText xml:space="preserve"> PAGEREF _Toc21262 \h </w:instrText>
          </w:r>
          <w:r>
            <w:rPr>
              <w:color w:val="auto"/>
            </w:rPr>
            <w:fldChar w:fldCharType="separate"/>
          </w:r>
          <w:r>
            <w:rPr>
              <w:color w:val="auto"/>
            </w:rPr>
            <w:t xml:space="preserve">4</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_Toc9513 </w:instrText>
          </w:r>
          <w:r>
            <w:rPr>
              <w:rFonts w:hint="eastAsia"/>
              <w:color w:val="auto"/>
            </w:rPr>
            <w:fldChar w:fldCharType="separate"/>
          </w:r>
          <w:r>
            <w:rPr>
              <w:rFonts w:hint="eastAsia" w:ascii="仿宋" w:hAnsi="仿宋" w:eastAsia="仿宋" w:cs="仿宋"/>
              <w:color w:val="auto"/>
            </w:rPr>
            <w:t xml:space="preserve">一、项目基本情况</w:t>
          </w:r>
          <w:r>
            <w:rPr>
              <w:color w:val="auto"/>
            </w:rPr>
            <w:tab/>
          </w:r>
          <w:r>
            <w:rPr>
              <w:color w:val="auto"/>
            </w:rPr>
            <w:fldChar w:fldCharType="begin"/>
          </w:r>
          <w:r>
            <w:rPr>
              <w:color w:val="auto"/>
            </w:rPr>
            <w:instrText xml:space="preserve"> PAGEREF _Toc9513 \h </w:instrText>
          </w:r>
          <w:r>
            <w:rPr>
              <w:color w:val="auto"/>
            </w:rPr>
            <w:fldChar w:fldCharType="separate"/>
          </w:r>
          <w:r>
            <w:rPr>
              <w:color w:val="auto"/>
            </w:rPr>
            <w:t xml:space="preserve">4</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_Toc3234 </w:instrText>
          </w:r>
          <w:r>
            <w:rPr>
              <w:rFonts w:hint="eastAsia"/>
              <w:color w:val="auto"/>
            </w:rPr>
            <w:fldChar w:fldCharType="separate"/>
          </w:r>
          <w:r>
            <w:rPr>
              <w:rFonts w:hint="eastAsia" w:ascii="仿宋" w:hAnsi="仿宋" w:eastAsia="仿宋" w:cs="仿宋"/>
              <w:color w:val="auto"/>
            </w:rPr>
            <w:t xml:space="preserve">二、申请人的资格要求</w:t>
          </w:r>
          <w:r>
            <w:rPr>
              <w:color w:val="auto"/>
            </w:rPr>
            <w:tab/>
          </w:r>
          <w:r>
            <w:rPr>
              <w:color w:val="auto"/>
            </w:rPr>
            <w:fldChar w:fldCharType="begin"/>
          </w:r>
          <w:r>
            <w:rPr>
              <w:color w:val="auto"/>
            </w:rPr>
            <w:instrText xml:space="preserve"> PAGEREF _Toc3234 \h </w:instrText>
          </w:r>
          <w:r>
            <w:rPr>
              <w:color w:val="auto"/>
            </w:rPr>
            <w:fldChar w:fldCharType="separate"/>
          </w:r>
          <w:r>
            <w:rPr>
              <w:color w:val="auto"/>
            </w:rPr>
            <w:t xml:space="preserve">4</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_Toc1739 </w:instrText>
          </w:r>
          <w:r>
            <w:rPr>
              <w:rFonts w:hint="eastAsia"/>
              <w:color w:val="auto"/>
            </w:rPr>
            <w:fldChar w:fldCharType="separate"/>
          </w:r>
          <w:r>
            <w:rPr>
              <w:rFonts w:hint="eastAsia" w:ascii="仿宋" w:hAnsi="仿宋" w:eastAsia="仿宋" w:cs="仿宋"/>
              <w:color w:val="auto"/>
              <w:highlight w:val="none"/>
            </w:rPr>
            <w:t xml:space="preserve">三、获取磋商文件</w:t>
          </w:r>
          <w:r>
            <w:rPr>
              <w:color w:val="auto"/>
            </w:rPr>
            <w:tab/>
          </w:r>
          <w:r>
            <w:rPr>
              <w:color w:val="auto"/>
            </w:rPr>
            <w:fldChar w:fldCharType="begin"/>
          </w:r>
          <w:r>
            <w:rPr>
              <w:color w:val="auto"/>
            </w:rPr>
            <w:instrText xml:space="preserve"> PAGEREF _Toc1739 \h </w:instrText>
          </w:r>
          <w:r>
            <w:rPr>
              <w:color w:val="auto"/>
            </w:rPr>
            <w:fldChar w:fldCharType="separate"/>
          </w:r>
          <w:r>
            <w:rPr>
              <w:color w:val="auto"/>
            </w:rPr>
            <w:t xml:space="preserve">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_Toc26823 </w:instrText>
          </w:r>
          <w:r>
            <w:rPr>
              <w:rFonts w:hint="eastAsia"/>
              <w:color w:val="auto"/>
            </w:rPr>
            <w:fldChar w:fldCharType="separate"/>
          </w:r>
          <w:r>
            <w:rPr>
              <w:rFonts w:hint="eastAsia" w:ascii="仿宋" w:hAnsi="仿宋" w:eastAsia="仿宋" w:cs="仿宋"/>
              <w:color w:val="auto"/>
              <w:highlight w:val="none"/>
            </w:rPr>
            <w:t xml:space="preserve">四、首次</w:t>
          </w:r>
          <w:r>
            <w:rPr>
              <w:rFonts w:hint="eastAsia" w:ascii="仿宋" w:hAnsi="仿宋" w:eastAsia="仿宋" w:cs="仿宋"/>
              <w:color w:val="auto"/>
              <w:highlight w:val="none"/>
              <w:lang w:eastAsia="zh-CN"/>
            </w:rPr>
            <w:t xml:space="preserve">响应文件</w:t>
          </w:r>
          <w:r>
            <w:rPr>
              <w:rFonts w:hint="eastAsia" w:ascii="仿宋" w:hAnsi="仿宋" w:eastAsia="仿宋" w:cs="仿宋"/>
              <w:color w:val="auto"/>
              <w:highlight w:val="none"/>
            </w:rPr>
            <w:t xml:space="preserve">提交</w:t>
          </w:r>
          <w:r>
            <w:rPr>
              <w:color w:val="auto"/>
            </w:rPr>
            <w:tab/>
          </w:r>
          <w:r>
            <w:rPr>
              <w:color w:val="auto"/>
            </w:rPr>
            <w:fldChar w:fldCharType="begin"/>
          </w:r>
          <w:r>
            <w:rPr>
              <w:color w:val="auto"/>
            </w:rPr>
            <w:instrText xml:space="preserve"> PAGEREF _Toc26823 \h </w:instrText>
          </w:r>
          <w:r>
            <w:rPr>
              <w:color w:val="auto"/>
            </w:rPr>
            <w:fldChar w:fldCharType="separate"/>
          </w:r>
          <w:r>
            <w:rPr>
              <w:color w:val="auto"/>
            </w:rPr>
            <w:t xml:space="preserve">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_Toc27356 </w:instrText>
          </w:r>
          <w:r>
            <w:rPr>
              <w:rFonts w:hint="eastAsia"/>
              <w:color w:val="auto"/>
            </w:rPr>
            <w:fldChar w:fldCharType="separate"/>
          </w:r>
          <w:r>
            <w:rPr>
              <w:rFonts w:hint="eastAsia" w:ascii="仿宋" w:hAnsi="仿宋" w:eastAsia="仿宋" w:cs="仿宋"/>
              <w:color w:val="auto"/>
              <w:highlight w:val="none"/>
            </w:rPr>
            <w:t xml:space="preserve">五、开启</w:t>
          </w:r>
          <w:r>
            <w:rPr>
              <w:color w:val="auto"/>
            </w:rPr>
            <w:tab/>
          </w:r>
          <w:r>
            <w:rPr>
              <w:color w:val="auto"/>
            </w:rPr>
            <w:fldChar w:fldCharType="begin"/>
          </w:r>
          <w:r>
            <w:rPr>
              <w:color w:val="auto"/>
            </w:rPr>
            <w:instrText xml:space="preserve"> PAGEREF _Toc27356 \h </w:instrText>
          </w:r>
          <w:r>
            <w:rPr>
              <w:color w:val="auto"/>
            </w:rPr>
            <w:fldChar w:fldCharType="separate"/>
          </w:r>
          <w:r>
            <w:rPr>
              <w:color w:val="auto"/>
            </w:rPr>
            <w:t xml:space="preserve">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_Toc24627 </w:instrText>
          </w:r>
          <w:r>
            <w:rPr>
              <w:rFonts w:hint="eastAsia"/>
              <w:color w:val="auto"/>
            </w:rPr>
            <w:fldChar w:fldCharType="separate"/>
          </w:r>
          <w:r>
            <w:rPr>
              <w:rFonts w:hint="eastAsia" w:ascii="仿宋" w:hAnsi="仿宋" w:eastAsia="仿宋" w:cs="仿宋"/>
              <w:color w:val="auto"/>
              <w:highlight w:val="none"/>
            </w:rPr>
            <w:t xml:space="preserve">六、公告期限</w:t>
          </w:r>
          <w:r>
            <w:rPr>
              <w:color w:val="auto"/>
            </w:rPr>
            <w:tab/>
          </w:r>
          <w:r>
            <w:rPr>
              <w:color w:val="auto"/>
            </w:rPr>
            <w:fldChar w:fldCharType="begin"/>
          </w:r>
          <w:r>
            <w:rPr>
              <w:color w:val="auto"/>
            </w:rPr>
            <w:instrText xml:space="preserve"> PAGEREF _Toc24627 \h </w:instrText>
          </w:r>
          <w:r>
            <w:rPr>
              <w:color w:val="auto"/>
            </w:rPr>
            <w:fldChar w:fldCharType="separate"/>
          </w:r>
          <w:r>
            <w:rPr>
              <w:color w:val="auto"/>
            </w:rPr>
            <w:t xml:space="preserve">7</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_Toc29280 </w:instrText>
          </w:r>
          <w:r>
            <w:rPr>
              <w:rFonts w:hint="eastAsia"/>
              <w:color w:val="auto"/>
            </w:rPr>
            <w:fldChar w:fldCharType="separate"/>
          </w:r>
          <w:r>
            <w:rPr>
              <w:rFonts w:hint="eastAsia" w:ascii="仿宋" w:hAnsi="仿宋" w:eastAsia="仿宋" w:cs="仿宋"/>
              <w:color w:val="auto"/>
              <w:highlight w:val="none"/>
            </w:rPr>
            <w:t xml:space="preserve">七、其他补充事宜</w:t>
          </w:r>
          <w:r>
            <w:rPr>
              <w:color w:val="auto"/>
            </w:rPr>
            <w:tab/>
          </w:r>
          <w:r>
            <w:rPr>
              <w:color w:val="auto"/>
            </w:rPr>
            <w:fldChar w:fldCharType="begin"/>
          </w:r>
          <w:r>
            <w:rPr>
              <w:color w:val="auto"/>
            </w:rPr>
            <w:instrText xml:space="preserve"> PAGEREF _Toc29280 \h </w:instrText>
          </w:r>
          <w:r>
            <w:rPr>
              <w:color w:val="auto"/>
            </w:rPr>
            <w:fldChar w:fldCharType="separate"/>
          </w:r>
          <w:r>
            <w:rPr>
              <w:color w:val="auto"/>
            </w:rPr>
            <w:t xml:space="preserve">7</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_Toc30319 </w:instrText>
          </w:r>
          <w:r>
            <w:rPr>
              <w:rFonts w:hint="eastAsia"/>
              <w:color w:val="auto"/>
            </w:rPr>
            <w:fldChar w:fldCharType="separate"/>
          </w:r>
          <w:r>
            <w:rPr>
              <w:rFonts w:hint="eastAsia" w:ascii="仿宋" w:hAnsi="仿宋" w:eastAsia="仿宋" w:cs="仿宋"/>
              <w:color w:val="auto"/>
              <w:highlight w:val="none"/>
            </w:rPr>
            <w:t xml:space="preserve">八、对本次磋商提出询问，请按以下方式联系。</w:t>
          </w:r>
          <w:r>
            <w:rPr>
              <w:color w:val="auto"/>
            </w:rPr>
            <w:tab/>
          </w:r>
          <w:r>
            <w:rPr>
              <w:color w:val="auto"/>
            </w:rPr>
            <w:fldChar w:fldCharType="begin"/>
          </w:r>
          <w:r>
            <w:rPr>
              <w:color w:val="auto"/>
            </w:rPr>
            <w:instrText xml:space="preserve"> PAGEREF _Toc30319 \h </w:instrText>
          </w:r>
          <w:r>
            <w:rPr>
              <w:color w:val="auto"/>
            </w:rPr>
            <w:fldChar w:fldCharType="separate"/>
          </w:r>
          <w:r>
            <w:rPr>
              <w:color w:val="auto"/>
            </w:rPr>
            <w:t xml:space="preserve">8</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_Toc18153 </w:instrText>
          </w:r>
          <w:r>
            <w:rPr>
              <w:rFonts w:hint="eastAsia"/>
              <w:color w:val="auto"/>
            </w:rPr>
            <w:fldChar w:fldCharType="separate"/>
          </w:r>
          <w:r>
            <w:rPr>
              <w:rFonts w:hint="eastAsia" w:ascii="仿宋" w:hAnsi="仿宋" w:eastAsia="仿宋" w:cs="仿宋"/>
              <w:color w:val="auto"/>
            </w:rPr>
            <w:t xml:space="preserve">第二部分供应商须知</w:t>
          </w:r>
          <w:r>
            <w:rPr>
              <w:color w:val="auto"/>
            </w:rPr>
            <w:tab/>
          </w:r>
          <w:r>
            <w:rPr>
              <w:color w:val="auto"/>
            </w:rPr>
            <w:fldChar w:fldCharType="begin"/>
          </w:r>
          <w:r>
            <w:rPr>
              <w:color w:val="auto"/>
            </w:rPr>
            <w:instrText xml:space="preserve"> PAGEREF _Toc18153 \h </w:instrText>
          </w:r>
          <w:r>
            <w:rPr>
              <w:color w:val="auto"/>
            </w:rPr>
            <w:fldChar w:fldCharType="separate"/>
          </w:r>
          <w:r>
            <w:rPr>
              <w:color w:val="auto"/>
            </w:rPr>
            <w:t xml:space="preserve">9</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_Toc23096 </w:instrText>
          </w:r>
          <w:r>
            <w:rPr>
              <w:rFonts w:hint="eastAsia"/>
              <w:color w:val="auto"/>
            </w:rPr>
            <w:fldChar w:fldCharType="separate"/>
          </w:r>
          <w:r>
            <w:rPr>
              <w:rFonts w:hint="eastAsia" w:ascii="仿宋" w:hAnsi="仿宋" w:eastAsia="仿宋" w:cs="仿宋"/>
              <w:color w:val="auto"/>
            </w:rPr>
            <w:t xml:space="preserve">一、总则</w:t>
          </w:r>
          <w:r>
            <w:rPr>
              <w:color w:val="auto"/>
            </w:rPr>
            <w:tab/>
          </w:r>
          <w:r>
            <w:rPr>
              <w:color w:val="auto"/>
            </w:rPr>
            <w:fldChar w:fldCharType="begin"/>
          </w:r>
          <w:r>
            <w:rPr>
              <w:color w:val="auto"/>
            </w:rPr>
            <w:instrText xml:space="preserve"> PAGEREF _Toc23096 \h </w:instrText>
          </w:r>
          <w:r>
            <w:rPr>
              <w:color w:val="auto"/>
            </w:rPr>
            <w:fldChar w:fldCharType="separate"/>
          </w:r>
          <w:r>
            <w:rPr>
              <w:color w:val="auto"/>
            </w:rPr>
            <w:t xml:space="preserve">9</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_Toc519 </w:instrText>
          </w:r>
          <w:r>
            <w:rPr>
              <w:rFonts w:hint="eastAsia"/>
              <w:color w:val="auto"/>
            </w:rPr>
            <w:fldChar w:fldCharType="separate"/>
          </w:r>
          <w:r>
            <w:rPr>
              <w:rFonts w:hint="eastAsia" w:ascii="仿宋" w:hAnsi="仿宋" w:eastAsia="仿宋" w:cs="仿宋"/>
              <w:color w:val="auto"/>
            </w:rPr>
            <w:t xml:space="preserve">二、磋商文件</w:t>
          </w:r>
          <w:r>
            <w:rPr>
              <w:color w:val="auto"/>
            </w:rPr>
            <w:tab/>
          </w:r>
          <w:r>
            <w:rPr>
              <w:color w:val="auto"/>
            </w:rPr>
            <w:fldChar w:fldCharType="begin"/>
          </w:r>
          <w:r>
            <w:rPr>
              <w:color w:val="auto"/>
            </w:rPr>
            <w:instrText xml:space="preserve"> PAGEREF _Toc519 \h </w:instrText>
          </w:r>
          <w:r>
            <w:rPr>
              <w:color w:val="auto"/>
            </w:rPr>
            <w:fldChar w:fldCharType="separate"/>
          </w:r>
          <w:r>
            <w:rPr>
              <w:color w:val="auto"/>
            </w:rPr>
            <w:t xml:space="preserve">12</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_Toc21904 </w:instrText>
          </w:r>
          <w:r>
            <w:rPr>
              <w:rFonts w:hint="eastAsia"/>
              <w:color w:val="auto"/>
            </w:rPr>
            <w:fldChar w:fldCharType="separate"/>
          </w:r>
          <w:r>
            <w:rPr>
              <w:rFonts w:hint="eastAsia" w:ascii="仿宋" w:hAnsi="仿宋" w:eastAsia="仿宋" w:cs="仿宋"/>
              <w:color w:val="auto"/>
            </w:rPr>
            <w:t xml:space="preserve">三、磋商响应文件</w:t>
          </w:r>
          <w:r>
            <w:rPr>
              <w:color w:val="auto"/>
            </w:rPr>
            <w:tab/>
          </w:r>
          <w:r>
            <w:rPr>
              <w:color w:val="auto"/>
            </w:rPr>
            <w:fldChar w:fldCharType="begin"/>
          </w:r>
          <w:r>
            <w:rPr>
              <w:color w:val="auto"/>
            </w:rPr>
            <w:instrText xml:space="preserve"> PAGEREF _Toc21904 \h </w:instrText>
          </w:r>
          <w:r>
            <w:rPr>
              <w:color w:val="auto"/>
            </w:rPr>
            <w:fldChar w:fldCharType="separate"/>
          </w:r>
          <w:r>
            <w:rPr>
              <w:color w:val="auto"/>
            </w:rPr>
            <w:t xml:space="preserve">13</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_Toc27013 </w:instrText>
          </w:r>
          <w:r>
            <w:rPr>
              <w:rFonts w:hint="eastAsia"/>
              <w:color w:val="auto"/>
            </w:rPr>
            <w:fldChar w:fldCharType="separate"/>
          </w:r>
          <w:r>
            <w:rPr>
              <w:rFonts w:hint="eastAsia" w:ascii="仿宋" w:hAnsi="仿宋" w:eastAsia="仿宋" w:cs="仿宋"/>
              <w:color w:val="auto"/>
            </w:rPr>
            <w:t xml:space="preserve">四、磋商与评审</w:t>
          </w:r>
          <w:r>
            <w:rPr>
              <w:color w:val="auto"/>
            </w:rPr>
            <w:tab/>
          </w:r>
          <w:r>
            <w:rPr>
              <w:color w:val="auto"/>
            </w:rPr>
            <w:fldChar w:fldCharType="begin"/>
          </w:r>
          <w:r>
            <w:rPr>
              <w:color w:val="auto"/>
            </w:rPr>
            <w:instrText xml:space="preserve"> PAGEREF _Toc27013 \h </w:instrText>
          </w:r>
          <w:r>
            <w:rPr>
              <w:color w:val="auto"/>
            </w:rPr>
            <w:fldChar w:fldCharType="separate"/>
          </w:r>
          <w:r>
            <w:rPr>
              <w:color w:val="auto"/>
            </w:rPr>
            <w:t xml:space="preserve">16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_Toc29604 </w:instrText>
          </w:r>
          <w:r>
            <w:rPr>
              <w:rFonts w:hint="eastAsia"/>
              <w:color w:val="auto"/>
            </w:rPr>
            <w:fldChar w:fldCharType="separate"/>
          </w:r>
          <w:r>
            <w:rPr>
              <w:rFonts w:hint="eastAsia" w:ascii="仿宋" w:hAnsi="仿宋" w:eastAsia="仿宋" w:cs="仿宋"/>
              <w:color w:val="auto"/>
            </w:rPr>
            <w:t xml:space="preserve">五、确定成交结果</w:t>
          </w:r>
          <w:r>
            <w:rPr>
              <w:color w:val="auto"/>
            </w:rPr>
            <w:tab/>
          </w:r>
          <w:r>
            <w:rPr>
              <w:color w:val="auto"/>
            </w:rPr>
            <w:fldChar w:fldCharType="begin"/>
          </w:r>
          <w:r>
            <w:rPr>
              <w:color w:val="auto"/>
            </w:rPr>
            <w:instrText xml:space="preserve"> PAGEREF _Toc29604 \h </w:instrText>
          </w:r>
          <w:r>
            <w:rPr>
              <w:color w:val="auto"/>
            </w:rPr>
            <w:fldChar w:fldCharType="separate"/>
          </w:r>
          <w:r>
            <w:rPr>
              <w:color w:val="auto"/>
            </w:rPr>
            <w:t xml:space="preserve">19</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_Toc28222 </w:instrText>
          </w:r>
          <w:r>
            <w:rPr>
              <w:rFonts w:hint="eastAsia"/>
              <w:color w:val="auto"/>
            </w:rPr>
            <w:fldChar w:fldCharType="separate"/>
          </w:r>
          <w:r>
            <w:rPr>
              <w:rFonts w:hint="eastAsia" w:ascii="仿宋" w:hAnsi="仿宋" w:eastAsia="仿宋" w:cs="仿宋"/>
              <w:color w:val="auto"/>
            </w:rPr>
            <w:t xml:space="preserve">六、授予合同</w:t>
          </w:r>
          <w:r>
            <w:rPr>
              <w:color w:val="auto"/>
            </w:rPr>
            <w:tab/>
          </w:r>
          <w:r>
            <w:rPr>
              <w:color w:val="auto"/>
            </w:rPr>
            <w:fldChar w:fldCharType="begin"/>
          </w:r>
          <w:r>
            <w:rPr>
              <w:color w:val="auto"/>
            </w:rPr>
            <w:instrText xml:space="preserve"> PAGEREF _Toc28222 \h </w:instrText>
          </w:r>
          <w:r>
            <w:rPr>
              <w:color w:val="auto"/>
            </w:rPr>
            <w:fldChar w:fldCharType="separate"/>
          </w:r>
          <w:r>
            <w:rPr>
              <w:color w:val="auto"/>
            </w:rPr>
            <w:t xml:space="preserve">20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_Toc12991 </w:instrText>
          </w:r>
          <w:r>
            <w:rPr>
              <w:rFonts w:hint="eastAsia"/>
              <w:color w:val="auto"/>
            </w:rPr>
            <w:fldChar w:fldCharType="separate"/>
          </w:r>
          <w:r>
            <w:rPr>
              <w:rFonts w:hint="eastAsia" w:ascii="仿宋" w:hAnsi="仿宋" w:eastAsia="仿宋" w:cs="仿宋"/>
              <w:color w:val="auto"/>
            </w:rPr>
            <w:t xml:space="preserve">七、询问、质疑、投诉</w:t>
          </w:r>
          <w:r>
            <w:rPr>
              <w:color w:val="auto"/>
            </w:rPr>
            <w:tab/>
          </w:r>
          <w:r>
            <w:rPr>
              <w:color w:val="auto"/>
            </w:rPr>
            <w:fldChar w:fldCharType="begin"/>
          </w:r>
          <w:r>
            <w:rPr>
              <w:color w:val="auto"/>
            </w:rPr>
            <w:instrText xml:space="preserve"> PAGEREF _Toc12991 \h </w:instrText>
          </w:r>
          <w:r>
            <w:rPr>
              <w:color w:val="auto"/>
            </w:rPr>
            <w:fldChar w:fldCharType="separate"/>
          </w:r>
          <w:r>
            <w:rPr>
              <w:color w:val="auto"/>
            </w:rPr>
            <w:t xml:space="preserve">21</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_Toc2754 </w:instrText>
          </w:r>
          <w:r>
            <w:rPr>
              <w:rFonts w:hint="eastAsia"/>
              <w:color w:val="auto"/>
            </w:rPr>
            <w:fldChar w:fldCharType="separate"/>
          </w:r>
          <w:r>
            <w:rPr>
              <w:rFonts w:hint="eastAsia" w:ascii="仿宋" w:hAnsi="仿宋" w:eastAsia="仿宋" w:cs="仿宋"/>
              <w:color w:val="auto"/>
            </w:rPr>
            <w:t xml:space="preserve">八、诚实信用和解释权</w:t>
          </w:r>
          <w:r>
            <w:rPr>
              <w:color w:val="auto"/>
            </w:rPr>
            <w:tab/>
          </w:r>
          <w:r>
            <w:rPr>
              <w:color w:val="auto"/>
            </w:rPr>
            <w:fldChar w:fldCharType="begin"/>
          </w:r>
          <w:r>
            <w:rPr>
              <w:color w:val="auto"/>
            </w:rPr>
            <w:instrText xml:space="preserve"> PAGEREF _Toc2754 \h </w:instrText>
          </w:r>
          <w:r>
            <w:rPr>
              <w:color w:val="auto"/>
            </w:rPr>
            <w:fldChar w:fldCharType="separate"/>
          </w:r>
          <w:r>
            <w:rPr>
              <w:color w:val="auto"/>
            </w:rPr>
            <w:t xml:space="preserve">22</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_Toc2772 </w:instrText>
          </w:r>
          <w:r>
            <w:rPr>
              <w:rFonts w:hint="eastAsia"/>
              <w:color w:val="auto"/>
            </w:rPr>
            <w:fldChar w:fldCharType="separate"/>
          </w:r>
          <w:r>
            <w:rPr>
              <w:rFonts w:hint="eastAsia" w:ascii="仿宋" w:hAnsi="仿宋" w:eastAsia="仿宋" w:cs="仿宋"/>
              <w:color w:val="auto"/>
            </w:rPr>
            <w:t xml:space="preserve">第三部分 合同</w:t>
          </w:r>
          <w:r>
            <w:rPr>
              <w:color w:val="auto"/>
            </w:rPr>
            <w:tab/>
          </w:r>
          <w:r>
            <w:rPr>
              <w:color w:val="auto"/>
            </w:rPr>
            <w:fldChar w:fldCharType="begin"/>
          </w:r>
          <w:r>
            <w:rPr>
              <w:color w:val="auto"/>
            </w:rPr>
            <w:instrText xml:space="preserve"> PAGEREF _Toc2772 \h </w:instrText>
          </w:r>
          <w:r>
            <w:rPr>
              <w:color w:val="auto"/>
            </w:rPr>
            <w:fldChar w:fldCharType="separate"/>
          </w:r>
          <w:r>
            <w:rPr>
              <w:color w:val="auto"/>
            </w:rPr>
            <w:t xml:space="preserve">24</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_Toc18488 </w:instrText>
          </w:r>
          <w:r>
            <w:rPr>
              <w:rFonts w:hint="eastAsia"/>
              <w:color w:val="auto"/>
            </w:rPr>
            <w:fldChar w:fldCharType="separate"/>
          </w:r>
          <w:r>
            <w:rPr>
              <w:rFonts w:hint="eastAsia" w:ascii="仿宋" w:hAnsi="仿宋" w:eastAsia="仿宋" w:cs="仿宋"/>
              <w:color w:val="auto"/>
            </w:rPr>
            <w:t xml:space="preserve">第四部分 采购需求</w:t>
          </w:r>
          <w:r>
            <w:rPr>
              <w:color w:val="auto"/>
            </w:rPr>
            <w:tab/>
          </w:r>
          <w:r>
            <w:rPr>
              <w:color w:val="auto"/>
            </w:rPr>
            <w:fldChar w:fldCharType="begin"/>
          </w:r>
          <w:r>
            <w:rPr>
              <w:color w:val="auto"/>
            </w:rPr>
            <w:instrText xml:space="preserve"> PAGEREF _Toc18488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_Toc5488 </w:instrText>
          </w:r>
          <w:r>
            <w:rPr>
              <w:rFonts w:hint="eastAsia"/>
              <w:color w:val="auto"/>
            </w:rPr>
            <w:fldChar w:fldCharType="separate"/>
          </w:r>
          <w:r>
            <w:rPr>
              <w:rFonts w:hint="eastAsia" w:ascii="仿宋" w:hAnsi="仿宋" w:eastAsia="仿宋" w:cs="仿宋"/>
              <w:bCs/>
              <w:color w:val="auto"/>
              <w:szCs w:val="24"/>
            </w:rPr>
            <w:t xml:space="preserve">一.项目概况</w:t>
          </w:r>
          <w:r>
            <w:rPr>
              <w:color w:val="auto"/>
            </w:rPr>
            <w:tab/>
          </w:r>
          <w:r>
            <w:rPr>
              <w:color w:val="auto"/>
            </w:rPr>
            <w:fldChar w:fldCharType="begin"/>
          </w:r>
          <w:r>
            <w:rPr>
              <w:color w:val="auto"/>
            </w:rPr>
            <w:instrText xml:space="preserve"> PAGEREF _Toc5488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_Toc8975 </w:instrText>
          </w:r>
          <w:r>
            <w:rPr>
              <w:rFonts w:hint="eastAsia"/>
              <w:color w:val="auto"/>
            </w:rPr>
            <w:fldChar w:fldCharType="separate"/>
          </w:r>
          <w:r>
            <w:rPr>
              <w:rFonts w:hint="eastAsia" w:ascii="仿宋" w:hAnsi="仿宋" w:eastAsia="仿宋" w:cs="仿宋"/>
              <w:bCs/>
              <w:color w:val="auto"/>
              <w:szCs w:val="24"/>
            </w:rPr>
            <w:t xml:space="preserve">二.采购标的汇总表</w:t>
          </w:r>
          <w:r>
            <w:rPr>
              <w:color w:val="auto"/>
            </w:rPr>
            <w:tab/>
          </w:r>
          <w:r>
            <w:rPr>
              <w:color w:val="auto"/>
            </w:rPr>
            <w:fldChar w:fldCharType="begin"/>
          </w:r>
          <w:r>
            <w:rPr>
              <w:color w:val="auto"/>
            </w:rPr>
            <w:instrText xml:space="preserve"> PAGEREF _Toc8975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_Toc18954 </w:instrText>
          </w:r>
          <w:r>
            <w:rPr>
              <w:rFonts w:hint="eastAsia"/>
              <w:color w:val="auto"/>
            </w:rPr>
            <w:fldChar w:fldCharType="separate"/>
          </w:r>
          <w:r>
            <w:rPr>
              <w:rFonts w:hint="eastAsia" w:ascii="仿宋" w:hAnsi="仿宋" w:eastAsia="仿宋" w:cs="仿宋"/>
              <w:bCs/>
              <w:color w:val="auto"/>
              <w:szCs w:val="24"/>
            </w:rPr>
            <w:t xml:space="preserve">三.技术要求</w:t>
          </w:r>
          <w:r>
            <w:rPr>
              <w:color w:val="auto"/>
            </w:rPr>
            <w:tab/>
          </w:r>
          <w:r>
            <w:rPr>
              <w:color w:val="auto"/>
            </w:rPr>
            <w:fldChar w:fldCharType="begin"/>
          </w:r>
          <w:r>
            <w:rPr>
              <w:color w:val="auto"/>
            </w:rPr>
            <w:instrText xml:space="preserve"> PAGEREF _Toc18954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_Toc5762 </w:instrText>
          </w:r>
          <w:r>
            <w:rPr>
              <w:rFonts w:hint="eastAsia"/>
              <w:color w:val="auto"/>
            </w:rPr>
            <w:fldChar w:fldCharType="separate"/>
          </w:r>
          <w:r>
            <w:rPr>
              <w:rFonts w:hint="eastAsia" w:ascii="仿宋" w:hAnsi="仿宋" w:eastAsia="仿宋" w:cs="仿宋"/>
              <w:bCs/>
              <w:color w:val="auto"/>
              <w:szCs w:val="24"/>
              <w:lang w:eastAsia="zh-CN"/>
            </w:rPr>
            <w:t xml:space="preserve">四、关于工程价款及结算的约定</w:t>
          </w:r>
          <w:r>
            <w:rPr>
              <w:color w:val="auto"/>
            </w:rPr>
            <w:tab/>
          </w:r>
          <w:r>
            <w:rPr>
              <w:color w:val="auto"/>
            </w:rPr>
            <w:fldChar w:fldCharType="begin"/>
          </w:r>
          <w:r>
            <w:rPr>
              <w:color w:val="auto"/>
            </w:rPr>
            <w:instrText xml:space="preserve"> PAGEREF _Toc5762 \h </w:instrText>
          </w:r>
          <w:r>
            <w:rPr>
              <w:color w:val="auto"/>
            </w:rPr>
            <w:fldChar w:fldCharType="separate"/>
          </w:r>
          <w:r>
            <w:rPr>
              <w:color w:val="auto"/>
            </w:rPr>
            <w:t xml:space="preserve">31</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_Toc6671 </w:instrText>
          </w:r>
          <w:r>
            <w:rPr>
              <w:rFonts w:hint="eastAsia"/>
              <w:color w:val="auto"/>
            </w:rPr>
            <w:fldChar w:fldCharType="separate"/>
          </w:r>
          <w:r>
            <w:rPr>
              <w:rFonts w:hint="eastAsia" w:ascii="仿宋" w:hAnsi="仿宋" w:eastAsia="仿宋" w:cs="仿宋"/>
              <w:bCs/>
              <w:color w:val="auto"/>
              <w:spacing w:val="-4"/>
              <w:szCs w:val="24"/>
            </w:rPr>
            <w:t xml:space="preserve">五. 交付（实施）的时间（期限）和地点（范围）</w:t>
          </w:r>
          <w:r>
            <w:rPr>
              <w:color w:val="auto"/>
            </w:rPr>
            <w:tab/>
          </w:r>
          <w:r>
            <w:rPr>
              <w:color w:val="auto"/>
            </w:rPr>
            <w:fldChar w:fldCharType="begin"/>
          </w:r>
          <w:r>
            <w:rPr>
              <w:color w:val="auto"/>
            </w:rPr>
            <w:instrText xml:space="preserve"> PAGEREF _Toc6671 \h </w:instrText>
          </w:r>
          <w:r>
            <w:rPr>
              <w:color w:val="auto"/>
            </w:rPr>
            <w:fldChar w:fldCharType="separate"/>
          </w:r>
          <w:r>
            <w:rPr>
              <w:color w:val="auto"/>
            </w:rPr>
            <w:t xml:space="preserve">32</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_Toc3326 </w:instrText>
          </w:r>
          <w:r>
            <w:rPr>
              <w:rFonts w:hint="eastAsia"/>
              <w:color w:val="auto"/>
            </w:rPr>
            <w:fldChar w:fldCharType="separate"/>
          </w:r>
          <w:r>
            <w:rPr>
              <w:rFonts w:hint="eastAsia" w:ascii="仿宋" w:hAnsi="仿宋" w:eastAsia="仿宋" w:cs="仿宋"/>
              <w:bCs/>
              <w:color w:val="auto"/>
              <w:szCs w:val="24"/>
            </w:rPr>
            <w:t xml:space="preserve">六.磋商报价要求</w:t>
          </w:r>
          <w:r>
            <w:rPr>
              <w:color w:val="auto"/>
            </w:rPr>
            <w:tab/>
          </w:r>
          <w:r>
            <w:rPr>
              <w:color w:val="auto"/>
            </w:rPr>
            <w:fldChar w:fldCharType="begin"/>
          </w:r>
          <w:r>
            <w:rPr>
              <w:color w:val="auto"/>
            </w:rPr>
            <w:instrText xml:space="preserve"> PAGEREF _Toc3326 \h </w:instrText>
          </w:r>
          <w:r>
            <w:rPr>
              <w:color w:val="auto"/>
            </w:rPr>
            <w:fldChar w:fldCharType="separate"/>
          </w:r>
          <w:r>
            <w:rPr>
              <w:color w:val="auto"/>
            </w:rPr>
            <w:t xml:space="preserve">32</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_Toc21021 </w:instrText>
          </w:r>
          <w:r>
            <w:rPr>
              <w:rFonts w:hint="eastAsia"/>
              <w:color w:val="auto"/>
            </w:rPr>
            <w:fldChar w:fldCharType="separate"/>
          </w:r>
          <w:r>
            <w:rPr>
              <w:rFonts w:hint="eastAsia" w:ascii="仿宋" w:hAnsi="仿宋" w:eastAsia="仿宋" w:cs="仿宋"/>
              <w:bCs/>
              <w:color w:val="auto"/>
              <w:szCs w:val="24"/>
            </w:rPr>
            <w:t xml:space="preserve">七、技术规范、标准及验收要求</w:t>
          </w:r>
          <w:r>
            <w:rPr>
              <w:color w:val="auto"/>
            </w:rPr>
            <w:tab/>
          </w:r>
          <w:r>
            <w:rPr>
              <w:color w:val="auto"/>
            </w:rPr>
            <w:fldChar w:fldCharType="begin"/>
          </w:r>
          <w:r>
            <w:rPr>
              <w:color w:val="auto"/>
            </w:rPr>
            <w:instrText xml:space="preserve"> PAGEREF _Toc21021 \h </w:instrText>
          </w:r>
          <w:r>
            <w:rPr>
              <w:color w:val="auto"/>
            </w:rPr>
            <w:fldChar w:fldCharType="separate"/>
          </w:r>
          <w:r>
            <w:rPr>
              <w:color w:val="auto"/>
            </w:rPr>
            <w:t xml:space="preserve">33</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_Toc9446 </w:instrText>
          </w:r>
          <w:r>
            <w:rPr>
              <w:rFonts w:hint="eastAsia"/>
              <w:color w:val="auto"/>
            </w:rPr>
            <w:fldChar w:fldCharType="separate"/>
          </w:r>
          <w:r>
            <w:rPr>
              <w:rFonts w:hint="eastAsia" w:ascii="仿宋" w:hAnsi="仿宋" w:eastAsia="仿宋" w:cs="仿宋"/>
              <w:bCs/>
              <w:color w:val="auto"/>
              <w:szCs w:val="24"/>
            </w:rPr>
            <w:t xml:space="preserve">八.</w:t>
          </w:r>
          <w:r>
            <w:rPr>
              <w:rFonts w:hint="eastAsia" w:ascii="仿宋" w:hAnsi="仿宋" w:eastAsia="仿宋" w:cs="仿宋"/>
              <w:bCs/>
              <w:color w:val="auto"/>
              <w:szCs w:val="24"/>
              <w:lang w:eastAsia="zh-CN"/>
            </w:rPr>
            <w:t xml:space="preserve">供应商</w:t>
          </w:r>
          <w:r>
            <w:rPr>
              <w:rFonts w:hint="eastAsia" w:ascii="仿宋" w:hAnsi="仿宋" w:eastAsia="仿宋" w:cs="仿宋"/>
              <w:bCs/>
              <w:color w:val="auto"/>
              <w:szCs w:val="24"/>
            </w:rPr>
            <w:t xml:space="preserve">的方案和措施及施工人员要求</w:t>
          </w:r>
          <w:r>
            <w:rPr>
              <w:color w:val="auto"/>
            </w:rPr>
            <w:tab/>
          </w:r>
          <w:r>
            <w:rPr>
              <w:color w:val="auto"/>
            </w:rPr>
            <w:fldChar w:fldCharType="begin"/>
          </w:r>
          <w:r>
            <w:rPr>
              <w:color w:val="auto"/>
            </w:rPr>
            <w:instrText xml:space="preserve"> PAGEREF _Toc9446 \h </w:instrText>
          </w:r>
          <w:r>
            <w:rPr>
              <w:color w:val="auto"/>
            </w:rPr>
            <w:fldChar w:fldCharType="separate"/>
          </w:r>
          <w:r>
            <w:rPr>
              <w:color w:val="auto"/>
            </w:rPr>
            <w:t xml:space="preserve">34</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_Toc4684 </w:instrText>
          </w:r>
          <w:r>
            <w:rPr>
              <w:rFonts w:hint="eastAsia"/>
              <w:color w:val="auto"/>
            </w:rPr>
            <w:fldChar w:fldCharType="separate"/>
          </w:r>
          <w:r>
            <w:rPr>
              <w:rFonts w:hint="eastAsia" w:ascii="仿宋" w:hAnsi="仿宋" w:eastAsia="仿宋" w:cs="仿宋"/>
              <w:color w:val="auto"/>
            </w:rPr>
            <w:t xml:space="preserve">第五部分磋商及评审</w:t>
          </w:r>
          <w:r>
            <w:rPr>
              <w:color w:val="auto"/>
            </w:rPr>
            <w:tab/>
          </w:r>
          <w:r>
            <w:rPr>
              <w:color w:val="auto"/>
            </w:rPr>
            <w:fldChar w:fldCharType="begin"/>
          </w:r>
          <w:r>
            <w:rPr>
              <w:color w:val="auto"/>
            </w:rPr>
            <w:instrText xml:space="preserve"> PAGEREF _Toc4684 \h </w:instrText>
          </w:r>
          <w:r>
            <w:rPr>
              <w:color w:val="auto"/>
            </w:rPr>
            <w:fldChar w:fldCharType="separate"/>
          </w:r>
          <w:r>
            <w:rPr>
              <w:color w:val="auto"/>
            </w:rPr>
            <w:t xml:space="preserve">35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_Toc29771 </w:instrText>
          </w:r>
          <w:r>
            <w:rPr>
              <w:rFonts w:hint="eastAsia"/>
              <w:color w:val="auto"/>
            </w:rPr>
            <w:fldChar w:fldCharType="separate"/>
          </w:r>
          <w:r>
            <w:rPr>
              <w:rFonts w:hint="eastAsia" w:ascii="仿宋" w:hAnsi="仿宋" w:eastAsia="仿宋" w:cs="仿宋"/>
              <w:color w:val="auto"/>
            </w:rPr>
            <w:t xml:space="preserve">1．磋商小组职责</w:t>
          </w:r>
          <w:r>
            <w:rPr>
              <w:color w:val="auto"/>
            </w:rPr>
            <w:tab/>
          </w:r>
          <w:r>
            <w:rPr>
              <w:color w:val="auto"/>
            </w:rPr>
            <w:fldChar w:fldCharType="begin"/>
          </w:r>
          <w:r>
            <w:rPr>
              <w:color w:val="auto"/>
            </w:rPr>
            <w:instrText xml:space="preserve"> PAGEREF _Toc29771 \h </w:instrText>
          </w:r>
          <w:r>
            <w:rPr>
              <w:color w:val="auto"/>
            </w:rPr>
            <w:fldChar w:fldCharType="separate"/>
          </w:r>
          <w:r>
            <w:rPr>
              <w:color w:val="auto"/>
            </w:rPr>
            <w:t xml:space="preserve">35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_Toc32111 </w:instrText>
          </w:r>
          <w:r>
            <w:rPr>
              <w:rFonts w:hint="eastAsia"/>
              <w:color w:val="auto"/>
            </w:rPr>
            <w:fldChar w:fldCharType="separate"/>
          </w:r>
          <w:r>
            <w:rPr>
              <w:rFonts w:hint="eastAsia" w:ascii="仿宋" w:hAnsi="仿宋" w:eastAsia="仿宋" w:cs="仿宋"/>
              <w:color w:val="auto"/>
            </w:rPr>
            <w:t xml:space="preserve">2．磋商及评审程序</w:t>
          </w:r>
          <w:r>
            <w:rPr>
              <w:color w:val="auto"/>
            </w:rPr>
            <w:tab/>
          </w:r>
          <w:r>
            <w:rPr>
              <w:color w:val="auto"/>
            </w:rPr>
            <w:fldChar w:fldCharType="begin"/>
          </w:r>
          <w:r>
            <w:rPr>
              <w:color w:val="auto"/>
            </w:rPr>
            <w:instrText xml:space="preserve"> PAGEREF _Toc32111 \h </w:instrText>
          </w:r>
          <w:r>
            <w:rPr>
              <w:color w:val="auto"/>
            </w:rPr>
            <w:fldChar w:fldCharType="separate"/>
          </w:r>
          <w:r>
            <w:rPr>
              <w:color w:val="auto"/>
            </w:rPr>
            <w:t xml:space="preserve">35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_Toc2960 </w:instrText>
          </w:r>
          <w:r>
            <w:rPr>
              <w:rFonts w:hint="eastAsia"/>
              <w:color w:val="auto"/>
            </w:rPr>
            <w:fldChar w:fldCharType="separate"/>
          </w:r>
          <w:r>
            <w:rPr>
              <w:rFonts w:hint="eastAsia" w:ascii="仿宋" w:hAnsi="仿宋" w:eastAsia="仿宋" w:cs="仿宋"/>
              <w:color w:val="auto"/>
            </w:rPr>
            <w:t xml:space="preserve">3．供应商资格审查</w:t>
          </w:r>
          <w:r>
            <w:rPr>
              <w:color w:val="auto"/>
            </w:rPr>
            <w:tab/>
          </w:r>
          <w:r>
            <w:rPr>
              <w:color w:val="auto"/>
            </w:rPr>
            <w:fldChar w:fldCharType="begin"/>
          </w:r>
          <w:r>
            <w:rPr>
              <w:color w:val="auto"/>
            </w:rPr>
            <w:instrText xml:space="preserve"> PAGEREF _Toc2960 \h </w:instrText>
          </w:r>
          <w:r>
            <w:rPr>
              <w:color w:val="auto"/>
            </w:rPr>
            <w:fldChar w:fldCharType="separate"/>
          </w:r>
          <w:r>
            <w:rPr>
              <w:color w:val="auto"/>
            </w:rPr>
            <w:t xml:space="preserve">36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_Toc32694 </w:instrText>
          </w:r>
          <w:r>
            <w:rPr>
              <w:rFonts w:hint="eastAsia"/>
              <w:color w:val="auto"/>
            </w:rPr>
            <w:fldChar w:fldCharType="separate"/>
          </w:r>
          <w:r>
            <w:rPr>
              <w:rFonts w:hint="eastAsia" w:ascii="仿宋" w:hAnsi="仿宋" w:eastAsia="仿宋" w:cs="仿宋"/>
              <w:color w:val="auto"/>
            </w:rPr>
            <w:t xml:space="preserve">4．磋商响应文件的有效性、完整性和响应程度审查</w:t>
          </w:r>
          <w:r>
            <w:rPr>
              <w:color w:val="auto"/>
            </w:rPr>
            <w:tab/>
          </w:r>
          <w:r>
            <w:rPr>
              <w:color w:val="auto"/>
            </w:rPr>
            <w:fldChar w:fldCharType="begin"/>
          </w:r>
          <w:r>
            <w:rPr>
              <w:color w:val="auto"/>
            </w:rPr>
            <w:instrText xml:space="preserve"> PAGEREF _Toc32694 \h </w:instrText>
          </w:r>
          <w:r>
            <w:rPr>
              <w:color w:val="auto"/>
            </w:rPr>
            <w:fldChar w:fldCharType="separate"/>
          </w:r>
          <w:r>
            <w:rPr>
              <w:color w:val="auto"/>
            </w:rPr>
            <w:t xml:space="preserve">38</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_Toc13849 </w:instrText>
          </w:r>
          <w:r>
            <w:rPr>
              <w:rFonts w:hint="eastAsia"/>
              <w:color w:val="auto"/>
            </w:rPr>
            <w:fldChar w:fldCharType="separate"/>
          </w:r>
          <w:r>
            <w:rPr>
              <w:rFonts w:hint="eastAsia" w:ascii="仿宋" w:hAnsi="仿宋" w:eastAsia="仿宋" w:cs="仿宋"/>
              <w:color w:val="auto"/>
            </w:rPr>
            <w:t xml:space="preserve">5．磋商记录</w:t>
          </w:r>
          <w:r>
            <w:rPr>
              <w:color w:val="auto"/>
            </w:rPr>
            <w:tab/>
          </w:r>
          <w:r>
            <w:rPr>
              <w:color w:val="auto"/>
            </w:rPr>
            <w:fldChar w:fldCharType="begin"/>
          </w:r>
          <w:r>
            <w:rPr>
              <w:color w:val="auto"/>
            </w:rPr>
            <w:instrText xml:space="preserve"> PAGEREF _Toc13849 \h </w:instrText>
          </w:r>
          <w:r>
            <w:rPr>
              <w:color w:val="auto"/>
            </w:rPr>
            <w:fldChar w:fldCharType="separate"/>
          </w:r>
          <w:r>
            <w:rPr>
              <w:color w:val="auto"/>
            </w:rPr>
            <w:t xml:space="preserve">38</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_Toc20254 </w:instrText>
          </w:r>
          <w:r>
            <w:rPr>
              <w:rFonts w:hint="eastAsia"/>
              <w:color w:val="auto"/>
            </w:rPr>
            <w:fldChar w:fldCharType="separate"/>
          </w:r>
          <w:r>
            <w:rPr>
              <w:rFonts w:hint="eastAsia" w:ascii="仿宋" w:hAnsi="仿宋" w:eastAsia="仿宋" w:cs="仿宋"/>
              <w:color w:val="auto"/>
            </w:rPr>
            <w:t xml:space="preserve">6．综合评分</w:t>
          </w:r>
          <w:r>
            <w:rPr>
              <w:color w:val="auto"/>
            </w:rPr>
            <w:tab/>
          </w:r>
          <w:r>
            <w:rPr>
              <w:color w:val="auto"/>
            </w:rPr>
            <w:fldChar w:fldCharType="begin"/>
          </w:r>
          <w:r>
            <w:rPr>
              <w:color w:val="auto"/>
            </w:rPr>
            <w:instrText xml:space="preserve"> PAGEREF _Toc20254 \h </w:instrText>
          </w:r>
          <w:r>
            <w:rPr>
              <w:color w:val="auto"/>
            </w:rPr>
            <w:fldChar w:fldCharType="separate"/>
          </w:r>
          <w:r>
            <w:rPr>
              <w:color w:val="auto"/>
            </w:rPr>
            <w:t xml:space="preserve">38</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_Toc12655 </w:instrText>
          </w:r>
          <w:r>
            <w:rPr>
              <w:rFonts w:hint="eastAsia"/>
              <w:color w:val="auto"/>
            </w:rPr>
            <w:fldChar w:fldCharType="separate"/>
          </w:r>
          <w:r>
            <w:rPr>
              <w:rFonts w:hint="eastAsia" w:ascii="仿宋" w:hAnsi="仿宋" w:eastAsia="仿宋" w:cs="仿宋"/>
              <w:color w:val="auto"/>
              <w:szCs w:val="22"/>
            </w:rPr>
            <w:t xml:space="preserve">7．推荐成交供应商</w:t>
          </w:r>
          <w:r>
            <w:rPr>
              <w:color w:val="auto"/>
            </w:rPr>
            <w:tab/>
          </w:r>
          <w:r>
            <w:rPr>
              <w:color w:val="auto"/>
            </w:rPr>
            <w:fldChar w:fldCharType="begin"/>
          </w:r>
          <w:r>
            <w:rPr>
              <w:color w:val="auto"/>
            </w:rPr>
            <w:instrText xml:space="preserve"> PAGEREF _Toc12655 \h </w:instrText>
          </w:r>
          <w:r>
            <w:rPr>
              <w:color w:val="auto"/>
            </w:rPr>
            <w:fldChar w:fldCharType="separate"/>
          </w:r>
          <w:r>
            <w:rPr>
              <w:color w:val="auto"/>
            </w:rPr>
            <w:t xml:space="preserve">44</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_Toc7307 </w:instrText>
          </w:r>
          <w:r>
            <w:rPr>
              <w:rFonts w:hint="eastAsia"/>
              <w:color w:val="auto"/>
            </w:rPr>
            <w:fldChar w:fldCharType="separate"/>
          </w:r>
          <w:r>
            <w:rPr>
              <w:rFonts w:hint="eastAsia" w:ascii="仿宋" w:hAnsi="仿宋" w:eastAsia="仿宋" w:cs="仿宋"/>
              <w:color w:val="auto"/>
            </w:rPr>
            <w:t xml:space="preserve">第六部分  磋商响应文件（格式）</w:t>
          </w:r>
          <w:r>
            <w:rPr>
              <w:color w:val="auto"/>
            </w:rPr>
            <w:tab/>
          </w:r>
          <w:r>
            <w:rPr>
              <w:color w:val="auto"/>
            </w:rPr>
            <w:fldChar w:fldCharType="begin"/>
          </w:r>
          <w:r>
            <w:rPr>
              <w:color w:val="auto"/>
            </w:rPr>
            <w:instrText xml:space="preserve"> PAGEREF _Toc7307 \h </w:instrText>
          </w:r>
          <w:r>
            <w:rPr>
              <w:color w:val="auto"/>
            </w:rPr>
            <w:fldChar w:fldCharType="separate"/>
          </w:r>
          <w:r>
            <w:rPr>
              <w:color w:val="auto"/>
            </w:rPr>
            <w:t xml:space="preserve">45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_Toc25215 </w:instrText>
          </w:r>
          <w:r>
            <w:rPr>
              <w:rFonts w:hint="eastAsia"/>
              <w:color w:val="auto"/>
            </w:rPr>
            <w:fldChar w:fldCharType="separate"/>
          </w:r>
          <w:r>
            <w:rPr>
              <w:rFonts w:hint="eastAsia" w:ascii="仿宋" w:hAnsi="仿宋" w:eastAsia="仿宋" w:cs="仿宋"/>
              <w:bCs/>
              <w:color w:val="auto"/>
            </w:rPr>
            <w:t xml:space="preserve">一、资格部分</w:t>
          </w:r>
          <w:r>
            <w:rPr>
              <w:color w:val="auto"/>
            </w:rPr>
            <w:tab/>
          </w:r>
          <w:r>
            <w:rPr>
              <w:color w:val="auto"/>
            </w:rPr>
            <w:fldChar w:fldCharType="begin"/>
          </w:r>
          <w:r>
            <w:rPr>
              <w:color w:val="auto"/>
            </w:rPr>
            <w:instrText xml:space="preserve"> PAGEREF _Toc25215 \h </w:instrText>
          </w:r>
          <w:r>
            <w:rPr>
              <w:color w:val="auto"/>
            </w:rPr>
            <w:fldChar w:fldCharType="separate"/>
          </w:r>
          <w:r>
            <w:rPr>
              <w:color w:val="auto"/>
            </w:rPr>
            <w:t xml:space="preserve">46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_Toc26318 </w:instrText>
          </w:r>
          <w:r>
            <w:rPr>
              <w:rFonts w:hint="eastAsia"/>
              <w:color w:val="auto"/>
            </w:rPr>
            <w:fldChar w:fldCharType="separate"/>
          </w:r>
          <w:r>
            <w:rPr>
              <w:rFonts w:hint="eastAsia" w:ascii="仿宋" w:hAnsi="仿宋" w:eastAsia="仿宋" w:cs="仿宋"/>
              <w:bCs/>
              <w:color w:val="auto"/>
            </w:rPr>
            <w:t xml:space="preserve">二、技术部分</w:t>
          </w:r>
          <w:r>
            <w:rPr>
              <w:color w:val="auto"/>
            </w:rPr>
            <w:tab/>
          </w:r>
          <w:r>
            <w:rPr>
              <w:color w:val="auto"/>
            </w:rPr>
            <w:fldChar w:fldCharType="begin"/>
          </w:r>
          <w:r>
            <w:rPr>
              <w:color w:val="auto"/>
            </w:rPr>
            <w:instrText xml:space="preserve"> PAGEREF _Toc26318 \h </w:instrText>
          </w:r>
          <w:r>
            <w:rPr>
              <w:color w:val="auto"/>
            </w:rPr>
            <w:fldChar w:fldCharType="separate"/>
          </w:r>
          <w:r>
            <w:rPr>
              <w:color w:val="auto"/>
            </w:rPr>
            <w:t xml:space="preserve">56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_Toc28482 </w:instrText>
          </w:r>
          <w:r>
            <w:rPr>
              <w:rFonts w:hint="eastAsia"/>
              <w:color w:val="auto"/>
            </w:rPr>
            <w:fldChar w:fldCharType="separate"/>
          </w:r>
          <w:r>
            <w:rPr>
              <w:rFonts w:hint="eastAsia" w:ascii="仿宋" w:hAnsi="仿宋" w:eastAsia="仿宋" w:cs="仿宋"/>
              <w:bCs/>
              <w:color w:val="auto"/>
            </w:rPr>
            <w:t xml:space="preserve">三、商务部分</w:t>
          </w:r>
          <w:r>
            <w:rPr>
              <w:color w:val="auto"/>
            </w:rPr>
            <w:tab/>
          </w:r>
          <w:r>
            <w:rPr>
              <w:color w:val="auto"/>
            </w:rPr>
            <w:fldChar w:fldCharType="begin"/>
          </w:r>
          <w:r>
            <w:rPr>
              <w:color w:val="auto"/>
            </w:rPr>
            <w:instrText xml:space="preserve"> PAGEREF _Toc28482 \h </w:instrText>
          </w:r>
          <w:r>
            <w:rPr>
              <w:color w:val="auto"/>
            </w:rPr>
            <w:fldChar w:fldCharType="separate"/>
          </w:r>
          <w:r>
            <w:rPr>
              <w:color w:val="auto"/>
            </w:rPr>
            <w:t xml:space="preserve">57</w:t>
          </w:r>
          <w:r>
            <w:rPr>
              <w:color w:val="auto"/>
            </w:rPr>
            <w:fldChar w:fldCharType="end"/>
          </w:r>
          <w:r>
            <w:rPr>
              <w:rFonts w:hint="eastAsia"/>
              <w:color w:val="auto"/>
            </w:rPr>
            <w:fldChar w:fldCharType="end"/>
          </w:r>
          <w:r/>
        </w:p>
        <w:p>
          <w:pPr>
            <w:pStyle w:val="855"/>
            <w:rPr>
              <w:rFonts w:hint="eastAsia" w:ascii="Times New Roman" w:hAnsi="Times New Roman" w:eastAsia="宋体" w:cs="Times New Roman"/>
              <w:b/>
              <w:bCs/>
              <w:color w:val="auto"/>
              <w:sz w:val="44"/>
              <w:szCs w:val="44"/>
              <w:lang w:val="en-US" w:eastAsia="zh-CN" w:bidi="ar-SA"/>
            </w:rPr>
          </w:pPr>
          <w:r>
            <w:rPr>
              <w:rFonts w:hint="eastAsia"/>
              <w:color w:val="auto"/>
            </w:rPr>
            <w:fldChar w:fldCharType="end"/>
          </w:r>
          <w:r/>
        </w:p>
      </w:sdtContent>
    </w:sdt>
    <w:p>
      <w:pPr>
        <w:pStyle w:val="854"/>
        <w:rPr>
          <w:rFonts w:hint="eastAsia"/>
          <w:color w:val="auto"/>
        </w:rPr>
      </w:pPr>
      <w:r>
        <w:rPr>
          <w:rFonts w:hint="eastAsia"/>
          <w:color w:val="auto"/>
        </w:rPr>
      </w:r>
      <w:r/>
    </w:p>
    <w:p>
      <w:pPr>
        <w:pStyle w:val="854"/>
        <w:rPr>
          <w:rFonts w:hint="eastAsia" w:ascii="仿宋" w:hAnsi="仿宋" w:eastAsia="仿宋" w:cs="仿宋"/>
          <w:color w:val="auto"/>
          <w:sz w:val="36"/>
        </w:rPr>
      </w:pPr>
      <w:r>
        <w:rPr>
          <w:rFonts w:hint="eastAsia" w:ascii="仿宋" w:hAnsi="仿宋" w:eastAsia="仿宋" w:cs="仿宋"/>
          <w:color w:val="auto"/>
          <w:sz w:val="36"/>
        </w:rPr>
      </w:r>
      <w:r/>
    </w:p>
    <w:p>
      <w:pPr>
        <w:pStyle w:val="855"/>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sz w:val="36"/>
        </w:rPr>
      </w:pPr>
      <w:r>
        <w:rPr>
          <w:rFonts w:hint="eastAsia" w:ascii="仿宋" w:hAnsi="仿宋" w:eastAsia="仿宋" w:cs="仿宋"/>
          <w:color w:val="auto"/>
          <w:sz w:val="36"/>
        </w:rPr>
        <w:br w:type="page" w:clear="all"/>
      </w:r>
      <w:r/>
    </w:p>
    <w:p>
      <w:pPr>
        <w:pStyle w:val="855"/>
        <w:jc w:val="center"/>
        <w:rPr>
          <w:rFonts w:hint="eastAsia" w:ascii="仿宋" w:hAnsi="仿宋" w:eastAsia="仿宋" w:cs="仿宋"/>
          <w:color w:val="auto"/>
          <w:sz w:val="36"/>
        </w:rPr>
      </w:pPr>
      <w:r/>
      <w:bookmarkStart w:id="14" w:name="_Toc21262"/>
      <w:r>
        <w:rPr>
          <w:rFonts w:hint="eastAsia" w:ascii="仿宋" w:hAnsi="仿宋" w:eastAsia="仿宋" w:cs="仿宋"/>
          <w:color w:val="auto"/>
          <w:sz w:val="36"/>
        </w:rPr>
        <w:t xml:space="preserve">第一部分  磋商邀请</w:t>
      </w:r>
      <w:bookmarkEnd w:id="14"/>
      <w:r/>
      <w:r/>
    </w:p>
    <w:p>
      <w:pPr>
        <w:ind w:firstLine="480"/>
        <w:spacing w:line="360" w:lineRule="auto"/>
        <w:rPr>
          <w:rFonts w:hint="eastAsia" w:ascii="仿宋" w:hAnsi="仿宋" w:eastAsia="仿宋" w:cs="仿宋"/>
          <w:color w:val="auto"/>
          <w:sz w:val="24"/>
          <w:szCs w:val="28"/>
        </w:rPr>
        <w:pBdr>
          <w:top w:val="single" w:color="000000" w:sz="4" w:space="1"/>
          <w:left w:val="single" w:color="000000" w:sz="4" w:space="4"/>
          <w:bottom w:val="single" w:color="000000" w:sz="4" w:space="1"/>
          <w:right w:val="single" w:color="000000" w:sz="4" w:space="4"/>
        </w:pBdr>
      </w:pPr>
      <w:r/>
      <w:bookmarkStart w:id="15" w:name="EB90a90c36211a4db3a2108a4f75c8af65"/>
      <w:r>
        <w:rPr>
          <w:rFonts w:hint="eastAsia" w:ascii="仿宋" w:hAnsi="仿宋" w:eastAsia="仿宋" w:cs="仿宋"/>
          <w:color w:val="auto"/>
          <w:sz w:val="20"/>
        </w:rPr>
        <w:t xml:space="preserve"> </w:t>
      </w:r>
      <w:bookmarkEnd w:id="15"/>
      <w:r>
        <w:rPr>
          <w:rFonts w:hint="eastAsia" w:ascii="仿宋" w:hAnsi="仿宋" w:eastAsia="仿宋" w:cs="仿宋"/>
          <w:color w:val="auto"/>
          <w:sz w:val="24"/>
          <w:szCs w:val="28"/>
        </w:rPr>
        <w:t xml:space="preserve">项目概况</w:t>
      </w:r>
      <w:r/>
    </w:p>
    <w:p>
      <w:pPr>
        <w:ind w:firstLine="480"/>
        <w:spacing w:line="360" w:lineRule="auto"/>
        <w:rPr>
          <w:rFonts w:hint="eastAsia" w:ascii="仿宋" w:hAnsi="仿宋" w:eastAsia="仿宋" w:cs="仿宋"/>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u w:val="single"/>
          <w:lang w:eastAsia="zh-CN"/>
        </w:rPr>
        <w:t xml:space="preserve">2026年度江苏省镇江市镇江经开区大路镇高标准农田改造提升项目(财政补助)</w:t>
      </w:r>
      <w:r>
        <w:rPr>
          <w:rFonts w:hint="eastAsia" w:ascii="仿宋" w:hAnsi="仿宋" w:eastAsia="仿宋" w:cs="仿宋"/>
          <w:color w:val="auto"/>
          <w:sz w:val="24"/>
          <w:szCs w:val="28"/>
        </w:rPr>
        <w:t xml:space="preserve">的潜在供应商应在</w:t>
      </w:r>
      <w:r>
        <w:rPr>
          <w:rFonts w:hint="eastAsia" w:ascii="仿宋" w:hAnsi="仿宋" w:eastAsia="仿宋" w:cs="仿宋"/>
          <w:color w:val="auto"/>
          <w:sz w:val="24"/>
          <w:szCs w:val="28"/>
          <w:u w:val="single"/>
        </w:rPr>
        <w:t xml:space="preserve">江苏政府采购网-苏采云平台</w:t>
      </w:r>
      <w:r>
        <w:rPr>
          <w:rFonts w:hint="eastAsia" w:ascii="仿宋" w:hAnsi="仿宋" w:eastAsia="仿宋" w:cs="仿宋"/>
          <w:color w:val="auto"/>
          <w:sz w:val="24"/>
          <w:szCs w:val="24"/>
          <w:u w:val="single"/>
        </w:rPr>
        <w:t xml:space="preserve">http://jszfcg.jsczt.cn/jszc/login</w:t>
      </w:r>
      <w:r>
        <w:rPr>
          <w:rFonts w:hint="eastAsia" w:ascii="仿宋" w:hAnsi="仿宋" w:eastAsia="仿宋" w:cs="仿宋"/>
          <w:color w:val="auto"/>
          <w:sz w:val="24"/>
          <w:szCs w:val="28"/>
        </w:rPr>
        <w:t xml:space="preserve">获取磋商文件，并于</w:t>
      </w:r>
      <w:bookmarkStart w:id="16" w:name="EBa2e9efed1bd249f6967eff74ca5f9fe3"/>
      <w:r>
        <w:rPr>
          <w:rFonts w:hint="eastAsia" w:ascii="仿宋" w:hAnsi="仿宋" w:eastAsia="仿宋" w:cs="仿宋"/>
          <w:color w:val="auto"/>
          <w:sz w:val="24"/>
          <w:szCs w:val="28"/>
        </w:rPr>
        <w:t xml:space="preserve">202</w:t>
      </w:r>
      <w:r>
        <w:rPr>
          <w:rFonts w:hint="eastAsia" w:ascii="仿宋" w:hAnsi="仿宋" w:eastAsia="仿宋" w:cs="仿宋"/>
          <w:color w:val="auto"/>
          <w:sz w:val="24"/>
          <w:szCs w:val="28"/>
          <w:lang w:val="en-US" w:eastAsia="zh-CN"/>
        </w:rPr>
        <w:t xml:space="preserve">6</w:t>
      </w:r>
      <w:r>
        <w:rPr>
          <w:rFonts w:hint="eastAsia" w:ascii="仿宋" w:hAnsi="仿宋" w:eastAsia="仿宋" w:cs="仿宋"/>
          <w:color w:val="auto"/>
          <w:sz w:val="24"/>
          <w:szCs w:val="28"/>
        </w:rPr>
        <w:t xml:space="preserve">-</w:t>
      </w:r>
      <w:r>
        <w:rPr>
          <w:rFonts w:hint="eastAsia" w:ascii="仿宋" w:hAnsi="仿宋" w:eastAsia="仿宋" w:cs="仿宋"/>
          <w:color w:val="auto"/>
          <w:sz w:val="24"/>
          <w:szCs w:val="28"/>
          <w:lang w:val="en-US" w:eastAsia="zh-CN"/>
        </w:rPr>
        <w:t xml:space="preserve">11</w:t>
      </w:r>
      <w:r>
        <w:rPr>
          <w:rFonts w:hint="eastAsia" w:ascii="仿宋" w:hAnsi="仿宋" w:eastAsia="仿宋" w:cs="仿宋"/>
          <w:color w:val="auto"/>
          <w:sz w:val="24"/>
          <w:szCs w:val="28"/>
        </w:rPr>
        <w:t xml:space="preserve">-</w:t>
      </w:r>
      <w:r>
        <w:rPr>
          <w:rFonts w:hint="eastAsia" w:ascii="仿宋" w:hAnsi="仿宋" w:eastAsia="仿宋" w:cs="仿宋"/>
          <w:color w:val="auto"/>
          <w:sz w:val="24"/>
          <w:szCs w:val="28"/>
          <w:lang w:val="en-US" w:eastAsia="zh-CN"/>
        </w:rPr>
        <w:t xml:space="preserve">11</w:t>
      </w:r>
      <w:r>
        <w:rPr>
          <w:rFonts w:hint="eastAsia" w:ascii="仿宋" w:hAnsi="仿宋" w:eastAsia="仿宋" w:cs="仿宋"/>
          <w:color w:val="auto"/>
          <w:sz w:val="24"/>
          <w:szCs w:val="28"/>
        </w:rPr>
        <w:t xml:space="preserve"> 09:</w:t>
      </w:r>
      <w:bookmarkEnd w:id="16"/>
      <w:r>
        <w:rPr>
          <w:rFonts w:hint="eastAsia" w:ascii="仿宋" w:hAnsi="仿宋" w:eastAsia="仿宋" w:cs="仿宋"/>
          <w:color w:val="auto"/>
          <w:sz w:val="24"/>
          <w:szCs w:val="28"/>
          <w:lang w:val="en-US" w:eastAsia="zh-CN"/>
        </w:rPr>
        <w:t xml:space="preserve">0</w:t>
      </w:r>
      <w:r>
        <w:rPr>
          <w:rFonts w:hint="eastAsia" w:ascii="仿宋" w:hAnsi="仿宋" w:eastAsia="仿宋" w:cs="仿宋"/>
          <w:color w:val="auto"/>
          <w:sz w:val="24"/>
          <w:szCs w:val="28"/>
        </w:rPr>
        <w:t xml:space="preserve">0（</w:t>
      </w:r>
      <w:r>
        <w:rPr>
          <w:rFonts w:hint="eastAsia" w:ascii="仿宋" w:hAnsi="仿宋" w:eastAsia="仿宋" w:cs="仿宋"/>
          <w:bCs/>
          <w:color w:val="auto"/>
          <w:sz w:val="24"/>
          <w:szCs w:val="28"/>
        </w:rPr>
        <w:t xml:space="preserve">北京时间）前递交响应文件</w:t>
      </w:r>
      <w:r>
        <w:rPr>
          <w:rFonts w:hint="eastAsia" w:ascii="仿宋" w:hAnsi="仿宋" w:eastAsia="仿宋" w:cs="仿宋"/>
          <w:color w:val="auto"/>
          <w:sz w:val="24"/>
          <w:szCs w:val="28"/>
        </w:rPr>
        <w:t xml:space="preserve">。</w:t>
      </w:r>
      <w:r/>
    </w:p>
    <w:p>
      <w:pPr>
        <w:pStyle w:val="813"/>
        <w:ind w:firstLine="480"/>
        <w:jc w:val="left"/>
        <w:pageBreakBefore w:val="0"/>
        <w:spacing w:before="0" w:after="0" w:line="360" w:lineRule="auto"/>
        <w:widowControl w:val="off"/>
        <w:rPr>
          <w:rFonts w:hint="eastAsia" w:ascii="仿宋" w:hAnsi="仿宋" w:eastAsia="仿宋" w:cs="仿宋"/>
          <w:b w:val="0"/>
          <w:color w:val="auto"/>
        </w:rPr>
      </w:pPr>
      <w:r/>
      <w:bookmarkStart w:id="17" w:name="_Toc9513"/>
      <w:r/>
      <w:bookmarkStart w:id="18" w:name="_Toc73365457"/>
      <w:r/>
      <w:bookmarkStart w:id="19" w:name="_Toc256000001"/>
      <w:r/>
      <w:bookmarkStart w:id="20" w:name="_Toc73364844"/>
      <w:r>
        <w:rPr>
          <w:rFonts w:hint="eastAsia" w:ascii="仿宋" w:hAnsi="仿宋" w:eastAsia="仿宋" w:cs="仿宋"/>
          <w:b w:val="0"/>
          <w:color w:val="auto"/>
        </w:rPr>
        <w:t xml:space="preserve">一、项目基本情况</w:t>
      </w:r>
      <w:bookmarkEnd w:id="17"/>
      <w:r/>
      <w:bookmarkEnd w:id="18"/>
      <w:r/>
      <w:bookmarkEnd w:id="19"/>
      <w:r/>
      <w:bookmarkEnd w:id="20"/>
      <w:r/>
      <w:r/>
    </w:p>
    <w:p>
      <w:pPr>
        <w:ind w:firstLine="480"/>
        <w:pageBreakBefore w:val="0"/>
        <w:spacing w:line="360" w:lineRule="auto"/>
        <w:widowControl w:val="off"/>
        <w:rPr>
          <w:rFonts w:hint="eastAsia" w:ascii="仿宋" w:hAnsi="仿宋" w:eastAsia="仿宋" w:cs="仿宋"/>
          <w:color w:val="auto"/>
          <w:sz w:val="24"/>
          <w:szCs w:val="28"/>
          <w:lang w:eastAsia="zh-CN"/>
        </w:rPr>
      </w:pPr>
      <w:r>
        <w:rPr>
          <w:rFonts w:hint="eastAsia" w:ascii="仿宋" w:hAnsi="仿宋" w:eastAsia="仿宋" w:cs="仿宋"/>
          <w:color w:val="auto"/>
          <w:sz w:val="24"/>
          <w:szCs w:val="28"/>
        </w:rPr>
        <w:t xml:space="preserve">项目编号：</w:t>
      </w:r>
      <w:r>
        <w:rPr>
          <w:rFonts w:hint="eastAsia" w:ascii="仿宋" w:hAnsi="仿宋" w:eastAsia="仿宋" w:cs="仿宋"/>
          <w:color w:val="auto"/>
          <w:sz w:val="24"/>
          <w:szCs w:val="28"/>
          <w:lang w:eastAsia="zh-CN"/>
        </w:rPr>
        <w:t xml:space="preserve">JSZC-321192-CSDL-C2026-0021</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项目名称：</w:t>
      </w:r>
      <w:r>
        <w:rPr>
          <w:rFonts w:hint="eastAsia" w:ascii="仿宋" w:hAnsi="仿宋" w:eastAsia="仿宋" w:cs="仿宋"/>
          <w:color w:val="auto"/>
          <w:sz w:val="24"/>
          <w:szCs w:val="28"/>
          <w:lang w:eastAsia="zh-CN"/>
        </w:rPr>
        <w:t xml:space="preserve">2026年度江苏省镇江市镇江经开区大路镇高标准农田改造提升项目(财政补助)</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预算金额：人民币3207851.69元，</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最高限价：人民币</w:t>
      </w:r>
      <w:r>
        <w:rPr>
          <w:rFonts w:hint="eastAsia" w:ascii="仿宋" w:hAnsi="仿宋" w:eastAsia="仿宋" w:cs="仿宋"/>
          <w:color w:val="auto"/>
          <w:sz w:val="24"/>
          <w:szCs w:val="28"/>
          <w:lang w:val="en-US" w:eastAsia="zh-CN"/>
        </w:rPr>
        <w:t xml:space="preserve">3207851.69</w:t>
      </w:r>
      <w:r>
        <w:rPr>
          <w:rFonts w:hint="eastAsia" w:ascii="仿宋" w:hAnsi="仿宋" w:eastAsia="仿宋" w:cs="仿宋"/>
          <w:color w:val="auto"/>
          <w:sz w:val="24"/>
          <w:szCs w:val="28"/>
        </w:rPr>
        <w:t xml:space="preserve">元，报价超过最高限价为无效报价，按照无效响应处理。</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采购需求：</w:t>
      </w:r>
      <w:bookmarkStart w:id="21" w:name="EB5d98601673ee4dabb6909c42181f9c92"/>
      <w:r>
        <w:rPr>
          <w:rFonts w:hint="eastAsia" w:ascii="仿宋" w:hAnsi="仿宋" w:eastAsia="仿宋" w:cs="仿宋"/>
          <w:color w:val="auto"/>
          <w:sz w:val="24"/>
          <w:szCs w:val="28"/>
        </w:rPr>
        <w:t xml:space="preserve">详细内容及要求见附件采购需求。</w:t>
      </w:r>
      <w:bookmarkEnd w:id="21"/>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合同履行期限：</w:t>
      </w:r>
      <w:bookmarkStart w:id="22" w:name="EBa07d69da46b1409fa8b8bfb317275bdc"/>
      <w:r>
        <w:rPr>
          <w:rFonts w:hint="eastAsia" w:ascii="仿宋" w:hAnsi="仿宋" w:eastAsia="仿宋" w:cs="仿宋"/>
          <w:color w:val="auto"/>
          <w:sz w:val="24"/>
          <w:szCs w:val="28"/>
          <w:lang w:val="en-US" w:eastAsia="zh-CN"/>
        </w:rPr>
        <w:t xml:space="preserve">120</w:t>
      </w:r>
      <w:r>
        <w:rPr>
          <w:rFonts w:hint="eastAsia" w:ascii="仿宋" w:hAnsi="仿宋" w:eastAsia="仿宋" w:cs="仿宋"/>
          <w:color w:val="auto"/>
          <w:sz w:val="24"/>
          <w:szCs w:val="28"/>
        </w:rPr>
        <w:t xml:space="preserve">日历天。</w:t>
      </w:r>
      <w:bookmarkEnd w:id="22"/>
      <w:r/>
      <w:r/>
    </w:p>
    <w:p>
      <w:pPr>
        <w:ind w:firstLine="48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sz w:val="24"/>
        </w:rPr>
        <w:t xml:space="preserve">本项目是否接受联合体：</w:t>
      </w:r>
      <w:r>
        <w:rPr>
          <w:rFonts w:hint="eastAsia" w:ascii="仿宋" w:hAnsi="仿宋" w:eastAsia="仿宋" w:cs="仿宋"/>
          <w:color w:val="auto"/>
          <w:sz w:val="24"/>
          <w:szCs w:val="28"/>
        </w:rPr>
        <w:t xml:space="preserve">不接受</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本项目供应商邀请方式：</w:t>
      </w:r>
      <w:bookmarkStart w:id="23" w:name="EB4808d737793b46c3b9feac6e63a963d3"/>
      <w:r>
        <w:rPr>
          <w:rFonts w:hint="eastAsia" w:ascii="仿宋" w:hAnsi="仿宋" w:eastAsia="仿宋" w:cs="仿宋"/>
          <w:color w:val="auto"/>
          <w:sz w:val="24"/>
          <w:szCs w:val="28"/>
        </w:rPr>
        <w:t xml:space="preserve">发布公告</w:t>
      </w:r>
      <w:bookmarkEnd w:id="23"/>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本次采购确定的成交供应商数量：</w:t>
      </w:r>
      <w:bookmarkStart w:id="24" w:name="EB5c24124ec8a5472f86d055936d89b2d9"/>
      <w:r>
        <w:rPr>
          <w:rFonts w:hint="eastAsia" w:ascii="仿宋" w:hAnsi="仿宋" w:eastAsia="仿宋" w:cs="仿宋"/>
          <w:color w:val="auto"/>
          <w:sz w:val="24"/>
          <w:szCs w:val="28"/>
        </w:rPr>
        <w:t xml:space="preserve">1名</w:t>
      </w:r>
      <w:bookmarkEnd w:id="24"/>
      <w:r>
        <w:rPr>
          <w:rFonts w:hint="eastAsia" w:ascii="仿宋" w:hAnsi="仿宋" w:eastAsia="仿宋" w:cs="仿宋"/>
          <w:color w:val="auto"/>
          <w:sz w:val="24"/>
          <w:szCs w:val="28"/>
        </w:rPr>
        <w:t xml:space="preserve">。</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工程质量：合格</w:t>
      </w:r>
      <w:r/>
    </w:p>
    <w:p>
      <w:pPr>
        <w:pStyle w:val="813"/>
        <w:ind w:firstLine="480"/>
        <w:jc w:val="left"/>
        <w:keepLines/>
        <w:keepNext/>
        <w:pageBreakBefore w:val="0"/>
        <w:spacing w:before="0" w:after="0" w:line="360" w:lineRule="auto"/>
        <w:widowControl w:val="off"/>
        <w:rPr>
          <w:rFonts w:hint="eastAsia" w:ascii="仿宋" w:hAnsi="仿宋" w:eastAsia="仿宋" w:cs="仿宋"/>
          <w:b w:val="0"/>
          <w:color w:val="auto"/>
        </w:rPr>
      </w:pPr>
      <w:r/>
      <w:bookmarkStart w:id="25" w:name="_Toc73365458"/>
      <w:r/>
      <w:bookmarkStart w:id="26" w:name="_Toc256000002"/>
      <w:r/>
      <w:bookmarkStart w:id="27" w:name="_Toc3234"/>
      <w:r/>
      <w:bookmarkStart w:id="28" w:name="_Toc73364845"/>
      <w:r>
        <w:rPr>
          <w:rFonts w:hint="eastAsia" w:ascii="仿宋" w:hAnsi="仿宋" w:eastAsia="仿宋" w:cs="仿宋"/>
          <w:b w:val="0"/>
          <w:color w:val="auto"/>
        </w:rPr>
        <w:t xml:space="preserve">二、申请人的资格要求：</w:t>
      </w:r>
      <w:bookmarkEnd w:id="25"/>
      <w:r/>
      <w:bookmarkEnd w:id="26"/>
      <w:r/>
      <w:bookmarkEnd w:id="27"/>
      <w:r/>
      <w:bookmarkEnd w:id="28"/>
      <w:r/>
      <w:r/>
    </w:p>
    <w:p>
      <w:pPr>
        <w:ind w:firstLine="480"/>
        <w:pageBreakBefore w:val="0"/>
        <w:spacing w:line="360" w:lineRule="auto"/>
        <w:widowControl w:val="off"/>
        <w:rPr>
          <w:rFonts w:hint="eastAsia" w:ascii="仿宋" w:hAnsi="仿宋" w:eastAsia="仿宋" w:cs="仿宋"/>
          <w:color w:val="auto"/>
          <w:sz w:val="24"/>
          <w:szCs w:val="28"/>
        </w:rPr>
        <w:outlineLvl w:val="2"/>
      </w:pPr>
      <w:r/>
      <w:bookmarkStart w:id="29" w:name="_Toc29177"/>
      <w:r/>
      <w:bookmarkStart w:id="30" w:name="_Toc22792"/>
      <w:r/>
      <w:bookmarkStart w:id="31" w:name="_Toc22072"/>
      <w:r/>
      <w:bookmarkStart w:id="32" w:name="_Toc24871"/>
      <w:r>
        <w:rPr>
          <w:rFonts w:hint="eastAsia" w:ascii="仿宋" w:hAnsi="仿宋" w:eastAsia="仿宋" w:cs="仿宋"/>
          <w:color w:val="auto"/>
          <w:sz w:val="24"/>
          <w:szCs w:val="28"/>
        </w:rPr>
        <w:t xml:space="preserve">1.满足《中华人民共和国政府采购法》第二十二条规定；</w:t>
      </w:r>
      <w:bookmarkEnd w:id="29"/>
      <w:r/>
      <w:bookmarkEnd w:id="30"/>
      <w:r/>
      <w:bookmarkEnd w:id="31"/>
      <w:r/>
      <w:bookmarkEnd w:id="32"/>
      <w:r/>
      <w:r/>
    </w:p>
    <w:p>
      <w:pPr>
        <w:ind w:firstLine="480"/>
        <w:pageBreakBefore w:val="0"/>
        <w:spacing w:line="360" w:lineRule="auto"/>
        <w:widowControl w:val="off"/>
        <w:rPr>
          <w:rFonts w:hint="eastAsia" w:ascii="仿宋" w:hAnsi="仿宋" w:eastAsia="仿宋" w:cs="仿宋"/>
          <w:color w:val="auto"/>
          <w:sz w:val="24"/>
          <w:szCs w:val="28"/>
        </w:rPr>
      </w:pPr>
      <w:r/>
      <w:bookmarkStart w:id="33" w:name="EBc1bc06189b4a41ccac26e04e92f3d69f"/>
      <w:r>
        <w:rPr>
          <w:rFonts w:hint="eastAsia" w:ascii="仿宋" w:hAnsi="仿宋" w:eastAsia="仿宋" w:cs="仿宋"/>
          <w:color w:val="auto"/>
          <w:sz w:val="24"/>
          <w:szCs w:val="28"/>
        </w:rPr>
        <w:t xml:space="preserve">1.1具有独立承担民事责任的能力（提供法人或者其他组织的营业执照等证明文件；供应商为自然人的，提供其身份证）；</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1.2具有良好的商业信誉和健全的财务会计制度（提供</w:t>
      </w:r>
      <w:r>
        <w:rPr>
          <w:rFonts w:hint="eastAsia" w:ascii="仿宋" w:hAnsi="仿宋" w:eastAsia="仿宋" w:cs="仿宋"/>
          <w:color w:val="auto"/>
          <w:sz w:val="24"/>
          <w:szCs w:val="28"/>
          <w:lang w:eastAsia="zh-CN"/>
        </w:rPr>
        <w:t xml:space="preserve">2025年度财务报告</w:t>
      </w:r>
      <w:r>
        <w:rPr>
          <w:rFonts w:hint="eastAsia" w:ascii="仿宋" w:hAnsi="仿宋" w:eastAsia="仿宋" w:cs="仿宋"/>
          <w:color w:val="auto"/>
          <w:sz w:val="24"/>
          <w:szCs w:val="28"/>
        </w:rPr>
        <w:t xml:space="preserve">，成立不满一年的提供至少一个月财务报告，或银行出具的资信证明，或财政部门认可的政府采购专业担保机构出具的磋商担保函等，或者提供资格承诺函。）；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1.3具有履行合同所必需的设备和专业技术能力（提供具有履行合同所必需的设备和专业技术能力的书面声明或者提供资格承诺函。）；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1.4有依法缴纳税收和社会保障资金的良好记录（提供参加本次政府采购活动前半年内至少一个月依法缴纳税收和社会保险的凭据，或者提供资格承诺函。）；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1.5参加政府采购活动前三年内，在经营活动中没有重大违法记录（见磋商承诺函或者提供资格承诺函）;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1.6法律、行政法规规定的其他条件；</w:t>
      </w:r>
      <w:r/>
    </w:p>
    <w:p>
      <w:pPr>
        <w:ind w:firstLine="480"/>
        <w:pageBreakBefore w:val="0"/>
        <w:spacing w:line="360" w:lineRule="auto"/>
        <w:widowControl w:val="off"/>
        <w:rPr>
          <w:rFonts w:hint="eastAsia" w:ascii="仿宋" w:hAnsi="仿宋" w:eastAsia="仿宋" w:cs="仿宋"/>
          <w:color w:val="auto"/>
          <w:sz w:val="24"/>
          <w:szCs w:val="28"/>
        </w:rPr>
      </w:pPr>
      <w:r/>
      <w:bookmarkStart w:id="34" w:name="_Toc32199"/>
      <w:r/>
      <w:bookmarkStart w:id="35" w:name="_Toc19603"/>
      <w:r>
        <w:rPr>
          <w:rFonts w:hint="eastAsia" w:ascii="仿宋" w:hAnsi="仿宋" w:eastAsia="仿宋" w:cs="仿宋"/>
          <w:color w:val="auto"/>
          <w:sz w:val="24"/>
          <w:szCs w:val="28"/>
        </w:rPr>
        <w:t xml:space="preserve">2.落实政府采购政策需满足的资格要求：</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（1）根据财政部、工业和信息化部关于印发《政府采购促进中小企业发展管理办法》的通知及</w:t>
      </w:r>
      <w:r>
        <w:rPr>
          <w:rFonts w:hint="eastAsia" w:ascii="仿宋" w:hAnsi="仿宋" w:eastAsia="仿宋" w:cs="仿宋"/>
          <w:color w:val="auto"/>
          <w:sz w:val="24"/>
          <w:szCs w:val="28"/>
          <w:lang w:eastAsia="zh-CN"/>
        </w:rPr>
        <w:t xml:space="preserve">《关于落实政府采购工程预留份额支持中小企业发展有关事项的通知》（苏财购〔2025〕65号）</w:t>
      </w:r>
      <w:r>
        <w:rPr>
          <w:rFonts w:hint="eastAsia" w:ascii="仿宋" w:hAnsi="仿宋" w:eastAsia="仿宋" w:cs="仿宋"/>
          <w:color w:val="auto"/>
          <w:sz w:val="24"/>
          <w:szCs w:val="28"/>
        </w:rPr>
        <w:t xml:space="preserve">的相关规定，本项目专门面向中小微企业采购，只接受中小微企业</w:t>
      </w:r>
      <w:r>
        <w:rPr>
          <w:rFonts w:hint="eastAsia" w:ascii="仿宋" w:hAnsi="仿宋" w:eastAsia="仿宋" w:cs="仿宋"/>
          <w:color w:val="auto"/>
          <w:sz w:val="24"/>
          <w:szCs w:val="28"/>
          <w:lang w:val="en-US" w:eastAsia="zh-CN"/>
        </w:rPr>
        <w:t xml:space="preserve">磋商</w:t>
      </w:r>
      <w:r>
        <w:rPr>
          <w:rFonts w:hint="eastAsia" w:ascii="仿宋" w:hAnsi="仿宋" w:eastAsia="仿宋" w:cs="仿宋"/>
          <w:color w:val="auto"/>
          <w:sz w:val="24"/>
          <w:szCs w:val="28"/>
        </w:rPr>
        <w:t xml:space="preserve">。中小企业划分标准见《工业和信息化部、国家统计局、国家发展和改革委员会、财政部关于印发中小企业划型标准规定的通知》（工信部联企业[2011]300号）（所属行业：建筑业）。</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pageBreakBefore w:val="0"/>
        <w:spacing w:line="360" w:lineRule="auto"/>
        <w:widowControl w:val="off"/>
        <w:rPr>
          <w:rFonts w:hint="eastAsia" w:ascii="仿宋" w:hAnsi="仿宋" w:eastAsia="仿宋" w:cs="仿宋"/>
          <w:color w:val="auto"/>
          <w:sz w:val="24"/>
          <w:szCs w:val="28"/>
        </w:rPr>
        <w:outlineLvl w:val="2"/>
      </w:pPr>
      <w:r/>
      <w:bookmarkStart w:id="36" w:name="_Toc26171"/>
      <w:r/>
      <w:bookmarkStart w:id="37" w:name="_Toc2336"/>
      <w:r>
        <w:rPr>
          <w:rFonts w:hint="eastAsia" w:ascii="仿宋" w:hAnsi="仿宋" w:eastAsia="仿宋" w:cs="仿宋"/>
          <w:color w:val="auto"/>
          <w:sz w:val="24"/>
          <w:szCs w:val="28"/>
        </w:rPr>
        <w:t xml:space="preserve">3.本项目的特定资格要求：</w:t>
      </w:r>
      <w:bookmarkEnd w:id="33"/>
      <w:r/>
      <w:bookmarkEnd w:id="34"/>
      <w:r/>
      <w:bookmarkEnd w:id="35"/>
      <w:r/>
      <w:bookmarkEnd w:id="36"/>
      <w:r/>
      <w:bookmarkEnd w:id="37"/>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bookmarkStart w:id="38" w:name="_Toc280"/>
      <w:r/>
      <w:bookmarkStart w:id="39" w:name="_Toc15007"/>
      <w:r/>
      <w:bookmarkStart w:id="40" w:name="_Toc25193"/>
      <w:r/>
      <w:bookmarkStart w:id="41" w:name="_Toc16243"/>
      <w:r>
        <w:rPr>
          <w:rFonts w:hint="eastAsia" w:ascii="仿宋" w:hAnsi="仿宋" w:eastAsia="仿宋" w:cs="仿宋"/>
          <w:color w:val="auto"/>
          <w:sz w:val="24"/>
          <w:szCs w:val="28"/>
          <w:lang w:val="en-US" w:eastAsia="zh-CN"/>
        </w:rPr>
        <w:t xml:space="preserve">（1）供应商资质：水利水电工程施工总承包叁级及以上资质，具有建设行政主管部门颁发的安全生产许可证（提供企业资质动态核查结果，供应商自行网上截图并加盖公章）。</w:t>
      </w:r>
      <w:bookmarkEnd w:id="38"/>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bookmarkStart w:id="42" w:name="_Toc8403"/>
      <w:r>
        <w:rPr>
          <w:rFonts w:hint="eastAsia" w:ascii="仿宋" w:hAnsi="仿宋" w:eastAsia="仿宋" w:cs="仿宋"/>
          <w:color w:val="auto"/>
          <w:sz w:val="24"/>
          <w:szCs w:val="28"/>
          <w:lang w:val="en-US" w:eastAsia="zh-CN"/>
        </w:rPr>
        <w:t xml:space="preserve">（2）拟选派项目经理资质：二级及以上注册建造师（水利水电工程专业）。</w:t>
      </w:r>
      <w:bookmarkEnd w:id="42"/>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bookmarkStart w:id="43" w:name="_Toc10989"/>
      <w:r>
        <w:rPr>
          <w:rFonts w:hint="eastAsia" w:ascii="仿宋" w:hAnsi="仿宋" w:eastAsia="仿宋" w:cs="仿宋"/>
          <w:color w:val="auto"/>
          <w:sz w:val="24"/>
          <w:szCs w:val="28"/>
          <w:lang w:val="en-US" w:eastAsia="zh-CN"/>
        </w:rPr>
        <w:t xml:space="preserve">（3）其他：企业主要负责人、项目经理、专职安全员分别具备水行政主管部门颁发的A类、B类、C类安全生产考核合格证书。</w:t>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rPr>
          <w:rFonts w:hint="eastAsia" w:ascii="仿宋" w:hAnsi="仿宋" w:eastAsia="仿宋" w:cs="仿宋"/>
          <w:color w:val="auto"/>
          <w:sz w:val="24"/>
          <w:szCs w:val="28"/>
          <w:lang w:val="en-US" w:eastAsia="zh-CN"/>
        </w:rPr>
        <w:t xml:space="preserve">提供上述人员近半年内任意一个月由供应商为参与本项目团队成员缴纳的社保证明，已退休人员除外。</w:t>
      </w:r>
      <w:bookmarkEnd w:id="43"/>
      <w:r/>
      <w:bookmarkEnd w:id="39"/>
      <w:r/>
      <w:bookmarkEnd w:id="40"/>
      <w:r/>
      <w:bookmarkEnd w:id="41"/>
      <w:r/>
      <w:r/>
    </w:p>
    <w:p>
      <w:pPr>
        <w:pStyle w:val="813"/>
        <w:jc w:val="left"/>
        <w:spacing w:before="0" w:after="0" w:line="360" w:lineRule="auto"/>
        <w:rPr>
          <w:rFonts w:hint="eastAsia" w:ascii="仿宋" w:hAnsi="仿宋" w:eastAsia="仿宋" w:cs="仿宋"/>
          <w:b w:val="0"/>
          <w:color w:val="auto"/>
          <w:highlight w:val="none"/>
        </w:rPr>
      </w:pPr>
      <w:r/>
      <w:bookmarkStart w:id="44" w:name="_Toc73364846"/>
      <w:r/>
      <w:bookmarkStart w:id="45" w:name="_Toc142925613"/>
      <w:r/>
      <w:bookmarkStart w:id="46" w:name="_Toc73365459"/>
      <w:r/>
      <w:bookmarkStart w:id="47" w:name="_Toc1739"/>
      <w:r>
        <w:rPr>
          <w:rFonts w:hint="eastAsia" w:ascii="仿宋" w:hAnsi="仿宋" w:eastAsia="仿宋" w:cs="仿宋"/>
          <w:b w:val="0"/>
          <w:color w:val="auto"/>
          <w:highlight w:val="none"/>
        </w:rPr>
        <w:t xml:space="preserve">三、获取磋商文件</w:t>
      </w:r>
      <w:bookmarkEnd w:id="44"/>
      <w:r/>
      <w:bookmarkEnd w:id="45"/>
      <w:r/>
      <w:bookmarkEnd w:id="46"/>
      <w:r>
        <w:rPr>
          <w:rFonts w:hint="eastAsia" w:ascii="仿宋" w:hAnsi="仿宋" w:eastAsia="仿宋" w:cs="仿宋"/>
          <w:b w:val="0"/>
          <w:color w:val="auto"/>
          <w:highlight w:val="none"/>
        </w:rPr>
        <w:t xml:space="preserve">：本项目采用网上注册登记方式</w:t>
      </w:r>
      <w:bookmarkEnd w:id="47"/>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“苏采云”系统用户注册--获取“CA数字证书”--CA绑定与登录--下载</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文件(后缀名为.kedt”)。</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auto"/>
          <w:sz w:val="24"/>
          <w:szCs w:val="28"/>
          <w:highlight w:val="none"/>
          <w:lang w:eastAsia="zh-CN"/>
        </w:rPr>
        <w:t xml:space="preserve">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年</w:t>
      </w:r>
      <w:r>
        <w:rPr>
          <w:rFonts w:hint="eastAsia" w:ascii="仿宋" w:hAnsi="仿宋" w:eastAsia="仿宋" w:cs="仿宋"/>
          <w:color w:val="auto"/>
          <w:sz w:val="24"/>
          <w:szCs w:val="28"/>
          <w:highlight w:val="none"/>
          <w:lang w:val="en-US" w:eastAsia="zh-CN"/>
        </w:rPr>
        <w:t xml:space="preserve">11</w:t>
      </w:r>
      <w:r>
        <w:rPr>
          <w:rFonts w:hint="eastAsia" w:ascii="仿宋" w:hAnsi="仿宋" w:eastAsia="仿宋" w:cs="仿宋"/>
          <w:color w:val="auto"/>
          <w:sz w:val="24"/>
          <w:szCs w:val="28"/>
          <w:highlight w:val="none"/>
          <w:lang w:eastAsia="zh-CN"/>
        </w:rPr>
        <w:t xml:space="preserve">月</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日</w:t>
      </w:r>
      <w:r>
        <w:rPr>
          <w:rFonts w:hint="eastAsia" w:ascii="仿宋" w:hAnsi="仿宋" w:eastAsia="仿宋" w:cs="仿宋"/>
          <w:color w:val="auto"/>
          <w:sz w:val="24"/>
          <w:szCs w:val="28"/>
          <w:highlight w:val="none"/>
          <w:lang w:val="en-US" w:eastAsia="zh-CN"/>
        </w:rPr>
        <w:t xml:space="preserve">24</w:t>
      </w:r>
      <w:r>
        <w:rPr>
          <w:rFonts w:hint="eastAsia" w:ascii="仿宋" w:hAnsi="仿宋" w:eastAsia="仿宋" w:cs="仿宋"/>
          <w:color w:val="auto"/>
          <w:sz w:val="24"/>
          <w:szCs w:val="28"/>
          <w:highlight w:val="none"/>
        </w:rPr>
        <w:t xml:space="preserve">:00（北京时间）。</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文件加载至</w:t>
      </w:r>
      <w:r>
        <w:rPr>
          <w:rFonts w:hint="eastAsia" w:ascii="仿宋" w:hAnsi="仿宋" w:eastAsia="仿宋" w:cs="仿宋"/>
          <w:color w:val="auto"/>
          <w:sz w:val="24"/>
          <w:szCs w:val="28"/>
          <w:highlight w:val="none"/>
          <w:lang w:val="en-US" w:eastAsia="zh-CN"/>
        </w:rPr>
        <w:t xml:space="preserve">苏采云</w:t>
      </w:r>
      <w:r>
        <w:rPr>
          <w:rFonts w:hint="eastAsia" w:ascii="仿宋" w:hAnsi="仿宋" w:eastAsia="仿宋" w:cs="仿宋"/>
          <w:color w:val="auto"/>
          <w:sz w:val="24"/>
          <w:szCs w:val="28"/>
          <w:highlight w:val="none"/>
        </w:rPr>
        <w:t xml:space="preserve">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文件的下载，逾期可能会造成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813"/>
        <w:jc w:val="left"/>
        <w:spacing w:before="0" w:after="0" w:line="360" w:lineRule="auto"/>
        <w:rPr>
          <w:rFonts w:hint="eastAsia" w:ascii="仿宋" w:hAnsi="仿宋" w:eastAsia="仿宋" w:cs="仿宋"/>
          <w:b w:val="0"/>
          <w:color w:val="auto"/>
          <w:highlight w:val="none"/>
        </w:rPr>
      </w:pPr>
      <w:r/>
      <w:bookmarkStart w:id="48" w:name="_Toc26823"/>
      <w:r/>
      <w:bookmarkStart w:id="49" w:name="_Toc142925614"/>
      <w:r/>
      <w:bookmarkStart w:id="50" w:name="_Toc73364847"/>
      <w:r/>
      <w:bookmarkStart w:id="51" w:name="_Toc73365460"/>
      <w:r>
        <w:rPr>
          <w:rFonts w:hint="eastAsia" w:ascii="仿宋" w:hAnsi="仿宋" w:eastAsia="仿宋" w:cs="仿宋"/>
          <w:b w:val="0"/>
          <w:color w:val="auto"/>
          <w:highlight w:val="none"/>
        </w:rPr>
        <w:t xml:space="preserve">四、首次</w:t>
      </w:r>
      <w:r>
        <w:rPr>
          <w:rFonts w:hint="eastAsia" w:ascii="仿宋" w:hAnsi="仿宋" w:eastAsia="仿宋" w:cs="仿宋"/>
          <w:b w:val="0"/>
          <w:color w:val="auto"/>
          <w:highlight w:val="none"/>
          <w:lang w:eastAsia="zh-CN"/>
        </w:rPr>
        <w:t xml:space="preserve">响应文件</w:t>
      </w:r>
      <w:r>
        <w:rPr>
          <w:rFonts w:hint="eastAsia" w:ascii="仿宋" w:hAnsi="仿宋" w:eastAsia="仿宋" w:cs="仿宋"/>
          <w:b w:val="0"/>
          <w:color w:val="auto"/>
          <w:highlight w:val="none"/>
        </w:rPr>
        <w:t xml:space="preserve">提交</w:t>
      </w:r>
      <w:bookmarkEnd w:id="48"/>
      <w:r/>
      <w:bookmarkEnd w:id="49"/>
      <w:r/>
      <w:bookmarkEnd w:id="50"/>
      <w:r/>
      <w:bookmarkEnd w:id="51"/>
      <w:r/>
      <w:r/>
    </w:p>
    <w:p>
      <w:pPr>
        <w:ind w:firstLine="480"/>
        <w:spacing w:line="360" w:lineRule="auto"/>
        <w:rPr>
          <w:rFonts w:hint="eastAsia" w:ascii="仿宋" w:hAnsi="仿宋" w:eastAsia="仿宋" w:cs="仿宋"/>
          <w:color w:val="auto"/>
          <w:sz w:val="24"/>
          <w:szCs w:val="20"/>
          <w:highlight w:val="none"/>
        </w:rPr>
      </w:pPr>
      <w:r>
        <w:rPr>
          <w:rFonts w:hint="eastAsia" w:ascii="仿宋" w:hAnsi="仿宋" w:eastAsia="仿宋" w:cs="仿宋"/>
          <w:color w:val="auto"/>
          <w:sz w:val="24"/>
          <w:highlight w:val="none"/>
        </w:rPr>
        <w:t xml:space="preserve">1.提交</w:t>
      </w:r>
      <w:r>
        <w:rPr>
          <w:rFonts w:hint="eastAsia" w:ascii="仿宋" w:hAnsi="仿宋" w:eastAsia="仿宋" w:cs="仿宋"/>
          <w:color w:val="auto"/>
          <w:sz w:val="24"/>
          <w:szCs w:val="20"/>
          <w:highlight w:val="none"/>
        </w:rPr>
        <w:t xml:space="preserve">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线上递交</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w:t>
      </w:r>
      <w:r>
        <w:rPr>
          <w:rFonts w:hint="eastAsia" w:ascii="仿宋" w:hAnsi="仿宋" w:eastAsia="仿宋" w:cs="仿宋"/>
          <w:color w:val="auto"/>
          <w:sz w:val="24"/>
          <w:highlight w:val="none"/>
        </w:rPr>
        <w:t xml:space="preserve">间：</w:t>
      </w:r>
      <w:r>
        <w:rPr>
          <w:rFonts w:hint="eastAsia" w:ascii="仿宋" w:hAnsi="仿宋" w:eastAsia="仿宋" w:cs="仿宋"/>
          <w:color w:val="auto"/>
          <w:sz w:val="24"/>
          <w:highlight w:val="none"/>
          <w:lang w:eastAsia="zh-CN"/>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lang w:eastAsia="zh-CN"/>
        </w:rPr>
        <w:t xml:space="preserve">年</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2.提交首次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线上地点：将后缀名为“.kedt”的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导入政府采购客户端工具--制作</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--导出加密的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(后缀名为zip) --通过“苏采云”系统上传</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。具体详见《苏采云系统供应商操作手册》。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0"/>
          <w:highlight w:val="none"/>
        </w:rPr>
        <w:t xml:space="preserve"> </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提交的截止时间：</w:t>
      </w:r>
      <w:r>
        <w:rPr>
          <w:rFonts w:hint="eastAsia" w:ascii="仿宋" w:hAnsi="仿宋" w:eastAsia="仿宋" w:cs="仿宋"/>
          <w:color w:val="auto"/>
          <w:sz w:val="24"/>
          <w:highlight w:val="none"/>
          <w:lang w:eastAsia="zh-CN"/>
        </w:rPr>
        <w:t xml:space="preserve">2026年11月</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，在截止时间后送达及上传至“苏采云”系统的响应文件为无效文件，将被拒收。</w:t>
      </w:r>
      <w:r/>
    </w:p>
    <w:p>
      <w:pPr>
        <w:pStyle w:val="813"/>
        <w:jc w:val="left"/>
        <w:spacing w:before="0" w:after="0" w:line="360" w:lineRule="auto"/>
        <w:rPr>
          <w:rFonts w:hint="eastAsia" w:ascii="仿宋" w:hAnsi="仿宋" w:eastAsia="仿宋" w:cs="仿宋"/>
          <w:b w:val="0"/>
          <w:color w:val="auto"/>
          <w:highlight w:val="none"/>
        </w:rPr>
      </w:pPr>
      <w:r/>
      <w:bookmarkStart w:id="52" w:name="_Toc73365461"/>
      <w:r/>
      <w:bookmarkStart w:id="53" w:name="_Toc27356"/>
      <w:r/>
      <w:bookmarkStart w:id="54" w:name="_Toc73364848"/>
      <w:r/>
      <w:bookmarkStart w:id="55" w:name="_Toc142925615"/>
      <w:r>
        <w:rPr>
          <w:rFonts w:hint="eastAsia" w:ascii="仿宋" w:hAnsi="仿宋" w:eastAsia="仿宋" w:cs="仿宋"/>
          <w:b w:val="0"/>
          <w:color w:val="auto"/>
          <w:highlight w:val="none"/>
        </w:rPr>
        <w:t xml:space="preserve">五、开启</w:t>
      </w:r>
      <w:bookmarkEnd w:id="52"/>
      <w:r/>
      <w:bookmarkEnd w:id="53"/>
      <w:r/>
      <w:bookmarkEnd w:id="54"/>
      <w:r/>
      <w:bookmarkEnd w:id="55"/>
      <w:r/>
      <w:r/>
    </w:p>
    <w:p>
      <w:pPr>
        <w:ind w:firstLine="480"/>
        <w:spacing w:line="360" w:lineRule="auto"/>
        <w:rPr>
          <w:rFonts w:hint="eastAsia" w:ascii="仿宋" w:hAnsi="仿宋" w:eastAsia="仿宋" w:cs="仿宋"/>
          <w:bCs/>
          <w:color w:val="auto"/>
          <w:sz w:val="24"/>
          <w:szCs w:val="28"/>
          <w:highlight w:val="none"/>
        </w:rPr>
      </w:pPr>
      <w:r/>
      <w:bookmarkStart w:id="56" w:name="EB8a200117cd0b4a25898d702d9f200195"/>
      <w:r/>
      <w:bookmarkEnd w:id="56"/>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auto"/>
          <w:sz w:val="24"/>
          <w:highlight w:val="none"/>
          <w:lang w:eastAsia="zh-CN"/>
        </w:rPr>
        <w:t xml:space="preserve">2026年11月</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bCs/>
          <w:color w:val="auto"/>
          <w:sz w:val="24"/>
          <w:szCs w:val="28"/>
          <w:highlight w:val="none"/>
        </w:rPr>
        <w:t xml:space="preserve">（北京时间）。</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813"/>
        <w:jc w:val="left"/>
        <w:spacing w:before="0" w:after="0" w:line="360" w:lineRule="auto"/>
        <w:rPr>
          <w:rFonts w:hint="eastAsia" w:ascii="仿宋" w:hAnsi="仿宋" w:eastAsia="仿宋" w:cs="仿宋"/>
          <w:b w:val="0"/>
          <w:color w:val="auto"/>
          <w:highlight w:val="none"/>
        </w:rPr>
      </w:pPr>
      <w:r/>
      <w:bookmarkStart w:id="57" w:name="_Toc142925616"/>
      <w:r/>
      <w:bookmarkStart w:id="58" w:name="_Toc73364849"/>
      <w:r/>
      <w:bookmarkStart w:id="59" w:name="_Toc24627"/>
      <w:r/>
      <w:bookmarkStart w:id="60" w:name="_Toc73365462"/>
      <w:r>
        <w:rPr>
          <w:rFonts w:hint="eastAsia" w:ascii="仿宋" w:hAnsi="仿宋" w:eastAsia="仿宋" w:cs="仿宋"/>
          <w:b w:val="0"/>
          <w:color w:val="auto"/>
          <w:highlight w:val="none"/>
        </w:rPr>
        <w:t xml:space="preserve">六、公告期限</w:t>
      </w:r>
      <w:bookmarkEnd w:id="57"/>
      <w:r/>
      <w:bookmarkEnd w:id="58"/>
      <w:r/>
      <w:bookmarkEnd w:id="59"/>
      <w:r/>
      <w:bookmarkEnd w:id="60"/>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813"/>
        <w:jc w:val="left"/>
        <w:spacing w:before="0" w:after="0" w:line="360" w:lineRule="auto"/>
        <w:rPr>
          <w:rFonts w:hint="eastAsia" w:ascii="仿宋" w:hAnsi="仿宋" w:eastAsia="仿宋" w:cs="仿宋"/>
          <w:b w:val="0"/>
          <w:color w:val="auto"/>
          <w:highlight w:val="none"/>
        </w:rPr>
      </w:pPr>
      <w:r/>
      <w:bookmarkStart w:id="61" w:name="_Toc73365463"/>
      <w:r/>
      <w:bookmarkStart w:id="62" w:name="_Toc29280"/>
      <w:r/>
      <w:bookmarkStart w:id="63" w:name="_Toc142925617"/>
      <w:r/>
      <w:bookmarkStart w:id="64" w:name="_Toc73364850"/>
      <w:r>
        <w:rPr>
          <w:rFonts w:hint="eastAsia" w:ascii="仿宋" w:hAnsi="仿宋" w:eastAsia="仿宋" w:cs="仿宋"/>
          <w:b w:val="0"/>
          <w:color w:val="auto"/>
          <w:highlight w:val="none"/>
        </w:rPr>
        <w:t xml:space="preserve">七、其他补充事宜</w:t>
      </w:r>
      <w:bookmarkEnd w:id="61"/>
      <w:r/>
      <w:bookmarkEnd w:id="62"/>
      <w:r/>
      <w:bookmarkEnd w:id="63"/>
      <w:r/>
      <w:bookmarkEnd w:id="64"/>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65"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65"/>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w:t>
      </w:r>
      <w:r>
        <w:rPr>
          <w:rFonts w:hint="eastAsia" w:ascii="仿宋" w:hAnsi="仿宋" w:eastAsia="仿宋" w:cs="仿宋"/>
          <w:color w:val="auto"/>
          <w:sz w:val="24"/>
          <w:szCs w:val="28"/>
          <w:highlight w:val="none"/>
          <w:lang w:eastAsia="zh-CN"/>
        </w:rPr>
        <w:t xml:space="preserve">、《关于落实政府采购工程预留份额支持中小企业发展有关事项的通知》（苏财购〔2025〕65号）</w:t>
      </w:r>
      <w:r>
        <w:rPr>
          <w:rFonts w:hint="eastAsia" w:ascii="仿宋" w:hAnsi="仿宋" w:eastAsia="仿宋" w:cs="仿宋"/>
          <w:color w:val="auto"/>
          <w:sz w:val="24"/>
          <w:szCs w:val="28"/>
          <w:highlight w:val="none"/>
        </w:rPr>
        <w:t xml:space="preserve">、（工信部联企业[2011]300号）；支持监狱企业（财库〔2014〕68号）；促进残疾人就业（财库〔2017〕141号）的政策。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w:t>
      </w:r>
      <w:r>
        <w:rPr>
          <w:rFonts w:hint="eastAsia" w:ascii="仿宋" w:hAnsi="仿宋" w:eastAsia="仿宋" w:cs="仿宋"/>
          <w:color w:val="auto"/>
          <w:sz w:val="24"/>
          <w:szCs w:val="28"/>
          <w:highlight w:val="none"/>
          <w:lang w:val="en-US" w:eastAsia="zh-CN"/>
        </w:rPr>
        <w:t xml:space="preserve">磋商</w:t>
      </w:r>
      <w:r>
        <w:rPr>
          <w:rFonts w:hint="eastAsia" w:ascii="仿宋" w:hAnsi="仿宋" w:eastAsia="仿宋" w:cs="仿宋"/>
          <w:color w:val="auto"/>
          <w:sz w:val="24"/>
          <w:szCs w:val="28"/>
          <w:highlight w:val="none"/>
        </w:rPr>
        <w:t xml:space="preserve">，可自行下载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813"/>
        <w:jc w:val="left"/>
        <w:spacing w:before="0" w:after="0" w:line="360" w:lineRule="auto"/>
        <w:rPr>
          <w:rFonts w:hint="eastAsia" w:ascii="仿宋" w:hAnsi="仿宋" w:eastAsia="仿宋" w:cs="仿宋"/>
          <w:b w:val="0"/>
          <w:color w:val="auto"/>
          <w:highlight w:val="none"/>
        </w:rPr>
      </w:pPr>
      <w:r/>
      <w:bookmarkStart w:id="66" w:name="_Toc73365464"/>
      <w:r/>
      <w:bookmarkStart w:id="67" w:name="_Toc73364851"/>
      <w:r/>
      <w:bookmarkStart w:id="68" w:name="_Toc30319"/>
      <w:r/>
      <w:bookmarkStart w:id="69" w:name="_Toc142925618"/>
      <w:r>
        <w:rPr>
          <w:rFonts w:hint="eastAsia" w:ascii="仿宋" w:hAnsi="仿宋" w:eastAsia="仿宋" w:cs="仿宋"/>
          <w:b w:val="0"/>
          <w:color w:val="auto"/>
          <w:highlight w:val="none"/>
        </w:rPr>
        <w:t xml:space="preserve">八、对本次磋商提出询问，请按以下方式联系。</w:t>
      </w:r>
      <w:bookmarkEnd w:id="66"/>
      <w:r/>
      <w:bookmarkEnd w:id="67"/>
      <w:r/>
      <w:bookmarkEnd w:id="68"/>
      <w:r/>
      <w:bookmarkEnd w:id="69"/>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镇江市大路镇人民政府、镇江经济技术开发区社会发展局</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镇江经开区大路镇圌峰路109号、镇江</w:t>
      </w:r>
      <w:r>
        <w:rPr>
          <w:rFonts w:hint="eastAsia" w:ascii="仿宋" w:hAnsi="仿宋" w:eastAsia="仿宋" w:cs="仿宋"/>
          <w:color w:val="auto"/>
          <w:sz w:val="24"/>
          <w:highlight w:val="none"/>
          <w:lang w:val="en-US" w:eastAsia="zh-CN"/>
        </w:rPr>
        <w:t xml:space="preserve">经开区</w:t>
      </w:r>
      <w:r>
        <w:rPr>
          <w:rFonts w:hint="eastAsia" w:ascii="仿宋" w:hAnsi="仿宋" w:eastAsia="仿宋" w:cs="仿宋"/>
          <w:color w:val="auto"/>
          <w:sz w:val="24"/>
          <w:highlight w:val="none"/>
          <w:lang w:eastAsia="zh-CN"/>
        </w:rPr>
        <w:t xml:space="preserve">金港大道98号</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val="en-US" w:eastAsia="zh-CN"/>
        </w:rPr>
        <w:t xml:space="preserve">051185576939、051180863081</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rPr>
          <w:rFonts w:hint="eastAsia" w:ascii="仿宋" w:hAnsi="仿宋" w:eastAsia="仿宋" w:cs="仿宋"/>
          <w:color w:val="auto"/>
          <w:sz w:val="24"/>
        </w:rPr>
        <w:t xml:space="preserve">                                              </w:t>
      </w:r>
      <w:bookmarkStart w:id="70" w:name="EBcc5e545016af4675b3c62ff4ab859aac"/>
      <w:r/>
      <w:bookmarkEnd w:id="70"/>
      <w:r/>
      <w:r/>
    </w:p>
    <w:p>
      <w:pPr>
        <w:pStyle w:val="855"/>
        <w:ind w:left="0"/>
        <w:jc w:val="center"/>
        <w:pageBreakBefore w:val="0"/>
        <w:spacing w:before="0" w:after="0" w:line="360" w:lineRule="auto"/>
        <w:rPr>
          <w:rFonts w:hint="eastAsia" w:ascii="仿宋" w:hAnsi="仿宋" w:eastAsia="仿宋" w:cs="仿宋"/>
          <w:color w:val="auto"/>
          <w:sz w:val="36"/>
        </w:rPr>
      </w:pPr>
      <w:r/>
      <w:bookmarkStart w:id="71" w:name="_Toc73364853"/>
      <w:r/>
      <w:bookmarkStart w:id="72" w:name="_Toc256000010"/>
      <w:r/>
      <w:bookmarkStart w:id="73" w:name="_Toc73365466"/>
      <w:r/>
      <w:bookmarkStart w:id="74" w:name="_Toc18153"/>
      <w:r>
        <w:rPr>
          <w:rFonts w:hint="eastAsia" w:ascii="仿宋" w:hAnsi="仿宋" w:eastAsia="仿宋" w:cs="仿宋"/>
          <w:color w:val="auto"/>
          <w:sz w:val="36"/>
        </w:rPr>
        <w:t xml:space="preserve">第二部分供应商须知</w:t>
      </w:r>
      <w:bookmarkEnd w:id="71"/>
      <w:r/>
      <w:bookmarkEnd w:id="72"/>
      <w:r/>
      <w:bookmarkEnd w:id="73"/>
      <w:r/>
      <w:bookmarkEnd w:id="74"/>
      <w:r/>
      <w:r/>
    </w:p>
    <w:p>
      <w:pPr>
        <w:pStyle w:val="813"/>
        <w:ind w:left="0"/>
        <w:pageBreakBefore w:val="0"/>
        <w:spacing w:before="0" w:after="0" w:line="360" w:lineRule="auto"/>
        <w:rPr>
          <w:rFonts w:hint="eastAsia" w:ascii="仿宋" w:hAnsi="仿宋" w:eastAsia="仿宋" w:cs="仿宋"/>
          <w:color w:val="auto"/>
          <w:sz w:val="32"/>
        </w:rPr>
      </w:pPr>
      <w:r/>
      <w:bookmarkStart w:id="75" w:name="_Toc73365467"/>
      <w:r/>
      <w:bookmarkStart w:id="76" w:name="_Toc73364854"/>
      <w:r/>
      <w:bookmarkStart w:id="77" w:name="_Toc23096"/>
      <w:r/>
      <w:bookmarkStart w:id="78" w:name="_Toc256000011"/>
      <w:r>
        <w:rPr>
          <w:rFonts w:hint="eastAsia" w:ascii="仿宋" w:hAnsi="仿宋" w:eastAsia="仿宋" w:cs="仿宋"/>
          <w:color w:val="auto"/>
          <w:sz w:val="32"/>
        </w:rPr>
        <w:t xml:space="preserve">一、总则</w:t>
      </w:r>
      <w:bookmarkEnd w:id="75"/>
      <w:r/>
      <w:bookmarkEnd w:id="76"/>
      <w:r/>
      <w:bookmarkEnd w:id="77"/>
      <w:r/>
      <w:bookmarkEnd w:id="78"/>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79" w:name="_Toc6992"/>
      <w:r/>
      <w:bookmarkStart w:id="80" w:name="_Toc26993"/>
      <w:r/>
      <w:bookmarkStart w:id="81" w:name="_Toc256000012"/>
      <w:r/>
      <w:bookmarkStart w:id="82" w:name="_Toc73365468"/>
      <w:r/>
      <w:bookmarkStart w:id="83" w:name="_Toc73364855"/>
      <w:r>
        <w:rPr>
          <w:rFonts w:hint="eastAsia" w:ascii="仿宋" w:hAnsi="仿宋" w:eastAsia="仿宋" w:cs="仿宋"/>
          <w:color w:val="auto"/>
          <w:sz w:val="30"/>
        </w:rPr>
        <w:t xml:space="preserve">1．适用范围</w:t>
      </w:r>
      <w:bookmarkEnd w:id="79"/>
      <w:r/>
      <w:bookmarkEnd w:id="80"/>
      <w:r/>
      <w:bookmarkEnd w:id="81"/>
      <w:r/>
      <w:bookmarkEnd w:id="82"/>
      <w:r/>
      <w:bookmarkEnd w:id="8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1.1本磋商文件仅适用于</w:t>
      </w:r>
      <w:r>
        <w:rPr>
          <w:rFonts w:hint="eastAsia" w:ascii="仿宋" w:hAnsi="仿宋" w:eastAsia="仿宋" w:cs="仿宋"/>
          <w:color w:val="auto"/>
          <w:sz w:val="24"/>
          <w:lang w:eastAsia="zh-CN"/>
        </w:rPr>
        <w:t xml:space="preserve">2026年度江苏省镇江市镇江经开区大路镇高标准农田改造提升项目(财政补助)</w:t>
      </w:r>
      <w:r>
        <w:rPr>
          <w:rFonts w:hint="eastAsia" w:ascii="仿宋" w:hAnsi="仿宋" w:eastAsia="仿宋" w:cs="仿宋"/>
          <w:color w:val="auto"/>
          <w:sz w:val="24"/>
        </w:rPr>
        <w:t xml:space="preserve">。</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84" w:name="_Toc73364856"/>
      <w:r/>
      <w:bookmarkStart w:id="85" w:name="_Toc73365469"/>
      <w:r/>
      <w:bookmarkStart w:id="86" w:name="_Toc19037"/>
      <w:r/>
      <w:bookmarkStart w:id="87" w:name="_Toc256000013"/>
      <w:r/>
      <w:bookmarkStart w:id="88" w:name="_Toc28054"/>
      <w:r>
        <w:rPr>
          <w:rFonts w:hint="eastAsia" w:ascii="仿宋" w:hAnsi="仿宋" w:eastAsia="仿宋" w:cs="仿宋"/>
          <w:color w:val="auto"/>
          <w:sz w:val="30"/>
        </w:rPr>
        <w:t xml:space="preserve">2．定义</w:t>
      </w:r>
      <w:bookmarkEnd w:id="84"/>
      <w:r/>
      <w:bookmarkEnd w:id="85"/>
      <w:r/>
      <w:bookmarkEnd w:id="86"/>
      <w:r/>
      <w:bookmarkEnd w:id="87"/>
      <w:r/>
      <w:bookmarkEnd w:id="88"/>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磋商文件中下列术语应解释为：</w:t>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2.1“磋商组织方”系指采购代理机构或采购单位，即：</w:t>
      </w:r>
      <w:r>
        <w:rPr>
          <w:rFonts w:hint="eastAsia" w:ascii="仿宋" w:hAnsi="仿宋" w:eastAsia="仿宋" w:cs="仿宋"/>
          <w:color w:val="auto"/>
          <w:sz w:val="24"/>
          <w:lang w:eastAsia="zh-CN"/>
        </w:rPr>
        <w:t xml:space="preserve">江苏初始建设项目管理有限公司</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2.2“采购人”系指依法进行政府采购的国家机关、事业单位、团体组织，即：</w:t>
      </w:r>
      <w:r>
        <w:rPr>
          <w:rFonts w:hint="eastAsia" w:ascii="仿宋" w:hAnsi="仿宋" w:eastAsia="仿宋" w:cs="仿宋"/>
          <w:color w:val="auto"/>
          <w:sz w:val="24"/>
          <w:highlight w:val="none"/>
          <w:lang w:eastAsia="zh-CN"/>
        </w:rPr>
        <w:t xml:space="preserve">镇江市大路镇人民政府、镇江经济技术开发区社会发展局</w:t>
      </w:r>
      <w:r>
        <w:rPr>
          <w:rFonts w:hint="eastAsia" w:ascii="仿宋" w:hAnsi="仿宋" w:eastAsia="仿宋" w:cs="仿宋"/>
          <w:color w:val="auto"/>
          <w:sz w:val="24"/>
        </w:rPr>
        <w:t xml:space="preserve">。</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2.3“供应商”系指向采购人提供货物、工程或者服务的法人、其他组织或者自然人。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2.4“工程”系指本次采购范围内所描述的</w:t>
      </w:r>
      <w:r>
        <w:rPr>
          <w:rFonts w:hint="eastAsia" w:ascii="仿宋" w:hAnsi="仿宋" w:eastAsia="仿宋" w:cs="仿宋"/>
          <w:color w:val="auto"/>
          <w:sz w:val="24"/>
          <w:lang w:eastAsia="zh-CN"/>
        </w:rPr>
        <w:t xml:space="preserve">2026年度江苏省镇江市镇江经开区大路镇高标准农田改造提升项目(财政补助)</w:t>
      </w:r>
      <w:r>
        <w:rPr>
          <w:rFonts w:hint="eastAsia" w:ascii="仿宋" w:hAnsi="仿宋" w:eastAsia="仿宋" w:cs="仿宋"/>
          <w:color w:val="auto"/>
          <w:sz w:val="24"/>
        </w:rPr>
        <w:t xml:space="preserve">。</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2.5“服务”系指本磋商文件所述供应商必须承担的工程服务以及其他类似的承诺义务。</w:t>
      </w:r>
      <w:r/>
    </w:p>
    <w:p>
      <w:pPr>
        <w:ind w:left="0" w:firstLine="480"/>
        <w:pageBreakBefore w:val="0"/>
        <w:spacing w:line="360" w:lineRule="auto"/>
        <w:rPr>
          <w:rFonts w:hint="eastAsia" w:ascii="仿宋" w:hAnsi="仿宋" w:eastAsia="仿宋" w:cs="仿宋"/>
          <w:color w:val="auto"/>
        </w:rPr>
      </w:pPr>
      <w:r>
        <w:rPr>
          <w:rFonts w:hint="eastAsia" w:ascii="仿宋" w:hAnsi="仿宋" w:eastAsia="仿宋" w:cs="仿宋"/>
          <w:color w:val="auto"/>
          <w:sz w:val="24"/>
        </w:rPr>
        <w:t xml:space="preserve">2.6“货物”系指本磋商文件所述工程涉及的各种建筑材料。</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89" w:name="_Toc73364857"/>
      <w:r/>
      <w:bookmarkStart w:id="90" w:name="_Toc30276"/>
      <w:r/>
      <w:bookmarkStart w:id="91" w:name="_Toc73365470"/>
      <w:r/>
      <w:bookmarkStart w:id="92" w:name="_Toc256000014"/>
      <w:r/>
      <w:bookmarkStart w:id="93" w:name="_Toc10715"/>
      <w:r>
        <w:rPr>
          <w:rFonts w:hint="eastAsia" w:ascii="仿宋" w:hAnsi="仿宋" w:eastAsia="仿宋" w:cs="仿宋"/>
          <w:color w:val="auto"/>
          <w:sz w:val="30"/>
        </w:rPr>
        <w:t xml:space="preserve">3．本次采购方式</w:t>
      </w:r>
      <w:bookmarkEnd w:id="89"/>
      <w:r/>
      <w:bookmarkEnd w:id="90"/>
      <w:r/>
      <w:bookmarkEnd w:id="91"/>
      <w:r/>
      <w:bookmarkEnd w:id="92"/>
      <w:r/>
      <w:bookmarkEnd w:id="9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3.1本次采购采取竞争性磋商采购方式：综合评分法。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w:t>
      </w:r>
      <w:r>
        <w:rPr>
          <w:rFonts w:hint="eastAsia" w:ascii="仿宋" w:hAnsi="仿宋" w:eastAsia="仿宋" w:cs="仿宋"/>
          <w:color w:val="auto"/>
          <w:sz w:val="24"/>
          <w:szCs w:val="28"/>
        </w:rPr>
        <w:t xml:space="preserve">是否接受进口产品：</w:t>
      </w:r>
      <w:bookmarkStart w:id="94" w:name="EB1ba279a3e4b14c2e82074c55c6a2d285"/>
      <w:r>
        <w:rPr>
          <w:rFonts w:hint="eastAsia" w:ascii="仿宋" w:hAnsi="仿宋" w:eastAsia="仿宋" w:cs="仿宋"/>
          <w:color w:val="auto"/>
          <w:sz w:val="24"/>
          <w:szCs w:val="28"/>
        </w:rPr>
        <w:t xml:space="preserve">☑</w:t>
      </w:r>
      <w:bookmarkEnd w:id="94"/>
      <w:r>
        <w:rPr>
          <w:rFonts w:hint="eastAsia" w:ascii="仿宋" w:hAnsi="仿宋" w:eastAsia="仿宋" w:cs="仿宋"/>
          <w:color w:val="auto"/>
          <w:sz w:val="24"/>
          <w:szCs w:val="28"/>
        </w:rPr>
        <w:t xml:space="preserve">否</w:t>
      </w:r>
      <w:r/>
    </w:p>
    <w:p>
      <w:pPr>
        <w:ind w:left="0" w:firstLine="480"/>
        <w:pageBreakBefore w:val="0"/>
        <w:spacing w:line="360" w:lineRule="auto"/>
        <w:rPr>
          <w:rFonts w:hint="eastAsia" w:ascii="仿宋" w:hAnsi="仿宋" w:eastAsia="仿宋" w:cs="仿宋"/>
          <w:color w:val="auto"/>
          <w:sz w:val="24"/>
          <w:szCs w:val="28"/>
        </w:rPr>
      </w:pPr>
      <w:r>
        <w:rPr>
          <w:rFonts w:hint="eastAsia" w:ascii="仿宋" w:hAnsi="仿宋" w:eastAsia="仿宋" w:cs="仿宋"/>
          <w:color w:val="auto"/>
          <w:sz w:val="24"/>
        </w:rPr>
        <w:t xml:space="preserve">3.3</w:t>
      </w:r>
      <w:r>
        <w:rPr>
          <w:rFonts w:hint="eastAsia" w:ascii="仿宋" w:hAnsi="仿宋" w:eastAsia="仿宋" w:cs="仿宋"/>
          <w:color w:val="auto"/>
          <w:sz w:val="24"/>
          <w:szCs w:val="28"/>
        </w:rPr>
        <w:t xml:space="preserve">本项目资格审查方式：</w:t>
      </w:r>
      <w:bookmarkStart w:id="95" w:name="EB11922150b52d423b88a89729a9b1ff16"/>
      <w:r>
        <w:rPr>
          <w:rFonts w:hint="eastAsia" w:ascii="仿宋" w:hAnsi="仿宋" w:eastAsia="仿宋" w:cs="仿宋"/>
          <w:color w:val="auto"/>
          <w:sz w:val="24"/>
          <w:szCs w:val="28"/>
        </w:rPr>
        <w:t xml:space="preserve">☑</w:t>
      </w:r>
      <w:bookmarkEnd w:id="95"/>
      <w:r>
        <w:rPr>
          <w:rFonts w:hint="eastAsia" w:ascii="仿宋" w:hAnsi="仿宋" w:eastAsia="仿宋" w:cs="仿宋"/>
          <w:color w:val="auto"/>
          <w:sz w:val="24"/>
          <w:szCs w:val="28"/>
        </w:rPr>
        <w:t xml:space="preserve">资格后审</w:t>
      </w:r>
      <w:r/>
    </w:p>
    <w:p>
      <w:pPr>
        <w:ind w:left="0" w:firstLine="480"/>
        <w:pageBreakBefore w:val="0"/>
        <w:spacing w:line="360" w:lineRule="auto"/>
        <w:rPr>
          <w:rFonts w:hint="eastAsia" w:ascii="仿宋" w:hAnsi="仿宋" w:eastAsia="仿宋" w:cs="仿宋"/>
          <w:color w:val="auto"/>
          <w:sz w:val="24"/>
          <w:szCs w:val="28"/>
        </w:rPr>
      </w:pPr>
      <w:r>
        <w:rPr>
          <w:rFonts w:hint="eastAsia" w:ascii="仿宋" w:hAnsi="仿宋" w:eastAsia="仿宋" w:cs="仿宋"/>
          <w:color w:val="auto"/>
          <w:sz w:val="24"/>
          <w:szCs w:val="28"/>
        </w:rPr>
        <w:t xml:space="preserve">3.4本次采购确定的成交人数量：</w:t>
      </w:r>
      <w:bookmarkStart w:id="96" w:name="EB239bc7938d02463888f23182e5e568e7"/>
      <w:r>
        <w:rPr>
          <w:rFonts w:hint="eastAsia" w:ascii="仿宋" w:hAnsi="仿宋" w:eastAsia="仿宋" w:cs="仿宋"/>
          <w:color w:val="auto"/>
          <w:sz w:val="24"/>
          <w:szCs w:val="28"/>
        </w:rPr>
        <w:t xml:space="preserve">1名</w:t>
      </w:r>
      <w:bookmarkEnd w:id="96"/>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97" w:name="EB65f1af548e51428190f46d10e71d9afc"/>
      <w:r/>
      <w:bookmarkEnd w:id="97"/>
      <w:r/>
      <w:bookmarkStart w:id="98" w:name="_Toc1175"/>
      <w:r/>
      <w:bookmarkStart w:id="99" w:name="_Toc73364858"/>
      <w:r/>
      <w:bookmarkStart w:id="100" w:name="_Toc73365471"/>
      <w:r/>
      <w:bookmarkStart w:id="101" w:name="_Toc256000015"/>
      <w:r/>
      <w:bookmarkStart w:id="102" w:name="_Toc32735"/>
      <w:r>
        <w:rPr>
          <w:rFonts w:hint="eastAsia" w:ascii="仿宋" w:hAnsi="仿宋" w:eastAsia="仿宋" w:cs="仿宋"/>
          <w:color w:val="auto"/>
          <w:sz w:val="30"/>
        </w:rPr>
        <w:t xml:space="preserve">4．磋商费用</w:t>
      </w:r>
      <w:bookmarkEnd w:id="98"/>
      <w:r/>
      <w:bookmarkEnd w:id="99"/>
      <w:r/>
      <w:bookmarkEnd w:id="100"/>
      <w:r/>
      <w:bookmarkEnd w:id="101"/>
      <w:r/>
      <w:bookmarkEnd w:id="102"/>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4.1供应商应自行承担所有与参加磋商有关的费用</w:t>
      </w:r>
      <w:r>
        <w:rPr>
          <w:rFonts w:hint="eastAsia" w:ascii="仿宋" w:hAnsi="仿宋" w:eastAsia="仿宋" w:cs="仿宋"/>
          <w:b/>
          <w:color w:val="auto"/>
          <w:sz w:val="24"/>
        </w:rPr>
        <w:t xml:space="preserve">。</w:t>
      </w:r>
      <w:r/>
    </w:p>
    <w:p>
      <w:pPr>
        <w:ind w:left="0" w:firstLine="480"/>
        <w:pageBreakBefore w:val="0"/>
        <w:spacing w:line="360" w:lineRule="auto"/>
        <w:rPr>
          <w:rFonts w:hint="eastAsia" w:ascii="仿宋" w:hAnsi="仿宋" w:eastAsia="仿宋" w:cs="仿宋"/>
          <w:color w:val="auto"/>
          <w:sz w:val="24"/>
        </w:rPr>
      </w:pPr>
      <w:r/>
      <w:bookmarkStart w:id="103" w:name="EB43d98a67a624490d81135a7e75760740"/>
      <w:r/>
      <w:bookmarkStart w:id="104" w:name="EBe845b8b1ff7843ec993e5a4bd96944e6"/>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采购人</w:t>
      </w:r>
      <w:r>
        <w:rPr>
          <w:rFonts w:hint="eastAsia" w:ascii="仿宋" w:hAnsi="仿宋" w:eastAsia="仿宋" w:cs="仿宋"/>
          <w:color w:val="auto"/>
          <w:sz w:val="24"/>
        </w:rPr>
        <w:t xml:space="preserve">需向代理机构</w:t>
      </w:r>
      <w:bookmarkStart w:id="105" w:name="EB48c20503de754ffc8a86078496abe33e"/>
      <w:r/>
      <w:bookmarkEnd w:id="105"/>
      <w:r>
        <w:rPr>
          <w:rFonts w:hint="eastAsia" w:ascii="仿宋" w:hAnsi="仿宋" w:eastAsia="仿宋" w:cs="仿宋"/>
          <w:color w:val="auto"/>
          <w:sz w:val="24"/>
        </w:rPr>
        <w:t xml:space="preserve">支付服务费。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收费标准：</w:t>
      </w:r>
      <w:bookmarkStart w:id="106" w:name="EB7a0faf1835c449f7a87507750d3927d5"/>
      <w:r>
        <w:rPr>
          <w:rFonts w:hint="eastAsia" w:ascii="仿宋" w:hAnsi="仿宋" w:eastAsia="仿宋" w:cs="仿宋"/>
          <w:color w:val="auto"/>
          <w:sz w:val="24"/>
          <w:u w:val="single"/>
        </w:rPr>
        <w:t xml:space="preserve">按照苏政采协[2024]20号《江苏省政府采购代理服务收费指导意见》文件规定的收费标准的</w:t>
      </w:r>
      <w:r>
        <w:rPr>
          <w:rFonts w:hint="eastAsia" w:ascii="仿宋" w:hAnsi="仿宋" w:eastAsia="仿宋" w:cs="仿宋"/>
          <w:color w:val="auto"/>
          <w:sz w:val="24"/>
          <w:u w:val="single"/>
          <w:lang w:val="en-US" w:eastAsia="zh-CN"/>
        </w:rPr>
        <w:t xml:space="preserve">3</w:t>
      </w:r>
      <w:r>
        <w:rPr>
          <w:rFonts w:hint="eastAsia" w:ascii="仿宋" w:hAnsi="仿宋" w:eastAsia="仿宋" w:cs="仿宋"/>
          <w:color w:val="auto"/>
          <w:sz w:val="24"/>
          <w:u w:val="single"/>
        </w:rPr>
        <w:t xml:space="preserve">0%计取</w:t>
      </w:r>
      <w:bookmarkEnd w:id="106"/>
      <w:r>
        <w:rPr>
          <w:rFonts w:hint="eastAsia" w:ascii="仿宋" w:hAnsi="仿宋" w:eastAsia="仿宋" w:cs="仿宋"/>
          <w:color w:val="auto"/>
          <w:sz w:val="24"/>
          <w:lang w:val="en-US" w:eastAsia="zh-CN"/>
        </w:rPr>
        <w:t xml:space="preserve">10000</w:t>
      </w:r>
      <w:r>
        <w:rPr>
          <w:rFonts w:hint="eastAsia" w:ascii="仿宋" w:hAnsi="仿宋" w:eastAsia="仿宋" w:cs="仿宋"/>
          <w:color w:val="auto"/>
          <w:sz w:val="24"/>
        </w:rPr>
        <w:t xml:space="preserve">元。</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招标代理费用收款信息：</w:t>
      </w:r>
      <w:r/>
    </w:p>
    <w:p>
      <w:pPr>
        <w:ind w:left="0" w:firstLine="480"/>
        <w:pageBreakBefore w:val="0"/>
        <w:spacing w:line="360" w:lineRule="auto"/>
        <w:rPr>
          <w:rFonts w:hint="eastAsia" w:ascii="仿宋" w:hAnsi="仿宋" w:eastAsia="仿宋" w:cs="仿宋"/>
          <w:color w:val="auto"/>
          <w:sz w:val="24"/>
        </w:rPr>
      </w:pPr>
      <w:r/>
      <w:bookmarkStart w:id="107" w:name="EB8e672765b2f94359b70d316fc0e9c5d1"/>
      <w:r>
        <w:rPr>
          <w:rFonts w:hint="eastAsia" w:ascii="仿宋" w:hAnsi="仿宋" w:eastAsia="仿宋" w:cs="仿宋"/>
          <w:color w:val="auto"/>
          <w:sz w:val="24"/>
        </w:rPr>
        <w:t xml:space="preserve">收款单位：江苏初始建设项目管理有限公司</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收款账号：</w:t>
      </w:r>
      <w:r>
        <w:rPr>
          <w:rFonts w:hint="eastAsia" w:ascii="仿宋" w:hAnsi="仿宋" w:eastAsia="仿宋" w:cs="仿宋"/>
          <w:color w:val="auto"/>
          <w:sz w:val="24"/>
          <w:lang w:eastAsia="zh-CN"/>
        </w:rPr>
        <w:t xml:space="preserve">932009010130486528</w:t>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开户银行：</w:t>
      </w:r>
      <w:r>
        <w:rPr>
          <w:rFonts w:hint="eastAsia" w:ascii="仿宋" w:hAnsi="仿宋" w:eastAsia="仿宋" w:cs="仿宋"/>
          <w:color w:val="auto"/>
          <w:sz w:val="24"/>
          <w:lang w:eastAsia="zh-CN"/>
        </w:rPr>
        <w:t xml:space="preserve">中国邮政储蓄银行股份有限公司镇江市新区支行</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w:t>
      </w:r>
      <w:bookmarkEnd w:id="107"/>
      <w:r>
        <w:rPr>
          <w:rFonts w:hint="eastAsia" w:ascii="仿宋" w:hAnsi="仿宋" w:eastAsia="仿宋" w:cs="仿宋"/>
          <w:color w:val="auto"/>
          <w:sz w:val="24"/>
        </w:rPr>
        <w:t xml:space="preserve">其他费用：</w:t>
      </w:r>
      <w:bookmarkStart w:id="108" w:name="EB13cedaa9e1874a5d921c2f30c7ba3fcb"/>
      <w:r>
        <w:rPr>
          <w:rFonts w:hint="eastAsia" w:ascii="仿宋" w:hAnsi="仿宋" w:eastAsia="仿宋" w:cs="仿宋"/>
          <w:color w:val="auto"/>
          <w:sz w:val="24"/>
        </w:rPr>
        <w:t xml:space="preserve">如有其他费用，按实际发生</w:t>
      </w:r>
      <w:r>
        <w:rPr>
          <w:rFonts w:hint="eastAsia" w:ascii="仿宋" w:hAnsi="仿宋" w:eastAsia="仿宋" w:cs="仿宋"/>
          <w:color w:val="auto"/>
          <w:sz w:val="24"/>
          <w:lang w:val="en-US" w:eastAsia="zh-CN"/>
        </w:rPr>
        <w:t xml:space="preserve">支付</w:t>
      </w:r>
      <w:r>
        <w:rPr>
          <w:rFonts w:hint="eastAsia" w:ascii="仿宋" w:hAnsi="仿宋" w:eastAsia="仿宋" w:cs="仿宋"/>
          <w:color w:val="auto"/>
          <w:sz w:val="24"/>
        </w:rPr>
        <w:t xml:space="preserve">。</w:t>
      </w:r>
      <w:bookmarkEnd w:id="103"/>
      <w:r/>
      <w:bookmarkEnd w:id="108"/>
      <w:r/>
      <w:bookmarkEnd w:id="10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4.2不论磋商的结果如何，磋商组织方在任何情况下均无义务和责任承担上述费用。</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09" w:name="_Toc256000016"/>
      <w:r/>
      <w:bookmarkStart w:id="110" w:name="_Toc73365472"/>
      <w:r/>
      <w:bookmarkStart w:id="111" w:name="_Toc73364859"/>
      <w:r/>
      <w:bookmarkStart w:id="112" w:name="_Toc11256"/>
      <w:r/>
      <w:bookmarkStart w:id="113" w:name="_Toc28298"/>
      <w:r>
        <w:rPr>
          <w:rFonts w:hint="eastAsia" w:ascii="仿宋" w:hAnsi="仿宋" w:eastAsia="仿宋" w:cs="仿宋"/>
          <w:color w:val="auto"/>
          <w:sz w:val="30"/>
        </w:rPr>
        <w:t xml:space="preserve">5．政策功能</w:t>
      </w:r>
      <w:bookmarkEnd w:id="109"/>
      <w:r/>
      <w:bookmarkEnd w:id="110"/>
      <w:r/>
      <w:bookmarkEnd w:id="111"/>
      <w:r/>
      <w:bookmarkEnd w:id="112"/>
      <w:r/>
      <w:bookmarkEnd w:id="113"/>
      <w:r/>
      <w:r/>
    </w:p>
    <w:p>
      <w:pPr>
        <w:ind w:left="0" w:firstLine="480"/>
        <w:pageBreakBefore w:val="0"/>
        <w:spacing w:line="360" w:lineRule="auto"/>
        <w:rPr>
          <w:rFonts w:hint="eastAsia" w:ascii="仿宋" w:hAnsi="仿宋" w:eastAsia="仿宋" w:cs="仿宋"/>
          <w:color w:val="auto"/>
          <w:sz w:val="24"/>
        </w:rPr>
      </w:pPr>
      <w:r/>
      <w:bookmarkStart w:id="114" w:name="EBde985f80ac674dfa8077d308c9df1682"/>
      <w:r>
        <w:rPr>
          <w:rFonts w:hint="eastAsia" w:ascii="仿宋" w:hAnsi="仿宋" w:eastAsia="仿宋" w:cs="仿宋"/>
          <w:color w:val="auto"/>
          <w:sz w:val="24"/>
        </w:rPr>
        <w:t xml:space="preserve">5.1支持中小企业发展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符合中小企业划分标准的个体工商户，在政府采购活动中视同中小企业。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5.1.2在政府采购活动中，</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提供的货物、工程或者服务符合下列情形的，享受中小企业扶持政策：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5.1.2.1在货物采购项目中，货物由中小企业制造，即货物由中小企业生产且使用该中小企业商号或者注册商标；</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5.1.2.2在工程采购项目中，工程由中小企业承建，即工程施工单位为中小企业；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5.1.2.3在服务采购项目中，服务由中小企业承接，即提供服务的人员为中小企业依照《中华人民共和国劳动合同法》订立劳动合同的从业人员。</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在货物采购项目中，</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提供的货物既有中小企业制造货物，也有大型企业制造货物的，不享受中小企业扶持政策。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以联合体形式参加政府采购活动，联合体各方均为中小企业的，联合体视同中小企业。其中，联合体各方均为小微企业的，联合体视同小微企业。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5.1.3根据《政府采购促进中小企业发展管理办法》要求，本项目专门面向中小微企业。</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应按照磋商文件格式要求提供《中小企业声明函》，</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5.1.6中小企业享受扶持政策获得政府采购合同的，小微企业不得将合同分包给大中型企业，中型企业不得将合同分包给大型企业。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5.2强制采购信息安全产品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信息安全产品指国家质检总局国家认监委《信息安全产品强制性认证目录》，并获得强制性产品认证证书的产品。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5.3支持绿色发展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5.3.4采购人采购数据中心相关设备、运维服务，按照《绿色数据中心政府采购需求标准（试行）》实施相关采购活动。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5.4根据国家扶持中小企业的有关政策，采购项目中标</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成交</w:t>
      </w:r>
      <w:r>
        <w:rPr>
          <w:rFonts w:hint="eastAsia" w:ascii="仿宋" w:hAnsi="仿宋" w:eastAsia="仿宋" w:cs="仿宋"/>
          <w:color w:val="auto"/>
          <w:sz w:val="24"/>
        </w:rPr>
        <w:t xml:space="preserve">人在履约过程中如遇到资金困难，凭政府采购合同在相关金融机构办理授信申请，相关事宜请查阅“镇江市公共资源交易服务平台---政府采购”网站。</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5.5支持创新发展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5.5.1采购人优先采购被认定为重点推广应用、首台（套）重大装备、重点领域首版次软件的自主创新产品。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5.6平等对待内外资企业和符合条件的破产重整企业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5.6.1平等对待内外资企业和符合条件的破产重整企业，切实保障企业公平竞争，平等维护企业的合法利益。</w:t>
      </w:r>
      <w:bookmarkEnd w:id="114"/>
      <w:r/>
      <w:bookmarkStart w:id="115" w:name="_Toc73365473"/>
      <w:r/>
      <w:bookmarkStart w:id="116" w:name="_Toc256000017"/>
      <w:r/>
      <w:bookmarkStart w:id="117" w:name="_Toc73364860"/>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5.7实施本国产品标准及相关政策</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本项目不涉及</w:t>
      </w:r>
      <w:r>
        <w:rPr>
          <w:rFonts w:hint="eastAsia" w:ascii="仿宋" w:hAnsi="仿宋" w:eastAsia="仿宋" w:cs="仿宋"/>
          <w:color w:val="auto"/>
          <w:sz w:val="24"/>
          <w:lang w:eastAsia="zh-CN"/>
        </w:rPr>
        <w:t xml:space="preserve">）</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5.7.1认定标准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本国产品应当符合以下条件：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（一）在中国境内生产</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产品应当在中国境内生产，即在中华人民共和国关境内实现从原材料、组件到产品的属性改变。</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属性改变是指经过制造、加工或者组装等工序，产生完全不同于原材料、组件的新产品，并具有新的名称和特征（用途）。属性改变不包括以下细微操作：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1.为确保产品在运输或者储存期间保持某种状态而进行的操作；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2.为产品运输或者销售进行的包装或者展示；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3.在产品或者其包装上粘贴或者印刷品牌、标志、标识以及其他用于区别的标记；</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4.简单的上漆、磨光和分装；</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5.其他不属于属性改变的情形。</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（二）在中国境内生产的组件成本占比达到规定比例</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产品在中国境内生产的组件成本占比应当达到规定比例，计算公式为：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mc:AlternateContent>
          <mc:Choice Requires="wpg">
            <w:drawing>
              <wp:inline xmlns:wp="http://schemas.openxmlformats.org/drawingml/2006/wordprocessingDrawing" distT="0" distB="0" distL="0" distR="0">
                <wp:extent cx="4829175" cy="7620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6"/>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6" o:title=""/>
              </v:shape>
            </w:pict>
          </mc:Fallback>
        </mc:AlternateConten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（三）特定产品的关键组件、关键工序符合相关要求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5.7.2适用范围</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5.7.3对本国产品的支持政策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政府采购活动中既有本国产品又有非本国产品参与竞争的，依法对本国产品给予价格评审优惠，对本国产品的报价给予20%的价格扣除，用扣除后的价格参与评审。</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5.7.4书面澄清、说明或者补正</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pageBreakBefore w:val="0"/>
        <w:spacing w:line="360" w:lineRule="auto"/>
        <w:rPr>
          <w:rFonts w:hint="eastAsia" w:ascii="仿宋" w:hAnsi="仿宋" w:eastAsia="仿宋" w:cs="仿宋"/>
          <w:color w:val="auto"/>
          <w:sz w:val="32"/>
        </w:rPr>
        <w:outlineLvl w:val="1"/>
      </w:pPr>
      <w:r/>
      <w:bookmarkStart w:id="118" w:name="_Toc519"/>
      <w:r>
        <w:rPr>
          <w:rFonts w:hint="eastAsia" w:ascii="仿宋" w:hAnsi="仿宋" w:eastAsia="仿宋" w:cs="仿宋"/>
          <w:color w:val="auto"/>
          <w:sz w:val="32"/>
        </w:rPr>
        <w:t xml:space="preserve">二、磋商文件</w:t>
      </w:r>
      <w:bookmarkEnd w:id="115"/>
      <w:r/>
      <w:bookmarkEnd w:id="116"/>
      <w:r/>
      <w:bookmarkEnd w:id="117"/>
      <w:r/>
      <w:bookmarkEnd w:id="118"/>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19" w:name="_Toc73364861"/>
      <w:r/>
      <w:bookmarkStart w:id="120" w:name="_Toc73365474"/>
      <w:r/>
      <w:bookmarkStart w:id="121" w:name="_Toc256000018"/>
      <w:r/>
      <w:bookmarkStart w:id="122" w:name="_Toc32212"/>
      <w:r>
        <w:rPr>
          <w:rFonts w:hint="eastAsia" w:ascii="仿宋" w:hAnsi="仿宋" w:eastAsia="仿宋" w:cs="仿宋"/>
          <w:color w:val="auto"/>
          <w:sz w:val="30"/>
        </w:rPr>
        <w:t xml:space="preserve">6．磋商文件组成</w:t>
      </w:r>
      <w:bookmarkEnd w:id="119"/>
      <w:r/>
      <w:bookmarkEnd w:id="120"/>
      <w:r/>
      <w:bookmarkEnd w:id="121"/>
      <w:r/>
      <w:bookmarkEnd w:id="122"/>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6.1磋商文件包括：</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（1）磋商邀请</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（2）供应商须知</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（3）合同</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（4）采购需求</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（5）评审办法和标准</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（6）磋商响应文件（格式）</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6.2供应商获取本文件后，应认真阅读本文件中所有的事项、格式条款和规范等要求。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6.3</w:t>
      </w:r>
      <w:r>
        <w:rPr>
          <w:rFonts w:hint="eastAsia" w:ascii="仿宋" w:hAnsi="仿宋" w:eastAsia="仿宋" w:cs="仿宋"/>
          <w:b/>
          <w:color w:val="auto"/>
          <w:sz w:val="24"/>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auto"/>
          <w:sz w:val="24"/>
        </w:rPr>
        <w:t xml:space="preserve">。</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23" w:name="_Toc256000019"/>
      <w:r/>
      <w:bookmarkStart w:id="124" w:name="_Toc73365475"/>
      <w:r/>
      <w:bookmarkStart w:id="125" w:name="_Toc73364862"/>
      <w:r/>
      <w:bookmarkStart w:id="126" w:name="_Toc18220"/>
      <w:r>
        <w:rPr>
          <w:rFonts w:hint="eastAsia" w:ascii="仿宋" w:hAnsi="仿宋" w:eastAsia="仿宋" w:cs="仿宋"/>
          <w:color w:val="auto"/>
          <w:sz w:val="30"/>
        </w:rPr>
        <w:t xml:space="preserve">7．磋商文件的澄清和修改</w:t>
      </w:r>
      <w:bookmarkEnd w:id="123"/>
      <w:r/>
      <w:bookmarkEnd w:id="124"/>
      <w:r/>
      <w:bookmarkEnd w:id="125"/>
      <w:r/>
      <w:bookmarkEnd w:id="126"/>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7.1任何要求对磋商文件进行澄清的供应商，应及时联系项目联系人。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7.2</w:t>
      </w:r>
      <w:r>
        <w:rPr>
          <w:rFonts w:hint="eastAsia" w:ascii="仿宋" w:hAnsi="仿宋" w:eastAsia="仿宋" w:cs="仿宋"/>
          <w:b/>
          <w:color w:val="auto"/>
          <w:sz w:val="24"/>
        </w:rPr>
        <w:t xml:space="preserve">按照权责相一致原则，供应商提出的对于磋商文件主要商务、技术指标的相关澄清、修改要求，由采购人负责答复并视情况作出澄清或修改的决定。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7.3磋商组织方可以对已发出的磋商文件进行必要的澄清或者修改。澄清或者修改将在“江苏政府采购”网站上发布澄清公告。澄清或者修改的内容为磋商文件的组成部分。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firstLine="482"/>
        <w:pageBreakBefore w:val="0"/>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7.5如澄清或修改公告有重新发布电子磋商文件的，供应商应下载最新发布的电子磋商文件制作响应文件。因供应商自身原因未能及时获取的，一切后果由供应商自行承担。</w:t>
      </w:r>
      <w:r/>
    </w:p>
    <w:p>
      <w:pPr>
        <w:pStyle w:val="813"/>
        <w:ind w:left="0"/>
        <w:jc w:val="center"/>
        <w:pageBreakBefore w:val="0"/>
        <w:spacing w:before="0" w:after="0" w:line="360" w:lineRule="auto"/>
        <w:rPr>
          <w:rFonts w:hint="eastAsia" w:ascii="仿宋" w:hAnsi="仿宋" w:eastAsia="仿宋" w:cs="仿宋"/>
          <w:color w:val="auto"/>
          <w:sz w:val="32"/>
        </w:rPr>
      </w:pPr>
      <w:r/>
      <w:bookmarkStart w:id="127" w:name="_Toc73365476"/>
      <w:r/>
      <w:bookmarkStart w:id="128" w:name="_Toc21904"/>
      <w:r/>
      <w:bookmarkStart w:id="129" w:name="_Toc256000020"/>
      <w:r/>
      <w:bookmarkStart w:id="130" w:name="_Toc73364863"/>
      <w:r>
        <w:rPr>
          <w:rFonts w:hint="eastAsia" w:ascii="仿宋" w:hAnsi="仿宋" w:eastAsia="仿宋" w:cs="仿宋"/>
          <w:color w:val="auto"/>
          <w:sz w:val="32"/>
        </w:rPr>
        <w:t xml:space="preserve">三、磋商响应文件</w:t>
      </w:r>
      <w:bookmarkEnd w:id="127"/>
      <w:r/>
      <w:bookmarkEnd w:id="128"/>
      <w:r/>
      <w:bookmarkEnd w:id="129"/>
      <w:r/>
      <w:bookmarkEnd w:id="130"/>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31" w:name="_Toc73365477"/>
      <w:r/>
      <w:bookmarkStart w:id="132" w:name="_Toc73364864"/>
      <w:r/>
      <w:bookmarkStart w:id="133" w:name="_Toc256000021"/>
      <w:r/>
      <w:bookmarkStart w:id="134" w:name="_Toc22340"/>
      <w:r>
        <w:rPr>
          <w:rFonts w:hint="eastAsia" w:ascii="仿宋" w:hAnsi="仿宋" w:eastAsia="仿宋" w:cs="仿宋"/>
          <w:color w:val="auto"/>
          <w:sz w:val="30"/>
        </w:rPr>
        <w:t xml:space="preserve">8．编制响应文件的工具</w:t>
      </w:r>
      <w:bookmarkEnd w:id="131"/>
      <w:r/>
      <w:bookmarkEnd w:id="132"/>
      <w:r/>
      <w:bookmarkEnd w:id="133"/>
      <w:r/>
      <w:bookmarkEnd w:id="13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8.1供应商须通“苏采云”系统供应商操作手册要求的响应文件制作软件编制响应文件。</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35" w:name="_Toc73364865"/>
      <w:r/>
      <w:bookmarkStart w:id="136" w:name="_Toc256000022"/>
      <w:r/>
      <w:bookmarkStart w:id="137" w:name="_Toc73365478"/>
      <w:r/>
      <w:bookmarkStart w:id="138" w:name="_Toc15169"/>
      <w:r>
        <w:rPr>
          <w:rFonts w:hint="eastAsia" w:ascii="仿宋" w:hAnsi="仿宋" w:eastAsia="仿宋" w:cs="仿宋"/>
          <w:color w:val="auto"/>
          <w:sz w:val="30"/>
        </w:rPr>
        <w:t xml:space="preserve">9．响应文件语言及度量衡单位</w:t>
      </w:r>
      <w:bookmarkEnd w:id="135"/>
      <w:r/>
      <w:bookmarkEnd w:id="136"/>
      <w:r/>
      <w:bookmarkEnd w:id="137"/>
      <w:r/>
      <w:bookmarkEnd w:id="138"/>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9.2响应文件中所使用的计量单位除磋商文件中另有特殊规定外，一律使用法定计量单位。</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39" w:name="_Toc73364866"/>
      <w:r/>
      <w:bookmarkStart w:id="140" w:name="_Toc17631"/>
      <w:r/>
      <w:bookmarkStart w:id="141" w:name="_Toc256000023"/>
      <w:r/>
      <w:bookmarkStart w:id="142" w:name="_Toc73365479"/>
      <w:r>
        <w:rPr>
          <w:rFonts w:hint="eastAsia" w:ascii="仿宋" w:hAnsi="仿宋" w:eastAsia="仿宋" w:cs="仿宋"/>
          <w:color w:val="auto"/>
          <w:sz w:val="30"/>
        </w:rPr>
        <w:t xml:space="preserve">10．响应文件的构成</w:t>
      </w:r>
      <w:bookmarkEnd w:id="139"/>
      <w:r/>
      <w:bookmarkEnd w:id="140"/>
      <w:r/>
      <w:bookmarkEnd w:id="141"/>
      <w:r/>
      <w:bookmarkEnd w:id="142"/>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10.1响应文件分为资格部分、商务部分和技术部分。</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10.2资格部分系指供应商提交的证明其有资格参加磋商的文件。</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10.3商务部分系指供应商提交的证明其成交后有能力履行合同的文件。</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10.4技术部分系指供应商提交的能够证明其提供的服务（货物或工程）符合磋商文件规定的文件。</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10.5具体填写格式详见磋商文件第六部分。</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43" w:name="_Toc256000024"/>
      <w:r/>
      <w:bookmarkStart w:id="144" w:name="_Toc1652"/>
      <w:r/>
      <w:bookmarkStart w:id="145" w:name="_Toc73364867"/>
      <w:r/>
      <w:bookmarkStart w:id="146" w:name="_Toc73365480"/>
      <w:r>
        <w:rPr>
          <w:rFonts w:hint="eastAsia" w:ascii="仿宋" w:hAnsi="仿宋" w:eastAsia="仿宋" w:cs="仿宋"/>
          <w:color w:val="auto"/>
          <w:sz w:val="30"/>
        </w:rPr>
        <w:t xml:space="preserve">11．响应文件的编写</w:t>
      </w:r>
      <w:bookmarkEnd w:id="143"/>
      <w:r/>
      <w:bookmarkEnd w:id="144"/>
      <w:r/>
      <w:bookmarkEnd w:id="145"/>
      <w:r/>
      <w:bookmarkEnd w:id="146"/>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11.1供应商应仔细阅读磋商文件，按照磋商文件的要求编制响应文件。响应文件应当对磋商文件提出的要求和条件作出明确响应。</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11.2</w:t>
      </w:r>
      <w:r>
        <w:rPr>
          <w:rFonts w:hint="eastAsia" w:ascii="仿宋" w:hAnsi="仿宋" w:eastAsia="仿宋" w:cs="仿宋"/>
          <w:b/>
          <w:color w:val="auto"/>
          <w:sz w:val="24"/>
        </w:rPr>
        <w:t xml:space="preserve">供应商在编制响应文件时，各模块内容须填写或提交到对应位置，无相应内容可填的项应填写“无”、“没有相应指标”等明确的回答文字。</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11.3响应文件编排混乱、文字表达不清或上传资料内容模糊所引起的不利后果，由供应商自行承担。</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11.4</w:t>
      </w:r>
      <w:r>
        <w:rPr>
          <w:rFonts w:hint="eastAsia" w:ascii="仿宋" w:hAnsi="仿宋" w:eastAsia="仿宋" w:cs="仿宋"/>
          <w:b/>
          <w:color w:val="auto"/>
          <w:sz w:val="24"/>
        </w:rPr>
        <w:t xml:space="preserve">供应商必须保证响应文件所提供的全部资料合法、真实、可靠。</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47" w:name="_Toc73365481"/>
      <w:r/>
      <w:bookmarkStart w:id="148" w:name="_Toc73364868"/>
      <w:r/>
      <w:bookmarkStart w:id="149" w:name="_Toc26844"/>
      <w:r/>
      <w:bookmarkStart w:id="150" w:name="_Toc256000025"/>
      <w:r>
        <w:rPr>
          <w:rFonts w:hint="eastAsia" w:ascii="仿宋" w:hAnsi="仿宋" w:eastAsia="仿宋" w:cs="仿宋"/>
          <w:color w:val="auto"/>
          <w:sz w:val="30"/>
        </w:rPr>
        <w:t xml:space="preserve">12．响应报价</w:t>
      </w:r>
      <w:bookmarkEnd w:id="147"/>
      <w:r/>
      <w:bookmarkEnd w:id="148"/>
      <w:r/>
      <w:bookmarkEnd w:id="149"/>
      <w:r/>
      <w:bookmarkEnd w:id="150"/>
      <w:r>
        <w:rPr>
          <w:rFonts w:hint="eastAsia" w:ascii="仿宋" w:hAnsi="仿宋" w:eastAsia="仿宋" w:cs="仿宋"/>
          <w:color w:val="auto"/>
          <w:sz w:val="30"/>
        </w:rPr>
        <w:tab/>
      </w:r>
      <w:r/>
    </w:p>
    <w:p>
      <w:pPr>
        <w:ind w:left="0" w:firstLine="480"/>
        <w:pageBreakBefore w:val="0"/>
        <w:spacing w:line="360" w:lineRule="auto"/>
        <w:rPr>
          <w:rFonts w:hint="eastAsia" w:ascii="仿宋" w:hAnsi="仿宋" w:eastAsia="仿宋" w:cs="仿宋"/>
          <w:color w:val="auto"/>
          <w:sz w:val="24"/>
        </w:rPr>
      </w:pPr>
      <w:r/>
      <w:bookmarkStart w:id="151" w:name="EBdf1224c9869e4463a955117a0de4c3b6"/>
      <w:r>
        <w:rPr>
          <w:rFonts w:hint="eastAsia" w:ascii="仿宋" w:hAnsi="仿宋" w:eastAsia="仿宋" w:cs="仿宋"/>
          <w:color w:val="auto"/>
          <w:sz w:val="24"/>
        </w:rPr>
        <w:t xml:space="preserve">12.1磋商应以人民币报价（保留至小数点后2位，四舍五入）。</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12.2供应商应按磋商文件所提供的各报价表格式报价。</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12.4每种工程量只允许有一种报价，任何有选择报价将不予接受。供应商必须对磋商文件中所采购的所有工程量进行报价，只报其中部分工程量的磋商响应文件无效。</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12.5供应商不得将以下不可竞争费用</w:t>
      </w:r>
      <w:r>
        <w:rPr>
          <w:rFonts w:hint="eastAsia" w:ascii="仿宋" w:hAnsi="仿宋" w:eastAsia="仿宋" w:cs="仿宋"/>
          <w:color w:val="auto"/>
          <w:sz w:val="24"/>
          <w:lang w:val="en-US" w:eastAsia="zh-CN"/>
        </w:rPr>
        <w:t xml:space="preserve">调整</w:t>
      </w:r>
      <w:r>
        <w:rPr>
          <w:rFonts w:hint="eastAsia" w:ascii="仿宋" w:hAnsi="仿宋" w:eastAsia="仿宋" w:cs="仿宋"/>
          <w:color w:val="auto"/>
          <w:sz w:val="24"/>
        </w:rPr>
        <w:t xml:space="preserve">计取标准：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（1）财政、税收、物价等部门批准的税金和行政性规费；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（2）磋商文件明确的有关费用比例；</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（3）磋商文件中已经明确固定价格的材料、采购人供应的材料及暂定暂估的费用。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12.6供应商应按磋商文件的要求在响应文件里提供磋商首轮报价，并根据首轮报价在所附的首轮明细报价表上列明所提供工程的明细报价。</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12.7在磋商过程中未对磋商内容作出实质性变更、修改的情况下，如最后报价超过首轮报价，则最后报价无效，以其首轮报价作为最终报价。</w:t>
      </w:r>
      <w:r/>
    </w:p>
    <w:p>
      <w:pPr>
        <w:ind w:left="0" w:firstLine="482"/>
        <w:pageBreakBefore w:val="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u w:val="single"/>
        </w:rPr>
        <w:t xml:space="preserve">请各供应商随时关注系统信息，参与磋商，供应商未在磋商小组规定的时间内（自发起至结束时间为</w:t>
      </w:r>
      <w:r>
        <w:rPr>
          <w:rFonts w:hint="eastAsia" w:ascii="仿宋" w:hAnsi="仿宋" w:eastAsia="仿宋" w:cs="仿宋"/>
          <w:b/>
          <w:bCs/>
          <w:color w:val="auto"/>
          <w:sz w:val="24"/>
          <w:u w:val="single"/>
          <w:lang w:val="en-US" w:eastAsia="zh-CN"/>
        </w:rPr>
        <w:t xml:space="preserve">1</w:t>
      </w:r>
      <w:r>
        <w:rPr>
          <w:rFonts w:hint="eastAsia" w:ascii="仿宋" w:hAnsi="仿宋" w:eastAsia="仿宋" w:cs="仿宋"/>
          <w:b/>
          <w:bCs/>
          <w:color w:val="auto"/>
          <w:sz w:val="24"/>
          <w:u w:val="single"/>
        </w:rPr>
        <w:t xml:space="preserve">0分钟）完成最后报价的视为放弃报价，自动退出此次磋商，其响应按无效响应处理，不参与后续的项目流程。最后报价须加盖电子签章。）</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12.6最低磋商报价不能作为成交的唯一保证。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12.7磋商最后报价即为合同签约价。</w:t>
      </w:r>
      <w:bookmarkEnd w:id="151"/>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52" w:name="_Toc256000026"/>
      <w:r/>
      <w:bookmarkStart w:id="153" w:name="_Toc73364869"/>
      <w:r/>
      <w:bookmarkStart w:id="154" w:name="_Toc73365482"/>
      <w:r/>
      <w:bookmarkStart w:id="155" w:name="_Toc17633"/>
      <w:r>
        <w:rPr>
          <w:rFonts w:hint="eastAsia" w:ascii="仿宋" w:hAnsi="仿宋" w:eastAsia="仿宋" w:cs="仿宋"/>
          <w:color w:val="auto"/>
          <w:sz w:val="30"/>
        </w:rPr>
        <w:t xml:space="preserve">13．磋商保证金</w:t>
      </w:r>
      <w:bookmarkEnd w:id="152"/>
      <w:r/>
      <w:bookmarkEnd w:id="153"/>
      <w:r/>
      <w:bookmarkEnd w:id="154"/>
      <w:r/>
      <w:bookmarkEnd w:id="155"/>
      <w:r/>
      <w:r/>
    </w:p>
    <w:p>
      <w:pPr>
        <w:ind w:left="0" w:firstLine="480"/>
        <w:pageBreakBefore w:val="0"/>
        <w:spacing w:line="360" w:lineRule="auto"/>
        <w:rPr>
          <w:rFonts w:hint="eastAsia" w:ascii="仿宋" w:hAnsi="仿宋" w:eastAsia="仿宋" w:cs="仿宋"/>
          <w:color w:val="auto"/>
          <w:sz w:val="24"/>
        </w:rPr>
      </w:pPr>
      <w:r/>
      <w:bookmarkStart w:id="156" w:name="EBffce9a1083124a32b81da965a376b38b"/>
      <w:r>
        <w:rPr>
          <w:rFonts w:hint="eastAsia" w:ascii="仿宋" w:hAnsi="仿宋" w:eastAsia="仿宋" w:cs="仿宋"/>
          <w:color w:val="auto"/>
          <w:sz w:val="24"/>
        </w:rPr>
        <w:t xml:space="preserve">13.1本项目不收磋商保证金。</w:t>
      </w:r>
      <w:bookmarkEnd w:id="156"/>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57" w:name="_Toc73364870"/>
      <w:r/>
      <w:bookmarkStart w:id="158" w:name="_Toc73365483"/>
      <w:r/>
      <w:bookmarkStart w:id="159" w:name="_Toc256000027"/>
      <w:r/>
      <w:bookmarkStart w:id="160" w:name="_Toc32011"/>
      <w:r>
        <w:rPr>
          <w:rFonts w:hint="eastAsia" w:ascii="仿宋" w:hAnsi="仿宋" w:eastAsia="仿宋" w:cs="仿宋"/>
          <w:color w:val="auto"/>
          <w:sz w:val="30"/>
        </w:rPr>
        <w:t xml:space="preserve">14．磋商响应有效期</w:t>
      </w:r>
      <w:bookmarkEnd w:id="157"/>
      <w:r/>
      <w:bookmarkEnd w:id="158"/>
      <w:r/>
      <w:bookmarkEnd w:id="159"/>
      <w:r/>
      <w:bookmarkEnd w:id="160"/>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14.1磋商有效期为：磋商响应文件自磋商之日起</w:t>
      </w:r>
      <w:bookmarkStart w:id="161" w:name="EBe5331d116298431aa240d61d189e1ecb"/>
      <w:r>
        <w:rPr>
          <w:rFonts w:hint="eastAsia" w:ascii="仿宋" w:hAnsi="仿宋" w:eastAsia="仿宋" w:cs="仿宋"/>
          <w:color w:val="auto"/>
          <w:sz w:val="24"/>
        </w:rPr>
        <w:t xml:space="preserve">90天</w:t>
      </w:r>
      <w:bookmarkEnd w:id="161"/>
      <w:r>
        <w:rPr>
          <w:rFonts w:hint="eastAsia" w:ascii="仿宋" w:hAnsi="仿宋" w:eastAsia="仿宋" w:cs="仿宋"/>
          <w:color w:val="auto"/>
          <w:sz w:val="24"/>
        </w:rPr>
        <w:t xml:space="preserve">内有效。供应商一旦领取了本磋商文件并参加磋商，即被认为接受了磋商有效期的约定。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62" w:name="_Toc73365484"/>
      <w:r/>
      <w:bookmarkStart w:id="163" w:name="_Toc256000028"/>
      <w:r/>
      <w:bookmarkStart w:id="164" w:name="_Toc73364871"/>
      <w:r/>
      <w:bookmarkStart w:id="165" w:name="_Toc11792"/>
      <w:r>
        <w:rPr>
          <w:rFonts w:hint="eastAsia" w:ascii="仿宋" w:hAnsi="仿宋" w:eastAsia="仿宋" w:cs="仿宋"/>
          <w:color w:val="auto"/>
          <w:sz w:val="30"/>
        </w:rPr>
        <w:t xml:space="preserve">15.响应文件的式样和签署</w:t>
      </w:r>
      <w:bookmarkEnd w:id="162"/>
      <w:r/>
      <w:bookmarkEnd w:id="163"/>
      <w:r/>
      <w:bookmarkEnd w:id="164"/>
      <w:r/>
      <w:bookmarkEnd w:id="165"/>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15.1供应商应通过响应文件制作软件使用数字认证证书对响应文件进行合成、电子签章及加密打包。</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66" w:name="_Toc73364872"/>
      <w:r/>
      <w:bookmarkStart w:id="167" w:name="_Toc73365485"/>
      <w:r/>
      <w:bookmarkStart w:id="168" w:name="_Toc256000029"/>
      <w:r/>
      <w:bookmarkStart w:id="169" w:name="_Toc5097"/>
      <w:r>
        <w:rPr>
          <w:rFonts w:hint="eastAsia" w:ascii="仿宋" w:hAnsi="仿宋" w:eastAsia="仿宋" w:cs="仿宋"/>
          <w:color w:val="auto"/>
          <w:sz w:val="30"/>
        </w:rPr>
        <w:t xml:space="preserve">16．响应文件的提交</w:t>
      </w:r>
      <w:bookmarkEnd w:id="166"/>
      <w:r/>
      <w:bookmarkEnd w:id="167"/>
      <w:r/>
      <w:bookmarkEnd w:id="168"/>
      <w:r/>
      <w:bookmarkEnd w:id="169"/>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16.1响应文件提交</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auto"/>
          <w:sz w:val="24"/>
          <w:u w:val="single"/>
        </w:rPr>
        <w:t xml:space="preserve">时间以电子交易平台时间为准。</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16.1.2</w:t>
      </w:r>
      <w:r>
        <w:rPr>
          <w:rFonts w:hint="eastAsia" w:ascii="仿宋" w:hAnsi="仿宋" w:eastAsia="仿宋" w:cs="仿宋"/>
          <w:b/>
          <w:color w:val="auto"/>
          <w:sz w:val="24"/>
          <w:u w:val="single"/>
        </w:rPr>
        <w:t xml:space="preserve">截止时间以后传输的响应文件，电子交易平台将拒绝接收。供应商应充分考虑网络环境、网络带宽等风险因素。</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16.1.3</w:t>
      </w:r>
      <w:r>
        <w:rPr>
          <w:rFonts w:hint="eastAsia" w:ascii="仿宋" w:hAnsi="仿宋" w:eastAsia="仿宋" w:cs="仿宋"/>
          <w:b/>
          <w:color w:val="auto"/>
          <w:sz w:val="24"/>
          <w:u w:val="single"/>
        </w:rPr>
        <w:t xml:space="preserve">提交完成后至解密前，</w:t>
      </w:r>
      <w:r>
        <w:rPr>
          <w:rFonts w:hint="eastAsia" w:ascii="仿宋" w:hAnsi="仿宋" w:eastAsia="仿宋" w:cs="仿宋"/>
          <w:b/>
          <w:color w:val="auto"/>
          <w:sz w:val="24"/>
          <w:szCs w:val="20"/>
          <w:u w:val="single"/>
        </w:rPr>
        <w:t xml:space="preserve">供应商</w:t>
      </w:r>
      <w:r>
        <w:rPr>
          <w:rFonts w:hint="eastAsia" w:ascii="仿宋" w:hAnsi="仿宋" w:eastAsia="仿宋" w:cs="仿宋"/>
          <w:b/>
          <w:color w:val="auto"/>
          <w:sz w:val="24"/>
          <w:u w:val="single"/>
        </w:rPr>
        <w:t xml:space="preserve">不能对加密响应文件时所使用的数字认证证书进行更新、续费，否则可能引起的响应文件解密失败等相关后果由供应商自行承担。</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16.1.4因不可抗力事件造成的响应文件的损坏、丢失的，磋商组织方不承担责任。</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16.2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70" w:name="_Toc10068"/>
      <w:r/>
      <w:bookmarkStart w:id="171" w:name="_Toc256000030"/>
      <w:r/>
      <w:bookmarkStart w:id="172" w:name="_Toc73364873"/>
      <w:r/>
      <w:bookmarkStart w:id="173" w:name="_Toc73365486"/>
      <w:r>
        <w:rPr>
          <w:rFonts w:hint="eastAsia" w:ascii="仿宋" w:hAnsi="仿宋" w:eastAsia="仿宋" w:cs="仿宋"/>
          <w:color w:val="auto"/>
          <w:sz w:val="30"/>
        </w:rPr>
        <w:t xml:space="preserve">17．响应文件的补充、修改或者撤回</w:t>
      </w:r>
      <w:bookmarkEnd w:id="170"/>
      <w:r/>
      <w:bookmarkEnd w:id="171"/>
      <w:r/>
      <w:bookmarkEnd w:id="172"/>
      <w:r/>
      <w:bookmarkEnd w:id="17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17.1在提交截止时间前，供应商可以对所提交的电子响应文件进行撤回。</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17.3在提交截止时间之后，供应商不得对其响应文件作任何修改或撤回。</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17.4在提交截止时间至磋商文件中规定的磋商有效期满之间，供应商不得撤回其响应。</w:t>
      </w:r>
      <w:r/>
    </w:p>
    <w:p>
      <w:pPr>
        <w:pStyle w:val="813"/>
        <w:ind w:left="0"/>
        <w:pageBreakBefore w:val="0"/>
        <w:spacing w:before="0" w:after="0" w:line="360" w:lineRule="auto"/>
        <w:rPr>
          <w:rFonts w:hint="eastAsia" w:ascii="仿宋" w:hAnsi="仿宋" w:eastAsia="仿宋" w:cs="仿宋"/>
          <w:color w:val="auto"/>
          <w:sz w:val="32"/>
        </w:rPr>
      </w:pPr>
      <w:r/>
      <w:bookmarkStart w:id="174" w:name="_Toc27013"/>
      <w:r/>
      <w:bookmarkStart w:id="175" w:name="_Toc73364874"/>
      <w:r/>
      <w:bookmarkStart w:id="176" w:name="_Toc73365487"/>
      <w:r/>
      <w:bookmarkStart w:id="177" w:name="_Toc256000031"/>
      <w:r>
        <w:rPr>
          <w:rFonts w:hint="eastAsia" w:ascii="仿宋" w:hAnsi="仿宋" w:eastAsia="仿宋" w:cs="仿宋"/>
          <w:color w:val="auto"/>
          <w:sz w:val="32"/>
        </w:rPr>
        <w:t xml:space="preserve">四、磋商与评审</w:t>
      </w:r>
      <w:bookmarkEnd w:id="174"/>
      <w:r/>
      <w:bookmarkEnd w:id="175"/>
      <w:r/>
      <w:bookmarkEnd w:id="176"/>
      <w:r/>
      <w:bookmarkEnd w:id="177"/>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78" w:name="_Toc73365488"/>
      <w:r/>
      <w:bookmarkStart w:id="179" w:name="_Toc73364875"/>
      <w:r/>
      <w:bookmarkStart w:id="180" w:name="_Toc256000032"/>
      <w:r/>
      <w:bookmarkStart w:id="181" w:name="_Toc24278"/>
      <w:r>
        <w:rPr>
          <w:rFonts w:hint="eastAsia" w:ascii="仿宋" w:hAnsi="仿宋" w:eastAsia="仿宋" w:cs="仿宋"/>
          <w:color w:val="auto"/>
          <w:sz w:val="30"/>
        </w:rPr>
        <w:t xml:space="preserve">18．磋商</w:t>
      </w:r>
      <w:bookmarkEnd w:id="178"/>
      <w:r/>
      <w:bookmarkEnd w:id="179"/>
      <w:r/>
      <w:bookmarkEnd w:id="180"/>
      <w:r/>
      <w:bookmarkEnd w:id="181"/>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18.1供应商应当在磋商前做好充分准备，携带CA数字证书准时参加磋商。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18.2</w:t>
      </w:r>
      <w:r>
        <w:rPr>
          <w:rFonts w:hint="eastAsia" w:ascii="仿宋" w:hAnsi="仿宋" w:eastAsia="仿宋" w:cs="仿宋"/>
          <w:b/>
          <w:color w:val="auto"/>
          <w:sz w:val="24"/>
        </w:rPr>
        <w:t xml:space="preserve">供应商不足3家，不进入解密程序。</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18.3</w:t>
      </w:r>
      <w:r>
        <w:rPr>
          <w:rFonts w:hint="eastAsia" w:ascii="仿宋" w:hAnsi="仿宋" w:eastAsia="仿宋" w:cs="仿宋"/>
          <w:b/>
          <w:color w:val="auto"/>
          <w:sz w:val="24"/>
        </w:rPr>
        <w:t xml:space="preserve">磋商时，磋商组织方将在系统内公布供应商名单，发出解密的指令，供应商自行实施解密，限定在主持人发布解密指令后</w:t>
      </w:r>
      <w:bookmarkStart w:id="182" w:name="EBaf33e81756a940b58c69ffadb3ca2432"/>
      <w:r>
        <w:rPr>
          <w:rFonts w:hint="eastAsia" w:ascii="仿宋" w:hAnsi="仿宋" w:eastAsia="仿宋" w:cs="仿宋"/>
          <w:b/>
          <w:color w:val="auto"/>
          <w:sz w:val="24"/>
        </w:rPr>
        <w:t xml:space="preserve">30分钟</w:t>
      </w:r>
      <w:bookmarkEnd w:id="182"/>
      <w:r>
        <w:rPr>
          <w:rFonts w:hint="eastAsia" w:ascii="仿宋" w:hAnsi="仿宋" w:eastAsia="仿宋" w:cs="仿宋"/>
          <w:b/>
          <w:color w:val="auto"/>
          <w:sz w:val="24"/>
        </w:rPr>
        <w:t xml:space="preserve">内完成。解密时，供应商必须使用与制作响应文件时同一数字认证证书对响应文件进行解密，否则解密将会失败。</w:t>
      </w:r>
      <w:r/>
    </w:p>
    <w:p>
      <w:pPr>
        <w:ind w:left="0" w:firstLine="482"/>
        <w:pageBreakBefore w:val="0"/>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18.4</w:t>
      </w:r>
      <w:r>
        <w:rPr>
          <w:rFonts w:hint="eastAsia" w:ascii="仿宋" w:hAnsi="仿宋" w:eastAsia="仿宋" w:cs="仿宋"/>
          <w:color w:val="auto"/>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auto"/>
          <w:sz w:val="24"/>
        </w:rPr>
        <w:t xml:space="preserve">若解密成功的供应商不足三家，不进入后续程序。</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18.5本项目在限定的解密时间内，只要有任一家供应商解密成功，即视为电子交易平台运行无故障。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18.6供应商须配合磋商工作，否则自行承担后果。</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83" w:name="_Toc21215"/>
      <w:r/>
      <w:bookmarkStart w:id="184" w:name="_Toc73365489"/>
      <w:r/>
      <w:bookmarkStart w:id="185" w:name="_Toc73364876"/>
      <w:r/>
      <w:bookmarkStart w:id="186" w:name="_Toc256000033"/>
      <w:r>
        <w:rPr>
          <w:rFonts w:hint="eastAsia" w:ascii="仿宋" w:hAnsi="仿宋" w:eastAsia="仿宋" w:cs="仿宋"/>
          <w:color w:val="auto"/>
          <w:sz w:val="30"/>
        </w:rPr>
        <w:t xml:space="preserve">19．磋商小组组成</w:t>
      </w:r>
      <w:bookmarkEnd w:id="183"/>
      <w:r/>
      <w:bookmarkEnd w:id="184"/>
      <w:r/>
      <w:bookmarkEnd w:id="185"/>
      <w:r/>
      <w:bookmarkEnd w:id="186"/>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19.1磋商小组将由采购人代表和评审专家组成，成员人数为3人或3人以上单数。评审专家从政府采购评审专家库随机抽取</w:t>
      </w:r>
      <w:r>
        <w:rPr>
          <w:rFonts w:hint="eastAsia" w:ascii="仿宋" w:hAnsi="仿宋" w:eastAsia="仿宋" w:cs="仿宋"/>
          <w:color w:val="auto"/>
          <w:sz w:val="24"/>
          <w:lang w:eastAsia="zh-CN"/>
        </w:rPr>
        <w:t xml:space="preserve">。</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87" w:name="_Toc73365490"/>
      <w:r/>
      <w:bookmarkStart w:id="188" w:name="_Toc73364877"/>
      <w:r/>
      <w:bookmarkStart w:id="189" w:name="_Toc9170"/>
      <w:r/>
      <w:bookmarkStart w:id="190" w:name="_Toc256000034"/>
      <w:r>
        <w:rPr>
          <w:rFonts w:hint="eastAsia" w:ascii="仿宋" w:hAnsi="仿宋" w:eastAsia="仿宋" w:cs="仿宋"/>
          <w:color w:val="auto"/>
          <w:sz w:val="30"/>
        </w:rPr>
        <w:t xml:space="preserve">20．无效磋商的情形</w:t>
      </w:r>
      <w:bookmarkEnd w:id="187"/>
      <w:r/>
      <w:bookmarkEnd w:id="188"/>
      <w:r/>
      <w:bookmarkEnd w:id="189"/>
      <w:r/>
      <w:bookmarkEnd w:id="190"/>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供应商存在下列情况之一的，其磋商无效：</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（1）响应文件未按磋商文件要求签署、盖章的；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（2）不具备磋商文件中规定的资格要求的；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（3）在磋商过程中未对磋商内容作出实质性变更、修改的情况下，首轮报价或最终报价超过磋商文件中规定的预算金额或最高限价的；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（4）供应商未在磋商小组规定的时间内完成最后报价的视为放弃报价，自动退出此次磋商，其响应按无效响应处理，不参与后续的项目流程。</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（5）响应文件含有采购人不能接受的附加条件的;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（6）不符合法律、法规和磋商文件规定的其它实质性条款（须经磋商小组半数以上同意）：</w:t>
      </w:r>
      <w:r/>
    </w:p>
    <w:p>
      <w:pPr>
        <w:ind w:left="0" w:firstLine="482"/>
        <w:pageBreakBefore w:val="0"/>
        <w:spacing w:line="360" w:lineRule="auto"/>
        <w:rPr>
          <w:rFonts w:hint="eastAsia" w:ascii="仿宋" w:hAnsi="仿宋" w:eastAsia="仿宋" w:cs="仿宋"/>
          <w:b/>
          <w:color w:val="auto"/>
          <w:sz w:val="24"/>
          <w:u w:val="single"/>
        </w:rPr>
      </w:pPr>
      <w:r/>
      <w:bookmarkStart w:id="191" w:name="EB1a6133a9061749489c10f63f90f17fb6"/>
      <w:r>
        <w:rPr>
          <w:rFonts w:hint="eastAsia" w:ascii="仿宋" w:hAnsi="仿宋" w:eastAsia="仿宋" w:cs="仿宋"/>
          <w:b/>
          <w:color w:val="auto"/>
          <w:sz w:val="24"/>
          <w:u w:val="single"/>
        </w:rPr>
        <w:t xml:space="preserve">（7）如有委托代理人，未提供供应商</w:t>
      </w:r>
      <w:r>
        <w:rPr>
          <w:rFonts w:hint="eastAsia" w:ascii="仿宋" w:hAnsi="仿宋" w:eastAsia="仿宋" w:cs="仿宋"/>
          <w:b/>
          <w:color w:val="auto"/>
          <w:sz w:val="24"/>
          <w:u w:val="single"/>
          <w:lang w:val="en-US" w:eastAsia="zh-CN"/>
        </w:rPr>
        <w:t xml:space="preserve">授权委托书</w:t>
      </w:r>
      <w:r>
        <w:rPr>
          <w:rFonts w:hint="eastAsia" w:ascii="仿宋" w:hAnsi="仿宋" w:eastAsia="仿宋" w:cs="仿宋"/>
          <w:b/>
          <w:color w:val="auto"/>
          <w:sz w:val="24"/>
          <w:u w:val="single"/>
        </w:rPr>
        <w:t xml:space="preserve">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（8）未通过符合性审查的；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（9）单位负责人为同一人或者存在直接控股、管理关系的不同供应商参加同一合同项下的政府采购活动的；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（10）符合磋商文件“第五部分  磋商及评审”中“磋商响应文件的有效性、完整性和响应程度审查”中规定的异常低价情形，</w:t>
      </w:r>
      <w:r>
        <w:rPr>
          <w:rFonts w:hint="eastAsia" w:ascii="仿宋" w:hAnsi="仿宋" w:eastAsia="仿宋" w:cs="仿宋"/>
          <w:b/>
          <w:color w:val="auto"/>
          <w:sz w:val="24"/>
          <w:u w:val="single"/>
          <w:lang w:eastAsia="zh-CN"/>
        </w:rPr>
        <w:t xml:space="preserve">磋商小组</w:t>
      </w:r>
      <w:r>
        <w:rPr>
          <w:rFonts w:hint="eastAsia" w:ascii="仿宋" w:hAnsi="仿宋" w:eastAsia="仿宋" w:cs="仿宋"/>
          <w:b/>
          <w:color w:val="auto"/>
          <w:sz w:val="24"/>
          <w:u w:val="single"/>
        </w:rPr>
        <w:t xml:space="preserve">已启动异常低价审查程序，要求相关供应商在合理时间内提供项目具体成本测算等与报价合理性相关的书面说明及相关证明材料对价格作出解释，而供应商不提供书面说明、证明材料，或者提供的书面说明、证明材料不能证明其报价合理性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（11）供应商被“信用中国”网站（www.creditchina.gov.cn）、中国政府采购网（www.ccgp.gov.cn）列入失信被执行人、重大税收违法案件当事人名单、政府采购严重违法失信行为记录名单的；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（12）参数部分负偏离程度过大或过多，经评委会认定影响采购人实际使用的；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（13）供应商被视为串通磋商的；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（14）供应商在报价时采用选择性报价的；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（15）由于供应商原因，未在规定时间内对响应文件进行有效解密的；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（16）响应文件中提供了虚假或失实资料的；</w:t>
      </w:r>
      <w:r/>
    </w:p>
    <w:p>
      <w:pPr>
        <w:ind w:left="0" w:firstLine="482"/>
        <w:pageBreakBefore w:val="0"/>
        <w:spacing w:line="360" w:lineRule="auto"/>
        <w:rPr>
          <w:rFonts w:hint="eastAsia" w:ascii="仿宋" w:hAnsi="仿宋" w:eastAsia="仿宋" w:cs="仿宋"/>
          <w:b/>
          <w:color w:val="auto"/>
          <w:sz w:val="24"/>
          <w:u w:val="single"/>
          <w:lang w:eastAsia="zh-CN"/>
        </w:rPr>
      </w:pPr>
      <w:r>
        <w:rPr>
          <w:rFonts w:hint="eastAsia" w:ascii="仿宋" w:hAnsi="仿宋" w:eastAsia="仿宋" w:cs="仿宋"/>
          <w:b/>
          <w:color w:val="auto"/>
          <w:sz w:val="24"/>
          <w:u w:val="single"/>
        </w:rPr>
        <w:t xml:space="preserve">（17）《中小企业声明函》填写不实</w:t>
      </w:r>
      <w:r>
        <w:rPr>
          <w:rFonts w:hint="eastAsia" w:ascii="仿宋" w:hAnsi="仿宋" w:eastAsia="仿宋" w:cs="仿宋"/>
          <w:b/>
          <w:color w:val="auto"/>
          <w:sz w:val="24"/>
          <w:u w:val="single"/>
          <w:lang w:val="en-US" w:eastAsia="zh-CN"/>
        </w:rPr>
        <w:t xml:space="preserve">且对资格审查产生实质性影响</w:t>
      </w:r>
      <w:r>
        <w:rPr>
          <w:rFonts w:hint="eastAsia" w:ascii="仿宋" w:hAnsi="仿宋" w:eastAsia="仿宋" w:cs="仿宋"/>
          <w:b/>
          <w:color w:val="auto"/>
          <w:sz w:val="24"/>
          <w:u w:val="single"/>
        </w:rPr>
        <w:t xml:space="preserve">的</w:t>
      </w:r>
      <w:bookmarkEnd w:id="191"/>
      <w:r>
        <w:rPr>
          <w:rFonts w:hint="eastAsia" w:ascii="仿宋" w:hAnsi="仿宋" w:eastAsia="仿宋" w:cs="仿宋"/>
          <w:b/>
          <w:color w:val="auto"/>
          <w:sz w:val="24"/>
          <w:u w:val="single"/>
          <w:lang w:eastAsia="zh-CN"/>
        </w:rPr>
        <w:t xml:space="preserve">；</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w:t>
      </w:r>
      <w:r>
        <w:rPr>
          <w:rFonts w:hint="eastAsia" w:ascii="仿宋" w:hAnsi="仿宋" w:eastAsia="仿宋" w:cs="仿宋"/>
          <w:b/>
          <w:color w:val="auto"/>
          <w:sz w:val="24"/>
          <w:u w:val="single"/>
          <w:lang w:val="en-US" w:eastAsia="zh-CN"/>
        </w:rPr>
        <w:t xml:space="preserve">8</w:t>
      </w:r>
      <w:r>
        <w:rPr>
          <w:rFonts w:hint="eastAsia" w:ascii="仿宋" w:hAnsi="仿宋" w:eastAsia="仿宋" w:cs="仿宋"/>
          <w:b/>
          <w:color w:val="auto"/>
          <w:sz w:val="24"/>
          <w:u w:val="single"/>
        </w:rPr>
        <w:t xml:space="preserve">）</w:t>
      </w:r>
      <w:r>
        <w:rPr>
          <w:rFonts w:hint="eastAsia" w:ascii="仿宋" w:hAnsi="仿宋" w:eastAsia="仿宋" w:cs="仿宋"/>
          <w:b/>
          <w:color w:val="auto"/>
          <w:sz w:val="24"/>
          <w:u w:val="single"/>
          <w:lang w:val="en-US" w:eastAsia="zh-CN"/>
        </w:rPr>
        <w:t xml:space="preserve">改变工程量清单中工程量、特征描述、工程量单位、税金及不可竞争取费的</w:t>
      </w:r>
      <w:r>
        <w:rPr>
          <w:rFonts w:hint="eastAsia" w:ascii="仿宋" w:hAnsi="仿宋" w:eastAsia="仿宋" w:cs="仿宋"/>
          <w:b/>
          <w:color w:val="auto"/>
          <w:sz w:val="24"/>
          <w:u w:val="single"/>
        </w:rPr>
        <w:t xml:space="preserve">。</w:t>
      </w:r>
      <w:r/>
    </w:p>
    <w:p>
      <w:pPr>
        <w:ind w:left="0" w:firstLine="482"/>
        <w:pageBreakBefore w:val="0"/>
        <w:spacing w:line="360" w:lineRule="auto"/>
        <w:rPr>
          <w:rFonts w:hint="eastAsia"/>
          <w:color w:val="auto"/>
        </w:rPr>
      </w:pPr>
      <w:r>
        <w:rPr>
          <w:rFonts w:hint="eastAsia" w:ascii="仿宋" w:hAnsi="仿宋" w:eastAsia="仿宋" w:cs="仿宋"/>
          <w:b/>
          <w:color w:val="auto"/>
          <w:sz w:val="24"/>
          <w:u w:val="single"/>
        </w:rPr>
        <w:t xml:space="preserve">（1</w:t>
      </w:r>
      <w:r>
        <w:rPr>
          <w:rFonts w:hint="eastAsia" w:ascii="仿宋" w:hAnsi="仿宋" w:eastAsia="仿宋" w:cs="仿宋"/>
          <w:b/>
          <w:color w:val="auto"/>
          <w:sz w:val="24"/>
          <w:u w:val="single"/>
          <w:lang w:val="en-US" w:eastAsia="zh-CN"/>
        </w:rPr>
        <w:t xml:space="preserve">9</w:t>
      </w:r>
      <w:r>
        <w:rPr>
          <w:rFonts w:hint="eastAsia" w:ascii="仿宋" w:hAnsi="仿宋" w:eastAsia="仿宋" w:cs="仿宋"/>
          <w:b/>
          <w:color w:val="auto"/>
          <w:sz w:val="24"/>
          <w:u w:val="single"/>
        </w:rPr>
        <w:t xml:space="preserve">）</w:t>
      </w:r>
      <w:r>
        <w:rPr>
          <w:rFonts w:hint="eastAsia" w:ascii="仿宋" w:hAnsi="仿宋" w:eastAsia="仿宋" w:cs="仿宋"/>
          <w:b/>
          <w:color w:val="auto"/>
          <w:sz w:val="24"/>
          <w:u w:val="single"/>
          <w:lang w:val="en-US" w:eastAsia="zh-CN"/>
        </w:rPr>
        <w:t xml:space="preserve">项目负责人不满足下列条件：（1）项目负责人不得同时在两个或者两个以上单位受聘或者执业。（2）项目负责人是非变更后无在建工程，或项目负责人是变更后无在建工程（必须原合同工期已满且变更备案之日已满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b/>
          <w:color w:val="auto"/>
          <w:sz w:val="24"/>
          <w:u w:val="single"/>
        </w:rPr>
        <w:t xml:space="preserve">。</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92" w:name="_Toc9663"/>
      <w:r/>
      <w:bookmarkStart w:id="193" w:name="_Toc256000035"/>
      <w:r/>
      <w:bookmarkStart w:id="194" w:name="_Toc73365491"/>
      <w:r/>
      <w:bookmarkStart w:id="195" w:name="_Toc73364878"/>
      <w:r>
        <w:rPr>
          <w:rFonts w:hint="eastAsia" w:ascii="仿宋" w:hAnsi="仿宋" w:eastAsia="仿宋" w:cs="仿宋"/>
          <w:color w:val="auto"/>
          <w:sz w:val="30"/>
        </w:rPr>
        <w:t xml:space="preserve">21．串通磋商的情形</w:t>
      </w:r>
      <w:bookmarkEnd w:id="192"/>
      <w:r/>
      <w:bookmarkEnd w:id="193"/>
      <w:r/>
      <w:bookmarkEnd w:id="194"/>
      <w:r/>
      <w:bookmarkEnd w:id="195"/>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有下列情形之一的，视为供应商串通磋商，磋商无效：</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（1）不同供应商的响应文件由同一单位或者个人编制；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（2）不同供应商委托同一单位或者个人办理磋商事宜；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（3）不同供应商的响应文件载明的项目管理成员或者联系人员为同一人；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（4）不同供应商的响应文件异常一致或者磋商报价呈规律性差异；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（5）不同供应商的响应文件相互混装。</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96" w:name="_Toc3546"/>
      <w:r/>
      <w:bookmarkStart w:id="197" w:name="_Toc73365492"/>
      <w:r/>
      <w:bookmarkStart w:id="198" w:name="_Toc73364879"/>
      <w:r/>
      <w:bookmarkStart w:id="199" w:name="_Toc256000036"/>
      <w:r>
        <w:rPr>
          <w:rFonts w:hint="eastAsia" w:ascii="仿宋" w:hAnsi="仿宋" w:eastAsia="仿宋" w:cs="仿宋"/>
          <w:color w:val="auto"/>
          <w:sz w:val="30"/>
        </w:rPr>
        <w:t xml:space="preserve">22．响应文件的澄清</w:t>
      </w:r>
      <w:bookmarkEnd w:id="196"/>
      <w:r/>
      <w:bookmarkEnd w:id="197"/>
      <w:r/>
      <w:bookmarkEnd w:id="198"/>
      <w:r/>
      <w:bookmarkEnd w:id="199"/>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22.1供应商应根据磋商小组要求对相关问题进行澄清、说明或者补正，并加盖公章。供应商的澄清、说明或者补正不得超出响应文件的范围或者改变响应文件的实质性内容。</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00" w:name="_Toc256000037"/>
      <w:r/>
      <w:bookmarkStart w:id="201" w:name="_Toc73364880"/>
      <w:r/>
      <w:bookmarkStart w:id="202" w:name="_Toc73365493"/>
      <w:r/>
      <w:bookmarkStart w:id="203" w:name="_Toc26456"/>
      <w:r>
        <w:rPr>
          <w:rFonts w:hint="eastAsia" w:ascii="仿宋" w:hAnsi="仿宋" w:eastAsia="仿宋" w:cs="仿宋"/>
          <w:color w:val="auto"/>
          <w:sz w:val="30"/>
        </w:rPr>
        <w:t xml:space="preserve">23．磋商内容</w:t>
      </w:r>
      <w:bookmarkEnd w:id="200"/>
      <w:r/>
      <w:bookmarkEnd w:id="201"/>
      <w:r/>
      <w:bookmarkEnd w:id="202"/>
      <w:r/>
      <w:bookmarkEnd w:id="20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23.1磋商小组与符合条件的供应商就磋商文件中的技术、服务要求及合同草案条款等进行磋商。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根据磋商文件和磋商情况作出的实质性变动是磋商文件的有效组成部分，磋商小组将及时以书面形式同时通知所有参加磋商的供应商。</w:t>
      </w:r>
      <w:r/>
    </w:p>
    <w:p>
      <w:pPr>
        <w:ind w:left="0" w:firstLine="480"/>
        <w:pageBreakBefore w:val="0"/>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04" w:name="_Toc73364881"/>
      <w:r/>
      <w:bookmarkStart w:id="205" w:name="_Toc73365494"/>
      <w:r/>
      <w:bookmarkStart w:id="206" w:name="_Toc21277"/>
      <w:r/>
      <w:bookmarkStart w:id="207" w:name="_Toc256000038"/>
      <w:r>
        <w:rPr>
          <w:rFonts w:hint="eastAsia" w:ascii="仿宋" w:hAnsi="仿宋" w:eastAsia="仿宋" w:cs="仿宋"/>
          <w:color w:val="auto"/>
          <w:sz w:val="30"/>
        </w:rPr>
        <w:t xml:space="preserve">24．最后报价的提交</w:t>
      </w:r>
      <w:bookmarkEnd w:id="204"/>
      <w:r/>
      <w:bookmarkEnd w:id="205"/>
      <w:r/>
      <w:bookmarkEnd w:id="206"/>
      <w:r/>
      <w:bookmarkEnd w:id="207"/>
      <w:r/>
      <w:r/>
    </w:p>
    <w:p>
      <w:pPr>
        <w:ind w:left="0" w:firstLine="480"/>
        <w:pageBreakBefore w:val="0"/>
        <w:spacing w:line="360" w:lineRule="auto"/>
        <w:rPr>
          <w:rFonts w:hint="eastAsia" w:ascii="仿宋" w:hAnsi="仿宋" w:eastAsia="仿宋" w:cs="仿宋"/>
          <w:bCs/>
          <w:color w:val="auto"/>
          <w:sz w:val="24"/>
        </w:rPr>
      </w:pPr>
      <w:r/>
      <w:bookmarkStart w:id="208" w:name="_Toc73365495"/>
      <w:r/>
      <w:bookmarkStart w:id="209" w:name="_Toc256000039"/>
      <w:r/>
      <w:bookmarkStart w:id="210" w:name="_Toc73364882"/>
      <w:r>
        <w:rPr>
          <w:rFonts w:hint="eastAsia" w:ascii="仿宋" w:hAnsi="仿宋" w:eastAsia="仿宋" w:cs="仿宋"/>
          <w:bCs/>
          <w:color w:val="auto"/>
          <w:sz w:val="24"/>
        </w:rPr>
        <w:t xml:space="preserve">24.1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firstLine="480"/>
        <w:pageBreakBefore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最后报价是供应商响应文件的有效组成部分。符合《政府采购竞争性磋商采购方式管理暂行办法》第三条第四项情形的，提交最后报价的供应商可以为2家。</w:t>
      </w:r>
      <w:r/>
    </w:p>
    <w:p>
      <w:pPr>
        <w:ind w:left="0" w:firstLine="480"/>
        <w:pageBreakBefore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24.2</w:t>
      </w:r>
      <w:r>
        <w:rPr>
          <w:rFonts w:hint="eastAsia" w:ascii="仿宋" w:hAnsi="仿宋" w:eastAsia="仿宋" w:cs="仿宋"/>
          <w:bCs/>
          <w:color w:val="auto"/>
          <w:sz w:val="24"/>
          <w:lang w:eastAsia="zh-CN"/>
        </w:rPr>
        <w:t xml:space="preserve">不可竞争费用</w:t>
      </w:r>
      <w:r>
        <w:rPr>
          <w:rFonts w:hint="eastAsia" w:ascii="仿宋" w:hAnsi="仿宋" w:eastAsia="仿宋" w:cs="仿宋"/>
          <w:bCs/>
          <w:color w:val="auto"/>
          <w:sz w:val="24"/>
        </w:rPr>
        <w:t xml:space="preserve">不做调整，分项单价以最后报价与首轮报价的比例（均减去不可竞争费用）同比例下浮后执行。</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11" w:name="_Toc24060"/>
      <w:r>
        <w:rPr>
          <w:rFonts w:hint="eastAsia" w:ascii="仿宋" w:hAnsi="仿宋" w:eastAsia="仿宋" w:cs="仿宋"/>
          <w:color w:val="auto"/>
          <w:sz w:val="30"/>
        </w:rPr>
        <w:t xml:space="preserve">25．竞争性磋商特殊情况处理</w:t>
      </w:r>
      <w:bookmarkEnd w:id="208"/>
      <w:r/>
      <w:bookmarkEnd w:id="209"/>
      <w:r/>
      <w:bookmarkEnd w:id="210"/>
      <w:r/>
      <w:bookmarkEnd w:id="211"/>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25.1出现下列情形之一的，应当终止竞争性磋商采购活动，发布项目终止公告并说明原因，重新开展采购活动：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（1）因情况变化，不再符合规定的竞争性磋商采购方式适用情形的；</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（2）出现影响采购公正的违法、违规行为的；</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（3）除《政府采购竞争性磋商采购方式管理暂行办法》第三条第四项规定的情形外，在采购过程中符合要求的供应商或者报价未超过采购预算的供应商不足3家的。</w:t>
      </w:r>
      <w:r/>
    </w:p>
    <w:p>
      <w:pPr>
        <w:ind w:left="0" w:firstLine="482"/>
        <w:pageBreakBefore w:val="0"/>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25.3因重大变故，采购任务取消的则该磋商活动取消，采购人应当将取消理由通知所有供应商。</w:t>
      </w:r>
      <w:r/>
    </w:p>
    <w:p>
      <w:pPr>
        <w:pStyle w:val="813"/>
        <w:ind w:left="0"/>
        <w:pageBreakBefore w:val="0"/>
        <w:spacing w:before="0" w:after="0" w:line="360" w:lineRule="auto"/>
        <w:rPr>
          <w:rFonts w:hint="eastAsia" w:ascii="仿宋" w:hAnsi="仿宋" w:eastAsia="仿宋" w:cs="仿宋"/>
          <w:color w:val="auto"/>
          <w:sz w:val="32"/>
        </w:rPr>
      </w:pPr>
      <w:r/>
      <w:bookmarkStart w:id="212" w:name="_Toc29604"/>
      <w:r/>
      <w:bookmarkStart w:id="213" w:name="_Toc73364883"/>
      <w:r/>
      <w:bookmarkStart w:id="214" w:name="_Toc256000040"/>
      <w:r/>
      <w:bookmarkStart w:id="215" w:name="_Toc73365496"/>
      <w:r>
        <w:rPr>
          <w:rFonts w:hint="eastAsia" w:ascii="仿宋" w:hAnsi="仿宋" w:eastAsia="仿宋" w:cs="仿宋"/>
          <w:color w:val="auto"/>
          <w:sz w:val="32"/>
        </w:rPr>
        <w:t xml:space="preserve">五、确定成交结果</w:t>
      </w:r>
      <w:bookmarkEnd w:id="212"/>
      <w:r/>
      <w:bookmarkEnd w:id="213"/>
      <w:r/>
      <w:bookmarkEnd w:id="214"/>
      <w:r/>
      <w:bookmarkEnd w:id="215"/>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16" w:name="_Toc73365497"/>
      <w:r/>
      <w:bookmarkStart w:id="217" w:name="_Toc256000041"/>
      <w:r/>
      <w:bookmarkStart w:id="218" w:name="_Toc73364884"/>
      <w:r/>
      <w:bookmarkStart w:id="219" w:name="_Toc6746"/>
      <w:r>
        <w:rPr>
          <w:rFonts w:hint="eastAsia" w:ascii="仿宋" w:hAnsi="仿宋" w:eastAsia="仿宋" w:cs="仿宋"/>
          <w:color w:val="auto"/>
          <w:sz w:val="30"/>
        </w:rPr>
        <w:t xml:space="preserve">26．确定成交供应商</w:t>
      </w:r>
      <w:bookmarkEnd w:id="216"/>
      <w:r/>
      <w:bookmarkEnd w:id="217"/>
      <w:r/>
      <w:bookmarkEnd w:id="218"/>
      <w:r/>
      <w:bookmarkEnd w:id="219"/>
      <w:r/>
      <w:r/>
    </w:p>
    <w:p>
      <w:pPr>
        <w:ind w:left="0" w:firstLine="420"/>
        <w:pageBreakBefore w:val="0"/>
        <w:spacing w:line="360" w:lineRule="auto"/>
        <w:rPr>
          <w:rFonts w:hint="eastAsia" w:ascii="仿宋" w:hAnsi="仿宋" w:eastAsia="仿宋" w:cs="仿宋"/>
          <w:color w:val="auto"/>
          <w:sz w:val="24"/>
          <w:szCs w:val="24"/>
        </w:rPr>
      </w:pPr>
      <w:r/>
      <w:bookmarkStart w:id="220" w:name="EB3fe0db93f0354614add263878fac6db4"/>
      <w:r>
        <w:rPr>
          <w:rFonts w:hint="eastAsia" w:ascii="仿宋" w:hAnsi="仿宋" w:eastAsia="仿宋" w:cs="仿宋"/>
          <w:color w:val="auto"/>
          <w:sz w:val="24"/>
          <w:szCs w:val="24"/>
        </w:rPr>
        <w:t xml:space="preserve">26.1采购人从评审报告提出的成交候选供应商中，按照排序由高到低的原则确定成交供应商。</w:t>
      </w:r>
      <w:bookmarkEnd w:id="220"/>
      <w:r/>
      <w:r/>
    </w:p>
    <w:p>
      <w:pPr>
        <w:pStyle w:val="813"/>
        <w:ind w:left="0"/>
        <w:pageBreakBefore w:val="0"/>
        <w:spacing w:before="0" w:after="0" w:line="360" w:lineRule="auto"/>
        <w:rPr>
          <w:rFonts w:hint="eastAsia" w:ascii="仿宋" w:hAnsi="仿宋" w:eastAsia="仿宋" w:cs="仿宋"/>
          <w:color w:val="auto"/>
          <w:sz w:val="32"/>
        </w:rPr>
      </w:pPr>
      <w:r/>
      <w:bookmarkStart w:id="221" w:name="_Toc73365498"/>
      <w:r/>
      <w:bookmarkStart w:id="222" w:name="_Toc28222"/>
      <w:r/>
      <w:bookmarkStart w:id="223" w:name="_Toc73364885"/>
      <w:r/>
      <w:bookmarkStart w:id="224" w:name="_Toc256000042"/>
      <w:r>
        <w:rPr>
          <w:rFonts w:hint="eastAsia" w:ascii="仿宋" w:hAnsi="仿宋" w:eastAsia="仿宋" w:cs="仿宋"/>
          <w:color w:val="auto"/>
          <w:sz w:val="32"/>
        </w:rPr>
        <w:t xml:space="preserve">六、授予合同</w:t>
      </w:r>
      <w:bookmarkEnd w:id="221"/>
      <w:r/>
      <w:bookmarkEnd w:id="222"/>
      <w:r/>
      <w:bookmarkEnd w:id="223"/>
      <w:r/>
      <w:bookmarkEnd w:id="224"/>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25" w:name="_Toc73364886"/>
      <w:r/>
      <w:bookmarkStart w:id="226" w:name="_Toc10661"/>
      <w:r/>
      <w:bookmarkStart w:id="227" w:name="_Toc73365499"/>
      <w:r/>
      <w:bookmarkStart w:id="228" w:name="_Toc256000043"/>
      <w:r>
        <w:rPr>
          <w:rFonts w:hint="eastAsia" w:ascii="仿宋" w:hAnsi="仿宋" w:eastAsia="仿宋" w:cs="仿宋"/>
          <w:color w:val="auto"/>
          <w:sz w:val="30"/>
        </w:rPr>
        <w:t xml:space="preserve">27．磋商组织方接受和拒绝任何或所有响应的权利</w:t>
      </w:r>
      <w:bookmarkEnd w:id="225"/>
      <w:r/>
      <w:bookmarkEnd w:id="226"/>
      <w:r/>
      <w:bookmarkEnd w:id="227"/>
      <w:r/>
      <w:bookmarkEnd w:id="228"/>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27.1为维护国家和社会公共利益，磋商组织方保留在授标之前任何时候接受或拒绝任何供应商成交的权利，且对受影响的供应商不承担任何责任。</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27.2因不可抗力或成交供应商不能履约等情形，磋商组织方保留与其他候选供应商签订合同的权利。</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29" w:name="_Toc73365500"/>
      <w:r/>
      <w:bookmarkStart w:id="230" w:name="_Toc73364887"/>
      <w:r/>
      <w:bookmarkStart w:id="231" w:name="_Toc22784"/>
      <w:r/>
      <w:bookmarkStart w:id="232" w:name="_Toc256000044"/>
      <w:r>
        <w:rPr>
          <w:rFonts w:hint="eastAsia" w:ascii="仿宋" w:hAnsi="仿宋" w:eastAsia="仿宋" w:cs="仿宋"/>
          <w:color w:val="auto"/>
          <w:sz w:val="30"/>
        </w:rPr>
        <w:t xml:space="preserve">28．成交通知书</w:t>
      </w:r>
      <w:bookmarkEnd w:id="229"/>
      <w:r/>
      <w:bookmarkEnd w:id="230"/>
      <w:r/>
      <w:bookmarkEnd w:id="231"/>
      <w:r/>
      <w:bookmarkEnd w:id="232"/>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28.2成交通知书发出后，采购人不得违法改变成交结果，成交供应商无正当理由不得放弃成交。</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33" w:name="_Toc256000045"/>
      <w:r/>
      <w:bookmarkStart w:id="234" w:name="_Toc20952"/>
      <w:r/>
      <w:bookmarkStart w:id="235" w:name="_Toc73364888"/>
      <w:r/>
      <w:bookmarkStart w:id="236" w:name="_Toc73365501"/>
      <w:r>
        <w:rPr>
          <w:rFonts w:hint="eastAsia" w:ascii="仿宋" w:hAnsi="仿宋" w:eastAsia="仿宋" w:cs="仿宋"/>
          <w:color w:val="auto"/>
          <w:sz w:val="30"/>
        </w:rPr>
        <w:t xml:space="preserve">29．签订合同</w:t>
      </w:r>
      <w:bookmarkEnd w:id="233"/>
      <w:r/>
      <w:bookmarkEnd w:id="234"/>
      <w:r/>
      <w:bookmarkEnd w:id="235"/>
      <w:r/>
      <w:bookmarkEnd w:id="236"/>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29.1采购人应当自成交通知书发出之日起</w:t>
      </w:r>
      <w:bookmarkStart w:id="237" w:name="EB51d9b032aa7249af80d45424dadc155d"/>
      <w:r>
        <w:rPr>
          <w:rFonts w:hint="eastAsia" w:ascii="仿宋" w:hAnsi="仿宋" w:eastAsia="仿宋" w:cs="仿宋"/>
          <w:color w:val="auto"/>
          <w:sz w:val="24"/>
          <w:lang w:val="en-US" w:eastAsia="zh-CN"/>
        </w:rPr>
        <w:t xml:space="preserve">15</w:t>
      </w:r>
      <w:r>
        <w:rPr>
          <w:rFonts w:hint="eastAsia" w:ascii="仿宋" w:hAnsi="仿宋" w:eastAsia="仿宋" w:cs="仿宋"/>
          <w:color w:val="auto"/>
          <w:sz w:val="24"/>
        </w:rPr>
        <w:t xml:space="preserve">日</w:t>
      </w:r>
      <w:bookmarkEnd w:id="237"/>
      <w:r>
        <w:rPr>
          <w:rFonts w:hint="eastAsia" w:ascii="仿宋" w:hAnsi="仿宋" w:eastAsia="仿宋" w:cs="仿宋"/>
          <w:color w:val="auto"/>
          <w:sz w:val="24"/>
        </w:rPr>
        <w:t xml:space="preserve">内，按照磋商文件、成交供应商磋商响应文件以及磋商过程中确定的事项，与成交供应商签订政府采购合同。采购人不得向成交人提出任何不合理的要求作为签订合同的条件。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29.2政府采购合同应当包括采购人与成交人的名称和住所、标的、数量、质量、价款或者报酬、履行期限及地点和方式、验收要求、违约责任、解决争议的方法等内容。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29.5采购人与成交人应当根据合同的约定依法履行合同义务。政府采购合同的履行、违约责任和解决争议的方法等适用</w:t>
      </w:r>
      <w:bookmarkStart w:id="238" w:name="EB756a2e5eaf4942b0afe0c5074e4df86a"/>
      <w:r>
        <w:rPr>
          <w:rFonts w:hint="eastAsia" w:ascii="仿宋" w:hAnsi="仿宋" w:eastAsia="仿宋" w:cs="仿宋"/>
          <w:color w:val="auto"/>
          <w:sz w:val="24"/>
        </w:rPr>
        <w:t xml:space="preserve">《中华人民共和国民法典》</w:t>
      </w:r>
      <w:bookmarkEnd w:id="238"/>
      <w:r>
        <w:rPr>
          <w:rFonts w:hint="eastAsia" w:ascii="仿宋" w:hAnsi="仿宋" w:eastAsia="仿宋" w:cs="仿宋"/>
          <w:color w:val="auto"/>
          <w:sz w:val="24"/>
        </w:rPr>
        <w:t xml:space="preserve">。</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39" w:name="_Toc15946"/>
      <w:r/>
      <w:bookmarkStart w:id="240" w:name="_Toc73364889"/>
      <w:r/>
      <w:bookmarkStart w:id="241" w:name="_Toc256000046"/>
      <w:r/>
      <w:bookmarkStart w:id="242" w:name="_Toc73365502"/>
      <w:r>
        <w:rPr>
          <w:rFonts w:hint="eastAsia" w:ascii="仿宋" w:hAnsi="仿宋" w:eastAsia="仿宋" w:cs="仿宋"/>
          <w:color w:val="auto"/>
          <w:sz w:val="30"/>
        </w:rPr>
        <w:t xml:space="preserve">30．履约保证金</w:t>
      </w:r>
      <w:bookmarkEnd w:id="239"/>
      <w:r/>
      <w:bookmarkEnd w:id="240"/>
      <w:r/>
      <w:bookmarkEnd w:id="241"/>
      <w:r/>
      <w:bookmarkEnd w:id="242"/>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☑30.1本项目</w:t>
      </w:r>
      <w:r>
        <w:rPr>
          <w:rFonts w:hint="eastAsia" w:ascii="仿宋" w:hAnsi="仿宋" w:eastAsia="仿宋" w:cs="仿宋"/>
          <w:color w:val="auto"/>
          <w:sz w:val="24"/>
          <w:u w:val="single"/>
        </w:rPr>
        <w:t xml:space="preserve">不收取</w:t>
      </w:r>
      <w:r>
        <w:rPr>
          <w:rFonts w:hint="eastAsia" w:ascii="仿宋" w:hAnsi="仿宋" w:eastAsia="仿宋" w:cs="仿宋"/>
          <w:color w:val="auto"/>
          <w:sz w:val="24"/>
        </w:rPr>
        <w:t xml:space="preserve">履约保证金。</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□30.2本项目中标供应商应提交政府采购合同金额</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13"/>
        <w:ind w:left="0"/>
        <w:pageBreakBefore w:val="0"/>
        <w:spacing w:before="0" w:after="0" w:line="360" w:lineRule="auto"/>
        <w:rPr>
          <w:rFonts w:hint="eastAsia" w:ascii="仿宋" w:hAnsi="仿宋" w:eastAsia="仿宋" w:cs="仿宋"/>
          <w:color w:val="auto"/>
          <w:sz w:val="32"/>
        </w:rPr>
      </w:pPr>
      <w:r/>
      <w:bookmarkStart w:id="243" w:name="_Toc256000047"/>
      <w:r/>
      <w:bookmarkStart w:id="244" w:name="_Toc73365503"/>
      <w:r/>
      <w:bookmarkStart w:id="245" w:name="_Toc73364890"/>
      <w:r/>
      <w:bookmarkStart w:id="246" w:name="_Toc12991"/>
      <w:r>
        <w:rPr>
          <w:rFonts w:hint="eastAsia" w:ascii="仿宋" w:hAnsi="仿宋" w:eastAsia="仿宋" w:cs="仿宋"/>
          <w:color w:val="auto"/>
          <w:sz w:val="32"/>
        </w:rPr>
        <w:t xml:space="preserve">七、询问、质疑、投诉</w:t>
      </w:r>
      <w:bookmarkEnd w:id="243"/>
      <w:r/>
      <w:bookmarkEnd w:id="244"/>
      <w:r/>
      <w:bookmarkEnd w:id="245"/>
      <w:r/>
      <w:bookmarkEnd w:id="246"/>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47" w:name="_Toc14884"/>
      <w:r/>
      <w:bookmarkStart w:id="248" w:name="_Toc73364891"/>
      <w:r/>
      <w:bookmarkStart w:id="249" w:name="_Toc73365504"/>
      <w:r/>
      <w:bookmarkStart w:id="250" w:name="_Toc256000048"/>
      <w:r>
        <w:rPr>
          <w:rFonts w:hint="eastAsia" w:ascii="仿宋" w:hAnsi="仿宋" w:eastAsia="仿宋" w:cs="仿宋"/>
          <w:color w:val="auto"/>
          <w:sz w:val="30"/>
        </w:rPr>
        <w:t xml:space="preserve">31．询问</w:t>
      </w:r>
      <w:bookmarkEnd w:id="247"/>
      <w:r/>
      <w:bookmarkEnd w:id="248"/>
      <w:r/>
      <w:bookmarkEnd w:id="249"/>
      <w:r/>
      <w:bookmarkEnd w:id="250"/>
      <w:r/>
      <w:r/>
    </w:p>
    <w:p>
      <w:pPr>
        <w:ind w:left="0" w:firstLine="60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供应商对磋商活动事项有疑问的，可以向采购人或磋商组织方提出询问，采购人或磋商组织方将依法作出答复，但答复的内容不得涉及商业秘密。</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51" w:name="_Toc8059"/>
      <w:r/>
      <w:bookmarkStart w:id="252" w:name="_Toc256000049"/>
      <w:r/>
      <w:bookmarkStart w:id="253" w:name="_Toc73365505"/>
      <w:r/>
      <w:bookmarkStart w:id="254" w:name="_Toc73364892"/>
      <w:r>
        <w:rPr>
          <w:rFonts w:hint="eastAsia" w:ascii="仿宋" w:hAnsi="仿宋" w:eastAsia="仿宋" w:cs="仿宋"/>
          <w:color w:val="auto"/>
          <w:sz w:val="30"/>
        </w:rPr>
        <w:t xml:space="preserve">32．质疑</w:t>
      </w:r>
      <w:bookmarkEnd w:id="251"/>
      <w:r/>
      <w:bookmarkEnd w:id="252"/>
      <w:r/>
      <w:bookmarkEnd w:id="253"/>
      <w:r/>
      <w:bookmarkEnd w:id="25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以上规定的供应商应知其权益受到损害之日，是指：</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（1）对可以质疑的磋商文件提出质疑的，为收到磋商文件之日或者磋商文件公告期限届满之日；</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（2）对采购过程提出质疑的，为各采购程序环节结束之日；</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（3）对成交结果提出质疑的，为结果公告期限届满之日。</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rPr>
        <w:t xml:space="preserve">活动正常进行的，属于严重不良行为，磋商组织方将提请财政部门将其列入不良行为记录名单，并依法予以处罚。</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rPr>
        <w:t xml:space="preserve">供应商如对采购需求提出质疑，除向采购人递交质疑文件外，同时向磋商组织方递交质疑文件，采购人负责处理和答复涉及采购需求的质疑内容。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32.4质疑流程及注意事项见“江苏政府采购”网站。</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55" w:name="_Toc16246"/>
      <w:r/>
      <w:bookmarkStart w:id="256" w:name="_Toc73364893"/>
      <w:r/>
      <w:bookmarkStart w:id="257" w:name="_Toc256000050"/>
      <w:r/>
      <w:bookmarkStart w:id="258" w:name="_Toc73365506"/>
      <w:r>
        <w:rPr>
          <w:rFonts w:hint="eastAsia" w:ascii="仿宋" w:hAnsi="仿宋" w:eastAsia="仿宋" w:cs="仿宋"/>
          <w:color w:val="auto"/>
          <w:sz w:val="30"/>
        </w:rPr>
        <w:t xml:space="preserve">33．投诉</w:t>
      </w:r>
      <w:bookmarkEnd w:id="255"/>
      <w:r/>
      <w:bookmarkEnd w:id="256"/>
      <w:r/>
      <w:bookmarkEnd w:id="257"/>
      <w:r/>
      <w:bookmarkEnd w:id="258"/>
      <w:r/>
      <w:r/>
    </w:p>
    <w:p>
      <w:pPr>
        <w:ind w:left="0" w:firstLine="480"/>
        <w:pageBreakBefore w:val="0"/>
        <w:spacing w:line="360" w:lineRule="auto"/>
        <w:rPr>
          <w:rFonts w:hint="eastAsia" w:ascii="仿宋" w:hAnsi="仿宋" w:eastAsia="仿宋" w:cs="仿宋"/>
          <w:color w:val="auto"/>
        </w:rPr>
      </w:pPr>
      <w:r>
        <w:rPr>
          <w:rFonts w:hint="eastAsia" w:ascii="仿宋" w:hAnsi="仿宋" w:eastAsia="仿宋" w:cs="仿宋"/>
          <w:color w:val="auto"/>
          <w:sz w:val="24"/>
        </w:rPr>
        <w:t xml:space="preserve">质疑供应商对采购人、磋商组织方的答复不满意，或者采购人、磋商组织方未在规定的时间内作出答复的，可以在答复期满后十五个工作日内向采购项目同级财政部门投诉。</w:t>
      </w:r>
      <w:r/>
    </w:p>
    <w:p>
      <w:pPr>
        <w:pStyle w:val="813"/>
        <w:ind w:left="0"/>
        <w:pageBreakBefore w:val="0"/>
        <w:spacing w:before="0" w:after="0" w:line="360" w:lineRule="auto"/>
        <w:rPr>
          <w:rFonts w:hint="eastAsia" w:ascii="仿宋" w:hAnsi="仿宋" w:eastAsia="仿宋" w:cs="仿宋"/>
          <w:color w:val="auto"/>
          <w:sz w:val="32"/>
        </w:rPr>
      </w:pPr>
      <w:r/>
      <w:bookmarkStart w:id="259" w:name="_Toc256000051"/>
      <w:r/>
      <w:bookmarkStart w:id="260" w:name="_Toc2754"/>
      <w:r/>
      <w:bookmarkStart w:id="261" w:name="_Toc73364894"/>
      <w:r/>
      <w:bookmarkStart w:id="262" w:name="_Toc73365507"/>
      <w:r>
        <w:rPr>
          <w:rFonts w:hint="eastAsia" w:ascii="仿宋" w:hAnsi="仿宋" w:eastAsia="仿宋" w:cs="仿宋"/>
          <w:color w:val="auto"/>
          <w:sz w:val="32"/>
        </w:rPr>
        <w:t xml:space="preserve">八、诚实信用和解释权</w:t>
      </w:r>
      <w:bookmarkEnd w:id="259"/>
      <w:r/>
      <w:bookmarkEnd w:id="260"/>
      <w:r/>
      <w:bookmarkEnd w:id="261"/>
      <w:r/>
      <w:bookmarkEnd w:id="262"/>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63" w:name="_Toc256000052"/>
      <w:r/>
      <w:bookmarkStart w:id="264" w:name="_Toc12270"/>
      <w:r/>
      <w:bookmarkStart w:id="265" w:name="_Toc73365508"/>
      <w:r/>
      <w:bookmarkStart w:id="266" w:name="_Toc73364895"/>
      <w:r>
        <w:rPr>
          <w:rFonts w:hint="eastAsia" w:ascii="仿宋" w:hAnsi="仿宋" w:eastAsia="仿宋" w:cs="仿宋"/>
          <w:color w:val="auto"/>
          <w:sz w:val="30"/>
        </w:rPr>
        <w:t xml:space="preserve">34．诚实信用</w:t>
      </w:r>
      <w:bookmarkEnd w:id="263"/>
      <w:r/>
      <w:bookmarkEnd w:id="264"/>
      <w:r/>
      <w:bookmarkEnd w:id="265"/>
      <w:r/>
      <w:bookmarkEnd w:id="266"/>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34.1供应商之间不得相互串通磋商报价，不得妨碍其他供应商的公平竞争，不得损害采购人和其他供应商的合法权益。</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34.3供应商不得虚假承诺，否则，按照提供虚假材料谋取中标/成交处理。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34.4供应商应自觉遵守磋商纪律，扰乱磋商现场秩序的，属于失信行为，根据《江苏省政府采购供应商监督管理暂行办法》，失信行为将被记入供应商诚信档案。</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仿宋" w:hAnsi="仿宋" w:eastAsia="仿宋" w:cs="仿宋"/>
          <w:color w:val="auto"/>
          <w:sz w:val="24"/>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67" w:name="_Toc73365509"/>
      <w:r/>
      <w:bookmarkStart w:id="268" w:name="_Toc73364896"/>
      <w:r/>
      <w:bookmarkStart w:id="269" w:name="_Toc11426"/>
      <w:r/>
      <w:bookmarkStart w:id="270" w:name="_Toc256000053"/>
      <w:r>
        <w:rPr>
          <w:rFonts w:hint="eastAsia" w:ascii="仿宋" w:hAnsi="仿宋" w:eastAsia="仿宋" w:cs="仿宋"/>
          <w:color w:val="auto"/>
          <w:sz w:val="30"/>
        </w:rPr>
        <w:t xml:space="preserve">35．解释权</w:t>
      </w:r>
      <w:bookmarkEnd w:id="267"/>
      <w:r/>
      <w:bookmarkEnd w:id="268"/>
      <w:r/>
      <w:bookmarkEnd w:id="269"/>
      <w:r/>
      <w:bookmarkEnd w:id="270"/>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35.1除相关法律、法规规定外，本磋商文件的解释权归</w:t>
      </w:r>
      <w:r>
        <w:rPr>
          <w:rFonts w:hint="eastAsia" w:ascii="仿宋" w:hAnsi="仿宋" w:eastAsia="仿宋" w:cs="仿宋"/>
          <w:color w:val="auto"/>
          <w:sz w:val="24"/>
          <w:lang w:eastAsia="zh-CN"/>
        </w:rPr>
        <w:t xml:space="preserve">江苏初始建设项目管理有限公司</w:t>
      </w:r>
      <w:r>
        <w:rPr>
          <w:rFonts w:hint="eastAsia" w:ascii="仿宋" w:hAnsi="仿宋" w:eastAsia="仿宋" w:cs="仿宋"/>
          <w:color w:val="auto"/>
          <w:sz w:val="24"/>
        </w:rPr>
        <w:t xml:space="preserve">所有。</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71" w:name="_Toc73365510"/>
      <w:r/>
      <w:bookmarkStart w:id="272" w:name="_Toc256000054"/>
      <w:r/>
      <w:bookmarkStart w:id="273" w:name="_Toc11692"/>
      <w:r/>
      <w:bookmarkStart w:id="274" w:name="_Toc73364897"/>
      <w:r>
        <w:rPr>
          <w:rFonts w:hint="eastAsia" w:ascii="仿宋" w:hAnsi="仿宋" w:eastAsia="仿宋" w:cs="仿宋"/>
          <w:color w:val="auto"/>
          <w:sz w:val="30"/>
        </w:rPr>
        <w:t xml:space="preserve">36．适用法律及约束力</w:t>
      </w:r>
      <w:bookmarkEnd w:id="271"/>
      <w:r/>
      <w:bookmarkEnd w:id="272"/>
      <w:r/>
      <w:bookmarkEnd w:id="273"/>
      <w:r/>
      <w:bookmarkEnd w:id="27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36.1</w:t>
      </w:r>
      <w:r>
        <w:rPr>
          <w:rFonts w:hint="eastAsia" w:ascii="仿宋" w:hAnsi="仿宋" w:eastAsia="仿宋" w:cs="仿宋"/>
          <w:b/>
          <w:color w:val="auto"/>
          <w:sz w:val="24"/>
        </w:rPr>
        <w:t xml:space="preserve">供应商一旦获取了本磋商文件并参加磋商，即被认为接受了本磋商文件的规定和约束。</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36.2本次采购及由本次采购产生的合同受中华人民共和国法律制约和保护。</w:t>
      </w:r>
      <w:r/>
    </w:p>
    <w:p>
      <w:pPr>
        <w:rPr>
          <w:rFonts w:hint="eastAsia" w:ascii="仿宋" w:hAnsi="仿宋" w:eastAsia="仿宋" w:cs="仿宋"/>
          <w:color w:val="auto"/>
        </w:rPr>
      </w:pPr>
      <w:r/>
      <w:bookmarkStart w:id="275" w:name="EB419d05b8a1254ef8af4578a7646e1195"/>
      <w:r>
        <w:rPr>
          <w:rFonts w:hint="eastAsia" w:ascii="仿宋" w:hAnsi="仿宋" w:eastAsia="仿宋" w:cs="仿宋"/>
          <w:color w:val="auto"/>
          <w:sz w:val="20"/>
        </w:rPr>
        <w:t xml:space="preserve"> </w:t>
      </w:r>
      <w:bookmarkEnd w:id="275"/>
      <w:r/>
      <w:r/>
    </w:p>
    <w:p>
      <w:pPr>
        <w:rPr>
          <w:rFonts w:hint="eastAsia" w:ascii="仿宋" w:hAnsi="仿宋" w:eastAsia="仿宋" w:cs="仿宋"/>
          <w:color w:val="auto"/>
        </w:rPr>
      </w:pPr>
      <w:r>
        <w:rPr>
          <w:rFonts w:hint="eastAsia" w:ascii="仿宋" w:hAnsi="仿宋" w:eastAsia="仿宋" w:cs="仿宋"/>
          <w:color w:val="auto"/>
        </w:rPr>
      </w:r>
      <w:r/>
    </w:p>
    <w:p>
      <w:pPr>
        <w:jc w:val="left"/>
        <w:widowControl/>
        <w:rPr>
          <w:rFonts w:hint="eastAsia" w:ascii="仿宋" w:hAnsi="仿宋" w:eastAsia="仿宋" w:cs="仿宋"/>
          <w:b/>
          <w:color w:val="auto"/>
          <w:sz w:val="36"/>
        </w:rPr>
      </w:pPr>
      <w:r>
        <w:rPr>
          <w:rFonts w:hint="eastAsia" w:ascii="仿宋" w:hAnsi="仿宋" w:eastAsia="仿宋" w:cs="仿宋"/>
          <w:b/>
          <w:color w:val="auto"/>
          <w:sz w:val="36"/>
        </w:rPr>
        <w:br w:type="page" w:clear="all"/>
      </w:r>
      <w:r/>
    </w:p>
    <w:p>
      <w:pPr>
        <w:pStyle w:val="855"/>
        <w:numPr>
          <w:ilvl w:val="0"/>
          <w:numId w:val="4"/>
        </w:numPr>
        <w:jc w:val="center"/>
        <w:rPr>
          <w:rFonts w:hint="eastAsia" w:ascii="仿宋" w:hAnsi="仿宋" w:eastAsia="仿宋" w:cs="仿宋"/>
          <w:color w:val="auto"/>
          <w:sz w:val="36"/>
        </w:rPr>
      </w:pPr>
      <w:r/>
      <w:bookmarkStart w:id="276" w:name="_Toc73365511"/>
      <w:r/>
      <w:bookmarkStart w:id="277" w:name="_Toc73364898"/>
      <w:r/>
      <w:bookmarkStart w:id="278" w:name="_Toc256000055"/>
      <w:r>
        <w:rPr>
          <w:rFonts w:hint="eastAsia" w:ascii="仿宋" w:hAnsi="仿宋" w:eastAsia="仿宋" w:cs="仿宋"/>
          <w:color w:val="auto"/>
          <w:sz w:val="36"/>
        </w:rPr>
        <w:t xml:space="preserve"> </w:t>
      </w:r>
      <w:bookmarkStart w:id="279" w:name="_Toc2772"/>
      <w:r>
        <w:rPr>
          <w:rFonts w:hint="eastAsia" w:ascii="仿宋" w:hAnsi="仿宋" w:eastAsia="仿宋" w:cs="仿宋"/>
          <w:color w:val="auto"/>
          <w:sz w:val="36"/>
        </w:rPr>
        <w:t xml:space="preserve">合同</w:t>
      </w:r>
      <w:bookmarkEnd w:id="276"/>
      <w:r/>
      <w:bookmarkEnd w:id="277"/>
      <w:r/>
      <w:bookmarkEnd w:id="278"/>
      <w:r/>
      <w:bookmarkEnd w:id="279"/>
      <w:r/>
      <w:r/>
    </w:p>
    <w:p>
      <w:pPr>
        <w:pStyle w:val="1025"/>
        <w:ind w:left="440"/>
        <w:spacing w:line="360" w:lineRule="auto"/>
        <w:rPr>
          <w:rFonts w:hint="eastAsia" w:ascii="仿宋" w:hAnsi="仿宋" w:eastAsia="仿宋" w:cs="仿宋"/>
          <w:b/>
          <w:bCs/>
          <w:color w:val="auto"/>
        </w:rPr>
      </w:pPr>
      <w:r/>
      <w:bookmarkStart w:id="280" w:name="EBe2f228841b774b11b5e875e8be3c15af"/>
      <w:r/>
      <w:r/>
    </w:p>
    <w:p>
      <w:pPr>
        <w:pStyle w:val="1025"/>
        <w:ind w:left="440"/>
        <w:spacing w:line="360" w:lineRule="auto"/>
        <w:rPr>
          <w:rFonts w:hint="eastAsia" w:ascii="仿宋" w:hAnsi="仿宋" w:eastAsia="仿宋" w:cs="仿宋"/>
          <w:b/>
          <w:bCs/>
          <w:color w:val="auto"/>
        </w:rPr>
      </w:pPr>
      <w:r>
        <w:rPr>
          <w:rFonts w:hint="eastAsia" w:ascii="仿宋" w:hAnsi="仿宋" w:eastAsia="仿宋" w:cs="仿宋"/>
          <w:b/>
          <w:bCs/>
          <w:color w:val="auto"/>
        </w:rPr>
      </w:r>
      <w:r/>
    </w:p>
    <w:p>
      <w:pPr>
        <w:pStyle w:val="1025"/>
        <w:ind w:left="0" w:firstLine="1446"/>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1025"/>
        <w:spacing w:line="360" w:lineRule="auto"/>
        <w:rPr>
          <w:rFonts w:hint="eastAsia" w:ascii="仿宋" w:hAnsi="仿宋" w:eastAsia="仿宋" w:cs="仿宋"/>
          <w:b/>
          <w:color w:val="auto"/>
          <w:sz w:val="36"/>
          <w:szCs w:val="36"/>
          <w:lang w:eastAsia="zh-CN"/>
        </w:rPr>
      </w:pPr>
      <w:r>
        <w:rPr>
          <w:rFonts w:hint="eastAsia" w:ascii="仿宋" w:hAnsi="仿宋" w:eastAsia="仿宋" w:cs="仿宋"/>
          <w:b/>
          <w:bCs/>
          <w:color w:val="auto"/>
          <w:sz w:val="36"/>
          <w:szCs w:val="36"/>
        </w:rPr>
        <w:t xml:space="preserve">项目名称： </w:t>
      </w:r>
      <w:r>
        <w:rPr>
          <w:rFonts w:hint="eastAsia" w:ascii="仿宋" w:hAnsi="仿宋" w:eastAsia="仿宋" w:cs="仿宋"/>
          <w:b/>
          <w:bCs/>
          <w:color w:val="auto"/>
          <w:sz w:val="36"/>
          <w:szCs w:val="36"/>
          <w:lang w:eastAsia="zh-CN"/>
        </w:rPr>
        <w:t xml:space="preserve">2026年度江苏省镇江市镇江经开区大路镇高标准农田改造提升项目(财政补助)</w:t>
      </w:r>
      <w:r/>
    </w:p>
    <w:p>
      <w:pPr>
        <w:pStyle w:val="1025"/>
        <w:ind w:left="44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1025"/>
        <w:ind w:left="0" w:firstLine="1446"/>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1025"/>
        <w:spacing w:line="360" w:lineRule="auto"/>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 xml:space="preserve">项目编号：</w:t>
      </w:r>
      <w:r>
        <w:rPr>
          <w:rFonts w:hint="eastAsia" w:ascii="仿宋" w:hAnsi="仿宋" w:eastAsia="仿宋" w:cs="仿宋"/>
          <w:b/>
          <w:bCs/>
          <w:color w:val="auto"/>
          <w:sz w:val="36"/>
          <w:szCs w:val="36"/>
          <w:lang w:eastAsia="zh-CN"/>
        </w:rPr>
        <w:t xml:space="preserve">JSZC-321192-CSDL-C2026-0021</w:t>
      </w:r>
      <w:r/>
    </w:p>
    <w:p>
      <w:pPr>
        <w:spacing w:line="360" w:lineRule="auto"/>
        <w:rPr>
          <w:rFonts w:hint="eastAsia" w:ascii="仿宋" w:hAnsi="仿宋" w:eastAsia="仿宋" w:cs="仿宋"/>
          <w:color w:val="auto"/>
        </w:rPr>
      </w:pPr>
      <w:r>
        <w:rPr>
          <w:rFonts w:hint="eastAsia" w:ascii="仿宋" w:hAnsi="仿宋" w:eastAsia="仿宋" w:cs="仿宋"/>
          <w:color w:val="auto"/>
        </w:rPr>
      </w:r>
      <w:r/>
    </w:p>
    <w:p>
      <w:pPr>
        <w:pStyle w:val="1025"/>
        <w:ind w:left="0"/>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025"/>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委 托 方（甲方）____________________________________</w:t>
      </w:r>
      <w:r/>
    </w:p>
    <w:p>
      <w:pPr>
        <w:pStyle w:val="1025"/>
        <w:ind w:left="440"/>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025"/>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受 托 方（乙方）____________________________________</w:t>
      </w:r>
      <w:r/>
    </w:p>
    <w:p>
      <w:pPr>
        <w:pStyle w:val="1025"/>
        <w:ind w:left="440"/>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025"/>
        <w:ind w:left="440"/>
        <w:jc w:val="both"/>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签订日期： 二〇二</w:t>
      </w:r>
      <w:r>
        <w:rPr>
          <w:rFonts w:hint="eastAsia" w:ascii="仿宋" w:hAnsi="仿宋" w:eastAsia="仿宋" w:cs="仿宋"/>
          <w:b/>
          <w:color w:val="auto"/>
          <w:sz w:val="30"/>
          <w:szCs w:val="30"/>
          <w:lang w:val="en-US" w:eastAsia="zh-CN"/>
        </w:rPr>
        <w:t xml:space="preserve">六</w:t>
      </w:r>
      <w:r>
        <w:rPr>
          <w:rFonts w:hint="eastAsia" w:ascii="仿宋" w:hAnsi="仿宋" w:eastAsia="仿宋" w:cs="仿宋"/>
          <w:b/>
          <w:color w:val="auto"/>
          <w:sz w:val="30"/>
          <w:szCs w:val="30"/>
        </w:rPr>
        <w:t xml:space="preserve">年   月</w:t>
      </w:r>
      <w:r/>
    </w:p>
    <w:p>
      <w:pPr>
        <w:ind w:right="0" w:firstLine="602"/>
        <w:keepLines w:val="0"/>
        <w:keepNext w:val="0"/>
        <w:pageBreakBefore w:val="0"/>
        <w:spacing w:line="360" w:lineRule="auto"/>
        <w:widowControl w:val="off"/>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r>
      <w:r/>
    </w:p>
    <w:p>
      <w:pPr>
        <w:ind w:right="0" w:firstLine="602"/>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30"/>
          <w:szCs w:val="30"/>
          <w:lang w:eastAsia="zh-CN"/>
        </w:rPr>
        <w:t xml:space="preserve">（参考格式，本合同条款在正式签署前可具体补充细化，仅作参考，最终合同以采购人法务审查通过的版本为准）</w:t>
      </w:r>
      <w:r>
        <w:rPr>
          <w:rFonts w:hint="eastAsia" w:ascii="仿宋" w:hAnsi="仿宋" w:eastAsia="仿宋" w:cs="仿宋"/>
          <w:b/>
          <w:bCs/>
          <w:color w:val="auto"/>
          <w:lang w:eastAsia="zh-CN"/>
        </w:rPr>
        <w:br w:type="page" w:clear="all"/>
      </w:r>
      <w:r>
        <w:rPr>
          <w:rFonts w:hint="eastAsia" w:ascii="仿宋" w:hAnsi="仿宋" w:eastAsia="仿宋" w:cs="仿宋"/>
          <w:b/>
          <w:bCs/>
          <w:color w:val="auto"/>
          <w:sz w:val="24"/>
          <w:szCs w:val="24"/>
          <w:lang w:eastAsia="zh-CN"/>
        </w:rPr>
        <w:t xml:space="preserve">第一条签约方</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1.1甲方：</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1.2乙方：</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第二条</w:t>
      </w:r>
      <w:r>
        <w:rPr>
          <w:rFonts w:hint="eastAsia" w:ascii="仿宋" w:hAnsi="仿宋" w:eastAsia="仿宋" w:cs="仿宋"/>
          <w:color w:val="auto"/>
          <w:sz w:val="24"/>
          <w:szCs w:val="24"/>
          <w:lang w:eastAsia="zh-CN"/>
        </w:rPr>
        <w:t xml:space="preserve">下列关于JSZC-321192-CSDL-C2026-0021的磋商文件、乙方提交的磋商响应文件是构成本合同不可分割的部分：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（1）磋商承诺函；</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（2）磋商响应报价表（最终）；</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（4）技术响应文件；</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（5）服务承诺；</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（6）成交通知书；</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（7）甲方、乙方商定的其他必要文件。</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第三条合同范围和条件</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3.1本合同的范围和条件应与上述合同文件的规定相一致。</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第四条标的物</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4.1本合同所提供的标的物详见“磋商文件及磋商响应文件：服务清单及报价表”（本项目为交钥匙项目，乙方必须完全实现磋商文件中的</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lang w:eastAsia="zh-CN"/>
        </w:rPr>
        <w:t xml:space="preserve">需求，如有不足或缺陷，由乙方自行负责弥补，甲方不再承担任何相关费用）。</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bookmarkStart w:id="281" w:name="_Toc22000636"/>
      <w:r>
        <w:rPr>
          <w:rFonts w:hint="eastAsia" w:ascii="仿宋" w:hAnsi="仿宋" w:eastAsia="仿宋" w:cs="仿宋"/>
          <w:b/>
          <w:bCs/>
          <w:color w:val="auto"/>
          <w:sz w:val="24"/>
          <w:szCs w:val="24"/>
          <w:lang w:eastAsia="zh-CN"/>
        </w:rPr>
        <w:t xml:space="preserve">第五条合同金额</w:t>
      </w:r>
      <w:bookmarkEnd w:id="281"/>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5.1根据上述合同文件要求，合同总金额（大写）为人民币元整，¥元（项目增加费用不得超过原合同金额的10％，同时双方必须签订补充合同）。分项价格在乙方提交的报价表中有明确规定。乙方承担包装运输、安装调试费用。</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bookmarkStart w:id="282" w:name="_Toc22000637"/>
      <w:r>
        <w:rPr>
          <w:rFonts w:hint="eastAsia" w:ascii="仿宋" w:hAnsi="仿宋" w:eastAsia="仿宋" w:cs="仿宋"/>
          <w:b/>
          <w:bCs/>
          <w:color w:val="auto"/>
          <w:sz w:val="24"/>
          <w:szCs w:val="24"/>
          <w:lang w:eastAsia="zh-CN"/>
        </w:rPr>
        <w:t xml:space="preserve">第六条付款</w:t>
      </w:r>
      <w:bookmarkEnd w:id="282"/>
      <w:r>
        <w:rPr>
          <w:rFonts w:hint="eastAsia" w:ascii="仿宋" w:hAnsi="仿宋" w:eastAsia="仿宋" w:cs="仿宋"/>
          <w:b/>
          <w:bCs/>
          <w:color w:val="auto"/>
          <w:sz w:val="24"/>
          <w:szCs w:val="24"/>
          <w:lang w:eastAsia="zh-CN"/>
        </w:rPr>
        <w:t xml:space="preserve">方式</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 xml:space="preserve">6.1、合同签订后采购人自收到发票后十个工作日内支付合同总款的10%作为预付款到合同约定的供应商账户。</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6.2、项目完成总工程量的</w:t>
      </w:r>
      <w:r>
        <w:rPr>
          <w:rFonts w:hint="eastAsia" w:ascii="仿宋" w:hAnsi="仿宋" w:eastAsia="仿宋" w:cs="仿宋"/>
          <w:b/>
          <w:bCs/>
          <w:color w:val="auto"/>
          <w:sz w:val="24"/>
          <w:szCs w:val="24"/>
          <w:lang w:val="en-US" w:eastAsia="zh-CN"/>
        </w:rPr>
        <w:t xml:space="preserve">6</w:t>
      </w:r>
      <w:r>
        <w:rPr>
          <w:rFonts w:hint="eastAsia" w:ascii="仿宋" w:hAnsi="仿宋" w:eastAsia="仿宋" w:cs="仿宋"/>
          <w:b/>
          <w:bCs/>
          <w:color w:val="auto"/>
          <w:sz w:val="24"/>
          <w:szCs w:val="24"/>
          <w:lang w:eastAsia="zh-CN"/>
        </w:rPr>
        <w:t xml:space="preserve">0%进度款付至合同价的45%。</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6.3、项目完工验收(区级)合格后付至跟踪审计价的</w:t>
      </w: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lang w:eastAsia="zh-CN"/>
        </w:rPr>
        <w:t xml:space="preserve">0%。</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6.4、竣工验收(市级)合格并审计结束后付至审定价的</w:t>
      </w:r>
      <w:r>
        <w:rPr>
          <w:rFonts w:hint="eastAsia" w:ascii="仿宋" w:hAnsi="仿宋" w:eastAsia="仿宋" w:cs="仿宋"/>
          <w:b/>
          <w:bCs/>
          <w:color w:val="auto"/>
          <w:sz w:val="24"/>
          <w:szCs w:val="24"/>
          <w:lang w:val="en-US" w:eastAsia="zh-CN"/>
        </w:rPr>
        <w:t xml:space="preserve">97</w:t>
      </w:r>
      <w:r>
        <w:rPr>
          <w:rFonts w:hint="eastAsia" w:ascii="仿宋" w:hAnsi="仿宋" w:eastAsia="仿宋" w:cs="仿宋"/>
          <w:b/>
          <w:bCs/>
          <w:color w:val="auto"/>
          <w:sz w:val="24"/>
          <w:szCs w:val="24"/>
          <w:lang w:eastAsia="zh-CN"/>
        </w:rPr>
        <w:t xml:space="preserve">%。</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6.5、余款待质保期满后30个工作日内付清。</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、甲方开票信息：</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名称：</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税号：</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eastAsia="zh-CN"/>
        </w:rPr>
        <w:t xml:space="preserve">、乙方帐户信息：</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开户单位：</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开户行：</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帐号：</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第七</w:t>
      </w:r>
      <w:r>
        <w:rPr>
          <w:rFonts w:hint="eastAsia" w:ascii="仿宋" w:hAnsi="仿宋" w:eastAsia="仿宋" w:cs="仿宋"/>
          <w:b/>
          <w:bCs/>
          <w:color w:val="auto"/>
          <w:sz w:val="24"/>
          <w:szCs w:val="24"/>
        </w:rPr>
        <w:t xml:space="preserve">条工程概况</w:t>
      </w:r>
      <w:r/>
    </w:p>
    <w:p>
      <w:pPr>
        <w:ind w:right="0"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7.1、建设规模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工程特征</w:t>
      </w:r>
      <w:r/>
    </w:p>
    <w:p>
      <w:pPr>
        <w:ind w:righ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具体见工程量清单及图纸。</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第八条工程</w:t>
      </w:r>
      <w:r>
        <w:rPr>
          <w:rFonts w:hint="eastAsia" w:ascii="仿宋" w:hAnsi="仿宋" w:eastAsia="仿宋" w:cs="仿宋"/>
          <w:b/>
          <w:bCs/>
          <w:color w:val="auto"/>
          <w:sz w:val="24"/>
          <w:szCs w:val="24"/>
          <w:lang w:val="en-US" w:eastAsia="zh-CN"/>
        </w:rPr>
        <w:t xml:space="preserve">采购</w:t>
      </w:r>
      <w:r>
        <w:rPr>
          <w:rFonts w:hint="eastAsia" w:ascii="仿宋" w:hAnsi="仿宋" w:eastAsia="仿宋" w:cs="仿宋"/>
          <w:b/>
          <w:bCs/>
          <w:color w:val="auto"/>
          <w:sz w:val="24"/>
          <w:szCs w:val="24"/>
        </w:rPr>
        <w:t xml:space="preserve">和分包范围</w:t>
      </w:r>
      <w:r/>
    </w:p>
    <w:p>
      <w:pPr>
        <w:ind w:righ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8.1工程范围：</w:t>
      </w:r>
      <w:r>
        <w:rPr>
          <w:rFonts w:hint="eastAsia" w:ascii="仿宋" w:hAnsi="仿宋" w:eastAsia="仿宋" w:cs="仿宋"/>
          <w:color w:val="auto"/>
          <w:sz w:val="24"/>
          <w:szCs w:val="24"/>
          <w:lang w:eastAsia="zh-CN"/>
        </w:rPr>
        <w:t xml:space="preserve">2026年度江苏省镇江市镇江经开区大路镇高标准农田改造提升项目(财政补助)</w:t>
      </w:r>
      <w:r>
        <w:rPr>
          <w:rFonts w:hint="eastAsia" w:ascii="仿宋" w:hAnsi="仿宋" w:eastAsia="仿宋" w:cs="仿宋"/>
          <w:color w:val="auto"/>
          <w:sz w:val="24"/>
          <w:szCs w:val="24"/>
        </w:rPr>
        <w:t xml:space="preserve">。</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第九条工程量清单编制依据（详见工程量清单及编制说明）</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第十条材料价格取定（详见工程量清单及编制说明）</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第十一条清单编制及报价说明（详见工程量清单及编制说明）</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第十二条争议解决</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12.1对本合同履行过程中发生的一切争议，双方应友好协商解决，如协商不能解决，双方选择向甲方所在地的人民法院提起诉讼解决。</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12.2如对任何争议向人民法院提起诉讼，除争议事项或争议事项所涉及的条款外，双方应继续履行本合同项下的其它义务。</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第十三条甲、乙双方违约责任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13.1甲方违约责任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13.1.1合同签订后，由于甲方原因停止项目而终止合同的，乙方未进入现场工作前，乙方必须全额返还预付款；乙方已进入现场工作，但因甲方过错导致的项目停止和终止，甲方应按完成的实际工作量支付合同款。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13.2乙方违约责任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13.2.1合同签订后，由于乙方原因停止项目而终止合同的，甲方有权不支付乙方剩余合同款。</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13.2.2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13.2.3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项目负责人在施工期间必须常驻现场，接受发包人和监理单位的考勤管理。每月驻现场天数不少于 22 天，每天工作不少于 8 小时，且需满足施</w:t>
      </w:r>
      <w:r/>
    </w:p>
    <w:p>
      <w:pPr>
        <w:pStyle w:val="852"/>
        <w:ind w:right="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工现场管理要求。项目负责人离开现场一天以上（含一天），必须履行书面请假手续，不足一天须通过电话、短信等方</w:t>
      </w:r>
      <w:r>
        <w:rPr>
          <w:rFonts w:hint="eastAsia" w:ascii="仿宋" w:hAnsi="仿宋" w:eastAsia="仿宋" w:cs="仿宋"/>
          <w:color w:val="auto"/>
          <w:sz w:val="24"/>
          <w:szCs w:val="24"/>
          <w:lang w:eastAsia="zh-CN"/>
        </w:rPr>
        <w:t xml:space="preserve">式向项目建设单位代表请假并得到批准。项目负责人请假期间，需做好工作安排，并指定专人负责。项目负责人因事请假须征得发包人或监理人书面同意。项目负责人与技术负责人、安全员、施工员不得同时离开现场。项目负责人未请假或请假未经同意不在岗的，按缺勤处理，每缺勤一天，对成交供应商处以违约金 1000元。项目负责人在施工期间当月累计缺勤超过（含）7 天，或连续 5 天不在岗，视为项目负责人常态化缺位，并承担相应违约责任。经监理、发包人书面批准的外出公务、培训、会务、不可抗力、系统信号故障情形，不计入缺勤考核，不扣违约金。</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成交供应商应在接到开工通知后的 7 天内向监理人提交现场施工管理机构及人员安排报告。技术负责人及主要技术人员(包含但不限于施工员、质检（量）员、安全员、材料员、资料员)等关键岗位人员应常驻施工现场，每月出勤天数不少于22天，每天工作不少于 8 小时。施工全过程不得擅自脱岗、挂名顶替，招标人、甲方及监理单位将常态化开展驻场考勤核查，未按要求履职的，按合同约定承担违约金（通用易管田系统实时刷脸考核，考核结果作为中标单位人员到岗主要依据）。上述人员离开现场请假必须经项目负责人、总监书</w:t>
      </w:r>
      <w:r>
        <w:rPr>
          <w:rFonts w:hint="eastAsia" w:ascii="仿宋" w:hAnsi="仿宋" w:eastAsia="仿宋" w:cs="仿宋"/>
          <w:color w:val="auto"/>
          <w:sz w:val="24"/>
          <w:szCs w:val="24"/>
          <w:lang w:eastAsia="zh-CN"/>
        </w:rPr>
        <w:t xml:space="preserve">面同意，向发包人书面报备。出勤率按当月实际出勤天数除以当月天数计。未请假或请假未经同意不在岗的，按缺勤处理，每缺勤一天，处以违约金 500元/人。施工期间当月累计缺勤 7 日或连续 5 日不在岗，视为常态化缺位，应承担相应违约责任。因现场施工管理机构人员不称职、不能到位或常态化缺位的，发包人有权要求成交供应商限期更换。如成交供应商未能在要求期限内整改到位的，发包人按每延迟一天，处以违约金 2000 元/人。经监理、发包人书面批准的外出公务、培训、会务、不可抗力、系统信号故障情形，不计入缺勤考核，不扣违约金。</w:t>
      </w:r>
      <w:r/>
    </w:p>
    <w:p>
      <w:pPr>
        <w:pStyle w:val="852"/>
        <w:ind w:right="0" w:firstLine="480"/>
        <w:keepLines w:val="0"/>
        <w:keepNext w:val="0"/>
        <w:pageBreakBefore w:val="0"/>
        <w:spacing w:after="0"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 成交供应商现场机构和人员应服从当地政府有关职能部门对安全、暂住人口等的管理，并承担与此相关的责任和费用。成交供应商</w:t>
      </w:r>
      <w:r>
        <w:rPr>
          <w:rFonts w:hint="eastAsia" w:ascii="仿宋" w:hAnsi="仿宋" w:eastAsia="仿宋" w:cs="仿宋"/>
          <w:color w:val="auto"/>
          <w:sz w:val="24"/>
          <w:szCs w:val="24"/>
          <w:lang w:val="en-US" w:eastAsia="zh-CN"/>
        </w:rPr>
        <w:t xml:space="preserve">应配合采购人执行</w:t>
      </w:r>
      <w:r>
        <w:rPr>
          <w:rFonts w:hint="eastAsia" w:ascii="仿宋" w:hAnsi="仿宋" w:eastAsia="仿宋" w:cs="仿宋"/>
          <w:color w:val="auto"/>
          <w:sz w:val="24"/>
          <w:szCs w:val="24"/>
          <w:lang w:eastAsia="zh-CN"/>
        </w:rPr>
        <w:t xml:space="preserve">易管田系统</w:t>
      </w:r>
      <w:r>
        <w:rPr>
          <w:rFonts w:hint="eastAsia" w:ascii="仿宋" w:hAnsi="仿宋" w:eastAsia="仿宋" w:cs="仿宋"/>
          <w:color w:val="auto"/>
          <w:sz w:val="24"/>
          <w:szCs w:val="24"/>
          <w:lang w:val="en-US" w:eastAsia="zh-CN"/>
        </w:rPr>
        <w:t xml:space="preserve">管理要求。</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eastAsia="zh-CN"/>
        </w:rPr>
        <w:t xml:space="preserve"> 成交供应商的现场人员必须挂牌上岗。</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lang w:eastAsia="zh-CN"/>
        </w:rPr>
        <w:t xml:space="preserve">发包人发现监理人、成交供应商应对隐蔽工程实行举牌验收而没有实行的行为，监理人、成交供应商除应按要求整改外，成交供应商还须向发包人支付违约金1000元人民币/次。</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lang w:eastAsia="zh-CN"/>
        </w:rPr>
        <w:t xml:space="preserve">在甲方根据上述规定，终止了全部或部分合同后，甲方可以依其认为适当的条件和方法购买与未提供服务类似的服务，乙方应对甲方购买类似服务所超出的那部分费用负责。</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第十四条验收标准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14.1本项目以施工图纸或作法说明、设计变更和国家制订的最新施工及验收规范为质量评定验收标准。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14.2按照本磋商文件中所含的采购需求和指标，并以用户的实际需求为唯一标准进行验收。包括项目总体实施效果是否完备、正确、满足用户的需求，是否达到预期；验收不合格或不符合质量要求，乙方除无条件退货、返工外，还应承担甲方的一切损失。</w:t>
      </w:r>
      <w:r/>
    </w:p>
    <w:p>
      <w:pPr>
        <w:pStyle w:val="852"/>
        <w:ind w:right="0" w:firstLine="480"/>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lang w:eastAsia="zh-CN"/>
        </w:rPr>
        <w:t xml:space="preserve">14.3本项目质量应达到国家行业评定合格标准。</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第十五条关于工程价款及结算的约定</w:t>
      </w:r>
      <w:r/>
    </w:p>
    <w:p>
      <w:pPr>
        <w:ind w:right="0"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15.1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的项目且原</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工程量清单中没有报价的，根据相关定额和计价规定计算出总价后，</w:t>
      </w:r>
      <w:r>
        <w:rPr>
          <w:rFonts w:hint="eastAsia" w:ascii="仿宋" w:hAnsi="仿宋" w:eastAsia="仿宋" w:cs="仿宋"/>
          <w:color w:val="auto"/>
          <w:sz w:val="24"/>
          <w:szCs w:val="24"/>
          <w:lang w:eastAsia="zh-CN"/>
        </w:rPr>
        <w:t xml:space="preserve">不可竞争费用</w:t>
      </w:r>
      <w:r>
        <w:rPr>
          <w:rFonts w:hint="eastAsia" w:ascii="仿宋" w:hAnsi="仿宋" w:eastAsia="仿宋" w:cs="仿宋"/>
          <w:color w:val="auto"/>
          <w:sz w:val="24"/>
          <w:szCs w:val="24"/>
        </w:rPr>
        <w:t xml:space="preserve">不做调整，分项单价以最后报价与首轮报价的比例（均减去不可竞争费用）同比例下浮后执行,由监理、业主书面同意后方可施工，纳入决算并在审计后结算，否则不予计量结算。成交并</w:t>
      </w:r>
      <w:r>
        <w:rPr>
          <w:rFonts w:hint="eastAsia" w:ascii="仿宋" w:hAnsi="仿宋" w:eastAsia="仿宋" w:cs="仿宋"/>
          <w:color w:val="auto"/>
          <w:sz w:val="24"/>
          <w:szCs w:val="24"/>
          <w:lang w:eastAsia="zh-CN"/>
        </w:rPr>
        <w:t xml:space="preserve">签订</w:t>
      </w:r>
      <w:r>
        <w:rPr>
          <w:rFonts w:hint="eastAsia" w:ascii="仿宋" w:hAnsi="仿宋" w:eastAsia="仿宋" w:cs="仿宋"/>
          <w:color w:val="auto"/>
          <w:sz w:val="24"/>
          <w:szCs w:val="24"/>
        </w:rPr>
        <w:t xml:space="preserve">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rPr>
          <w:rFonts w:hint="eastAsia" w:ascii="仿宋" w:hAnsi="仿宋" w:eastAsia="仿宋" w:cs="仿宋"/>
          <w:b/>
          <w:bCs/>
          <w:color w:val="auto"/>
          <w:sz w:val="24"/>
          <w:szCs w:val="24"/>
        </w:rPr>
        <w:t xml:space="preserve">材料（钢材、水泥、砂石、管材等）价格波动时</w:t>
      </w:r>
      <w:r>
        <w:rPr>
          <w:rFonts w:hint="eastAsia" w:ascii="仿宋" w:hAnsi="仿宋" w:eastAsia="仿宋" w:cs="仿宋"/>
          <w:b/>
          <w:bCs/>
          <w:color w:val="auto"/>
          <w:sz w:val="24"/>
          <w:szCs w:val="24"/>
          <w:lang w:val="en-US" w:eastAsia="zh-CN"/>
        </w:rPr>
        <w:t xml:space="preserve">以及</w:t>
      </w:r>
      <w:r>
        <w:rPr>
          <w:rFonts w:hint="eastAsia" w:ascii="仿宋" w:hAnsi="仿宋" w:eastAsia="仿宋" w:cs="仿宋"/>
          <w:b/>
          <w:bCs/>
          <w:color w:val="auto"/>
          <w:sz w:val="24"/>
          <w:szCs w:val="24"/>
        </w:rPr>
        <w:t xml:space="preserve">政策性调整（税率、人工费、规费等）</w:t>
      </w:r>
      <w:r>
        <w:rPr>
          <w:rFonts w:hint="eastAsia" w:ascii="仿宋" w:hAnsi="仿宋" w:eastAsia="仿宋" w:cs="仿宋"/>
          <w:b/>
          <w:bCs/>
          <w:color w:val="auto"/>
          <w:sz w:val="24"/>
          <w:szCs w:val="24"/>
          <w:lang w:val="en-US" w:eastAsia="zh-CN"/>
        </w:rPr>
        <w:t xml:space="preserve">不调整合同价款</w:t>
      </w:r>
      <w:r>
        <w:rPr>
          <w:rFonts w:hint="eastAsia" w:ascii="仿宋" w:hAnsi="仿宋" w:eastAsia="仿宋" w:cs="仿宋"/>
          <w:b/>
          <w:bCs/>
          <w:color w:val="auto"/>
          <w:sz w:val="24"/>
          <w:szCs w:val="24"/>
          <w:lang w:eastAsia="zh-CN"/>
        </w:rPr>
        <w:t xml:space="preserve">。</w:t>
      </w:r>
      <w:r/>
    </w:p>
    <w:p>
      <w:pPr>
        <w:ind w:right="0" w:firstLine="48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15.2材料进场、垃圾外运时需注意对业主方道路、道板及绿化的保护，如有损坏，乙方应恢复原样，相关维修费由乙方自理。</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第十六条转让</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16.1为保证本项目的质量，该项目不得违法转包分包，如乙方违法转包分包的，甲方可以无条件终止合同并且有权拒绝支付全部合同款，乙方应向甲方赔偿合同金额30%的违约金。</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第十七条不可抗力</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17.1如果双方由于不可抗拒力的任何事故（须经双方认同），致使影响合同履行时，履行合同的期限应予延长，延长期限相当于事故影响的时间。</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17.2本条所述的“不可抗拒力”系指双方无法控制、不可预见的事件。这些事件包括但不限于：战争、严重水灾、台风、地震以及其他双方商定的事件。</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17.3受事故影响的一方应在不可抗拒力事故发后尽快以包括但不限于传真等方式通知对方，双方应通过友好协商在合理时间内达成进一步履行合同的协议。</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第十八条合同生效及其它</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18.1合同应在甲方、乙方签字盖章后生效。</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18.2本合同一式肆份，甲方执</w:t>
      </w:r>
      <w:r>
        <w:rPr>
          <w:rFonts w:hint="eastAsia" w:ascii="仿宋" w:hAnsi="仿宋" w:eastAsia="仿宋" w:cs="仿宋"/>
          <w:color w:val="auto"/>
          <w:sz w:val="24"/>
          <w:szCs w:val="24"/>
          <w:lang w:val="en-US" w:eastAsia="zh-CN"/>
        </w:rPr>
        <w:t xml:space="preserve">贰</w:t>
      </w:r>
      <w:r>
        <w:rPr>
          <w:rFonts w:hint="eastAsia" w:ascii="仿宋" w:hAnsi="仿宋" w:eastAsia="仿宋" w:cs="仿宋"/>
          <w:color w:val="auto"/>
          <w:sz w:val="24"/>
          <w:szCs w:val="24"/>
          <w:lang w:eastAsia="zh-CN"/>
        </w:rPr>
        <w:t xml:space="preserve">份，乙方执</w:t>
      </w:r>
      <w:r>
        <w:rPr>
          <w:rFonts w:hint="eastAsia" w:ascii="仿宋" w:hAnsi="仿宋" w:eastAsia="仿宋" w:cs="仿宋"/>
          <w:color w:val="auto"/>
          <w:sz w:val="24"/>
          <w:szCs w:val="24"/>
          <w:lang w:val="en-US" w:eastAsia="zh-CN"/>
        </w:rPr>
        <w:t xml:space="preserve">贰</w:t>
      </w:r>
      <w:r>
        <w:rPr>
          <w:rFonts w:hint="eastAsia" w:ascii="仿宋" w:hAnsi="仿宋" w:eastAsia="仿宋" w:cs="仿宋"/>
          <w:color w:val="auto"/>
          <w:sz w:val="24"/>
          <w:szCs w:val="24"/>
          <w:lang w:eastAsia="zh-CN"/>
        </w:rPr>
        <w:t xml:space="preserve">份。</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18.3本合同履行所发生的合同纠纷，甲方与乙方进行处理，经协商无法达成一致的，双方均可向甲方所在地人民法院提起诉讼。</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18.4本合同在执行过程中，原定内容需修改的，应经甲方、乙方协商和签署协议，并将此协议提供一份给采购代理机构。该协议将作为本合同不可分割的一部分。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18.5本合同应按照中华人民共和国的现行法律进行解释。</w:t>
      </w:r>
      <w:r/>
    </w:p>
    <w:p>
      <w:pPr>
        <w:pStyle w:val="852"/>
        <w:spacing w:line="360" w:lineRule="auto"/>
        <w:rPr>
          <w:rFonts w:hint="eastAsia" w:ascii="仿宋" w:hAnsi="仿宋" w:eastAsia="仿宋" w:cs="仿宋"/>
          <w:color w:val="auto"/>
          <w:szCs w:val="24"/>
          <w:lang w:eastAsia="zh-CN"/>
        </w:rPr>
      </w:pPr>
      <w:r>
        <w:rPr>
          <w:rFonts w:hint="eastAsia" w:ascii="仿宋" w:hAnsi="仿宋" w:eastAsia="仿宋" w:cs="仿宋"/>
          <w:color w:val="auto"/>
          <w:szCs w:val="24"/>
          <w:lang w:eastAsia="zh-CN"/>
        </w:rPr>
        <w:t xml:space="preserve"> </w:t>
      </w:r>
      <w:r>
        <w:rPr>
          <w:rFonts w:hint="eastAsia" w:ascii="仿宋" w:hAnsi="仿宋" w:eastAsia="仿宋" w:cs="仿宋"/>
          <w:b/>
          <w:bCs/>
          <w:color w:val="auto"/>
          <w:szCs w:val="24"/>
          <w:lang w:eastAsia="zh-CN"/>
        </w:rPr>
        <w:t xml:space="preserve">以下无正文（下接签署页）</w:t>
      </w:r>
      <w:r/>
    </w:p>
    <w:tbl>
      <w:tblPr>
        <w:tblStyle w:val="78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934"/>
        <w:gridCol w:w="2407"/>
        <w:gridCol w:w="1909"/>
        <w:gridCol w:w="2384"/>
      </w:tblGrid>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发包人：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3" w:name="EBbc079446c97c4bf0a786ca5e0d8bfe0d"/>
            <w:r/>
            <w:bookmarkEnd w:id="283"/>
            <w:r>
              <w:rPr>
                <w:rFonts w:hint="eastAsia" w:ascii="仿宋" w:hAnsi="仿宋" w:eastAsia="仿宋" w:cs="仿宋"/>
                <w:color w:val="auto"/>
                <w:sz w:val="24"/>
                <w:szCs w:val="24"/>
                <w:lang w:eastAsia="en-US"/>
              </w:rPr>
              <w:t xml:space="preserve">(公章)  </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lang w:eastAsia="en-US"/>
              </w:rPr>
              <w:t xml:space="preserve">：</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4" w:name="EBb775f2e29c794e2492c1e47de590d6c0"/>
            <w:r/>
            <w:bookmarkEnd w:id="284"/>
            <w:r>
              <w:rPr>
                <w:rFonts w:hint="eastAsia" w:ascii="仿宋" w:hAnsi="仿宋" w:eastAsia="仿宋" w:cs="仿宋"/>
                <w:color w:val="auto"/>
                <w:sz w:val="24"/>
                <w:szCs w:val="24"/>
                <w:lang w:eastAsia="en-US"/>
              </w:rPr>
              <w:t xml:space="preserve">(公章)</w:t>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5" w:name="EB48c7d90b908c4643ba74c7a3e0f47880"/>
            <w:r/>
            <w:bookmarkEnd w:id="285"/>
            <w:r>
              <w:rPr>
                <w:rFonts w:hint="eastAsia" w:ascii="仿宋" w:hAnsi="仿宋" w:eastAsia="仿宋" w:cs="仿宋"/>
                <w:color w:val="auto"/>
                <w:sz w:val="24"/>
                <w:szCs w:val="24"/>
                <w:lang w:eastAsia="en-US"/>
              </w:rPr>
              <w:t xml:space="preserve">(签字）</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6" w:name="EBc1f624df04044e6eac47e0765b946017"/>
            <w:r/>
            <w:bookmarkEnd w:id="286"/>
            <w:r>
              <w:rPr>
                <w:rFonts w:hint="eastAsia" w:ascii="仿宋" w:hAnsi="仿宋" w:eastAsia="仿宋" w:cs="仿宋"/>
                <w:color w:val="auto"/>
                <w:sz w:val="24"/>
                <w:szCs w:val="24"/>
                <w:lang w:eastAsia="en-US"/>
              </w:rPr>
              <w:t xml:space="preserve">(签字)</w:t>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组织机构代码：</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7" w:name="EBf27bdadf736246b1b3f3eecb89fc1837"/>
            <w:r/>
            <w:bookmarkEnd w:id="287"/>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组织机构代码：</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8" w:name="EBb70931743c23447fbed316c3b02cc534"/>
            <w:r/>
            <w:bookmarkEnd w:id="288"/>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地  址：</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9" w:name="EBee6cb94c60094a6abdf92857f3f2df28"/>
            <w:r/>
            <w:bookmarkEnd w:id="289"/>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地  址：</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0" w:name="EB97c2473190b842dcb7d04fbe799559a3"/>
            <w:r/>
            <w:bookmarkEnd w:id="290"/>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邮政编码：</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1" w:name="EB5dda9293b78345699fbbeaded64d82c2"/>
            <w:r/>
            <w:bookmarkEnd w:id="291"/>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邮政编码：</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2" w:name="EB1dbb0bf4342e4bf3ac2d1ead4fa12268"/>
            <w:r/>
            <w:bookmarkEnd w:id="292"/>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3" w:name="EB6aec6e810e5c437a9eef65ab20e1041f"/>
            <w:r/>
            <w:bookmarkEnd w:id="293"/>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4" w:name="EB966dff860bea450294a24af8b4b7723d"/>
            <w:r/>
            <w:bookmarkEnd w:id="294"/>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委托代理人：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5" w:name="EB9657c8fcf9f04798acf263c031273408"/>
            <w:r/>
            <w:bookmarkEnd w:id="295"/>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委托代理人：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6" w:name="EB7f8d7daff2e24d22a4f78f5523f2a69c"/>
            <w:r/>
            <w:bookmarkEnd w:id="296"/>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  话：</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7" w:name="EB988ffcef069a4f7daac0b47078cf1739"/>
            <w:r/>
            <w:bookmarkEnd w:id="297"/>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  话：</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8" w:name="EB946875a6cddd4fda82f655c82ab43e68"/>
            <w:r/>
            <w:bookmarkEnd w:id="298"/>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传  真：</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9" w:name="EB5fa623c205094ba2be9067b11a2769d4"/>
            <w:r/>
            <w:bookmarkEnd w:id="299"/>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传  真：</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0" w:name="EBd4df92fe6ed94db0b0978eddec38af62"/>
            <w:r/>
            <w:bookmarkEnd w:id="300"/>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电子信箱：</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1" w:name="EB0eb1cf704ddc46e8a650370b8028c4ca"/>
            <w:r/>
            <w:bookmarkEnd w:id="301"/>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电子信箱：</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2" w:name="EBcc901d689b6c400ba0449c926a9ecf3e"/>
            <w:r/>
            <w:bookmarkEnd w:id="302"/>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开户银行：</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3" w:name="EB809d5f0f744b41caa30d1eff0d5c3054"/>
            <w:r/>
            <w:bookmarkEnd w:id="303"/>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开户银行：</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4" w:name="EB50b946c9b87f411fa4188599a26f068b"/>
            <w:r/>
            <w:bookmarkEnd w:id="304"/>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账  号：</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5" w:name="EBb21b65527568482b8a4602f2d2378d67"/>
            <w:r/>
            <w:bookmarkEnd w:id="305"/>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账  号：</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6" w:name="EBe5efaad67daf439397257b2bf3f6a675"/>
            <w:r/>
            <w:bookmarkEnd w:id="306"/>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采购代理机构：</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（公章）</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r>
      <w:tr>
        <w:trPr/>
        <w:tc>
          <w:tcPr>
            <w:shd w:val="clear" w:color="auto" w:fill="auto"/>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en-US"/>
              </w:rPr>
              <w:t xml:space="preserve">法定代表人或其委托代理人：</w:t>
            </w:r>
            <w:r/>
          </w:p>
        </w:tc>
        <w:tc>
          <w:tcPr>
            <w:shd w:val="clear" w:color="auto" w:fill="auto"/>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en-US"/>
              </w:rPr>
              <w:t xml:space="preserve">(签字)</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r>
      <w:tr>
        <w:trPr/>
        <w:tc>
          <w:tcPr>
            <w:shd w:val="clear" w:color="auto" w:fill="auto"/>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tc>
        <w:tc>
          <w:tcPr>
            <w:shd w:val="clear" w:color="auto" w:fill="auto"/>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r>
    </w:tbl>
    <w:p>
      <w:pPr>
        <w:pStyle w:val="852"/>
        <w:ind w:firstLine="6240"/>
        <w:spacing w:line="360" w:lineRule="auto"/>
        <w:rPr>
          <w:rFonts w:hint="eastAsia" w:ascii="仿宋" w:hAnsi="仿宋" w:eastAsia="仿宋" w:cs="仿宋"/>
          <w:color w:val="auto"/>
          <w:szCs w:val="24"/>
        </w:rPr>
      </w:pPr>
      <w:r>
        <w:rPr>
          <w:rFonts w:hint="eastAsia" w:ascii="仿宋" w:hAnsi="仿宋" w:eastAsia="仿宋" w:cs="仿宋"/>
          <w:color w:val="auto"/>
          <w:szCs w:val="24"/>
        </w:rPr>
        <w:t xml:space="preserve">合同签订日期：</w:t>
      </w:r>
      <w:r>
        <w:rPr>
          <w:rFonts w:hint="eastAsia" w:ascii="仿宋" w:hAnsi="仿宋" w:eastAsia="仿宋" w:cs="仿宋"/>
          <w:color w:val="auto"/>
          <w:szCs w:val="24"/>
          <w:lang w:eastAsia="zh-CN"/>
        </w:rPr>
        <w:t xml:space="preserve">     </w:t>
      </w:r>
      <w:r>
        <w:rPr>
          <w:rFonts w:hint="eastAsia" w:ascii="仿宋" w:hAnsi="仿宋" w:eastAsia="仿宋" w:cs="仿宋"/>
          <w:color w:val="auto"/>
          <w:szCs w:val="24"/>
        </w:rPr>
        <w:t xml:space="preserve">年</w:t>
      </w:r>
      <w:r>
        <w:rPr>
          <w:rFonts w:hint="eastAsia" w:ascii="仿宋" w:hAnsi="仿宋" w:eastAsia="仿宋" w:cs="仿宋"/>
          <w:color w:val="auto"/>
          <w:szCs w:val="24"/>
          <w:lang w:eastAsia="zh-CN"/>
        </w:rPr>
        <w:t xml:space="preserve">    </w:t>
      </w:r>
      <w:r>
        <w:rPr>
          <w:rFonts w:hint="eastAsia" w:ascii="仿宋" w:hAnsi="仿宋" w:eastAsia="仿宋" w:cs="仿宋"/>
          <w:color w:val="auto"/>
          <w:szCs w:val="24"/>
        </w:rPr>
        <w:t xml:space="preserve">月</w:t>
      </w:r>
      <w:r>
        <w:rPr>
          <w:rFonts w:hint="eastAsia" w:ascii="仿宋" w:hAnsi="仿宋" w:eastAsia="仿宋" w:cs="仿宋"/>
          <w:color w:val="auto"/>
          <w:szCs w:val="24"/>
          <w:lang w:eastAsia="zh-CN"/>
        </w:rPr>
        <w:t xml:space="preserve">    </w:t>
      </w:r>
      <w:r>
        <w:rPr>
          <w:rFonts w:hint="eastAsia" w:ascii="仿宋" w:hAnsi="仿宋" w:eastAsia="仿宋" w:cs="仿宋"/>
          <w:color w:val="auto"/>
          <w:szCs w:val="24"/>
        </w:rPr>
        <w:t xml:space="preserve">日</w:t>
      </w:r>
      <w:r/>
    </w:p>
    <w:p>
      <w:pPr>
        <w:pStyle w:val="852"/>
        <w:jc w:val="both"/>
        <w:spacing w:line="360" w:lineRule="auto"/>
        <w:rPr>
          <w:rFonts w:hint="eastAsia" w:ascii="仿宋" w:hAnsi="仿宋" w:eastAsia="仿宋" w:cs="仿宋"/>
          <w:color w:val="auto"/>
          <w:szCs w:val="24"/>
          <w:lang w:eastAsia="zh-CN"/>
        </w:rPr>
      </w:pPr>
      <w:r>
        <w:rPr>
          <w:rFonts w:hint="eastAsia" w:ascii="仿宋" w:hAnsi="仿宋" w:eastAsia="仿宋" w:cs="仿宋"/>
          <w:b/>
          <w:bCs/>
          <w:color w:val="auto"/>
          <w:szCs w:val="24"/>
          <w:lang w:eastAsia="zh-CN"/>
        </w:rPr>
        <w:t xml:space="preserve">注：</w:t>
      </w:r>
      <w:r>
        <w:rPr>
          <w:rFonts w:hint="eastAsia" w:ascii="仿宋" w:hAnsi="仿宋" w:eastAsia="仿宋" w:cs="仿宋"/>
          <w:color w:val="auto"/>
          <w:szCs w:val="24"/>
          <w:lang w:eastAsia="zh-CN"/>
        </w:rPr>
        <w:t xml:space="preserve">（1）以上为</w:t>
      </w:r>
      <w:r>
        <w:rPr>
          <w:rFonts w:hint="eastAsia" w:ascii="仿宋" w:hAnsi="仿宋" w:eastAsia="仿宋" w:cs="仿宋"/>
          <w:color w:val="auto"/>
          <w:szCs w:val="24"/>
          <w:lang w:val="en-US" w:eastAsia="zh-CN"/>
        </w:rPr>
        <w:t xml:space="preserve">成交</w:t>
      </w:r>
      <w:r>
        <w:rPr>
          <w:rFonts w:hint="eastAsia" w:ascii="仿宋" w:hAnsi="仿宋" w:eastAsia="仿宋" w:cs="仿宋"/>
          <w:color w:val="auto"/>
          <w:szCs w:val="24"/>
          <w:lang w:eastAsia="zh-CN"/>
        </w:rPr>
        <w:t xml:space="preserve">后签订本项目合同的通用条款，不得进行实质性的修改，专用条款将由甲方与乙方结合本项目具体情况协商后签订。（2）甲方和乙方应在成交通知书发放15天内签订本项目正式合同。如果乙方不履行签订正式合同的义务，采购代理机构有权取消乙方的中标资格，乙方并承担相应责任；如果甲方不履行签订正式合同的义务，则按照《政府采购法》规定承担相应责任。</w:t>
      </w:r>
      <w:r/>
    </w:p>
    <w:p>
      <w:pPr>
        <w:rPr>
          <w:rFonts w:hint="eastAsia" w:ascii="仿宋" w:hAnsi="仿宋" w:eastAsia="仿宋" w:cs="仿宋"/>
          <w:color w:val="auto"/>
        </w:rPr>
      </w:pPr>
      <w:r>
        <w:rPr>
          <w:rFonts w:hint="eastAsia" w:ascii="仿宋" w:hAnsi="仿宋" w:eastAsia="仿宋" w:cs="仿宋"/>
          <w:color w:val="auto"/>
          <w:sz w:val="24"/>
          <w:szCs w:val="24"/>
        </w:rPr>
        <w:br w:type="page" w:clear="all"/>
      </w:r>
      <w:bookmarkEnd w:id="280"/>
      <w:r/>
      <w:r/>
    </w:p>
    <w:p>
      <w:pPr>
        <w:pStyle w:val="855"/>
        <w:numPr>
          <w:ilvl w:val="0"/>
          <w:numId w:val="4"/>
        </w:numPr>
        <w:jc w:val="center"/>
        <w:rPr>
          <w:rFonts w:hint="eastAsia" w:ascii="仿宋" w:hAnsi="仿宋" w:eastAsia="仿宋" w:cs="仿宋"/>
          <w:color w:val="auto"/>
          <w:sz w:val="36"/>
        </w:rPr>
      </w:pPr>
      <w:r/>
      <w:bookmarkStart w:id="307" w:name="_Toc256000056"/>
      <w:r/>
      <w:bookmarkStart w:id="308" w:name="_Toc73364899"/>
      <w:r/>
      <w:bookmarkStart w:id="309" w:name="_Toc73365512"/>
      <w:r>
        <w:rPr>
          <w:rFonts w:hint="eastAsia" w:ascii="仿宋" w:hAnsi="仿宋" w:eastAsia="仿宋" w:cs="仿宋"/>
          <w:color w:val="auto"/>
          <w:sz w:val="36"/>
        </w:rPr>
        <w:t xml:space="preserve"> </w:t>
      </w:r>
      <w:bookmarkStart w:id="310" w:name="_Toc18488"/>
      <w:r>
        <w:rPr>
          <w:rFonts w:hint="eastAsia" w:ascii="仿宋" w:hAnsi="仿宋" w:eastAsia="仿宋" w:cs="仿宋"/>
          <w:color w:val="auto"/>
          <w:sz w:val="36"/>
        </w:rPr>
        <w:t xml:space="preserve">采购需求</w:t>
      </w:r>
      <w:bookmarkEnd w:id="307"/>
      <w:r/>
      <w:bookmarkEnd w:id="308"/>
      <w:r/>
      <w:bookmarkEnd w:id="309"/>
      <w:r/>
      <w:bookmarkEnd w:id="310"/>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11" w:name="_Toc5488"/>
      <w:r>
        <w:rPr>
          <w:rFonts w:hint="eastAsia" w:ascii="仿宋" w:hAnsi="仿宋" w:eastAsia="仿宋" w:cs="仿宋"/>
          <w:b/>
          <w:bCs/>
          <w:color w:val="auto"/>
          <w:sz w:val="24"/>
          <w:szCs w:val="24"/>
        </w:rPr>
        <w:t xml:space="preserve">一.项目概况</w:t>
      </w:r>
      <w:bookmarkEnd w:id="311"/>
      <w:r/>
      <w:r/>
    </w:p>
    <w:p>
      <w:pPr>
        <w:pStyle w:val="1124"/>
        <w:ind w:firstLine="480"/>
        <w:spacing w:before="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本工程为</w:t>
      </w:r>
      <w:r>
        <w:rPr>
          <w:rFonts w:hint="eastAsia" w:ascii="仿宋" w:hAnsi="仿宋" w:eastAsia="仿宋" w:cs="仿宋"/>
          <w:color w:val="auto"/>
          <w:sz w:val="24"/>
          <w:szCs w:val="24"/>
          <w:lang w:eastAsia="zh-CN"/>
        </w:rPr>
        <w:t xml:space="preserve">2026年度江苏省镇江市镇江经开区大路镇高标准农田改造提升项目(财政补助)</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2026年度江苏省镇江市镇江经开区大路镇高标准农田改造提升项目（财政补助）位于镇江经开区大路镇，项目区集中连片，涉及小港村和宗张村。项目区总面积2600亩，耕地面积为1500亩，本次工程建设规模为1500亩（其中小港村700亩，宗张村800亩）。</w:t>
      </w:r>
      <w:r/>
    </w:p>
    <w:p>
      <w:pPr>
        <w:ind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工程主要建设内容：</w:t>
      </w:r>
      <w:r>
        <w:rPr>
          <w:rFonts w:hint="eastAsia" w:ascii="仿宋" w:hAnsi="仿宋" w:eastAsia="仿宋" w:cs="仿宋"/>
          <w:color w:val="auto"/>
          <w:sz w:val="24"/>
          <w:szCs w:val="24"/>
          <w:lang w:val="en-US" w:eastAsia="zh-CN"/>
        </w:rPr>
        <w:t xml:space="preserve">新建灌溉站4座，护砌渠道5.65km，配套分水管涵226座；机耕涵及穿路涵洞57座，新建混凝土道路长度2.80km等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其中：</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水利措施</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a）提升项目区的灌溉能力：新建泵站1座，为灌溉泵站。</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b）提高项目区的过水能力，新建φ600过路涵洞3座，φ600出水涵洞5</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座，西汾河涵洞1座。</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c）通过沟渠硬化等措施达到高效输水、节水目的，并配套渠系建筑物：新</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建衬砌渠道5494m，其中U80衬砌渠道2348m，梯形渠道1035m，生态排水沟与本次项目重合线1751m，渠道维修360m；配套人行便桥50座；田间分水管涵78座；下田涵23座；小节制闸15座。</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农业措施（地力提升）</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本次对项目区内土壤进行改良，改良面积230亩，每亩施肥1t。改良范围位于项目区西南侧。</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田间道路</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通过道路建设改善项目区交通状况，提高农产品运输和田间作业效率：新建道路2240m，新建道路3.0m宽，0.18m厚，配套会车平台4座，岔路口4个。</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各供应商应认真研读本磋商文件中的采购要求，并进行相应的现场勘测工作，在充分了解本项目采购范围后结合自身实际情况进行</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的制作和报价。技术方案必须符合规范要求，有详细的安全管理措施和应急预案、合理的进度计划，资源准备充裕，以做好赶工措施准备，对施工难点、重点要有专项施工方案。</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项目所属行业：建筑业</w:t>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12" w:name="_Toc8975"/>
      <w:r>
        <w:rPr>
          <w:rFonts w:hint="eastAsia" w:ascii="仿宋" w:hAnsi="仿宋" w:eastAsia="仿宋" w:cs="仿宋"/>
          <w:b/>
          <w:bCs/>
          <w:color w:val="auto"/>
          <w:sz w:val="24"/>
          <w:szCs w:val="24"/>
        </w:rPr>
        <w:t xml:space="preserve">二.采购标的汇总表</w:t>
      </w:r>
      <w:bookmarkEnd w:id="312"/>
      <w:r/>
      <w:r/>
    </w:p>
    <w:tbl>
      <w:tblPr>
        <w:tblStyle w:val="783"/>
        <w:tblW w:w="4971"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455"/>
        <w:gridCol w:w="724"/>
        <w:gridCol w:w="797"/>
        <w:gridCol w:w="2084"/>
        <w:gridCol w:w="1707"/>
      </w:tblGrid>
      <w:tr>
        <w:trPr>
          <w:trHeight w:val="570"/>
        </w:trPr>
        <w:tc>
          <w:tcPr>
            <w:tcMar>
              <w:left w:w="108" w:type="dxa"/>
              <w:top w:w="0" w:type="dxa"/>
              <w:right w:w="108" w:type="dxa"/>
              <w:bottom w:w="0" w:type="dxa"/>
            </w:tcMar>
            <w:tcW w:w="809"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序号</w:t>
            </w:r>
            <w:r/>
          </w:p>
        </w:tc>
        <w:tc>
          <w:tcPr>
            <w:tcMar>
              <w:left w:w="108" w:type="dxa"/>
              <w:top w:w="0" w:type="dxa"/>
              <w:right w:w="108" w:type="dxa"/>
              <w:bottom w:w="0" w:type="dxa"/>
            </w:tcMar>
            <w:tcW w:w="3135"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标的名称</w:t>
            </w:r>
            <w:r/>
          </w:p>
        </w:tc>
        <w:tc>
          <w:tcPr>
            <w:tcMar>
              <w:left w:w="108" w:type="dxa"/>
              <w:top w:w="0" w:type="dxa"/>
              <w:right w:w="108" w:type="dxa"/>
              <w:bottom w:w="0" w:type="dxa"/>
            </w:tcMar>
            <w:tcW w:w="827"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计量单位</w:t>
            </w:r>
            <w:r/>
          </w:p>
        </w:tc>
        <w:tc>
          <w:tcPr>
            <w:tcMar>
              <w:left w:w="108" w:type="dxa"/>
              <w:top w:w="0" w:type="dxa"/>
              <w:right w:w="108" w:type="dxa"/>
              <w:bottom w:w="0" w:type="dxa"/>
            </w:tcMar>
            <w:tcW w:w="883"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数量</w:t>
            </w:r>
            <w:r/>
          </w:p>
        </w:tc>
        <w:tc>
          <w:tcPr>
            <w:tcMar>
              <w:left w:w="108" w:type="dxa"/>
              <w:top w:w="0" w:type="dxa"/>
              <w:right w:w="108" w:type="dxa"/>
              <w:bottom w:w="0" w:type="dxa"/>
            </w:tcMar>
            <w:tcW w:w="2621"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服务要求简述</w:t>
            </w:r>
            <w:r/>
          </w:p>
        </w:tc>
        <w:tc>
          <w:tcPr>
            <w:tcMar>
              <w:left w:w="108" w:type="dxa"/>
              <w:top w:w="0" w:type="dxa"/>
              <w:right w:w="108" w:type="dxa"/>
              <w:bottom w:w="0" w:type="dxa"/>
            </w:tcMar>
            <w:tcW w:w="2190"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备注</w:t>
            </w:r>
            <w:r/>
          </w:p>
        </w:tc>
      </w:tr>
      <w:tr>
        <w:trPr>
          <w:trHeight w:val="841"/>
        </w:trPr>
        <w:tc>
          <w:tcPr>
            <w:tcMar>
              <w:left w:w="108" w:type="dxa"/>
              <w:top w:w="0" w:type="dxa"/>
              <w:right w:w="108" w:type="dxa"/>
              <w:bottom w:w="0" w:type="dxa"/>
            </w:tcMar>
            <w:tcW w:w="809"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1</w:t>
            </w:r>
            <w:r/>
          </w:p>
        </w:tc>
        <w:tc>
          <w:tcPr>
            <w:tcMar>
              <w:left w:w="108" w:type="dxa"/>
              <w:top w:w="0" w:type="dxa"/>
              <w:right w:w="108" w:type="dxa"/>
              <w:bottom w:w="0" w:type="dxa"/>
            </w:tcMar>
            <w:tcW w:w="3135" w:type="dxa"/>
            <w:vAlign w:val="center"/>
            <w:textDirection w:val="lrTb"/>
            <w:noWrap w:val="false"/>
          </w:tcPr>
          <w:p>
            <w:pPr>
              <w:pStyle w:val="859"/>
              <w:jc w:val="both"/>
              <w:spacing w:line="360" w:lineRule="auto"/>
              <w:rPr>
                <w:rStyle w:val="1011"/>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2026年度江苏省镇江市镇江经开区大路镇高标准农田改造提升项目(财政补助)</w:t>
            </w:r>
            <w:r/>
          </w:p>
        </w:tc>
        <w:tc>
          <w:tcPr>
            <w:tcMar>
              <w:left w:w="108" w:type="dxa"/>
              <w:top w:w="0" w:type="dxa"/>
              <w:right w:w="108" w:type="dxa"/>
              <w:bottom w:w="0" w:type="dxa"/>
            </w:tcMar>
            <w:tcW w:w="827"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项</w:t>
            </w:r>
            <w:r/>
          </w:p>
        </w:tc>
        <w:tc>
          <w:tcPr>
            <w:tcMar>
              <w:left w:w="108" w:type="dxa"/>
              <w:top w:w="0" w:type="dxa"/>
              <w:right w:w="108" w:type="dxa"/>
              <w:bottom w:w="0" w:type="dxa"/>
            </w:tcMar>
            <w:tcW w:w="883"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1.0</w:t>
            </w:r>
            <w:r/>
          </w:p>
        </w:tc>
        <w:tc>
          <w:tcPr>
            <w:tcMar>
              <w:left w:w="108" w:type="dxa"/>
              <w:top w:w="0" w:type="dxa"/>
              <w:right w:w="108" w:type="dxa"/>
              <w:bottom w:w="0" w:type="dxa"/>
            </w:tcMar>
            <w:tcW w:w="2621"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完成图纸及工程量清单内所有内容的施工，质量：合格。</w:t>
            </w:r>
            <w:r/>
          </w:p>
        </w:tc>
        <w:tc>
          <w:tcPr>
            <w:tcMar>
              <w:left w:w="108" w:type="dxa"/>
              <w:top w:w="0" w:type="dxa"/>
              <w:right w:w="108" w:type="dxa"/>
              <w:bottom w:w="0" w:type="dxa"/>
            </w:tcMar>
            <w:tcW w:w="2190"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firstLine="723"/>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left="0" w:right="0" w:firstLine="482"/>
        <w:keepLines w:val="0"/>
        <w:keepNext w:val="0"/>
        <w:pageBreakBefore w:val="0"/>
        <w:spacing w:line="360" w:lineRule="auto"/>
        <w:rPr>
          <w:rFonts w:hint="eastAsia" w:ascii="仿宋" w:hAnsi="仿宋" w:eastAsia="仿宋" w:cs="仿宋"/>
          <w:color w:val="auto"/>
          <w:sz w:val="24"/>
          <w:szCs w:val="24"/>
        </w:rPr>
        <w:outlineLvl w:val="1"/>
      </w:pPr>
      <w:r/>
      <w:bookmarkStart w:id="313" w:name="_Toc10835"/>
      <w:r/>
      <w:bookmarkStart w:id="314" w:name="_Toc18954"/>
      <w:r/>
      <w:bookmarkStart w:id="315" w:name="_Toc30039"/>
      <w:r/>
      <w:bookmarkStart w:id="316" w:name="_Toc10151"/>
      <w:r/>
      <w:bookmarkStart w:id="317" w:name="_Toc32739"/>
      <w:r>
        <w:rPr>
          <w:rFonts w:hint="eastAsia" w:ascii="仿宋" w:hAnsi="仿宋" w:eastAsia="仿宋" w:cs="仿宋"/>
          <w:b/>
          <w:bCs/>
          <w:color w:val="auto"/>
          <w:sz w:val="24"/>
          <w:szCs w:val="24"/>
        </w:rPr>
        <w:t xml:space="preserve">三.技术要求</w:t>
      </w:r>
      <w:bookmarkEnd w:id="313"/>
      <w:r/>
      <w:bookmarkEnd w:id="314"/>
      <w:r/>
      <w:bookmarkEnd w:id="315"/>
      <w:r/>
      <w:bookmarkEnd w:id="316"/>
      <w:r/>
      <w:bookmarkEnd w:id="317"/>
      <w:r/>
      <w:r/>
    </w:p>
    <w:p>
      <w:pPr>
        <w:ind w:left="0" w:right="0" w:firstLine="480"/>
        <w:keepLines w:val="0"/>
        <w:keepNext w:val="0"/>
        <w:pageBreakBefore w:val="0"/>
        <w:spacing w:line="360" w:lineRule="auto"/>
        <w:rPr>
          <w:rFonts w:hint="eastAsia" w:ascii="仿宋" w:hAnsi="仿宋" w:eastAsia="仿宋" w:cs="仿宋"/>
          <w:color w:val="auto"/>
          <w:sz w:val="24"/>
          <w:szCs w:val="24"/>
        </w:rPr>
        <w:outlineLvl w:val="2"/>
      </w:pPr>
      <w:r/>
      <w:bookmarkStart w:id="318" w:name="_Toc12715"/>
      <w:r/>
      <w:bookmarkStart w:id="319" w:name="_Toc21283"/>
      <w:r/>
      <w:bookmarkStart w:id="320" w:name="_Toc11372"/>
      <w:r>
        <w:rPr>
          <w:rFonts w:hint="eastAsia" w:ascii="仿宋" w:hAnsi="仿宋" w:eastAsia="仿宋" w:cs="仿宋"/>
          <w:color w:val="auto"/>
          <w:sz w:val="24"/>
          <w:szCs w:val="24"/>
        </w:rPr>
        <w:t xml:space="preserve">(一)工程内容和标准</w:t>
      </w:r>
      <w:bookmarkEnd w:id="318"/>
      <w:r/>
      <w:bookmarkEnd w:id="319"/>
      <w:r/>
      <w:bookmarkEnd w:id="320"/>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1、完成工程量清单及图纸中的所有施工内容(清单及图纸详见附件)</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2、供应商对该工程所使用的全部材料、配件及工程质量负责，至少提供两年全免费质保，从工程验收合格之日起计算，免费质保期间发生任何问题，供应商应在接到采购人通知后</w:t>
      </w:r>
      <w:r>
        <w:rPr>
          <w:rFonts w:hint="eastAsia" w:ascii="仿宋" w:hAnsi="仿宋" w:eastAsia="仿宋" w:cs="仿宋"/>
          <w:color w:val="auto"/>
          <w:sz w:val="24"/>
          <w:szCs w:val="24"/>
          <w:lang w:val="en-US" w:eastAsia="zh-CN"/>
        </w:rPr>
        <w:t xml:space="preserve">按照承诺的时间内</w:t>
      </w:r>
      <w:r>
        <w:rPr>
          <w:rFonts w:hint="eastAsia" w:ascii="仿宋" w:hAnsi="仿宋" w:eastAsia="仿宋" w:cs="仿宋"/>
          <w:color w:val="auto"/>
          <w:sz w:val="24"/>
          <w:szCs w:val="24"/>
        </w:rPr>
        <w:t xml:space="preserve">做出响应、并安排人员到达现场。</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3、供应商须为本工程委派项目负责人，供应商必须保证项目负责人亲临现场进行巡视、指导，检查施工进度和质量；施工时间内项目施工员必须全程驻留工地。</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4、供应商须服从采购人现场管理、与采购人配合服务。</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lang w:val="en-US" w:eastAsia="zh-CN"/>
        </w:rPr>
        <w:t xml:space="preserve">应配合采购人执行</w:t>
      </w:r>
      <w:r>
        <w:rPr>
          <w:rFonts w:hint="eastAsia" w:ascii="仿宋" w:hAnsi="仿宋" w:eastAsia="仿宋" w:cs="仿宋"/>
          <w:color w:val="auto"/>
          <w:sz w:val="24"/>
          <w:szCs w:val="24"/>
          <w:lang w:eastAsia="zh-CN"/>
        </w:rPr>
        <w:t xml:space="preserve">易管田系统</w:t>
      </w:r>
      <w:r>
        <w:rPr>
          <w:rFonts w:hint="eastAsia" w:ascii="仿宋" w:hAnsi="仿宋" w:eastAsia="仿宋" w:cs="仿宋"/>
          <w:color w:val="auto"/>
          <w:sz w:val="24"/>
          <w:szCs w:val="24"/>
          <w:lang w:val="en-US" w:eastAsia="zh-CN"/>
        </w:rPr>
        <w:t xml:space="preserve">管理要求。</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5、项目负责人在施工期间必须常驻现场，接受发包人和监理单位的考勤管理。每月驻现场天数不少于 22 天，每天工作不少于 8 小时，且需满足施工现场管理要求。项目负责人离开现场一天以上（含一天），必须履行书面请假手续，不足一天须通过电话、短信等方式向项目建设单位代表请假并得到批准。项目负责人请假期间，需做好工作安排，并指定专人负责。项目负责人因事请假须征得发包人或监理人书面同意。项目负责人与技术负责人、安全员、施工员不得同时离开现场。项目负责人未请假或请假未经同意不在岗的，按缺勤处理，每缺勤一天，对</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处以违约金 1000元。项目负责人在施工期间当月累计缺勤超过（含）7 天，或连续 5 天不在岗，视为项目负责人常态化缺位，并承担相应违约责任。经监理、发包人书面批准的外出公务、培训、会务、不可抗力、系统信号故障情形，不计入缺勤考核，不扣违约金。</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应在接到开工通知后的 7 天内向监理人提交现场施工管理机构及人员安排报告。技术负责人及主要技术人员(包含但不限于施工员、质检（量）员、安全员、材料员、资料员)等关键岗位人员应常驻施工现场，每月出勤天数</w:t>
      </w:r>
      <w:r>
        <w:rPr>
          <w:rFonts w:hint="eastAsia" w:ascii="仿宋" w:hAnsi="仿宋" w:eastAsia="仿宋" w:cs="仿宋"/>
          <w:color w:val="auto"/>
          <w:sz w:val="24"/>
          <w:szCs w:val="24"/>
          <w:lang w:eastAsia="zh-CN"/>
        </w:rPr>
        <w:t xml:space="preserve">不少于22天</w:t>
      </w:r>
      <w:r>
        <w:rPr>
          <w:rFonts w:hint="eastAsia" w:ascii="仿宋" w:hAnsi="仿宋" w:eastAsia="仿宋" w:cs="仿宋"/>
          <w:color w:val="auto"/>
          <w:sz w:val="24"/>
          <w:szCs w:val="24"/>
        </w:rPr>
        <w:t xml:space="preserve">，每天工作不少于 8 小时。施工全过程不得擅自脱</w:t>
      </w:r>
      <w:r>
        <w:rPr>
          <w:rFonts w:hint="eastAsia" w:ascii="仿宋" w:hAnsi="仿宋" w:eastAsia="仿宋" w:cs="仿宋"/>
          <w:color w:val="auto"/>
          <w:sz w:val="24"/>
          <w:szCs w:val="24"/>
        </w:rPr>
        <w:t xml:space="preserve">岗、挂名顶替，招标人、甲方及监理单位将常态化开展驻场考勤核查，未按要求履职的，按合同约定承担违约金（通用易管田系统实时刷脸考核，考核结果作为中标单位人员到岗主要依据）。上述人员离开现场请假必须经项目负责人、总监书面同意，向发包人书面报备。出勤率按当月实际出勤天数除以当月天数计。未请假或请假未经同意不在岗的，按缺勤处理，每缺勤一天，处以违约金 500元/人。施工期间当月累计缺勤 7 日或连续 5 日不在岗，视为常态化缺位，应承担相应违约责任。因现场施工管理机构人员不称职、不能到位或常态化缺位的，发包人有权要求</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限期更换。如</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未能在要求期限内整改到位的，发包人按每延迟一天，处以违约金 2000 元/人。经监理、发包人书面批准的外出公务、培训、会务、不可抗力、系统信号故障情形，不计入缺勤考核，不扣违约金。</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6、项目完工后必须提供本项目最终的详细图纸及相关全部资料(装订成册)。</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7、供应商可以提供的其他服务措施和承诺。</w:t>
      </w:r>
      <w:r/>
    </w:p>
    <w:p>
      <w:pPr>
        <w:ind w:left="0" w:right="0" w:firstLine="482"/>
        <w:keepLines w:val="0"/>
        <w:keepNext w:val="0"/>
        <w:pageBreakBefore w:val="0"/>
        <w:spacing w:line="360" w:lineRule="auto"/>
        <w:rPr>
          <w:rFonts w:hint="eastAsia" w:ascii="仿宋" w:hAnsi="仿宋" w:eastAsia="仿宋" w:cs="仿宋"/>
          <w:b/>
          <w:bCs/>
          <w:color w:val="auto"/>
          <w:sz w:val="24"/>
          <w:szCs w:val="24"/>
          <w:lang w:eastAsia="zh-CN"/>
        </w:rPr>
        <w:outlineLvl w:val="1"/>
      </w:pPr>
      <w:r/>
      <w:bookmarkStart w:id="321" w:name="_Toc16410"/>
      <w:r/>
      <w:bookmarkStart w:id="322" w:name="_Toc5762"/>
      <w:r>
        <w:rPr>
          <w:rFonts w:hint="eastAsia" w:ascii="仿宋" w:hAnsi="仿宋" w:eastAsia="仿宋" w:cs="仿宋"/>
          <w:b/>
          <w:bCs/>
          <w:color w:val="auto"/>
          <w:sz w:val="24"/>
          <w:szCs w:val="24"/>
          <w:lang w:eastAsia="zh-CN"/>
        </w:rPr>
        <w:t xml:space="preserve">四、</w:t>
      </w:r>
      <w:bookmarkEnd w:id="321"/>
      <w:r>
        <w:rPr>
          <w:rFonts w:hint="eastAsia" w:ascii="仿宋" w:hAnsi="仿宋" w:eastAsia="仿宋" w:cs="仿宋"/>
          <w:b/>
          <w:bCs/>
          <w:color w:val="auto"/>
          <w:sz w:val="24"/>
          <w:szCs w:val="24"/>
          <w:lang w:eastAsia="zh-CN"/>
        </w:rPr>
        <w:t xml:space="preserve">关于工程价款及结算的约定</w:t>
      </w:r>
      <w:bookmarkEnd w:id="322"/>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的项目且原</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工程量清单中没有报价的，根据相关定额和计价规定计算出总价后，</w:t>
      </w:r>
      <w:r>
        <w:rPr>
          <w:rFonts w:hint="eastAsia" w:ascii="仿宋" w:hAnsi="仿宋" w:eastAsia="仿宋" w:cs="仿宋"/>
          <w:color w:val="auto"/>
          <w:sz w:val="24"/>
          <w:szCs w:val="24"/>
          <w:lang w:eastAsia="zh-CN"/>
        </w:rPr>
        <w:t xml:space="preserve">不可竞争费用</w:t>
      </w:r>
      <w:r>
        <w:rPr>
          <w:rFonts w:hint="eastAsia" w:ascii="仿宋" w:hAnsi="仿宋" w:eastAsia="仿宋" w:cs="仿宋"/>
          <w:color w:val="auto"/>
          <w:sz w:val="24"/>
          <w:szCs w:val="24"/>
        </w:rPr>
        <w:t xml:space="preserve">不做调整，分项单价以最后报价与首轮报价的比例（均减去不可竞争费用）同比例下浮后执行,由监理、业主书面同意后方可施工，纳入决算并在审计后结算，否则不予计量结算。成交并</w:t>
      </w:r>
      <w:r>
        <w:rPr>
          <w:rFonts w:hint="eastAsia" w:ascii="仿宋" w:hAnsi="仿宋" w:eastAsia="仿宋" w:cs="仿宋"/>
          <w:color w:val="auto"/>
          <w:sz w:val="24"/>
          <w:szCs w:val="24"/>
          <w:lang w:eastAsia="zh-CN"/>
        </w:rPr>
        <w:t xml:space="preserve">签订</w:t>
      </w:r>
      <w:r>
        <w:rPr>
          <w:rFonts w:hint="eastAsia" w:ascii="仿宋" w:hAnsi="仿宋" w:eastAsia="仿宋" w:cs="仿宋"/>
          <w:color w:val="auto"/>
          <w:sz w:val="24"/>
          <w:szCs w:val="24"/>
        </w:rPr>
        <w:t xml:space="preserve">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材料进场、垃圾外运时需注意对业主方道路、道板及绿化的保护，如有损坏，乙方应恢复原样，相关维修费由乙方自理。</w:t>
      </w:r>
      <w:r/>
    </w:p>
    <w:p>
      <w:pPr>
        <w:numPr>
          <w:ilvl w:val="0"/>
          <w:numId w:val="5"/>
        </w:numPr>
        <w:ind w:left="0" w:right="0" w:firstLine="466"/>
        <w:keepLines w:val="0"/>
        <w:keepNext w:val="0"/>
        <w:pageBreakBefore w:val="0"/>
        <w:spacing w:line="360" w:lineRule="auto"/>
        <w:rPr>
          <w:rFonts w:hint="eastAsia" w:ascii="仿宋" w:hAnsi="仿宋" w:eastAsia="仿宋" w:cs="仿宋"/>
          <w:b/>
          <w:bCs/>
          <w:color w:val="auto"/>
          <w:spacing w:val="-4"/>
          <w:sz w:val="24"/>
          <w:szCs w:val="24"/>
        </w:rPr>
        <w:outlineLvl w:val="1"/>
      </w:pPr>
      <w:r/>
      <w:bookmarkStart w:id="323" w:name="_Toc11427"/>
      <w:r/>
      <w:bookmarkStart w:id="324" w:name="_Toc32372"/>
      <w:r/>
      <w:bookmarkStart w:id="325" w:name="_Toc25535"/>
      <w:r/>
      <w:bookmarkStart w:id="326" w:name="_Toc6671"/>
      <w:r/>
      <w:bookmarkStart w:id="327" w:name="_Toc14630"/>
      <w:r>
        <w:rPr>
          <w:rFonts w:hint="eastAsia" w:ascii="仿宋" w:hAnsi="仿宋" w:eastAsia="仿宋" w:cs="仿宋"/>
          <w:b/>
          <w:bCs/>
          <w:color w:val="auto"/>
          <w:spacing w:val="-4"/>
          <w:sz w:val="24"/>
          <w:szCs w:val="24"/>
        </w:rPr>
        <w:t xml:space="preserve">交付（实施）的时间（期限）和地点（范围）</w:t>
      </w:r>
      <w:bookmarkEnd w:id="323"/>
      <w:r/>
      <w:bookmarkEnd w:id="324"/>
      <w:r/>
      <w:bookmarkEnd w:id="325"/>
      <w:r/>
      <w:bookmarkEnd w:id="326"/>
      <w:r/>
      <w:bookmarkEnd w:id="327"/>
      <w:r/>
      <w:r/>
    </w:p>
    <w:p>
      <w:pPr>
        <w:ind w:left="0" w:right="0" w:firstLine="464"/>
        <w:keepLines w:val="0"/>
        <w:keepNext w:val="0"/>
        <w:pageBreakBefore w:val="0"/>
        <w:spacing w:line="360" w:lineRule="auto"/>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 xml:space="preserve">1、</w:t>
      </w:r>
      <w:r>
        <w:rPr>
          <w:rFonts w:hint="eastAsia" w:ascii="仿宋" w:hAnsi="仿宋" w:eastAsia="仿宋" w:cs="仿宋"/>
          <w:b/>
          <w:bCs/>
          <w:color w:val="auto"/>
          <w:spacing w:val="-4"/>
          <w:sz w:val="24"/>
          <w:szCs w:val="24"/>
        </w:rPr>
        <w:t xml:space="preserve">项目工期要求：</w:t>
      </w:r>
      <w:r>
        <w:rPr>
          <w:rFonts w:hint="eastAsia" w:ascii="仿宋" w:hAnsi="仿宋" w:eastAsia="仿宋" w:cs="仿宋"/>
          <w:b/>
          <w:bCs/>
          <w:color w:val="auto"/>
          <w:sz w:val="24"/>
          <w:szCs w:val="24"/>
          <w:u w:val="single"/>
        </w:rPr>
        <w:t xml:space="preserve">开工令下达后</w:t>
      </w:r>
      <w:r>
        <w:rPr>
          <w:rFonts w:hint="eastAsia" w:ascii="仿宋" w:hAnsi="仿宋" w:eastAsia="仿宋" w:cs="仿宋"/>
          <w:b/>
          <w:bCs/>
          <w:color w:val="auto"/>
          <w:sz w:val="24"/>
          <w:szCs w:val="24"/>
          <w:u w:val="single"/>
          <w:lang w:val="en-US" w:eastAsia="zh-CN"/>
        </w:rPr>
        <w:t xml:space="preserve">120</w:t>
      </w:r>
      <w:r>
        <w:rPr>
          <w:rFonts w:hint="eastAsia" w:ascii="仿宋" w:hAnsi="仿宋" w:eastAsia="仿宋" w:cs="仿宋"/>
          <w:b/>
          <w:bCs/>
          <w:color w:val="auto"/>
          <w:sz w:val="24"/>
          <w:szCs w:val="24"/>
          <w:u w:val="single"/>
        </w:rPr>
        <w:t xml:space="preserve">日历天内完工。</w:t>
      </w:r>
      <w:r/>
    </w:p>
    <w:p>
      <w:pPr>
        <w:ind w:left="0" w:right="0" w:firstLine="464"/>
        <w:keepLines w:val="0"/>
        <w:keepNext w:val="0"/>
        <w:pageBreakBefore w:val="0"/>
        <w:spacing w:line="360" w:lineRule="auto"/>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2、项目实施地点：采购人指定地点。</w:t>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28" w:name="_Toc1726"/>
      <w:r/>
      <w:bookmarkStart w:id="329" w:name="_Toc30358"/>
      <w:r/>
      <w:bookmarkStart w:id="330" w:name="_Toc20000"/>
      <w:r/>
      <w:bookmarkStart w:id="331" w:name="_Toc3326"/>
      <w:r/>
      <w:bookmarkStart w:id="332" w:name="_Toc7461"/>
      <w:r>
        <w:rPr>
          <w:rFonts w:hint="eastAsia" w:ascii="仿宋" w:hAnsi="仿宋" w:eastAsia="仿宋" w:cs="仿宋"/>
          <w:b/>
          <w:bCs/>
          <w:color w:val="auto"/>
          <w:sz w:val="24"/>
          <w:szCs w:val="24"/>
        </w:rPr>
        <w:t xml:space="preserve">六.磋商报价要求</w:t>
      </w:r>
      <w:bookmarkEnd w:id="328"/>
      <w:r/>
      <w:bookmarkEnd w:id="329"/>
      <w:r/>
      <w:bookmarkEnd w:id="330"/>
      <w:r/>
      <w:bookmarkEnd w:id="331"/>
      <w:r/>
      <w:bookmarkEnd w:id="332"/>
      <w:r/>
      <w:r/>
    </w:p>
    <w:p>
      <w:pPr>
        <w:ind w:left="0" w:right="0" w:firstLine="480"/>
        <w:keepLines w:val="0"/>
        <w:keepNext w:val="0"/>
        <w:pageBreakBefore w:val="0"/>
        <w:spacing w:line="360" w:lineRule="auto"/>
        <w:rPr>
          <w:rFonts w:hint="eastAsia" w:ascii="仿宋" w:hAnsi="仿宋" w:eastAsia="仿宋" w:cs="仿宋"/>
          <w:color w:val="auto"/>
          <w:sz w:val="24"/>
          <w:szCs w:val="24"/>
        </w:rPr>
        <w:outlineLvl w:val="2"/>
      </w:pPr>
      <w:r/>
      <w:bookmarkStart w:id="333" w:name="_Toc6173"/>
      <w:r/>
      <w:bookmarkStart w:id="334" w:name="_Toc25996"/>
      <w:r/>
      <w:bookmarkStart w:id="335" w:name="_Toc5732"/>
      <w:r>
        <w:rPr>
          <w:rFonts w:hint="eastAsia" w:ascii="仿宋" w:hAnsi="仿宋" w:eastAsia="仿宋" w:cs="仿宋"/>
          <w:color w:val="auto"/>
          <w:sz w:val="24"/>
          <w:szCs w:val="24"/>
        </w:rPr>
        <w:t xml:space="preserve">1、磋商报价要求</w:t>
      </w:r>
      <w:bookmarkEnd w:id="333"/>
      <w:r/>
      <w:bookmarkEnd w:id="334"/>
      <w:r/>
      <w:bookmarkEnd w:id="335"/>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 供应商对本项目所提供的工程建设服务，应报出最具有竞争力的价格。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0"/>
        <w:keepLines w:val="0"/>
        <w:keepNext w:val="0"/>
        <w:pageBreakBefore w:val="0"/>
        <w:spacing w:line="360" w:lineRule="auto"/>
        <w:rPr>
          <w:rFonts w:hint="eastAsia" w:ascii="仿宋" w:hAnsi="仿宋" w:eastAsia="仿宋" w:cs="仿宋"/>
          <w:color w:val="auto"/>
          <w:sz w:val="24"/>
          <w:szCs w:val="24"/>
        </w:rPr>
        <w:outlineLvl w:val="2"/>
      </w:pPr>
      <w:r/>
      <w:bookmarkStart w:id="336" w:name="_Toc26041"/>
      <w:r/>
      <w:bookmarkStart w:id="337" w:name="_Toc13608"/>
      <w:r/>
      <w:bookmarkStart w:id="338" w:name="_Toc22356"/>
      <w:r>
        <w:rPr>
          <w:rFonts w:hint="eastAsia" w:ascii="仿宋" w:hAnsi="仿宋" w:eastAsia="仿宋" w:cs="仿宋"/>
          <w:color w:val="auto"/>
          <w:sz w:val="24"/>
          <w:szCs w:val="24"/>
        </w:rPr>
        <w:t xml:space="preserve">2、磋商报价编制要求</w:t>
      </w:r>
      <w:bookmarkEnd w:id="336"/>
      <w:r/>
      <w:bookmarkEnd w:id="337"/>
      <w:r/>
      <w:bookmarkEnd w:id="338"/>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2.1报价时以采购人提供的工程量清单，按照工程量清单计价格式，依据市场行情自主进行报价；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2.2供应商不得将不可竞争费用(费率)降低标准计取，计费低于或高于规定标准的将不得推荐为中标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成交</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候选人。不可竞争费包括现场安全文明施工措施费、规费、税金、暂估价、暂列金额，具体标准详见本项目《工程量清单》。</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left="0" w:righ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2.4采购人提供的暂列金额，该部分价格供应商不得下浮，但须包含在磋商报价中。暂列金额部分除合同另有约定外，由采购人结合工程具体情况，指令全部或部分使用，或者根本不予动用；(暂列金额详见本项目《工程量清单》</w:t>
      </w:r>
      <w:r>
        <w:rPr>
          <w:rFonts w:hint="eastAsia" w:ascii="仿宋" w:hAnsi="仿宋" w:eastAsia="仿宋" w:cs="仿宋"/>
          <w:color w:val="auto"/>
          <w:sz w:val="24"/>
          <w:szCs w:val="24"/>
          <w:lang w:bidi="ar"/>
        </w:rPr>
        <w:t xml:space="preserve">）； </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除本磋商文件或合同另有约定外，结算时不得调整；</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2.6工程量清单计价成果文件必须按照磋商文件所提供的格式填入；</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2.7对于甲供的设备和材料，供应商负责现场卸车和保管，费用计入磋商报价中，该费用包干使用；</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2.8磋商文件中《合同主要条款》中明确的由</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承担的或考虑的所有工作及内容所发生的各项费用，供应商应综合考虑后一并计入磋商报价中；</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2.9采购人反对盲目压价，供应商应根据工程实际情况和本企业经营管理水平，充分考虑合同期间的市场风险，确定合理报价。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3、每种工程量只允许有一种报价，任何有选择报价将不予接受。供应商必须对磋商文件中所采购的所有工程量进行报价，只报其中部分工程量的磋商响应文件无效。</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4、供应商应严格按磋商文件提供的工程量清单报价，不得随意合并或增减。</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6、供应商应按磋商文件的要求在响应文件里提供磋商首轮报价，并根据首轮报价在所附的首轮明细报价表上列明所提供工程的明细报价（已标价的工程量清单）。</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7、实质性响应的供应商应按磋商小组要求在规定时间提交最后报价。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8、在磋商过程中未对磋商内容作出实质性变更、修改的情况下，如最后报价超过首轮报价，则最后报价无效，以其首轮报价作为最终报价。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9、最低磋商报价不能作为成交的唯一保证。</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10、磋商最后报价即为合同签约价。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11、磋商响应货币：磋商响应文件中的所有设备单价和总价采用人民币报价，以元为单位标注。</w:t>
      </w:r>
      <w:r/>
    </w:p>
    <w:p>
      <w:pPr>
        <w:ind w:left="0" w:right="0" w:firstLine="482"/>
        <w:keepLines w:val="0"/>
        <w:keepNext w:val="0"/>
        <w:pageBreakBefore w:val="0"/>
        <w:spacing w:line="360" w:lineRule="auto"/>
        <w:rPr>
          <w:rFonts w:hint="eastAsia" w:ascii="仿宋" w:hAnsi="仿宋" w:eastAsia="仿宋" w:cs="仿宋"/>
          <w:color w:val="auto"/>
          <w:sz w:val="24"/>
          <w:szCs w:val="24"/>
        </w:rPr>
        <w:outlineLvl w:val="1"/>
      </w:pPr>
      <w:r/>
      <w:bookmarkStart w:id="339" w:name="_Toc27106"/>
      <w:r/>
      <w:bookmarkStart w:id="340" w:name="_Toc23074"/>
      <w:r/>
      <w:bookmarkStart w:id="341" w:name="_Toc21021"/>
      <w:r/>
      <w:bookmarkStart w:id="342" w:name="_Toc26771"/>
      <w:r/>
      <w:bookmarkStart w:id="343" w:name="_Toc13423"/>
      <w:r>
        <w:rPr>
          <w:rFonts w:hint="eastAsia" w:ascii="仿宋" w:hAnsi="仿宋" w:eastAsia="仿宋" w:cs="仿宋"/>
          <w:b/>
          <w:bCs/>
          <w:color w:val="auto"/>
          <w:sz w:val="24"/>
          <w:szCs w:val="24"/>
        </w:rPr>
        <w:t xml:space="preserve">七、技术规范、标准及验收要求</w:t>
      </w:r>
      <w:bookmarkEnd w:id="339"/>
      <w:r/>
      <w:bookmarkEnd w:id="340"/>
      <w:r/>
      <w:bookmarkEnd w:id="341"/>
      <w:r/>
      <w:bookmarkEnd w:id="342"/>
      <w:r/>
      <w:bookmarkEnd w:id="343"/>
      <w:r/>
      <w:r/>
    </w:p>
    <w:p>
      <w:pPr>
        <w:ind w:left="0" w:right="0" w:firstLine="480"/>
        <w:keepLines w:val="0"/>
        <w:keepNext w:val="0"/>
        <w:pageBreakBefore w:val="0"/>
        <w:spacing w:line="360" w:lineRule="auto"/>
        <w:rPr>
          <w:rFonts w:hint="eastAsia" w:ascii="仿宋" w:hAnsi="仿宋" w:eastAsia="仿宋" w:cs="仿宋"/>
          <w:color w:val="auto"/>
          <w:sz w:val="24"/>
          <w:szCs w:val="24"/>
        </w:rPr>
      </w:pPr>
      <w:r/>
      <w:bookmarkStart w:id="344" w:name="_Toc18194"/>
      <w:r/>
      <w:bookmarkStart w:id="345" w:name="_Toc30550"/>
      <w:r>
        <w:rPr>
          <w:rFonts w:hint="eastAsia" w:ascii="仿宋" w:hAnsi="仿宋" w:eastAsia="仿宋" w:cs="仿宋"/>
          <w:color w:val="auto"/>
          <w:sz w:val="24"/>
          <w:szCs w:val="24"/>
        </w:rPr>
        <w:t xml:space="preserve">(一)技术规范、标准</w:t>
      </w:r>
      <w:bookmarkEnd w:id="344"/>
      <w:r/>
      <w:bookmarkEnd w:id="345"/>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《建筑工程施工质量验收统一标准》GB503002013 </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《高标准农田建设 通则》GB/T 30600-2022</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《灌溉与排水工程设计标准》GB 50288-2018</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《水利水电工程施工质量检验与评定规程》SL 176-2007</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《水利水电建设工程验收规程》SL 223-2008</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《灌溉与排水工程技术管理规程》SL/T 246-2019</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《混凝土结构工程施工质量验收规范》GB 50204-2015</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《建筑电气工程施工质量验收规范》GB 50303-2015</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《水利水电工程单元工程施工质量验收评定标准》SL 631-2012至SL 637-</w:t>
      </w:r>
      <w:r>
        <w:rPr>
          <w:rFonts w:hint="eastAsia" w:ascii="仿宋" w:hAnsi="仿宋" w:eastAsia="仿宋" w:cs="仿宋"/>
          <w:color w:val="auto"/>
          <w:sz w:val="24"/>
          <w:szCs w:val="24"/>
        </w:rPr>
        <w:t xml:space="preserve">其它与本项目相关的技术规范。在项目施工过程中，如果国家有更加严格的新的行业标准公布，则按新标准执行，验收时也按照新标准进行。设计及施工中可以参照国外先进技术规范，但要与采购人沟通，且得到采购人认可方可实施。</w:t>
      </w:r>
      <w:r/>
    </w:p>
    <w:p>
      <w:pPr>
        <w:ind w:left="0" w:right="0" w:firstLine="480"/>
        <w:keepLines w:val="0"/>
        <w:keepNext w:val="0"/>
        <w:pageBreakBefore w:val="0"/>
        <w:spacing w:line="360" w:lineRule="auto"/>
        <w:rPr>
          <w:rFonts w:hint="eastAsia" w:ascii="仿宋" w:hAnsi="仿宋" w:eastAsia="仿宋" w:cs="仿宋"/>
          <w:color w:val="auto"/>
          <w:sz w:val="24"/>
          <w:szCs w:val="24"/>
        </w:rPr>
      </w:pPr>
      <w:r/>
      <w:bookmarkStart w:id="346" w:name="_Toc12789"/>
      <w:r/>
      <w:bookmarkStart w:id="347" w:name="_Toc8341"/>
      <w:r>
        <w:rPr>
          <w:rFonts w:hint="eastAsia" w:ascii="仿宋" w:hAnsi="仿宋" w:eastAsia="仿宋" w:cs="仿宋"/>
          <w:color w:val="auto"/>
          <w:sz w:val="24"/>
          <w:szCs w:val="24"/>
        </w:rPr>
        <w:t xml:space="preserve">(二)验收要求</w:t>
      </w:r>
      <w:bookmarkEnd w:id="346"/>
      <w:r/>
      <w:bookmarkEnd w:id="347"/>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(1)由采购人及有关部门进行验收；</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(3)成交供应商在完工期内完成项目施工，提出书面验收申请，采购方组织相关专家进行验收，验收标准为磋商文件及</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各项要求，国家或行业有规定的，还要符合相应规定。</w:t>
      </w:r>
      <w:r/>
    </w:p>
    <w:p>
      <w:pPr>
        <w:ind w:left="0" w:right="0" w:firstLine="48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举牌验收要求：经成交供应商自检确认的工程隐蔽部位具备覆盖条件后，成交供应商应通知监理在约定的期限内检查和隐蔽工程验收。成交供应商的通知应附有自检记录和必要的检查资</w:t>
      </w:r>
      <w:r>
        <w:rPr>
          <w:rFonts w:hint="eastAsia" w:ascii="仿宋" w:hAnsi="仿宋" w:eastAsia="仿宋" w:cs="仿宋"/>
          <w:color w:val="auto"/>
          <w:sz w:val="24"/>
          <w:szCs w:val="24"/>
          <w:lang w:val="en-US" w:eastAsia="zh-CN"/>
        </w:rPr>
        <w:t xml:space="preserve">料。监理应按时到场检查并组织进行举牌验收，现场视频、照片记录隐蔽工程验收关键信息。经隐蔽工程验收人员检查确认质量符合隐蔽要求，并在检查记录上签字后，成交供应商才能进行覆盖。隐蔽工程验收人员检查确认质量不合格的，成交供应商应在监理人指示的时间内修整返工后，由监理重新检查并组织进行举牌验收，由此增加的费用和（或）工期延误由成交供应商承担。成交供应商未通知监理到场检查验收，私自将工程隐蔽部位覆盖的，监理人有权指示成交供应商钻孔探测或揭开检查，并组织隐蔽工程举牌验收，由此增加的费用和（或）工期延误由成交供应商承担。</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)工程签证需经监理、甲方签字用印后方可作为结算依据。</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)施工单位安全生产主体责任。</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)甲方不提供食宿</w:t>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48" w:name="_Toc3455"/>
      <w:r/>
      <w:bookmarkStart w:id="349" w:name="_Toc9446"/>
      <w:r/>
      <w:bookmarkStart w:id="350" w:name="_Toc26490"/>
      <w:r>
        <w:rPr>
          <w:rFonts w:hint="eastAsia" w:ascii="仿宋" w:hAnsi="仿宋" w:eastAsia="仿宋" w:cs="仿宋"/>
          <w:b/>
          <w:bCs/>
          <w:color w:val="auto"/>
          <w:sz w:val="24"/>
          <w:szCs w:val="24"/>
        </w:rPr>
        <w:t xml:space="preserve">八.</w:t>
      </w:r>
      <w:r>
        <w:rPr>
          <w:rFonts w:hint="eastAsia" w:ascii="仿宋" w:hAnsi="仿宋" w:eastAsia="仿宋" w:cs="仿宋"/>
          <w:b/>
          <w:bCs/>
          <w:color w:val="auto"/>
          <w:sz w:val="24"/>
          <w:szCs w:val="24"/>
          <w:lang w:eastAsia="zh-CN"/>
        </w:rPr>
        <w:t xml:space="preserve">供应商</w:t>
      </w:r>
      <w:r>
        <w:rPr>
          <w:rFonts w:hint="eastAsia" w:ascii="仿宋" w:hAnsi="仿宋" w:eastAsia="仿宋" w:cs="仿宋"/>
          <w:b/>
          <w:bCs/>
          <w:color w:val="auto"/>
          <w:sz w:val="24"/>
          <w:szCs w:val="24"/>
        </w:rPr>
        <w:t xml:space="preserve">的方案和措施及施工人员要求</w:t>
      </w:r>
      <w:bookmarkEnd w:id="348"/>
      <w:r/>
      <w:bookmarkEnd w:id="349"/>
      <w:r/>
      <w:bookmarkEnd w:id="350"/>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关于本项目的总体概述、施工现场平面布置和临时设施、临时道路布置、施工进度计划和各阶段进度的保证措施、各分部分项工程的施工方案及质量保证措施、安全文明施工及环境保护措施、项目管理班子的人员配备、素质及管理经验、劳动力、机械设备和材料投入计划、关键施工技术、工艺及工程项目实施的重点、难点和解决方案等以确保项目实施质量。</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zh-CN"/>
        </w:rPr>
        <w:t xml:space="preserve">供应商须具备相关资质能力证明，并为本项目配备专业的项目实施团队，拟投入本项目人员应具备相应专业技术能力，确保本项目顺利履约。项目实施团队至少包括项目负责人（项目经理</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、技术负责人及为</w:t>
      </w:r>
      <w:r>
        <w:rPr>
          <w:rFonts w:hint="eastAsia" w:ascii="仿宋" w:hAnsi="仿宋" w:eastAsia="仿宋" w:cs="仿宋"/>
          <w:color w:val="auto"/>
          <w:sz w:val="24"/>
          <w:szCs w:val="24"/>
        </w:rPr>
        <w:t xml:space="preserve">本项目派驻现场的项目组实施人员</w:t>
      </w:r>
      <w:r>
        <w:rPr>
          <w:rFonts w:hint="eastAsia" w:ascii="仿宋" w:hAnsi="仿宋" w:eastAsia="仿宋" w:cs="仿宋"/>
          <w:color w:val="auto"/>
          <w:sz w:val="24"/>
          <w:szCs w:val="24"/>
          <w:lang w:val="zh-CN"/>
        </w:rPr>
        <w:t xml:space="preserve">。</w:t>
      </w:r>
      <w:r>
        <w:rPr>
          <w:rFonts w:hint="eastAsia" w:ascii="仿宋" w:hAnsi="仿宋" w:eastAsia="仿宋" w:cs="仿宋"/>
          <w:b w:val="0"/>
          <w:bCs w:val="0"/>
          <w:color w:val="auto"/>
          <w:sz w:val="24"/>
          <w:szCs w:val="24"/>
          <w:lang w:val="en-US" w:eastAsia="zh-CN"/>
        </w:rPr>
        <w:t xml:space="preserve">项目团队成员（包含项目经理及技术负责人）具有相应职称证书可以提升</w:t>
      </w:r>
      <w:r>
        <w:rPr>
          <w:rFonts w:hint="eastAsia" w:ascii="仿宋" w:hAnsi="仿宋" w:eastAsia="仿宋" w:cs="仿宋"/>
          <w:b w:val="0"/>
          <w:bCs w:val="0"/>
          <w:color w:val="auto"/>
          <w:sz w:val="24"/>
          <w:szCs w:val="24"/>
        </w:rPr>
        <w:t xml:space="preserve">项目实施质量</w:t>
      </w:r>
      <w:r>
        <w:rPr>
          <w:rFonts w:hint="eastAsia" w:ascii="仿宋" w:hAnsi="仿宋" w:eastAsia="仿宋" w:cs="仿宋"/>
          <w:b/>
          <w:bCs/>
          <w:color w:val="auto"/>
          <w:sz w:val="24"/>
          <w:szCs w:val="24"/>
          <w:lang w:val="en-US" w:eastAsia="zh-CN"/>
        </w:rPr>
        <w:t xml:space="preserve">。</w:t>
      </w:r>
      <w:r/>
    </w:p>
    <w:p>
      <w:pPr>
        <w:ind w:left="0" w:righ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成交</w:t>
      </w:r>
      <w:r>
        <w:rPr>
          <w:rFonts w:hint="eastAsia" w:ascii="仿宋" w:hAnsi="仿宋" w:eastAsia="仿宋" w:cs="仿宋"/>
          <w:b/>
          <w:bCs/>
          <w:color w:val="auto"/>
          <w:sz w:val="24"/>
          <w:szCs w:val="24"/>
          <w:lang w:eastAsia="zh-CN"/>
        </w:rPr>
        <w:t xml:space="preserve">供应商</w:t>
      </w:r>
      <w:r>
        <w:rPr>
          <w:rFonts w:hint="eastAsia" w:ascii="仿宋" w:hAnsi="仿宋" w:eastAsia="仿宋" w:cs="仿宋"/>
          <w:b/>
          <w:bCs/>
          <w:color w:val="auto"/>
          <w:sz w:val="24"/>
          <w:szCs w:val="24"/>
        </w:rPr>
        <w:t xml:space="preserve">的项目负责人（项目经理）必须在现场全面负责本</w:t>
      </w:r>
      <w:r>
        <w:rPr>
          <w:rFonts w:hint="eastAsia" w:ascii="仿宋" w:hAnsi="仿宋" w:eastAsia="仿宋" w:cs="仿宋"/>
          <w:b/>
          <w:bCs/>
          <w:color w:val="auto"/>
          <w:sz w:val="24"/>
          <w:szCs w:val="24"/>
          <w:lang w:eastAsia="zh-CN"/>
        </w:rPr>
        <w:t xml:space="preserve">项目</w:t>
      </w:r>
      <w:r>
        <w:rPr>
          <w:rFonts w:hint="eastAsia" w:ascii="仿宋" w:hAnsi="仿宋" w:eastAsia="仿宋" w:cs="仿宋"/>
          <w:b/>
          <w:bCs/>
          <w:color w:val="auto"/>
          <w:sz w:val="24"/>
          <w:szCs w:val="24"/>
        </w:rPr>
        <w:t xml:space="preserve">施工（项目负责人（项目经理）需</w:t>
      </w:r>
      <w:r>
        <w:rPr>
          <w:rFonts w:hint="eastAsia" w:ascii="仿宋" w:hAnsi="仿宋" w:eastAsia="仿宋" w:cs="仿宋"/>
          <w:b/>
          <w:bCs/>
          <w:color w:val="auto"/>
          <w:sz w:val="24"/>
          <w:szCs w:val="24"/>
          <w:lang w:val="en-US" w:eastAsia="zh-CN"/>
        </w:rPr>
        <w:t xml:space="preserve">无在建项目，</w:t>
      </w:r>
      <w:r>
        <w:rPr>
          <w:rFonts w:hint="eastAsia" w:ascii="仿宋" w:hAnsi="仿宋" w:eastAsia="仿宋" w:cs="仿宋"/>
          <w:b/>
          <w:bCs/>
          <w:color w:val="auto"/>
          <w:sz w:val="24"/>
          <w:szCs w:val="24"/>
        </w:rPr>
        <w:t xml:space="preserve">需承诺无其他在建项目，</w:t>
      </w:r>
      <w:r>
        <w:rPr>
          <w:rFonts w:hint="eastAsia" w:ascii="仿宋" w:hAnsi="仿宋" w:eastAsia="仿宋" w:cs="仿宋"/>
          <w:b/>
          <w:bCs/>
          <w:color w:val="auto"/>
          <w:sz w:val="24"/>
          <w:szCs w:val="24"/>
          <w:lang w:eastAsia="zh-CN"/>
        </w:rPr>
        <w:t xml:space="preserve">并提</w:t>
      </w:r>
      <w:r>
        <w:rPr>
          <w:rFonts w:hint="eastAsia" w:ascii="仿宋" w:hAnsi="仿宋" w:eastAsia="仿宋" w:cs="仿宋"/>
          <w:b/>
          <w:bCs/>
          <w:color w:val="auto"/>
          <w:sz w:val="24"/>
          <w:szCs w:val="24"/>
        </w:rPr>
        <w:t xml:space="preserve">供承诺函）。</w:t>
      </w:r>
      <w:r/>
    </w:p>
    <w:p>
      <w:pPr>
        <w:numPr>
          <w:ilvl w:val="0"/>
          <w:numId w:val="6"/>
        </w:numPr>
        <w:ind w:left="0" w:right="0" w:firstLine="480"/>
        <w:keepLines w:val="0"/>
        <w:keepNext w:val="0"/>
        <w:pageBreakBefore w:val="0"/>
        <w:spacing w:line="360" w:lineRule="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供应商具有同类项目经验，且</w:t>
      </w:r>
      <w:r>
        <w:rPr>
          <w:rFonts w:hint="eastAsia" w:ascii="仿宋" w:hAnsi="仿宋" w:eastAsia="仿宋" w:cs="仿宋"/>
          <w:color w:val="auto"/>
          <w:sz w:val="24"/>
          <w:szCs w:val="24"/>
          <w:lang w:val="zh-CN"/>
        </w:rPr>
        <w:t xml:space="preserve">供应商</w:t>
      </w:r>
      <w:r>
        <w:rPr>
          <w:rFonts w:hint="eastAsia" w:ascii="仿宋" w:hAnsi="仿宋" w:eastAsia="仿宋" w:cs="仿宋"/>
          <w:color w:val="auto"/>
          <w:sz w:val="24"/>
          <w:szCs w:val="24"/>
          <w:lang w:val="en-US" w:eastAsia="zh-CN"/>
        </w:rPr>
        <w:t xml:space="preserve">委派的</w:t>
      </w:r>
      <w:r>
        <w:rPr>
          <w:rFonts w:hint="eastAsia" w:ascii="仿宋" w:hAnsi="仿宋" w:eastAsia="仿宋" w:cs="仿宋"/>
          <w:color w:val="auto"/>
          <w:sz w:val="24"/>
          <w:szCs w:val="24"/>
          <w:lang w:val="zh-CN"/>
        </w:rPr>
        <w:t xml:space="preserve">项目负责人（项目经理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具有</w:t>
      </w:r>
      <w:r>
        <w:rPr>
          <w:rFonts w:hint="eastAsia" w:ascii="仿宋" w:hAnsi="仿宋" w:eastAsia="仿宋" w:cs="仿宋"/>
          <w:b w:val="0"/>
          <w:bCs w:val="0"/>
          <w:color w:val="auto"/>
          <w:sz w:val="24"/>
          <w:szCs w:val="24"/>
          <w:lang w:val="en-US" w:eastAsia="zh-CN"/>
        </w:rPr>
        <w:t xml:space="preserve">同类项目经验，能更好地服务项目实施。</w:t>
      </w:r>
      <w:r/>
    </w:p>
    <w:p>
      <w:pPr>
        <w:rPr>
          <w:rFonts w:hint="eastAsia" w:ascii="仿宋" w:hAnsi="仿宋" w:eastAsia="仿宋" w:cs="仿宋"/>
          <w:color w:val="auto"/>
          <w:sz w:val="36"/>
        </w:rPr>
      </w:pPr>
      <w:r/>
      <w:bookmarkStart w:id="351" w:name="_Toc4684"/>
      <w:r/>
      <w:bookmarkStart w:id="352" w:name="_Toc256000057"/>
      <w:r/>
      <w:bookmarkStart w:id="353" w:name="_Toc73364900"/>
      <w:r/>
      <w:bookmarkStart w:id="354" w:name="_Toc73365513"/>
      <w:r>
        <w:rPr>
          <w:rFonts w:hint="eastAsia" w:ascii="仿宋" w:hAnsi="仿宋" w:eastAsia="仿宋" w:cs="仿宋"/>
          <w:color w:val="auto"/>
          <w:sz w:val="36"/>
        </w:rPr>
        <w:br w:type="page" w:clear="all"/>
      </w:r>
      <w:r/>
    </w:p>
    <w:p>
      <w:pPr>
        <w:pStyle w:val="855"/>
        <w:jc w:val="center"/>
        <w:pageBreakBefore w:val="0"/>
        <w:spacing w:before="0" w:after="0" w:line="360" w:lineRule="auto"/>
        <w:rPr>
          <w:rFonts w:hint="eastAsia" w:ascii="仿宋" w:hAnsi="仿宋" w:eastAsia="仿宋" w:cs="仿宋"/>
          <w:color w:val="auto"/>
          <w:sz w:val="36"/>
        </w:rPr>
      </w:pPr>
      <w:r>
        <w:rPr>
          <w:rFonts w:hint="eastAsia" w:ascii="仿宋" w:hAnsi="仿宋" w:eastAsia="仿宋" w:cs="仿宋"/>
          <w:color w:val="auto"/>
          <w:sz w:val="36"/>
        </w:rPr>
        <w:t xml:space="preserve">第五部分磋商及评审</w:t>
      </w:r>
      <w:bookmarkEnd w:id="351"/>
      <w:r/>
      <w:bookmarkEnd w:id="352"/>
      <w:r/>
      <w:bookmarkEnd w:id="353"/>
      <w:r/>
      <w:bookmarkEnd w:id="354"/>
      <w:r/>
      <w:r/>
    </w:p>
    <w:p>
      <w:pPr>
        <w:pStyle w:val="813"/>
        <w:ind w:firstLine="643"/>
        <w:jc w:val="left"/>
        <w:pageBreakBefore w:val="0"/>
        <w:spacing w:before="0" w:after="0" w:line="360" w:lineRule="auto"/>
        <w:rPr>
          <w:rFonts w:hint="eastAsia" w:ascii="仿宋" w:hAnsi="仿宋" w:eastAsia="仿宋" w:cs="仿宋"/>
          <w:color w:val="auto"/>
          <w:sz w:val="32"/>
        </w:rPr>
      </w:pPr>
      <w:r/>
      <w:bookmarkStart w:id="355" w:name="_Toc29771"/>
      <w:r/>
      <w:bookmarkStart w:id="356" w:name="_Toc73365514"/>
      <w:r/>
      <w:bookmarkStart w:id="357" w:name="_Toc3609"/>
      <w:r/>
      <w:bookmarkStart w:id="358" w:name="_Toc73364901"/>
      <w:r/>
      <w:bookmarkStart w:id="359" w:name="_Toc256000058"/>
      <w:r>
        <w:rPr>
          <w:rFonts w:hint="eastAsia" w:ascii="仿宋" w:hAnsi="仿宋" w:eastAsia="仿宋" w:cs="仿宋"/>
          <w:color w:val="auto"/>
          <w:sz w:val="32"/>
        </w:rPr>
        <w:t xml:space="preserve">1．磋商小组职责</w:t>
      </w:r>
      <w:bookmarkEnd w:id="355"/>
      <w:r/>
      <w:bookmarkEnd w:id="356"/>
      <w:r/>
      <w:bookmarkEnd w:id="357"/>
      <w:r/>
      <w:bookmarkEnd w:id="358"/>
      <w:r/>
      <w:bookmarkEnd w:id="359"/>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1.1熟悉和理解磋商文件，如磋商文件内容违反国家有关强制性规定的，磋商小组应当停止评审并向采购人或者采购代理机构说明情况。</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1.2按照客观、公正、审慎的原则，根据磋商文件规定的评审程序、评审方法和评审标准进行独立评审。</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1.3起草评审报告并进行签署。</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1.4推荐成交供应商。</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1.5向采购人、采购代理机构、财政部门或者其他监督部门报告非法干预评审工作的行为。</w:t>
      </w:r>
      <w:r/>
    </w:p>
    <w:p>
      <w:pPr>
        <w:ind w:firstLine="480"/>
        <w:pageBreakBefore w:val="0"/>
        <w:spacing w:line="360" w:lineRule="auto"/>
        <w:widowControl/>
        <w:rPr>
          <w:rFonts w:hint="eastAsia" w:ascii="仿宋" w:hAnsi="仿宋" w:eastAsia="仿宋" w:cs="仿宋"/>
          <w:color w:val="auto"/>
          <w:sz w:val="24"/>
        </w:rPr>
        <w:outlineLvl w:val="2"/>
      </w:pPr>
      <w:r/>
      <w:bookmarkStart w:id="360" w:name="_Toc14008"/>
      <w:r/>
      <w:bookmarkStart w:id="361" w:name="_Toc27372"/>
      <w:r/>
      <w:bookmarkStart w:id="362" w:name="_Toc3130"/>
      <w:r>
        <w:rPr>
          <w:rFonts w:hint="eastAsia" w:ascii="仿宋" w:hAnsi="仿宋" w:eastAsia="仿宋" w:cs="仿宋"/>
          <w:color w:val="auto"/>
          <w:sz w:val="24"/>
        </w:rPr>
        <w:t xml:space="preserve">1.6法律、法规和规章规定的其他职责。</w:t>
      </w:r>
      <w:bookmarkEnd w:id="360"/>
      <w:r/>
      <w:bookmarkEnd w:id="361"/>
      <w:r/>
      <w:bookmarkEnd w:id="362"/>
      <w:r/>
      <w:r/>
    </w:p>
    <w:p>
      <w:pPr>
        <w:pStyle w:val="813"/>
        <w:ind w:firstLine="643"/>
        <w:jc w:val="left"/>
        <w:pageBreakBefore w:val="0"/>
        <w:spacing w:before="0" w:after="0" w:line="360" w:lineRule="auto"/>
        <w:rPr>
          <w:rFonts w:hint="eastAsia" w:ascii="仿宋" w:hAnsi="仿宋" w:eastAsia="仿宋" w:cs="仿宋"/>
          <w:color w:val="auto"/>
          <w:sz w:val="32"/>
        </w:rPr>
      </w:pPr>
      <w:r/>
      <w:bookmarkStart w:id="363" w:name="_Toc32111"/>
      <w:r/>
      <w:bookmarkStart w:id="364" w:name="_Toc12224"/>
      <w:r/>
      <w:bookmarkStart w:id="365" w:name="_Toc256000059"/>
      <w:r/>
      <w:bookmarkStart w:id="366" w:name="_Toc73365515"/>
      <w:r/>
      <w:bookmarkStart w:id="367" w:name="_Toc73364902"/>
      <w:r>
        <w:rPr>
          <w:rFonts w:hint="eastAsia" w:ascii="仿宋" w:hAnsi="仿宋" w:eastAsia="仿宋" w:cs="仿宋"/>
          <w:color w:val="auto"/>
          <w:sz w:val="32"/>
        </w:rPr>
        <w:t xml:space="preserve">2．磋商及评审程序</w:t>
      </w:r>
      <w:bookmarkEnd w:id="363"/>
      <w:r/>
      <w:bookmarkEnd w:id="364"/>
      <w:r/>
      <w:bookmarkEnd w:id="365"/>
      <w:r/>
      <w:bookmarkEnd w:id="366"/>
      <w:r/>
      <w:bookmarkEnd w:id="367"/>
      <w:r/>
      <w:r/>
    </w:p>
    <w:p>
      <w:pPr>
        <w:ind w:firstLine="480"/>
        <w:pageBreakBefore w:val="0"/>
        <w:spacing w:line="360" w:lineRule="auto"/>
        <w:rPr>
          <w:rFonts w:hint="eastAsia" w:ascii="仿宋" w:hAnsi="仿宋" w:eastAsia="仿宋" w:cs="仿宋"/>
          <w:color w:val="auto"/>
          <w:sz w:val="24"/>
        </w:rPr>
        <w:outlineLvl w:val="2"/>
      </w:pPr>
      <w:r/>
      <w:bookmarkStart w:id="368" w:name="_Toc23822"/>
      <w:r/>
      <w:bookmarkStart w:id="369" w:name="_Toc29963"/>
      <w:r>
        <w:rPr>
          <w:rFonts w:hint="eastAsia" w:ascii="仿宋" w:hAnsi="仿宋" w:eastAsia="仿宋" w:cs="仿宋"/>
          <w:color w:val="auto"/>
          <w:sz w:val="24"/>
        </w:rPr>
        <w:t xml:space="preserve">2.1磋商组织方按磋商小组名单核对身份并签到。</w:t>
      </w:r>
      <w:bookmarkEnd w:id="368"/>
      <w:r/>
      <w:bookmarkEnd w:id="369"/>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2.2磋商组织方宣布磋商及评审纪律，磋商小组确认有无回避的情形。</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2.3磋商小组推选组长，负责组织磋商及评审活动，采购人代表不得担任组长。</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2.4磋商小组正式评审前，应当对磋商文件进行熟悉和理解，审查磋商文件。</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2.5磋商小组将对供应商对首次响应文件进行有效性、完整性和响应程度审查。未通过审查的供应商不得参与磋商，磋商小组应书面告知供应商并说明理由。</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2.7磋商小组应集中与符合要求的单一供应商分别进行磋商，并给予所有参加磋商的供应商平等的磋商机会。</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pageBreakBefore w:val="0"/>
        <w:spacing w:line="360" w:lineRule="auto"/>
        <w:rPr>
          <w:rFonts w:hint="eastAsia" w:ascii="仿宋" w:hAnsi="仿宋" w:eastAsia="仿宋" w:cs="仿宋"/>
          <w:b/>
          <w:bCs/>
          <w:color w:val="auto"/>
        </w:rPr>
      </w:pPr>
      <w:r>
        <w:rPr>
          <w:rFonts w:hint="eastAsia" w:ascii="仿宋" w:hAnsi="仿宋" w:eastAsia="仿宋" w:cs="仿宋"/>
          <w:color w:val="auto"/>
          <w:sz w:val="24"/>
        </w:rPr>
        <w:t xml:space="preserve">2.9磋商文件能够详细列明采购标的的技术、服务要求的，磋商结束后，磋商小组应要求所有实质性响应的供应商在规定时间内提交最后报价。</w:t>
      </w:r>
      <w:r>
        <w:rPr>
          <w:rFonts w:hint="eastAsia" w:ascii="仿宋" w:hAnsi="仿宋" w:eastAsia="仿宋" w:cs="仿宋"/>
          <w:b/>
          <w:bCs/>
          <w:color w:val="auto"/>
          <w:sz w:val="24"/>
        </w:rPr>
        <w:t xml:space="preserve">供应商未在磋商小组规定的时间内完成最后报价的视为放弃报价，自动退出此次磋商，其响应按无效响应处理，不参与后续的项目流程。最后报价须加盖电子签章。</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符合磋商文件供应商须知规定情形的，提交最后报价的供应商可以为2家。</w:t>
      </w:r>
      <w:r/>
    </w:p>
    <w:p>
      <w:pPr>
        <w:ind w:firstLine="480"/>
        <w:jc w:val="left"/>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2.10经磋商确定最终采购需求和提交最后报价的供应商后，磋商小组应对提交最后报价的供应商的响应文件和最后报价进行评审。</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2.11磋商小组对磋商供应商得分按照从高到低进行排序，得分相同的磋商供应商，报价低者排名在前，评审得分且最后报价相同的，按技术指标优劣顺序排列。</w:t>
      </w:r>
      <w:r/>
    </w:p>
    <w:p>
      <w:pPr>
        <w:ind w:firstLine="480"/>
        <w:pageBreakBefore w:val="0"/>
        <w:spacing w:line="360" w:lineRule="auto"/>
        <w:rPr>
          <w:rFonts w:hint="eastAsia" w:ascii="仿宋" w:hAnsi="仿宋" w:eastAsia="仿宋" w:cs="仿宋"/>
          <w:color w:val="auto"/>
          <w:sz w:val="24"/>
        </w:rPr>
        <w:outlineLvl w:val="2"/>
      </w:pPr>
      <w:r/>
      <w:bookmarkStart w:id="370" w:name="_Toc14533"/>
      <w:r/>
      <w:bookmarkStart w:id="371" w:name="_Toc30934"/>
      <w:r>
        <w:rPr>
          <w:rFonts w:hint="eastAsia" w:ascii="仿宋" w:hAnsi="仿宋" w:eastAsia="仿宋" w:cs="仿宋"/>
          <w:color w:val="auto"/>
          <w:sz w:val="24"/>
        </w:rPr>
        <w:t xml:space="preserve">2.12推荐成交候选供应商，并出具书面评审报告。</w:t>
      </w:r>
      <w:bookmarkEnd w:id="370"/>
      <w:r/>
      <w:bookmarkEnd w:id="371"/>
      <w:r/>
      <w:r/>
    </w:p>
    <w:p>
      <w:pPr>
        <w:pStyle w:val="813"/>
        <w:ind w:firstLine="643"/>
        <w:jc w:val="left"/>
        <w:pageBreakBefore w:val="0"/>
        <w:spacing w:before="0" w:after="0" w:line="360" w:lineRule="auto"/>
        <w:rPr>
          <w:rFonts w:hint="eastAsia" w:ascii="仿宋" w:hAnsi="仿宋" w:eastAsia="仿宋" w:cs="仿宋"/>
          <w:color w:val="auto"/>
          <w:sz w:val="32"/>
        </w:rPr>
      </w:pPr>
      <w:r/>
      <w:bookmarkStart w:id="372" w:name="_Toc73364903"/>
      <w:r/>
      <w:bookmarkStart w:id="373" w:name="_Toc2960"/>
      <w:r/>
      <w:bookmarkStart w:id="374" w:name="_Toc1527"/>
      <w:r/>
      <w:bookmarkStart w:id="375" w:name="_Toc73365516"/>
      <w:r/>
      <w:bookmarkStart w:id="376" w:name="_Toc256000060"/>
      <w:r>
        <w:rPr>
          <w:rFonts w:hint="eastAsia" w:ascii="仿宋" w:hAnsi="仿宋" w:eastAsia="仿宋" w:cs="仿宋"/>
          <w:color w:val="auto"/>
          <w:sz w:val="32"/>
        </w:rPr>
        <w:t xml:space="preserve">3．供应商资格审查</w:t>
      </w:r>
      <w:bookmarkEnd w:id="372"/>
      <w:r/>
      <w:bookmarkEnd w:id="373"/>
      <w:r/>
      <w:bookmarkEnd w:id="374"/>
      <w:r/>
      <w:bookmarkEnd w:id="375"/>
      <w:r/>
      <w:bookmarkEnd w:id="376"/>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开启结束后，采购人或采购代理机构依法对供应商资格。资格审查的内容如下：</w:t>
      </w:r>
      <w:r/>
    </w:p>
    <w:tbl>
      <w:tblPr>
        <w:tblStyle w:val="78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9"/>
        <w:gridCol w:w="1356"/>
        <w:gridCol w:w="6701"/>
      </w:tblGrid>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bookmarkStart w:id="377" w:name="EB26dcd70bebb54979b7a4b621de125d2f"/>
            <w:r>
              <w:rPr>
                <w:rStyle w:val="1011"/>
                <w:rFonts w:hint="eastAsia" w:ascii="仿宋" w:hAnsi="仿宋" w:eastAsia="仿宋" w:cs="仿宋"/>
                <w:color w:val="auto"/>
                <w:sz w:val="21"/>
              </w:rPr>
              <w:t xml:space="preserve">序号</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审查要素</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审查内容</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1</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具有独立承担民事责任的能力</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法人或者其他组织的营业执照等证明文件；自然人的身份证。</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2</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具有良好的商业信誉和健全的财务会计制度</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提供</w:t>
            </w:r>
            <w:r>
              <w:rPr>
                <w:rStyle w:val="1011"/>
                <w:rFonts w:hint="eastAsia" w:ascii="仿宋" w:hAnsi="仿宋" w:eastAsia="仿宋" w:cs="仿宋"/>
                <w:color w:val="auto"/>
                <w:sz w:val="21"/>
                <w:lang w:eastAsia="zh-CN"/>
              </w:rPr>
              <w:t xml:space="preserve">2025年度财务报告</w:t>
            </w:r>
            <w:r>
              <w:rPr>
                <w:rStyle w:val="1011"/>
                <w:rFonts w:hint="eastAsia" w:ascii="仿宋" w:hAnsi="仿宋" w:eastAsia="仿宋" w:cs="仿宋"/>
                <w:color w:val="auto"/>
                <w:sz w:val="21"/>
              </w:rPr>
              <w:t xml:space="preserve">，成立不满一年的提供至少一个月财务报告，或银行出具的资信证明，或财政部门认可的政府采购专业担保机构出具的磋商担保函等，或者提供资格承诺函。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3</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具有履行合同所必需的设备和专业技术能力</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提供具有履行合同所必需的设备和专业技术能力的书面声明或者提供资格承诺函。</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4</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有依法缴纳税收和社会保障资金的良好记录</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提供参加本次政府采购活动前半年内至少一个月依法缴纳税收和社会保险的凭据，或者提供资格承诺函。</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5</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参加政府采购活动前三年内，在经营活动中没有重大违法记录</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（1）磋商承诺函或者提供资格承诺函。</w:t>
            </w:r>
            <w:r/>
          </w:p>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2）“信用中国”网站（www.creditchina.gov.cn）、中国政府采购网（www.ccgp.gov.cn）、“信用江苏”网站（http://credit.jiangsu.gov.cn/）的查询结果未列入失信被执行人名单、重大税收违法案件当事人名单、政府采购严重违法失信行为名单（提供网站查询截图）。</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6</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落实政府采购政策需满足的资格要求</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本项目属于专门面向中小微企业采购的项目，供应商须提供《中小企业声明函》。</w:t>
            </w:r>
            <w:r/>
          </w:p>
        </w:tc>
      </w:tr>
      <w:tr>
        <w:trPr>
          <w:trHeight w:val="4484"/>
        </w:trPr>
        <w:tc>
          <w:tcPr>
            <w:tcMar>
              <w:top w:w="100" w:type="dxa"/>
              <w:bottom w:w="100" w:type="dxa"/>
            </w:tcMar>
            <w:tcW w:w="492" w:type="dxa"/>
            <w:vAlign w:val="center"/>
            <w:textDirection w:val="lrTb"/>
            <w:noWrap w:val="false"/>
          </w:tcPr>
          <w:p>
            <w:pPr>
              <w:pStyle w:val="1065"/>
              <w:ind w:firstLine="0"/>
              <w:jc w:val="center"/>
              <w:keepLines w:val="0"/>
              <w:keepNext w:val="0"/>
              <w:pageBreakBefore w:val="0"/>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7</w:t>
            </w:r>
            <w:r/>
          </w:p>
        </w:tc>
        <w:tc>
          <w:tcPr>
            <w:tcMar>
              <w:top w:w="100" w:type="dxa"/>
              <w:bottom w:w="100" w:type="dxa"/>
            </w:tcMar>
            <w:tcW w:w="1737" w:type="dxa"/>
            <w:vAlign w:val="center"/>
            <w:textDirection w:val="lrTb"/>
            <w:noWrap w:val="false"/>
          </w:tcPr>
          <w:p>
            <w:pPr>
              <w:pStyle w:val="1065"/>
              <w:ind w:firstLine="0"/>
              <w:jc w:val="center"/>
              <w:keepLines w:val="0"/>
              <w:keepNext w:val="0"/>
              <w:pageBreakBefore w:val="0"/>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本项目的特定资格要求</w:t>
            </w:r>
            <w:r/>
          </w:p>
        </w:tc>
        <w:tc>
          <w:tcPr>
            <w:tcMar>
              <w:top w:w="100" w:type="dxa"/>
              <w:bottom w:w="100" w:type="dxa"/>
            </w:tcMar>
            <w:tcW w:w="8297" w:type="dxa"/>
            <w:vAlign w:val="center"/>
            <w:textDirection w:val="lrTb"/>
            <w:noWrap w:val="false"/>
          </w:tcPr>
          <w:p>
            <w:pPr>
              <w:pageBreakBefore w:val="0"/>
              <w:spacing w:line="360" w:lineRule="auto"/>
              <w:widowControl w:val="off"/>
              <w:rPr>
                <w:rFonts w:hint="eastAsia" w:ascii="仿宋" w:hAnsi="仿宋" w:eastAsia="仿宋" w:cs="仿宋"/>
                <w:color w:val="auto"/>
                <w:lang w:val="en-US" w:eastAsia="zh-CN"/>
              </w:rPr>
              <w:outlineLvl w:val="2"/>
            </w:pPr>
            <w:r>
              <w:rPr>
                <w:rFonts w:hint="eastAsia" w:ascii="仿宋" w:hAnsi="仿宋" w:eastAsia="仿宋" w:cs="仿宋"/>
                <w:color w:val="auto"/>
                <w:lang w:val="en-US" w:eastAsia="zh-CN"/>
              </w:rPr>
              <w:t xml:space="preserve">（1）供应商资质：水利水电工程施工总承包叁级及以上资质，具有建设行政主管部门颁发的安全生产许可证（提供企业资质动态核查结果，供应商自行网上截图并加盖公章）。</w:t>
            </w:r>
            <w:r/>
          </w:p>
          <w:p>
            <w:pPr>
              <w:pageBreakBefore w:val="0"/>
              <w:spacing w:line="360" w:lineRule="auto"/>
              <w:widowControl w:val="off"/>
              <w:rPr>
                <w:rFonts w:hint="eastAsia" w:ascii="仿宋" w:hAnsi="仿宋" w:eastAsia="仿宋" w:cs="仿宋"/>
                <w:color w:val="auto"/>
                <w:lang w:val="en-US" w:eastAsia="zh-CN"/>
              </w:rPr>
              <w:outlineLvl w:val="2"/>
            </w:pPr>
            <w:r>
              <w:rPr>
                <w:rFonts w:hint="eastAsia" w:ascii="仿宋" w:hAnsi="仿宋" w:eastAsia="仿宋" w:cs="仿宋"/>
                <w:color w:val="auto"/>
                <w:lang w:val="en-US" w:eastAsia="zh-CN"/>
              </w:rPr>
              <w:t xml:space="preserve">（2）拟选派项目经理资质：二级及以上注册建造师（水利水电工程专业）。</w:t>
            </w:r>
            <w:r/>
          </w:p>
          <w:p>
            <w:pPr>
              <w:pageBreakBefore w:val="0"/>
              <w:spacing w:line="360" w:lineRule="auto"/>
              <w:widowControl w:val="off"/>
              <w:rPr>
                <w:rFonts w:hint="eastAsia" w:ascii="仿宋" w:hAnsi="仿宋" w:eastAsia="仿宋" w:cs="仿宋"/>
                <w:color w:val="auto"/>
                <w:lang w:val="en-US" w:eastAsia="zh-CN"/>
              </w:rPr>
              <w:outlineLvl w:val="2"/>
            </w:pPr>
            <w:r>
              <w:rPr>
                <w:rFonts w:hint="eastAsia" w:ascii="仿宋" w:hAnsi="仿宋" w:eastAsia="仿宋" w:cs="仿宋"/>
                <w:color w:val="auto"/>
                <w:lang w:val="en-US" w:eastAsia="zh-CN"/>
              </w:rPr>
              <w:t xml:space="preserve">（3）其他：企业主要负责人、项目经理、专职安全员分别具备水行政主管部门颁发的A类、B类、C类安全生产考核合格证书。</w:t>
            </w:r>
            <w:r/>
          </w:p>
          <w:p>
            <w:pPr>
              <w:ind w:firstLine="420"/>
              <w:pageBreakBefore w:val="0"/>
              <w:spacing w:line="360" w:lineRule="auto"/>
              <w:widowControl w:val="off"/>
              <w:rPr>
                <w:rFonts w:hint="eastAsia" w:ascii="仿宋" w:hAnsi="仿宋" w:eastAsia="仿宋" w:cs="仿宋"/>
                <w:color w:val="auto"/>
              </w:rPr>
              <w:outlineLvl w:val="2"/>
            </w:pPr>
            <w:r>
              <w:rPr>
                <w:rFonts w:hint="eastAsia" w:ascii="仿宋" w:hAnsi="仿宋" w:eastAsia="仿宋" w:cs="仿宋"/>
                <w:color w:val="auto"/>
                <w:lang w:val="en-US" w:eastAsia="zh-CN"/>
              </w:rPr>
              <w:t xml:space="preserve">提供上述人员近半年内任意一个月由供应商为参与本项目团队成员缴纳的社保证明，已退休人员除外。</w:t>
            </w:r>
            <w:bookmarkEnd w:id="377"/>
            <w:r/>
            <w:r/>
          </w:p>
        </w:tc>
      </w:tr>
    </w:tbl>
    <w:p>
      <w:pPr>
        <w:pageBreakBefore w:val="0"/>
        <w:spacing w:line="360" w:lineRule="auto"/>
        <w:rPr>
          <w:rFonts w:hint="eastAsia" w:ascii="仿宋" w:hAnsi="仿宋" w:eastAsia="仿宋" w:cs="仿宋"/>
          <w:color w:val="auto"/>
        </w:rPr>
      </w:pPr>
      <w:r>
        <w:rPr>
          <w:rFonts w:hint="eastAsia" w:ascii="仿宋" w:hAnsi="仿宋" w:eastAsia="仿宋" w:cs="仿宋"/>
          <w:color w:val="auto"/>
        </w:rPr>
      </w:r>
      <w:r/>
    </w:p>
    <w:p>
      <w:pPr>
        <w:pStyle w:val="813"/>
        <w:ind w:firstLine="643"/>
        <w:jc w:val="left"/>
        <w:pageBreakBefore w:val="0"/>
        <w:spacing w:before="0" w:after="0" w:line="360" w:lineRule="auto"/>
        <w:rPr>
          <w:rFonts w:hint="eastAsia" w:ascii="仿宋" w:hAnsi="仿宋" w:eastAsia="仿宋" w:cs="仿宋"/>
          <w:color w:val="auto"/>
          <w:sz w:val="32"/>
        </w:rPr>
      </w:pPr>
      <w:r/>
      <w:bookmarkStart w:id="378" w:name="_Toc256000061"/>
      <w:r/>
      <w:bookmarkStart w:id="379" w:name="_Toc73364904"/>
      <w:r/>
      <w:bookmarkStart w:id="380" w:name="_Toc32694"/>
      <w:r/>
      <w:bookmarkStart w:id="381" w:name="_Toc73365517"/>
      <w:r/>
      <w:bookmarkStart w:id="382" w:name="_Toc7091"/>
      <w:r>
        <w:rPr>
          <w:rFonts w:hint="eastAsia" w:ascii="仿宋" w:hAnsi="仿宋" w:eastAsia="仿宋" w:cs="仿宋"/>
          <w:color w:val="auto"/>
          <w:sz w:val="32"/>
        </w:rPr>
        <w:t xml:space="preserve">4．磋商响应文件的有效性、完整性和响应程度审查</w:t>
      </w:r>
      <w:bookmarkEnd w:id="378"/>
      <w:r/>
      <w:bookmarkEnd w:id="379"/>
      <w:r/>
      <w:bookmarkEnd w:id="380"/>
      <w:r/>
      <w:bookmarkEnd w:id="381"/>
      <w:r/>
      <w:bookmarkEnd w:id="382"/>
      <w:r/>
      <w:r/>
    </w:p>
    <w:tbl>
      <w:tblPr>
        <w:tblStyle w:val="78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9"/>
        <w:gridCol w:w="1258"/>
        <w:gridCol w:w="6739"/>
      </w:tblGrid>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bookmarkStart w:id="383" w:name="EB5ff77f62222b43a48ee845bbfe38b65b"/>
            <w:r>
              <w:rPr>
                <w:rStyle w:val="1011"/>
                <w:rFonts w:hint="eastAsia" w:ascii="仿宋" w:hAnsi="仿宋" w:eastAsia="仿宋" w:cs="仿宋"/>
                <w:color w:val="auto"/>
                <w:sz w:val="21"/>
              </w:rPr>
              <w:t xml:space="preserve">序号</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审查要素</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审查内容</w:t>
            </w:r>
            <w:r/>
          </w:p>
        </w:tc>
      </w:tr>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1</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响应文件有效性</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Fonts w:hint="eastAsia" w:ascii="仿宋" w:hAnsi="仿宋" w:eastAsia="仿宋" w:cs="仿宋"/>
                <w:color w:val="auto"/>
                <w:sz w:val="21"/>
                <w:highlight w:val="none"/>
              </w:rPr>
              <w:t xml:space="preserve">电子</w:t>
            </w:r>
            <w:r>
              <w:rPr>
                <w:rFonts w:hint="eastAsia" w:ascii="仿宋" w:hAnsi="仿宋" w:eastAsia="仿宋" w:cs="仿宋"/>
                <w:color w:val="auto"/>
                <w:sz w:val="21"/>
                <w:highlight w:val="none"/>
                <w:lang w:val="en-US" w:eastAsia="zh-CN"/>
              </w:rPr>
              <w:t xml:space="preserve">响应</w:t>
            </w:r>
            <w:r>
              <w:rPr>
                <w:rFonts w:hint="eastAsia" w:ascii="仿宋" w:hAnsi="仿宋" w:eastAsia="仿宋" w:cs="仿宋"/>
                <w:color w:val="auto"/>
                <w:sz w:val="21"/>
                <w:highlight w:val="none"/>
              </w:rPr>
              <w:t xml:space="preserve">文件的签署、盖章（承诺函、报价表、法定代表人身份证明书和法人授权委托书</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若有）</w:t>
            </w:r>
            <w:r>
              <w:rPr>
                <w:rFonts w:hint="eastAsia" w:ascii="仿宋" w:hAnsi="仿宋" w:eastAsia="仿宋" w:cs="仿宋"/>
                <w:color w:val="auto"/>
                <w:sz w:val="21"/>
                <w:highlight w:val="none"/>
              </w:rPr>
              <w:t xml:space="preserve">）。未发现属无效响应的其他情形。</w:t>
            </w:r>
            <w:r/>
          </w:p>
        </w:tc>
      </w:tr>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2</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响应文件完整性</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响应文件内容完整性、齐全性。</w:t>
            </w:r>
            <w:r/>
          </w:p>
        </w:tc>
      </w:tr>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bookmarkStart w:id="384" w:name="OLE_LINK2"/>
            <w:r>
              <w:rPr>
                <w:rStyle w:val="1011"/>
                <w:rFonts w:hint="eastAsia" w:ascii="仿宋" w:hAnsi="仿宋" w:eastAsia="仿宋" w:cs="仿宋"/>
                <w:color w:val="auto"/>
                <w:sz w:val="21"/>
              </w:rPr>
              <w:t xml:space="preserve">3</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对磋商文件响应程度</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审查响应文件与磋商文件要求的主要条款、条件和技术规格是否相符，是否存在重大偏离或保留。</w:t>
            </w:r>
            <w:bookmarkEnd w:id="383"/>
            <w:r/>
            <w:bookmarkEnd w:id="384"/>
            <w:r/>
            <w:r/>
          </w:p>
        </w:tc>
      </w:tr>
    </w:tbl>
    <w:p>
      <w:pPr>
        <w:ind w:firstLine="400"/>
        <w:pageBreakBefore w:val="0"/>
        <w:spacing w:line="360" w:lineRule="auto"/>
        <w:rPr>
          <w:rFonts w:hint="eastAsia" w:ascii="仿宋" w:hAnsi="仿宋" w:eastAsia="仿宋" w:cs="仿宋"/>
          <w:color w:val="auto"/>
          <w:sz w:val="20"/>
        </w:rPr>
      </w:pPr>
      <w:r>
        <w:rPr>
          <w:rFonts w:hint="eastAsia" w:ascii="仿宋" w:hAnsi="仿宋" w:eastAsia="仿宋" w:cs="仿宋"/>
          <w:color w:val="auto"/>
          <w:sz w:val="20"/>
        </w:rPr>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13"/>
        <w:ind w:firstLine="643"/>
        <w:jc w:val="left"/>
        <w:pageBreakBefore w:val="0"/>
        <w:spacing w:before="0" w:after="0" w:line="360" w:lineRule="auto"/>
        <w:rPr>
          <w:rFonts w:hint="eastAsia" w:ascii="仿宋" w:hAnsi="仿宋" w:eastAsia="仿宋" w:cs="仿宋"/>
          <w:color w:val="auto"/>
          <w:sz w:val="32"/>
        </w:rPr>
      </w:pPr>
      <w:r/>
      <w:bookmarkStart w:id="385" w:name="_Toc20277"/>
      <w:r/>
      <w:bookmarkStart w:id="386" w:name="_Toc73365518"/>
      <w:r/>
      <w:bookmarkStart w:id="387" w:name="_Toc73364905"/>
      <w:r/>
      <w:bookmarkStart w:id="388" w:name="_Toc256000062"/>
      <w:r/>
      <w:bookmarkStart w:id="389" w:name="_Toc13849"/>
      <w:r>
        <w:rPr>
          <w:rFonts w:hint="eastAsia" w:ascii="仿宋" w:hAnsi="仿宋" w:eastAsia="仿宋" w:cs="仿宋"/>
          <w:color w:val="auto"/>
          <w:sz w:val="32"/>
        </w:rPr>
        <w:t xml:space="preserve">5．磋商记录</w:t>
      </w:r>
      <w:bookmarkEnd w:id="385"/>
      <w:r/>
      <w:bookmarkEnd w:id="386"/>
      <w:r/>
      <w:bookmarkEnd w:id="387"/>
      <w:r/>
      <w:bookmarkEnd w:id="388"/>
      <w:r/>
      <w:bookmarkEnd w:id="389"/>
      <w:r/>
      <w:r/>
    </w:p>
    <w:p>
      <w:pPr>
        <w:ind w:firstLine="480"/>
        <w:pageBreakBefore w:val="0"/>
        <w:spacing w:line="360" w:lineRule="auto"/>
        <w:rPr>
          <w:rFonts w:hint="eastAsia" w:ascii="仿宋" w:hAnsi="仿宋" w:eastAsia="仿宋" w:cs="仿宋"/>
          <w:color w:val="auto"/>
          <w:sz w:val="32"/>
        </w:rPr>
      </w:pPr>
      <w:r>
        <w:rPr>
          <w:rFonts w:hint="eastAsia" w:ascii="仿宋" w:hAnsi="仿宋" w:eastAsia="仿宋" w:cs="仿宋"/>
          <w:color w:val="auto"/>
          <w:sz w:val="24"/>
        </w:rPr>
        <w:t xml:space="preserve">5.1《磋商记录》包括供应商答复或承诺的内容、磋商文件的变动情况及最后报价等。</w:t>
      </w:r>
      <w:bookmarkStart w:id="390" w:name="_Toc73364906"/>
      <w:r/>
      <w:bookmarkStart w:id="391" w:name="_Toc73365519"/>
      <w:r/>
      <w:bookmarkStart w:id="392" w:name="_Toc256000063"/>
      <w:r/>
      <w:r/>
    </w:p>
    <w:p>
      <w:pPr>
        <w:pStyle w:val="813"/>
        <w:ind w:firstLine="643"/>
        <w:jc w:val="left"/>
        <w:pageBreakBefore w:val="0"/>
        <w:spacing w:before="0" w:after="0" w:line="360" w:lineRule="auto"/>
        <w:rPr>
          <w:rFonts w:hint="eastAsia" w:ascii="仿宋" w:hAnsi="仿宋" w:eastAsia="仿宋" w:cs="仿宋"/>
          <w:color w:val="auto"/>
          <w:sz w:val="32"/>
        </w:rPr>
      </w:pPr>
      <w:r/>
      <w:bookmarkStart w:id="393" w:name="_Toc20605"/>
      <w:r/>
      <w:bookmarkStart w:id="394" w:name="_Toc20254"/>
      <w:r>
        <w:rPr>
          <w:rFonts w:hint="eastAsia" w:ascii="仿宋" w:hAnsi="仿宋" w:eastAsia="仿宋" w:cs="仿宋"/>
          <w:color w:val="auto"/>
          <w:sz w:val="32"/>
        </w:rPr>
        <w:t xml:space="preserve">6．综合评分</w:t>
      </w:r>
      <w:bookmarkEnd w:id="390"/>
      <w:r/>
      <w:bookmarkEnd w:id="391"/>
      <w:r/>
      <w:bookmarkEnd w:id="392"/>
      <w:r/>
      <w:bookmarkEnd w:id="393"/>
      <w:r/>
      <w:bookmarkEnd w:id="394"/>
      <w:r/>
      <w:r/>
    </w:p>
    <w:p>
      <w:pPr>
        <w:ind w:firstLine="482"/>
        <w:pageBreakBefore w:val="0"/>
        <w:spacing w:line="360" w:lineRule="auto"/>
        <w:widowControl/>
        <w:rPr>
          <w:rFonts w:hint="eastAsia" w:ascii="仿宋" w:hAnsi="仿宋" w:eastAsia="仿宋" w:cs="仿宋"/>
          <w:b/>
          <w:color w:val="auto"/>
          <w:sz w:val="24"/>
        </w:rPr>
      </w:pPr>
      <w:r>
        <w:rPr>
          <w:rFonts w:hint="eastAsia" w:ascii="仿宋" w:hAnsi="仿宋" w:eastAsia="仿宋" w:cs="仿宋"/>
          <w:b/>
          <w:color w:val="auto"/>
          <w:sz w:val="24"/>
        </w:rPr>
        <w:t xml:space="preserve">经磋商确定最终采购需求和提交最后报价的供应商后，磋商小组采用综合评分法对提交最后报价的供应商的磋商响应文件和最后报价进行综合评分，总分100分。</w:t>
      </w:r>
      <w:r/>
    </w:p>
    <w:tbl>
      <w:tblPr>
        <w:tblStyle w:val="78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15"/>
        <w:gridCol w:w="2254"/>
        <w:gridCol w:w="2096"/>
        <w:gridCol w:w="2048"/>
      </w:tblGrid>
      <w:tr>
        <w:trPr>
          <w:trHeight w:val="510"/>
        </w:trPr>
        <w:tc>
          <w:tcPr>
            <w:tcW w:w="115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评分项目</w:t>
            </w:r>
            <w:r/>
          </w:p>
        </w:tc>
        <w:tc>
          <w:tcPr>
            <w:tcW w:w="1355"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rPr>
              <w:t xml:space="preserve">技术分</w:t>
            </w:r>
            <w:r/>
          </w:p>
        </w:tc>
        <w:tc>
          <w:tcPr>
            <w:tcW w:w="1260"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商务分</w:t>
            </w:r>
            <w:r/>
          </w:p>
        </w:tc>
        <w:tc>
          <w:tcPr>
            <w:tcW w:w="123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价格分</w:t>
            </w:r>
            <w:r/>
          </w:p>
        </w:tc>
      </w:tr>
      <w:tr>
        <w:trPr>
          <w:trHeight w:val="513"/>
        </w:trPr>
        <w:tc>
          <w:tcPr>
            <w:tcW w:w="115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分值</w:t>
            </w:r>
            <w:r/>
          </w:p>
        </w:tc>
        <w:tc>
          <w:tcPr>
            <w:tcW w:w="1355"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lang w:val="en-US" w:eastAsia="zh-CN"/>
              </w:rPr>
              <w:t xml:space="preserve">55</w:t>
            </w:r>
            <w:r>
              <w:rPr>
                <w:rFonts w:hint="eastAsia" w:ascii="仿宋" w:hAnsi="仿宋" w:eastAsia="仿宋" w:cs="仿宋"/>
                <w:color w:val="auto"/>
                <w:lang w:val="en-US"/>
              </w:rPr>
              <w:t xml:space="preserve">分</w:t>
            </w:r>
            <w:r/>
          </w:p>
        </w:tc>
        <w:tc>
          <w:tcPr>
            <w:tcW w:w="1260"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lang w:val="en-US" w:eastAsia="zh-CN"/>
              </w:rPr>
              <w:t xml:space="preserve">25</w:t>
            </w:r>
            <w:r>
              <w:rPr>
                <w:rFonts w:hint="eastAsia" w:ascii="仿宋" w:hAnsi="仿宋" w:eastAsia="仿宋" w:cs="仿宋"/>
                <w:color w:val="auto"/>
                <w:lang w:val="en-US"/>
              </w:rPr>
              <w:t xml:space="preserve">分</w:t>
            </w:r>
            <w:r/>
          </w:p>
        </w:tc>
        <w:tc>
          <w:tcPr>
            <w:tcW w:w="123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lang w:val="en-US" w:eastAsia="zh-CN"/>
              </w:rPr>
              <w:t xml:space="preserve">2</w:t>
            </w:r>
            <w:r>
              <w:rPr>
                <w:rFonts w:hint="eastAsia" w:ascii="仿宋" w:hAnsi="仿宋" w:eastAsia="仿宋" w:cs="仿宋"/>
                <w:color w:val="auto"/>
                <w:lang w:val="en-US"/>
              </w:rPr>
              <w:t xml:space="preserve">0分</w:t>
            </w:r>
            <w:r/>
          </w:p>
        </w:tc>
      </w:tr>
    </w:tbl>
    <w:p>
      <w:pPr>
        <w:rPr>
          <w:rFonts w:hint="eastAsia" w:ascii="仿宋" w:hAnsi="仿宋" w:eastAsia="仿宋" w:cs="仿宋"/>
          <w:color w:val="auto"/>
        </w:rPr>
      </w:pPr>
      <w:r>
        <w:rPr>
          <w:rFonts w:hint="eastAsia" w:ascii="仿宋" w:hAnsi="仿宋" w:eastAsia="仿宋" w:cs="仿宋"/>
          <w:color w:val="auto"/>
        </w:rPr>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1353"/>
        <w:gridCol w:w="5650"/>
        <w:gridCol w:w="789"/>
      </w:tblGrid>
      <w:tr>
        <w:trPr>
          <w:jc w:val="center"/>
          <w:trHeight w:val="409"/>
        </w:trPr>
        <w:tc>
          <w:tcPr>
            <w:gridSpan w:val="4"/>
            <w:tcMar>
              <w:left w:w="15" w:type="dxa"/>
              <w:top w:w="15" w:type="dxa"/>
              <w:right w:w="15" w:type="dxa"/>
              <w:bottom w:w="0" w:type="dxa"/>
            </w:tcMar>
            <w:tcW w:w="5000" w:type="pct"/>
            <w:vAlign w:val="center"/>
            <w:textDirection w:val="lrTb"/>
            <w:noWrap w:val="false"/>
          </w:tcPr>
          <w:p>
            <w:pPr>
              <w:ind w:firstLine="480"/>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商务分</w:t>
            </w:r>
            <w:r>
              <w:rPr>
                <w:rFonts w:hint="eastAsia" w:ascii="仿宋" w:hAnsi="仿宋" w:eastAsia="仿宋" w:cs="仿宋"/>
                <w:color w:val="auto"/>
                <w:sz w:val="24"/>
                <w:szCs w:val="24"/>
                <w:lang w:val="en-US" w:eastAsia="zh-CN"/>
              </w:rPr>
              <w:t xml:space="preserve">25</w:t>
            </w:r>
            <w:r>
              <w:rPr>
                <w:rFonts w:hint="eastAsia" w:ascii="仿宋" w:hAnsi="仿宋" w:eastAsia="仿宋" w:cs="仿宋"/>
                <w:color w:val="auto"/>
                <w:sz w:val="24"/>
                <w:szCs w:val="24"/>
              </w:rPr>
              <w:t xml:space="preserve">分</w:t>
            </w:r>
            <w:r/>
          </w:p>
        </w:tc>
      </w:tr>
      <w:tr>
        <w:trPr>
          <w:jc w:val="center"/>
          <w:trHeight w:val="409"/>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序号</w:t>
            </w:r>
            <w:r/>
          </w:p>
        </w:tc>
        <w:tc>
          <w:tcPr>
            <w:tcMar>
              <w:left w:w="15" w:type="dxa"/>
              <w:top w:w="15" w:type="dxa"/>
              <w:right w:w="15" w:type="dxa"/>
              <w:bottom w:w="0" w:type="dxa"/>
            </w:tcMar>
            <w:tcW w:w="811"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评审因素</w:t>
            </w:r>
            <w:r/>
          </w:p>
        </w:tc>
        <w:tc>
          <w:tcPr>
            <w:tcMar>
              <w:left w:w="15" w:type="dxa"/>
              <w:top w:w="15" w:type="dxa"/>
              <w:right w:w="15" w:type="dxa"/>
              <w:bottom w:w="0" w:type="dxa"/>
            </w:tcMar>
            <w:tcW w:w="3387"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评分标准说明</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分值</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业绩评价</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1.供应商202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年1月1日以来承担过</w:t>
            </w:r>
            <w:r>
              <w:rPr>
                <w:rFonts w:hint="eastAsia" w:ascii="仿宋" w:hAnsi="仿宋" w:eastAsia="仿宋" w:cs="仿宋"/>
                <w:color w:val="auto"/>
                <w:sz w:val="24"/>
                <w:szCs w:val="24"/>
                <w:highlight w:val="none"/>
                <w:lang w:val="en-US" w:eastAsia="zh-CN"/>
              </w:rPr>
              <w:t xml:space="preserve">与本项目施工内容</w:t>
            </w:r>
            <w:r>
              <w:rPr>
                <w:rFonts w:hint="eastAsia" w:ascii="仿宋" w:hAnsi="仿宋" w:eastAsia="仿宋" w:cs="仿宋"/>
                <w:color w:val="auto"/>
                <w:sz w:val="24"/>
                <w:szCs w:val="24"/>
                <w:highlight w:val="none"/>
              </w:rPr>
              <w:t xml:space="preserve">类似项目</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高标准农田项目）</w:t>
            </w:r>
            <w:r>
              <w:rPr>
                <w:rFonts w:hint="eastAsia" w:ascii="仿宋" w:hAnsi="仿宋" w:eastAsia="仿宋" w:cs="仿宋"/>
                <w:color w:val="auto"/>
                <w:sz w:val="24"/>
                <w:szCs w:val="24"/>
              </w:rPr>
              <w:t xml:space="preserve">的成功案例，有一个得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注:业绩证明材料时间以竣工验收材料时间为准，需提供合同及竣工验收材料，缺一不可。没有提供或提供的资料不能证明上述数据不得分，须提供相关证明材料扫描件。</w:t>
            </w:r>
            <w:r/>
          </w:p>
        </w:tc>
        <w:tc>
          <w:tcPr>
            <w:tcMar>
              <w:left w:w="15" w:type="dxa"/>
              <w:top w:w="15" w:type="dxa"/>
              <w:right w:w="15" w:type="dxa"/>
              <w:bottom w:w="0" w:type="dxa"/>
            </w:tcMar>
            <w:tcW w:w="471" w:type="pct"/>
            <w:vAlign w:val="center"/>
            <w:textDirection w:val="lrTb"/>
            <w:noWrap w:val="false"/>
          </w:tcPr>
          <w:p>
            <w:pPr>
              <w:ind w:firstLine="2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w:t>
            </w:r>
            <w:r/>
          </w:p>
        </w:tc>
      </w:tr>
      <w:tr>
        <w:trPr>
          <w:jc w:val="center"/>
          <w:trHeight w:val="2981"/>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2</w:t>
            </w:r>
            <w:r/>
          </w:p>
        </w:tc>
        <w:tc>
          <w:tcPr>
            <w:tcMar>
              <w:left w:w="15" w:type="dxa"/>
              <w:top w:w="15" w:type="dxa"/>
              <w:right w:w="15" w:type="dxa"/>
              <w:bottom w:w="0" w:type="dxa"/>
            </w:tcMar>
            <w:tcW w:w="811" w:type="pct"/>
            <w:vAlign w:val="center"/>
            <w:textDirection w:val="lrTb"/>
            <w:noWrap w:val="false"/>
          </w:tcPr>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项目负责人（项目经理）评价</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项目负责人（项目经理）自202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年1月1日以来，承担过类似业绩的得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rPr>
              <w:t xml:space="preserve">业绩证明材料时间以竣工验收材料时间为准，需提供合同及竣工验收材料，缺一不可。没有提供或提供的资料不能证明上述数据不得分，须提供相关证明材料扫描件。</w:t>
            </w:r>
            <w:r/>
          </w:p>
        </w:tc>
        <w:tc>
          <w:tcPr>
            <w:tcMar>
              <w:left w:w="15" w:type="dxa"/>
              <w:top w:w="15" w:type="dxa"/>
              <w:right w:w="15" w:type="dxa"/>
              <w:bottom w:w="0" w:type="dxa"/>
            </w:tcMar>
            <w:tcW w:w="471" w:type="pct"/>
            <w:vAlign w:val="center"/>
            <w:textDirection w:val="lrTb"/>
            <w:noWrap w:val="false"/>
          </w:tcPr>
          <w:p>
            <w:pPr>
              <w:ind w:firstLine="2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r>
      <w:tr>
        <w:trPr>
          <w:jc w:val="center"/>
          <w:trHeight w:val="514"/>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项目实施成员评价</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1.供应商为本项目配备</w:t>
            </w:r>
            <w:r>
              <w:rPr>
                <w:rFonts w:hint="eastAsia" w:ascii="仿宋" w:hAnsi="仿宋" w:eastAsia="仿宋" w:cs="仿宋"/>
                <w:color w:val="auto"/>
                <w:sz w:val="24"/>
                <w:szCs w:val="24"/>
                <w:lang w:val="en-US" w:eastAsia="zh-CN"/>
              </w:rPr>
              <w:t xml:space="preserve">项目负责人（项目经理）</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项目负责人（项目经理）</w:t>
            </w:r>
            <w:r>
              <w:rPr>
                <w:rFonts w:hint="eastAsia" w:ascii="仿宋" w:hAnsi="仿宋" w:eastAsia="仿宋" w:cs="仿宋"/>
                <w:color w:val="auto"/>
                <w:sz w:val="24"/>
                <w:szCs w:val="24"/>
              </w:rPr>
              <w:t xml:space="preserve">具有</w:t>
            </w:r>
            <w:r>
              <w:rPr>
                <w:rFonts w:hint="eastAsia" w:ascii="仿宋" w:hAnsi="仿宋" w:eastAsia="仿宋" w:cs="仿宋"/>
                <w:color w:val="auto"/>
                <w:sz w:val="24"/>
                <w:szCs w:val="24"/>
                <w:lang w:val="en-US" w:eastAsia="zh-CN"/>
              </w:rPr>
              <w:t xml:space="preserve">高</w:t>
            </w:r>
            <w:r>
              <w:rPr>
                <w:rFonts w:hint="eastAsia" w:ascii="仿宋" w:hAnsi="仿宋" w:eastAsia="仿宋" w:cs="仿宋"/>
                <w:color w:val="auto"/>
                <w:sz w:val="24"/>
                <w:szCs w:val="24"/>
              </w:rPr>
              <w:t xml:space="preserve">级工程师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及以上职称的，得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分；具有</w:t>
            </w:r>
            <w:r>
              <w:rPr>
                <w:rFonts w:hint="eastAsia" w:ascii="仿宋" w:hAnsi="仿宋" w:eastAsia="仿宋" w:cs="仿宋"/>
                <w:color w:val="auto"/>
                <w:sz w:val="24"/>
                <w:szCs w:val="24"/>
                <w:lang w:val="en-US" w:eastAsia="zh-CN"/>
              </w:rPr>
              <w:t xml:space="preserve">中级</w:t>
            </w:r>
            <w:r>
              <w:rPr>
                <w:rFonts w:hint="eastAsia" w:ascii="仿宋" w:hAnsi="仿宋" w:eastAsia="仿宋" w:cs="仿宋"/>
                <w:color w:val="auto"/>
                <w:sz w:val="24"/>
                <w:szCs w:val="24"/>
              </w:rPr>
              <w:t xml:space="preserve">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职称的，得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.供应商为本项目配备</w:t>
            </w:r>
            <w:r>
              <w:rPr>
                <w:rFonts w:hint="eastAsia" w:ascii="仿宋" w:hAnsi="仿宋" w:eastAsia="仿宋" w:cs="仿宋"/>
                <w:color w:val="auto"/>
                <w:sz w:val="24"/>
                <w:szCs w:val="24"/>
                <w:lang w:val="en-US" w:eastAsia="zh-CN"/>
              </w:rPr>
              <w:t xml:space="preserve">技术负责人</w:t>
            </w:r>
            <w:r>
              <w:rPr>
                <w:rFonts w:hint="eastAsia" w:ascii="仿宋" w:hAnsi="仿宋" w:eastAsia="仿宋" w:cs="仿宋"/>
                <w:color w:val="auto"/>
                <w:sz w:val="24"/>
                <w:szCs w:val="24"/>
              </w:rPr>
              <w:t xml:space="preserve">具有</w:t>
            </w:r>
            <w:r>
              <w:rPr>
                <w:rFonts w:hint="eastAsia" w:ascii="仿宋" w:hAnsi="仿宋" w:eastAsia="仿宋" w:cs="仿宋"/>
                <w:color w:val="auto"/>
                <w:sz w:val="24"/>
                <w:szCs w:val="24"/>
                <w:lang w:val="en-US" w:eastAsia="zh-CN"/>
              </w:rPr>
              <w:t xml:space="preserve">高</w:t>
            </w:r>
            <w:r>
              <w:rPr>
                <w:rFonts w:hint="eastAsia" w:ascii="仿宋" w:hAnsi="仿宋" w:eastAsia="仿宋" w:cs="仿宋"/>
                <w:color w:val="auto"/>
                <w:sz w:val="24"/>
                <w:szCs w:val="24"/>
              </w:rPr>
              <w:t xml:space="preserve">级工程师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及以上职称的，得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分；具有</w:t>
            </w:r>
            <w:r>
              <w:rPr>
                <w:rFonts w:hint="eastAsia" w:ascii="仿宋" w:hAnsi="仿宋" w:eastAsia="仿宋" w:cs="仿宋"/>
                <w:color w:val="auto"/>
                <w:sz w:val="24"/>
                <w:szCs w:val="24"/>
                <w:lang w:val="en-US" w:eastAsia="zh-CN"/>
              </w:rPr>
              <w:t xml:space="preserve">中级</w:t>
            </w:r>
            <w:r>
              <w:rPr>
                <w:rFonts w:hint="eastAsia" w:ascii="仿宋" w:hAnsi="仿宋" w:eastAsia="仿宋" w:cs="仿宋"/>
                <w:color w:val="auto"/>
                <w:sz w:val="24"/>
                <w:szCs w:val="24"/>
              </w:rPr>
              <w:t xml:space="preserve">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职称的，得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.供应商为本项目派驻现场的项目组实施人员(除项目负责人（项目经理)和技术负责人)中具有</w:t>
            </w:r>
            <w:r>
              <w:rPr>
                <w:rFonts w:hint="eastAsia" w:ascii="仿宋" w:hAnsi="仿宋" w:eastAsia="仿宋" w:cs="仿宋"/>
                <w:color w:val="auto"/>
                <w:sz w:val="24"/>
                <w:szCs w:val="24"/>
                <w:lang w:val="en-US" w:eastAsia="zh-CN"/>
              </w:rPr>
              <w:t xml:space="preserve">中级</w:t>
            </w:r>
            <w:r>
              <w:rPr>
                <w:rFonts w:hint="eastAsia" w:ascii="仿宋" w:hAnsi="仿宋" w:eastAsia="仿宋" w:cs="仿宋"/>
                <w:color w:val="auto"/>
                <w:sz w:val="24"/>
                <w:szCs w:val="24"/>
              </w:rPr>
              <w:t xml:space="preserve">工程师及以上职称的每有一个得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分，本项最高得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注：1.以上证书须提供扫描件，未提供不得分。2.须提供社保机构出具的近半年（任意1个月）的供应商为其缴纳的社会保险证明材料，否则视为无效。</w:t>
            </w:r>
            <w:r>
              <w:rPr>
                <w:rFonts w:hint="eastAsia" w:ascii="仿宋" w:hAnsi="仿宋" w:eastAsia="仿宋" w:cs="仿宋"/>
                <w:b/>
                <w:bCs/>
                <w:color w:val="auto"/>
                <w:sz w:val="24"/>
                <w:szCs w:val="24"/>
                <w:lang w:val="en-US" w:eastAsia="zh-CN"/>
              </w:rPr>
              <w:t xml:space="preserve">3.若为退休人员，须提供退休证明。</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r>
      <w:tr>
        <w:trPr>
          <w:jc w:val="center"/>
          <w:trHeight w:val="514"/>
        </w:trPr>
        <w:tc>
          <w:tcPr>
            <w:tcMar>
              <w:left w:w="15" w:type="dxa"/>
              <w:top w:w="15" w:type="dxa"/>
              <w:right w:w="15" w:type="dxa"/>
              <w:bottom w:w="0" w:type="dxa"/>
            </w:tcMar>
            <w:tcW w:w="329"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节能环保</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highlight w:val="none"/>
                <w:lang w:val="en-US" w:eastAsia="zh-CN"/>
              </w:rPr>
              <w:t xml:space="preserve">供应商所投产品属于财政部、国家发展和改革委公布的最新一期“节能产品政府采购清单”中优先采购的节能产品或财政部、生态环境部、公布的最新一期“环境标志产品政府采购清单”中产品的，须提供有效期内的节能产品、环境标志产品认证证书、清单所在页面扫描件(网址 http://www.ccgp.gov.cn/jnhb/jnhbqd/) ，每有1种得1分，本项最高得2分。</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r>
      <w:tr>
        <w:trPr>
          <w:jc w:val="center"/>
          <w:trHeight w:val="514"/>
        </w:trPr>
        <w:tc>
          <w:tcPr>
            <w:tcMar>
              <w:left w:w="15" w:type="dxa"/>
              <w:top w:w="15" w:type="dxa"/>
              <w:right w:w="15" w:type="dxa"/>
              <w:bottom w:w="0" w:type="dxa"/>
            </w:tcMar>
            <w:tcW w:w="329"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tcMar>
              <w:left w:w="15" w:type="dxa"/>
              <w:top w:w="15" w:type="dxa"/>
              <w:right w:w="15" w:type="dxa"/>
              <w:bottom w:w="0" w:type="dxa"/>
            </w:tcMar>
            <w:tcW w:w="811" w:type="pct"/>
            <w:vAlign w:val="center"/>
            <w:textDirection w:val="lrTb"/>
            <w:noWrap w:val="false"/>
          </w:tcPr>
          <w:p>
            <w:p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售后承诺</w:t>
            </w:r>
            <w:r/>
          </w:p>
        </w:tc>
        <w:tc>
          <w:tcPr>
            <w:tcMar>
              <w:left w:w="15" w:type="dxa"/>
              <w:top w:w="15" w:type="dxa"/>
              <w:right w:w="15" w:type="dxa"/>
              <w:bottom w:w="0" w:type="dxa"/>
            </w:tcMar>
            <w:tcW w:w="3387" w:type="pct"/>
            <w:vAlign w:val="center"/>
            <w:textDirection w:val="lrTb"/>
            <w:noWrap w:val="false"/>
          </w:tcPr>
          <w:p>
            <w:pPr>
              <w:pStyle w:val="1065"/>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承诺质保期内项目出现问题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val="en-US" w:eastAsia="zh-CN"/>
              </w:rPr>
              <w:t xml:space="preserve">解决的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1065"/>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承诺质保期内项目出现问题</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小时内响应、</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val="en-US" w:eastAsia="zh-CN"/>
              </w:rPr>
              <w:t xml:space="preserve">解决的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1065"/>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承诺质保期内项目出现问题</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小时内响应、</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val="en-US" w:eastAsia="zh-CN"/>
              </w:rPr>
              <w:t xml:space="preserve">解决的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p>
          <w:p>
            <w:pPr>
              <w:pStyle w:val="1065"/>
              <w:numPr>
                <w:ilvl w:val="0"/>
                <w:numId w:val="0"/>
              </w:numPr>
              <w:ind w:left="0" w:firstLine="48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本项最高2分。</w:t>
            </w:r>
            <w:r/>
          </w:p>
          <w:p>
            <w:pPr>
              <w:pStyle w:val="1065"/>
              <w:numPr>
                <w:ilvl w:val="0"/>
                <w:numId w:val="0"/>
              </w:numPr>
              <w:ind w:left="0" w:firstLine="48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提供承诺函格式自拟，未提供不得分</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r>
      <w:tr>
        <w:trPr>
          <w:jc w:val="center"/>
          <w:trHeight w:val="937"/>
        </w:trPr>
        <w:tc>
          <w:tcPr>
            <w:gridSpan w:val="4"/>
            <w:tcMar>
              <w:left w:w="15" w:type="dxa"/>
              <w:top w:w="15" w:type="dxa"/>
              <w:right w:w="15" w:type="dxa"/>
              <w:bottom w:w="0" w:type="dxa"/>
            </w:tcMar>
            <w:tcW w:w="5000"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技术分</w:t>
            </w:r>
            <w:r>
              <w:rPr>
                <w:rFonts w:hint="eastAsia" w:ascii="仿宋" w:hAnsi="仿宋" w:eastAsia="仿宋" w:cs="仿宋"/>
                <w:color w:val="auto"/>
                <w:sz w:val="24"/>
                <w:szCs w:val="24"/>
                <w:lang w:val="en-US" w:eastAsia="zh-CN"/>
              </w:rPr>
              <w:t xml:space="preserve">55</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总体概述</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根据供应商提供的总体概述，包括以下内容：对施工组织总体设想、方案针对性及</w:t>
            </w:r>
            <w:r>
              <w:rPr>
                <w:rFonts w:hint="eastAsia" w:ascii="仿宋" w:hAnsi="仿宋" w:eastAsia="仿宋" w:cs="仿宋"/>
                <w:color w:val="auto"/>
                <w:sz w:val="24"/>
                <w:szCs w:val="24"/>
                <w:lang w:eastAsia="zh-CN"/>
              </w:rPr>
              <w:t xml:space="preserve">施工区段划分</w:t>
            </w:r>
            <w:r>
              <w:rPr>
                <w:rFonts w:hint="eastAsia" w:ascii="仿宋" w:hAnsi="仿宋" w:eastAsia="仿宋" w:cs="仿宋"/>
                <w:color w:val="auto"/>
                <w:sz w:val="24"/>
                <w:szCs w:val="24"/>
              </w:rPr>
              <w:t xml:space="preserve">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能详细阐述施工组织总体设想加2分；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能详细阐述方案针对性及</w:t>
            </w:r>
            <w:r>
              <w:rPr>
                <w:rFonts w:hint="eastAsia" w:ascii="仿宋" w:hAnsi="仿宋" w:eastAsia="仿宋" w:cs="仿宋"/>
                <w:color w:val="auto"/>
                <w:sz w:val="24"/>
                <w:szCs w:val="24"/>
                <w:lang w:eastAsia="zh-CN"/>
              </w:rPr>
              <w:t xml:space="preserve">施工区段划分</w:t>
            </w:r>
            <w:r>
              <w:rPr>
                <w:rFonts w:hint="eastAsia" w:ascii="仿宋" w:hAnsi="仿宋" w:eastAsia="仿宋" w:cs="仿宋"/>
                <w:color w:val="auto"/>
                <w:sz w:val="24"/>
                <w:szCs w:val="24"/>
              </w:rPr>
              <w:t xml:space="preserve">加2分；</w:t>
            </w:r>
            <w:r/>
          </w:p>
          <w:p>
            <w:pPr>
              <w:ind w:firstLine="420"/>
              <w:spacing w:line="360" w:lineRule="auto"/>
              <w:shd w:val="clear" w:color="auto" w:fill="ffff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施工现场平面布置和临时设施、临时道路布置</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根据供应商提供的施工现场平面布置和临时设施、临时道路布置，包括以下内容：施工现场平面布置和临时设施、临时道路布置进行评审，方案完全包含上述要点且满足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分，每缺少1项扣</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能详细阐述施工现场平面布置和临时设施、临时道路布置加2分；</w:t>
            </w:r>
            <w:r/>
          </w:p>
          <w:p>
            <w:pPr>
              <w:ind w:firstLine="420"/>
              <w:spacing w:line="360" w:lineRule="auto"/>
              <w:shd w:val="clear" w:color="auto" w:fill="ffff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施工现场平面布置和临时设施、临时道路布置</w:t>
            </w:r>
            <w:r>
              <w:rPr>
                <w:rFonts w:hint="eastAsia" w:ascii="仿宋" w:hAnsi="仿宋" w:eastAsia="仿宋" w:cs="仿宋"/>
                <w:color w:val="auto"/>
                <w:sz w:val="24"/>
                <w:szCs w:val="24"/>
                <w:lang w:val="en-US" w:eastAsia="zh-CN"/>
              </w:rPr>
              <w:t xml:space="preserve">符合项目现场实际情况的加2分；</w:t>
            </w:r>
            <w:r/>
          </w:p>
          <w:p>
            <w:pPr>
              <w:ind w:firstLine="420"/>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3</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施工进度计划和各阶段进度的保证措施</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根据供应商提供的施工进度计划和各阶段进度的保证措施，包括以下内容：施工进度计划和各阶段进度的保证措施进行评审，方案完全包含上述要点且满足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施工进度计划完全满足项目需求加2分；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各阶段进度的保证措施完全满足项目需求加2分；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4</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各分部分项工程的施工方案及质量保证措施</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根据供应商提供的各分部分项工程的施工方案及质量保证措施，包括以下内容：各分部分项工程的施工方案、各分部分项工程的质量保证措施进行评审，方案完全包含上述要点且满足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要求的得4分，每缺少1项扣2分，未提供方案的不得分。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能详细阐述各分部分项工程的施工方案加2分；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能详细阐述各分部分项工程的质量保证措施加2分；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本项最高得8分。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8分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5</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安全文明施工及环境保护措施</w:t>
            </w:r>
            <w:r/>
          </w:p>
        </w:tc>
        <w:tc>
          <w:tcPr>
            <w:tcMar>
              <w:left w:w="15" w:type="dxa"/>
              <w:top w:w="15" w:type="dxa"/>
              <w:right w:w="15" w:type="dxa"/>
              <w:bottom w:w="0" w:type="dxa"/>
            </w:tcMar>
            <w:tcW w:w="3387" w:type="pct"/>
            <w:vAlign w:val="top"/>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根据供应商提供的安全文明施工及环境保护措施，包括：安全文明施工、环境保护措施进行评审，方案完全包含上述要点且满足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要求的得4分，每缺少1项扣2分，未提供方案的不得分。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能详细阐述安全文明施工及环境保护措施加2分；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劳动力、机械设备和材料投入计划</w:t>
            </w:r>
            <w:r/>
          </w:p>
        </w:tc>
        <w:tc>
          <w:tcPr>
            <w:tcMar>
              <w:left w:w="15" w:type="dxa"/>
              <w:top w:w="15" w:type="dxa"/>
              <w:right w:w="15" w:type="dxa"/>
              <w:bottom w:w="0" w:type="dxa"/>
            </w:tcMar>
            <w:tcW w:w="3387" w:type="pct"/>
            <w:vAlign w:val="top"/>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根据供应商提供的劳动力、机械设备和材料投入计划，包括：劳动力、机械设备和材料投入计划进行评审，方案完全包含上述要点且满足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分，每缺少1项扣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能详细阐述劳动力、机械设备和材料投入计划加</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关键施工技术、工艺及工程项目实施的重点、难点和解决方案</w:t>
            </w:r>
            <w:r/>
          </w:p>
        </w:tc>
        <w:tc>
          <w:tcPr>
            <w:tcMar>
              <w:left w:w="15" w:type="dxa"/>
              <w:top w:w="15" w:type="dxa"/>
              <w:right w:w="15" w:type="dxa"/>
              <w:bottom w:w="0" w:type="dxa"/>
            </w:tcMar>
            <w:tcW w:w="3387" w:type="pct"/>
            <w:vAlign w:val="top"/>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根据供应商关于本工程关键施工技术、工艺及工程项目实施的重点、难点和解决方案进行评审，方案完全包含上述要点且满足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能详细阐述关键施工技术、工艺及工程项目实施的重点、难点加2分；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能详细阐述相应解决方案加2分；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10</w:t>
            </w:r>
            <w:bookmarkStart w:id="456" w:name="_GoBack"/>
            <w:r/>
            <w:bookmarkEnd w:id="456"/>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r>
      <w:tr>
        <w:trPr>
          <w:jc w:val="center"/>
          <w:trHeight w:val="937"/>
        </w:trPr>
        <w:tc>
          <w:tcPr>
            <w:gridSpan w:val="4"/>
            <w:tcMar>
              <w:left w:w="15" w:type="dxa"/>
              <w:top w:w="15" w:type="dxa"/>
              <w:right w:w="15" w:type="dxa"/>
              <w:bottom w:w="0" w:type="dxa"/>
            </w:tcMar>
            <w:tcW w:w="5000"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价格分</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价格分</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价格得分采用低价优先法计算，</w:t>
            </w:r>
            <w:r>
              <w:rPr>
                <w:rFonts w:hint="eastAsia" w:ascii="仿宋" w:hAnsi="仿宋" w:eastAsia="仿宋" w:cs="仿宋"/>
                <w:color w:val="auto"/>
                <w:sz w:val="24"/>
                <w:szCs w:val="24"/>
                <w:lang w:val="en-US" w:eastAsia="zh-CN"/>
              </w:rPr>
              <w:t xml:space="preserve">即</w:t>
            </w:r>
            <w:r>
              <w:rPr>
                <w:rFonts w:hint="eastAsia" w:ascii="仿宋" w:hAnsi="仿宋" w:eastAsia="仿宋" w:cs="仿宋"/>
                <w:color w:val="auto"/>
                <w:sz w:val="24"/>
                <w:szCs w:val="24"/>
                <w:lang w:eastAsia="zh-CN"/>
              </w:rPr>
              <w:t xml:space="preserve">通过资格审查和符合性审查的供应商中，最后报价最低的供应商的价格为磋商基准价，其价格评估得分为</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0分；其他供应商的价格分按照下列公式计算（小数点保留两位）：其他供应商的价格分＝（磋商基准价/该供应商最后报价）×</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0分。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注：评审过程中出现下列情形之一的，磋商小组应当启动异常低价投标(响应)审查程序:</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1.投标(响应)报价低于采购项目预算50%的，即投标(响应)报价&lt;采购项目预算×50%;</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2.投标(响应)报价低于采购项目最高限价45%的，即投标(响应)报价&lt;采购项目最高限价×45%;</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3.磋商小组认定的供应商报价过低、有可能影响产品质量或者不能诚信履约的其他情形。</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启动异常低价投标(响应)审查后，磋商小组应当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tc>
        <w:tc>
          <w:tcPr>
            <w:tcMar>
              <w:left w:w="15" w:type="dxa"/>
              <w:top w:w="15" w:type="dxa"/>
              <w:right w:w="15" w:type="dxa"/>
              <w:bottom w:w="0" w:type="dxa"/>
            </w:tcMar>
            <w:tcW w:w="47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分</w:t>
            </w:r>
            <w:r/>
          </w:p>
        </w:tc>
      </w:tr>
    </w:tbl>
    <w:p>
      <w:pPr>
        <w:pStyle w:val="813"/>
        <w:ind w:firstLine="321"/>
        <w:jc w:val="left"/>
        <w:spacing w:line="400" w:lineRule="exact"/>
        <w:rPr>
          <w:rFonts w:hint="eastAsia" w:ascii="仿宋" w:hAnsi="仿宋" w:eastAsia="仿宋" w:cs="仿宋"/>
          <w:color w:val="auto"/>
          <w:szCs w:val="22"/>
        </w:rPr>
      </w:pPr>
      <w:r/>
      <w:bookmarkStart w:id="395" w:name="_Toc12655"/>
      <w:r/>
      <w:bookmarkStart w:id="396" w:name="_Toc19304"/>
      <w:r/>
      <w:bookmarkStart w:id="397" w:name="_Toc73364907"/>
      <w:r/>
      <w:bookmarkStart w:id="398" w:name="_Toc73365520"/>
      <w:r/>
      <w:bookmarkStart w:id="399" w:name="_Toc256000064"/>
      <w:r>
        <w:rPr>
          <w:rFonts w:hint="eastAsia" w:ascii="仿宋" w:hAnsi="仿宋" w:eastAsia="仿宋" w:cs="仿宋"/>
          <w:color w:val="auto"/>
          <w:szCs w:val="22"/>
        </w:rPr>
        <w:t xml:space="preserve">7．推荐成交供应商</w:t>
      </w:r>
      <w:bookmarkEnd w:id="395"/>
      <w:r/>
      <w:bookmarkEnd w:id="396"/>
      <w:r/>
      <w:bookmarkEnd w:id="397"/>
      <w:r/>
      <w:bookmarkEnd w:id="398"/>
      <w:r/>
      <w:bookmarkEnd w:id="399"/>
      <w:r/>
      <w:r/>
    </w:p>
    <w:p>
      <w:pPr>
        <w:ind w:firstLine="480"/>
        <w:spacing w:line="360" w:lineRule="auto"/>
        <w:rPr>
          <w:rFonts w:hint="eastAsia" w:ascii="仿宋" w:hAnsi="仿宋" w:eastAsia="仿宋" w:cs="仿宋"/>
          <w:color w:val="auto"/>
          <w:sz w:val="32"/>
        </w:rPr>
      </w:pPr>
      <w:r/>
      <w:bookmarkStart w:id="400" w:name="EBf60c0b78baae4cd4941a83c86b937dfd"/>
      <w:r>
        <w:rPr>
          <w:rFonts w:hint="eastAsia" w:ascii="仿宋" w:hAnsi="仿宋" w:eastAsia="仿宋" w:cs="仿宋"/>
          <w:color w:val="auto"/>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00"/>
      <w:r/>
      <w:bookmarkStart w:id="401" w:name="_Toc73364908"/>
      <w:r/>
      <w:bookmarkStart w:id="402" w:name="_Toc256000066"/>
      <w:r/>
      <w:bookmarkStart w:id="403" w:name="_Toc73365521"/>
      <w:r>
        <w:rPr>
          <w:rFonts w:hint="eastAsia" w:ascii="仿宋" w:hAnsi="仿宋" w:eastAsia="仿宋" w:cs="仿宋"/>
          <w:color w:val="auto"/>
          <w:sz w:val="32"/>
        </w:rPr>
        <w:br w:type="page" w:clear="all"/>
      </w:r>
      <w:r/>
    </w:p>
    <w:p>
      <w:pPr>
        <w:pStyle w:val="855"/>
        <w:jc w:val="center"/>
        <w:pageBreakBefore w:val="0"/>
        <w:spacing w:before="0" w:after="0" w:line="360" w:lineRule="auto"/>
        <w:rPr>
          <w:rFonts w:hint="eastAsia" w:ascii="仿宋" w:hAnsi="仿宋" w:eastAsia="仿宋" w:cs="仿宋"/>
          <w:color w:val="auto"/>
          <w:sz w:val="36"/>
        </w:rPr>
      </w:pPr>
      <w:r/>
      <w:bookmarkStart w:id="404" w:name="_Toc7307"/>
      <w:r>
        <w:rPr>
          <w:rFonts w:hint="eastAsia" w:ascii="仿宋" w:hAnsi="仿宋" w:eastAsia="仿宋" w:cs="仿宋"/>
          <w:color w:val="auto"/>
          <w:sz w:val="36"/>
        </w:rPr>
        <w:t xml:space="preserve">第六部分  磋商响应文件（格式）</w:t>
      </w:r>
      <w:bookmarkEnd w:id="401"/>
      <w:r/>
      <w:bookmarkEnd w:id="402"/>
      <w:r/>
      <w:bookmarkEnd w:id="403"/>
      <w:r/>
      <w:bookmarkEnd w:id="404"/>
      <w:r/>
      <w:r/>
    </w:p>
    <w:p>
      <w:pPr>
        <w:rPr>
          <w:rFonts w:hint="eastAsia" w:ascii="仿宋" w:hAnsi="仿宋" w:eastAsia="仿宋" w:cs="仿宋"/>
          <w:color w:val="auto"/>
        </w:rPr>
      </w:pPr>
      <w:r>
        <w:rPr>
          <w:rFonts w:hint="eastAsia" w:ascii="仿宋" w:hAnsi="仿宋" w:eastAsia="仿宋" w:cs="仿宋"/>
          <w:color w:val="auto"/>
        </w:rPr>
      </w:r>
      <w:r/>
    </w:p>
    <w:p>
      <w:pPr>
        <w:pStyle w:val="1074"/>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540" w:after="540"/>
        <w:rPr>
          <w:rStyle w:val="1011"/>
          <w:rFonts w:hint="eastAsia" w:ascii="仿宋" w:hAnsi="仿宋" w:eastAsia="仿宋" w:cs="仿宋"/>
          <w:b/>
          <w:bCs/>
          <w:color w:val="auto"/>
          <w:sz w:val="54"/>
          <w:szCs w:val="54"/>
        </w:rPr>
        <w:outlineLvl w:val="1"/>
      </w:pPr>
      <w:r/>
      <w:bookmarkStart w:id="405" w:name="_Toc27404"/>
      <w:r/>
      <w:bookmarkStart w:id="406" w:name="_Toc5758"/>
      <w:r/>
      <w:bookmarkStart w:id="407" w:name="_Toc27025"/>
      <w:r>
        <w:rPr>
          <w:rStyle w:val="1011"/>
          <w:rFonts w:hint="eastAsia" w:ascii="仿宋" w:hAnsi="仿宋" w:eastAsia="仿宋" w:cs="仿宋"/>
          <w:b/>
          <w:bCs/>
          <w:color w:val="auto"/>
          <w:sz w:val="54"/>
          <w:szCs w:val="54"/>
        </w:rPr>
        <w:t xml:space="preserve">磋 商 响 应 文 件</w:t>
      </w:r>
      <w:bookmarkEnd w:id="405"/>
      <w:r/>
      <w:bookmarkEnd w:id="406"/>
      <w:r/>
      <w:bookmarkEnd w:id="407"/>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项目编号：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项目名称：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供应商（加盖公章）：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 </w:t>
      </w:r>
      <w:r/>
    </w:p>
    <w:p>
      <w:pPr>
        <w:pStyle w:val="1074"/>
        <w:jc w:val="center"/>
        <w:spacing w:before="320" w:after="320" w:line="360" w:lineRule="auto"/>
        <w:rPr>
          <w:rStyle w:val="1011"/>
          <w:rFonts w:hint="eastAsia" w:ascii="仿宋" w:hAnsi="仿宋" w:eastAsia="仿宋" w:cs="仿宋"/>
          <w:color w:val="auto"/>
          <w:sz w:val="32"/>
          <w:szCs w:val="32"/>
        </w:rPr>
      </w:pPr>
      <w:r>
        <w:rPr>
          <w:rStyle w:val="1011"/>
          <w:rFonts w:hint="eastAsia" w:ascii="仿宋" w:hAnsi="仿宋" w:eastAsia="仿宋" w:cs="仿宋"/>
          <w:color w:val="auto"/>
          <w:sz w:val="32"/>
          <w:szCs w:val="32"/>
        </w:rPr>
        <w:t xml:space="preserve">日期：   </w:t>
      </w:r>
      <w:r/>
    </w:p>
    <w:p>
      <w:pPr>
        <w:pStyle w:val="1075"/>
        <w:jc w:val="center"/>
        <w:rPr>
          <w:rStyle w:val="1011"/>
          <w:rFonts w:hint="eastAsia" w:ascii="仿宋" w:hAnsi="仿宋" w:eastAsia="仿宋" w:cs="仿宋"/>
          <w:color w:val="auto"/>
        </w:rPr>
        <w:outlineLvl w:val="1"/>
      </w:pPr>
      <w:r>
        <w:rPr>
          <w:rStyle w:val="1011"/>
          <w:rFonts w:hint="eastAsia" w:ascii="仿宋" w:hAnsi="仿宋" w:eastAsia="仿宋" w:cs="仿宋"/>
          <w:color w:val="auto"/>
        </w:rPr>
        <w:br w:type="page" w:clear="all"/>
      </w:r>
      <w:bookmarkStart w:id="408" w:name="_Toc256000067"/>
      <w:r/>
      <w:bookmarkStart w:id="409" w:name="_Toc3807"/>
      <w:r/>
      <w:bookmarkStart w:id="410" w:name="_Toc25215"/>
      <w:r>
        <w:rPr>
          <w:rStyle w:val="1011"/>
          <w:rFonts w:hint="eastAsia" w:ascii="仿宋" w:hAnsi="仿宋" w:eastAsia="仿宋" w:cs="仿宋"/>
          <w:b/>
          <w:bCs/>
          <w:color w:val="auto"/>
          <w:sz w:val="32"/>
        </w:rPr>
        <w:t xml:space="preserve">一、资格部分</w:t>
      </w:r>
      <w:bookmarkEnd w:id="408"/>
      <w:r/>
      <w:bookmarkEnd w:id="409"/>
      <w:r/>
      <w:bookmarkEnd w:id="410"/>
      <w:r/>
      <w:r/>
    </w:p>
    <w:p>
      <w:pPr>
        <w:pStyle w:val="1076"/>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1" w:name="_Toc256000068"/>
      <w:r/>
      <w:bookmarkStart w:id="412" w:name="_Toc31191"/>
      <w:r>
        <w:rPr>
          <w:rStyle w:val="1011"/>
          <w:rFonts w:hint="eastAsia" w:ascii="仿宋" w:hAnsi="仿宋" w:eastAsia="仿宋" w:cs="仿宋"/>
          <w:color w:val="auto"/>
          <w:sz w:val="28"/>
        </w:rPr>
        <w:t xml:space="preserve">(一)磋商承诺函</w:t>
      </w:r>
      <w:bookmarkEnd w:id="411"/>
      <w:r/>
      <w:bookmarkEnd w:id="412"/>
      <w:r/>
      <w:r/>
    </w:p>
    <w:p>
      <w:pPr>
        <w:pStyle w:val="1077"/>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致：（磋商组织方）</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根据贵方关于</w:t>
      </w:r>
      <w:r>
        <w:rPr>
          <w:rStyle w:val="1011"/>
          <w:rFonts w:hint="eastAsia" w:ascii="仿宋" w:hAnsi="仿宋" w:eastAsia="仿宋" w:cs="仿宋"/>
          <w:color w:val="auto"/>
          <w:u w:val="single"/>
        </w:rPr>
        <w:t xml:space="preserve">（项目名称）（项目编号：）</w:t>
      </w:r>
      <w:r>
        <w:rPr>
          <w:rStyle w:val="1011"/>
          <w:rFonts w:hint="eastAsia" w:ascii="仿宋" w:hAnsi="仿宋" w:eastAsia="仿宋" w:cs="仿宋"/>
          <w:color w:val="auto"/>
        </w:rPr>
        <w:t xml:space="preserve">的磋商邀请，我方已完全理解磋商文件的所有内容。</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据此函，我方兹宣布同意如下：</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1.我方承诺：我方完全具备《政府采购法》第二十二条第一款规定的条件以及本项目磋商文件规定的参加磋商供应商须满足的特定条件。</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2.我方承诺：参加本次采购活动前三年内，在经营活动中没有重大违法记录。</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3.我方承诺：我方信用记录中没有被列入失信被执行人、没有被列入重大税收违法案件名单、没有被列入政府采购违法失信行为记录名单。</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4.我方承诺按磋商文件要求提供的服务及货物的磋商报价见报价一览表。</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5．我方承诺根据磋商文件的规定，完成合同义务，并承担责任（如有偏离，在响应文件中另作说明）。</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6．我方已详读全部磋商文件，包括磋商文件书面修改通知（如有），我方完全理解并同意放弃对这方面不明及误解的权利。</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7．我方承诺响应文件及所有材料的完整、真实、合法、有效，并对其负责。承诺在磋商期间，如磋商小组对我方提出澄清要求，将及时作出响应，否则自行承担后果。</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8．我方同意从规定的磋商日期起遵循本磋商文件，并在规定的磋商有效期期满之前均具有约束力。</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9．我方同意向贵方提供贵方可能要求的与本磋商有关的任何证据或资料。</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10.我方知道如用虚假材料或恶意方式向贵方提出质疑，将承担相应的法律责任。同时承诺：我方如果有上述行为，将无条件承担贵方相关的调查论证费用。</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11．本次响应文件内容与磋商文件内容偏离见磋商偏离表（如果有）。</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12．遵守磋商文件中要求的收费项目和标准。</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13．我方将严格遵守《中华人民共和国政府采购法》，若存在违法违规行为，自愿承担相应的法律后果。</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14．与本磋商有关的一切正式往来通讯请寄：</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Fonts w:hint="eastAsia" w:ascii="仿宋" w:hAnsi="仿宋" w:eastAsia="仿宋" w:cs="仿宋"/>
          <w:color w:val="auto"/>
        </w:rPr>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地址：电话：</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传真：邮政编码：</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供应商（公章）：</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法定代表人或授权委托人姓名(签字或盖章)：</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日期：</w:t>
      </w:r>
      <w:r/>
    </w:p>
    <w:p>
      <w:pPr>
        <w:pStyle w:val="1078"/>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3" w:name="_Toc22932"/>
      <w:r/>
      <w:bookmarkStart w:id="414" w:name="_Toc256000069"/>
      <w:r>
        <w:rPr>
          <w:rStyle w:val="1011"/>
          <w:rFonts w:hint="eastAsia" w:ascii="仿宋" w:hAnsi="仿宋" w:eastAsia="仿宋" w:cs="仿宋"/>
          <w:color w:val="auto"/>
          <w:sz w:val="28"/>
        </w:rPr>
        <w:t xml:space="preserve">(二)独立承担民事责任的能力</w:t>
      </w:r>
      <w:bookmarkEnd w:id="413"/>
      <w:r/>
      <w:bookmarkEnd w:id="414"/>
      <w:r/>
      <w:r/>
    </w:p>
    <w:p>
      <w:pPr>
        <w:pStyle w:val="1079"/>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5" w:name="_Toc256000070"/>
      <w:r/>
      <w:bookmarkStart w:id="416" w:name="_Toc5344"/>
      <w:r>
        <w:rPr>
          <w:rStyle w:val="1011"/>
          <w:rFonts w:hint="eastAsia" w:ascii="仿宋" w:hAnsi="仿宋" w:eastAsia="仿宋" w:cs="仿宋"/>
          <w:color w:val="auto"/>
          <w:sz w:val="28"/>
        </w:rPr>
        <w:t xml:space="preserve">(三)良好的商业信誉和健全的财务会计制度</w:t>
      </w:r>
      <w:bookmarkEnd w:id="415"/>
      <w:r/>
      <w:bookmarkEnd w:id="416"/>
      <w:r/>
      <w:r/>
    </w:p>
    <w:p>
      <w:pPr>
        <w:pStyle w:val="1080"/>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7" w:name="_Toc256000071"/>
      <w:r/>
      <w:bookmarkStart w:id="418" w:name="_Toc24100"/>
      <w:r>
        <w:rPr>
          <w:rStyle w:val="1011"/>
          <w:rFonts w:hint="eastAsia" w:ascii="仿宋" w:hAnsi="仿宋" w:eastAsia="仿宋" w:cs="仿宋"/>
          <w:color w:val="auto"/>
          <w:sz w:val="28"/>
        </w:rPr>
        <w:t xml:space="preserve">(四)履行合同所必需的设备和专业技术能力</w:t>
      </w:r>
      <w:bookmarkEnd w:id="417"/>
      <w:r/>
      <w:bookmarkEnd w:id="418"/>
      <w:r/>
      <w:r/>
    </w:p>
    <w:p>
      <w:pPr>
        <w:pStyle w:val="1081"/>
        <w:jc w:val="center"/>
        <w:spacing w:line="360" w:lineRule="auto"/>
        <w:rPr>
          <w:rStyle w:val="1011"/>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81"/>
        <w:jc w:val="center"/>
        <w:spacing w:line="360" w:lineRule="auto"/>
        <w:rPr>
          <w:rStyle w:val="1011"/>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82"/>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9" w:name="_Toc256000072"/>
      <w:r/>
      <w:bookmarkStart w:id="420" w:name="_Toc12498"/>
      <w:r>
        <w:rPr>
          <w:rStyle w:val="1011"/>
          <w:rFonts w:hint="eastAsia" w:ascii="仿宋" w:hAnsi="仿宋" w:eastAsia="仿宋" w:cs="仿宋"/>
          <w:color w:val="auto"/>
          <w:sz w:val="28"/>
        </w:rPr>
        <w:t xml:space="preserve">(五)依法缴纳税收和社会保障资金的良好记录</w:t>
      </w:r>
      <w:bookmarkEnd w:id="419"/>
      <w:r/>
      <w:bookmarkEnd w:id="420"/>
      <w:r/>
      <w:r/>
    </w:p>
    <w:p>
      <w:pPr>
        <w:pStyle w:val="1083"/>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21" w:name="_Toc256000073"/>
      <w:r/>
      <w:bookmarkStart w:id="422" w:name="_Toc3464"/>
      <w:r>
        <w:rPr>
          <w:rStyle w:val="1011"/>
          <w:rFonts w:hint="eastAsia" w:ascii="仿宋" w:hAnsi="仿宋" w:eastAsia="仿宋" w:cs="仿宋"/>
          <w:color w:val="auto"/>
          <w:sz w:val="28"/>
        </w:rPr>
        <w:t xml:space="preserve">(六)</w:t>
      </w:r>
      <w:bookmarkEnd w:id="421"/>
      <w:r/>
      <w:bookmarkStart w:id="423" w:name="_Toc256000074"/>
      <w:r>
        <w:rPr>
          <w:rStyle w:val="1011"/>
          <w:rFonts w:hint="eastAsia" w:ascii="仿宋" w:hAnsi="仿宋" w:eastAsia="仿宋" w:cs="仿宋"/>
          <w:color w:val="auto"/>
          <w:sz w:val="28"/>
        </w:rPr>
        <w:t xml:space="preserve">落实政府采购政策需满足的资格要求</w:t>
      </w:r>
      <w:bookmarkEnd w:id="422"/>
      <w:r/>
      <w:bookmarkEnd w:id="423"/>
      <w:r/>
      <w:r/>
    </w:p>
    <w:p>
      <w:pPr>
        <w:pStyle w:val="1045"/>
        <w:jc w:val="center"/>
        <w:spacing w:before="240" w:beforeAutospacing="0" w:after="240" w:afterAutospacing="0"/>
        <w:rPr>
          <w:rFonts w:hint="eastAsia" w:ascii="仿宋" w:hAnsi="仿宋" w:eastAsia="仿宋" w:cs="仿宋"/>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rPr>
        <w:t xml:space="preserve">中小企业声明函</w:t>
      </w:r>
      <w:r/>
    </w:p>
    <w:p>
      <w:pPr>
        <w:ind w:left="39" w:firstLine="588"/>
        <w:keepLines w:val="0"/>
        <w:keepNext w:val="0"/>
        <w:pageBreakBefore w:val="0"/>
        <w:spacing w:before="91" w:line="360" w:lineRule="auto"/>
        <w:rPr>
          <w:rFonts w:hint="eastAsia" w:ascii="仿宋" w:hAnsi="仿宋" w:eastAsia="仿宋" w:cs="仿宋"/>
          <w:color w:val="auto"/>
          <w:sz w:val="24"/>
          <w:szCs w:val="24"/>
        </w:rPr>
      </w:pPr>
      <w:r>
        <w:rPr>
          <w:rFonts w:hint="eastAsia" w:ascii="仿宋" w:hAnsi="仿宋" w:eastAsia="仿宋" w:cs="仿宋"/>
          <w:color w:val="auto"/>
          <w:spacing w:val="26"/>
          <w:sz w:val="24"/>
          <w:szCs w:val="24"/>
        </w:rPr>
        <w:t xml:space="preserve">本</w:t>
      </w:r>
      <w:r>
        <w:rPr>
          <w:rFonts w:hint="eastAsia" w:ascii="仿宋" w:hAnsi="仿宋" w:eastAsia="仿宋" w:cs="仿宋"/>
          <w:color w:val="auto"/>
          <w:spacing w:val="22"/>
          <w:sz w:val="24"/>
          <w:szCs w:val="24"/>
        </w:rPr>
        <w:t xml:space="preserve">公</w:t>
      </w:r>
      <w:r>
        <w:rPr>
          <w:rFonts w:hint="eastAsia" w:ascii="仿宋" w:hAnsi="仿宋" w:eastAsia="仿宋" w:cs="仿宋"/>
          <w:color w:val="auto"/>
          <w:spacing w:val="13"/>
          <w:sz w:val="24"/>
          <w:szCs w:val="24"/>
        </w:rPr>
        <w:t xml:space="preserve">司(联合体)郑重声明，根据《政府采购促进中小企业发展管理</w:t>
      </w:r>
      <w:r>
        <w:rPr>
          <w:rFonts w:hint="eastAsia" w:ascii="仿宋" w:hAnsi="仿宋" w:eastAsia="仿宋" w:cs="仿宋"/>
          <w:color w:val="auto"/>
          <w:spacing w:val="-1"/>
          <w:sz w:val="24"/>
          <w:szCs w:val="24"/>
        </w:rPr>
        <w:t xml:space="preserve">办法》(财库﹝2020﹞46号)的规定，本公司(联合</w:t>
      </w:r>
      <w:r>
        <w:rPr>
          <w:rFonts w:hint="eastAsia" w:ascii="仿宋" w:hAnsi="仿宋" w:eastAsia="仿宋" w:cs="仿宋"/>
          <w:color w:val="auto"/>
          <w:sz w:val="24"/>
          <w:szCs w:val="24"/>
        </w:rPr>
        <w:t xml:space="preserve">体)参加</w:t>
      </w:r>
      <w:r>
        <w:rPr>
          <w:rFonts w:hint="eastAsia" w:ascii="仿宋" w:hAnsi="仿宋" w:eastAsia="仿宋" w:cs="仿宋"/>
          <w:color w:val="auto"/>
          <w:sz w:val="24"/>
          <w:szCs w:val="24"/>
          <w:u w:val="single"/>
        </w:rPr>
        <w:t xml:space="preserve">(单位名称)</w:t>
      </w:r>
      <w:r>
        <w:rPr>
          <w:rFonts w:hint="eastAsia" w:ascii="仿宋" w:hAnsi="仿宋" w:eastAsia="仿宋" w:cs="仿宋"/>
          <w:color w:val="auto"/>
          <w:spacing w:val="13"/>
          <w:sz w:val="24"/>
          <w:szCs w:val="24"/>
        </w:rPr>
        <w:t xml:space="preserve">的</w:t>
      </w:r>
      <w:r>
        <w:rPr>
          <w:rFonts w:hint="eastAsia" w:ascii="仿宋" w:hAnsi="仿宋" w:eastAsia="仿宋" w:cs="仿宋"/>
          <w:color w:val="auto"/>
          <w:spacing w:val="9"/>
          <w:sz w:val="24"/>
          <w:szCs w:val="24"/>
          <w:u w:val="single"/>
        </w:rPr>
        <w:t xml:space="preserve">(项目名称)</w:t>
      </w:r>
      <w:r>
        <w:rPr>
          <w:rFonts w:hint="eastAsia" w:ascii="仿宋" w:hAnsi="仿宋" w:eastAsia="仿宋" w:cs="仿宋"/>
          <w:color w:val="auto"/>
          <w:spacing w:val="9"/>
          <w:sz w:val="24"/>
          <w:szCs w:val="24"/>
        </w:rPr>
        <w:t xml:space="preserve">采购活动，工程的施工单位全部为符合政策要求的中小企业</w:t>
      </w:r>
      <w:r>
        <w:rPr>
          <w:rFonts w:hint="eastAsia" w:ascii="仿宋" w:hAnsi="仿宋" w:eastAsia="仿宋" w:cs="仿宋"/>
          <w:color w:val="auto"/>
          <w:spacing w:val="16"/>
          <w:sz w:val="24"/>
          <w:szCs w:val="24"/>
        </w:rPr>
        <w:t xml:space="preserve">。</w:t>
      </w:r>
      <w:r>
        <w:rPr>
          <w:rFonts w:hint="eastAsia" w:ascii="仿宋" w:hAnsi="仿宋" w:eastAsia="仿宋" w:cs="仿宋"/>
          <w:color w:val="auto"/>
          <w:spacing w:val="13"/>
          <w:sz w:val="24"/>
          <w:szCs w:val="24"/>
        </w:rPr>
        <w:t xml:space="preserve">相关企业(含联合体中的中小企业、签订分包意向协议的中小企业)</w:t>
      </w:r>
      <w:r>
        <w:rPr>
          <w:rFonts w:hint="eastAsia" w:ascii="仿宋" w:hAnsi="仿宋" w:eastAsia="仿宋" w:cs="仿宋"/>
          <w:color w:val="auto"/>
          <w:spacing w:val="-6"/>
          <w:sz w:val="24"/>
          <w:szCs w:val="24"/>
        </w:rPr>
        <w:t xml:space="preserve">的具</w:t>
      </w:r>
      <w:r>
        <w:rPr>
          <w:rFonts w:hint="eastAsia" w:ascii="仿宋" w:hAnsi="仿宋" w:eastAsia="仿宋" w:cs="仿宋"/>
          <w:color w:val="auto"/>
          <w:spacing w:val="-4"/>
          <w:sz w:val="24"/>
          <w:szCs w:val="24"/>
        </w:rPr>
        <w:t xml:space="preserve">体</w:t>
      </w:r>
      <w:r>
        <w:rPr>
          <w:rFonts w:hint="eastAsia" w:ascii="仿宋" w:hAnsi="仿宋" w:eastAsia="仿宋" w:cs="仿宋"/>
          <w:color w:val="auto"/>
          <w:spacing w:val="-3"/>
          <w:sz w:val="24"/>
          <w:szCs w:val="24"/>
        </w:rPr>
        <w:t xml:space="preserve">情况如下：</w:t>
      </w:r>
      <w:r/>
    </w:p>
    <w:p>
      <w:pPr>
        <w:ind w:left="39" w:right="110" w:firstLine="578"/>
        <w:keepLines w:val="0"/>
        <w:keepNext w:val="0"/>
        <w:pageBreakBefore w:val="0"/>
        <w:spacing w:before="2" w:line="360" w:lineRule="auto"/>
        <w:rPr>
          <w:rFonts w:hint="eastAsia" w:ascii="仿宋" w:hAnsi="仿宋" w:eastAsia="仿宋" w:cs="仿宋"/>
          <w:color w:val="auto"/>
          <w:sz w:val="24"/>
          <w:szCs w:val="24"/>
        </w:rPr>
      </w:pPr>
      <w:r>
        <w:rPr>
          <w:rFonts w:hint="eastAsia" w:ascii="仿宋" w:hAnsi="仿宋" w:eastAsia="仿宋" w:cs="仿宋"/>
          <w:color w:val="auto"/>
          <w:spacing w:val="-10"/>
          <w:sz w:val="24"/>
          <w:szCs w:val="24"/>
        </w:rPr>
        <w:t xml:space="preserve">1</w:t>
      </w:r>
      <w:r>
        <w:rPr>
          <w:rFonts w:hint="eastAsia" w:ascii="仿宋" w:hAnsi="仿宋" w:eastAsia="仿宋" w:cs="仿宋"/>
          <w:color w:val="auto"/>
          <w:spacing w:val="-8"/>
          <w:sz w:val="24"/>
          <w:szCs w:val="24"/>
        </w:rPr>
        <w:t xml:space="preserve">.</w:t>
      </w:r>
      <w:r>
        <w:rPr>
          <w:rFonts w:hint="eastAsia" w:ascii="仿宋" w:hAnsi="仿宋" w:eastAsia="仿宋" w:cs="仿宋"/>
          <w:color w:val="auto"/>
          <w:spacing w:val="-8"/>
          <w:sz w:val="24"/>
          <w:szCs w:val="24"/>
          <w:u w:val="single"/>
        </w:rPr>
        <w:t xml:space="preserve">(标的名称)</w:t>
      </w:r>
      <w:r>
        <w:rPr>
          <w:rFonts w:hint="eastAsia" w:ascii="仿宋" w:hAnsi="仿宋" w:eastAsia="仿宋" w:cs="仿宋"/>
          <w:color w:val="auto"/>
          <w:spacing w:val="-8"/>
          <w:sz w:val="24"/>
          <w:szCs w:val="24"/>
        </w:rPr>
        <w:t xml:space="preserve">，属于</w:t>
      </w:r>
      <w:r>
        <w:rPr>
          <w:rFonts w:hint="eastAsia" w:ascii="仿宋" w:hAnsi="仿宋" w:eastAsia="仿宋" w:cs="仿宋"/>
          <w:color w:val="auto"/>
          <w:spacing w:val="-8"/>
          <w:sz w:val="24"/>
          <w:szCs w:val="24"/>
          <w:u w:val="single"/>
        </w:rPr>
        <w:t xml:space="preserve">(采购文件中明确的所属行业)</w:t>
      </w:r>
      <w:r>
        <w:rPr>
          <w:rFonts w:hint="eastAsia" w:ascii="仿宋" w:hAnsi="仿宋" w:eastAsia="仿宋" w:cs="仿宋"/>
          <w:color w:val="auto"/>
          <w:spacing w:val="-8"/>
          <w:sz w:val="24"/>
          <w:szCs w:val="24"/>
        </w:rPr>
        <w:t xml:space="preserve">；承接企业为</w:t>
      </w:r>
      <w:r>
        <w:rPr>
          <w:rFonts w:hint="eastAsia" w:ascii="仿宋" w:hAnsi="仿宋" w:eastAsia="仿宋" w:cs="仿宋"/>
          <w:color w:val="auto"/>
          <w:spacing w:val="-8"/>
          <w:sz w:val="24"/>
          <w:szCs w:val="24"/>
          <w:u w:val="single"/>
        </w:rPr>
        <w:t xml:space="preserve">(企</w:t>
      </w:r>
      <w:r>
        <w:rPr>
          <w:rFonts w:hint="eastAsia" w:ascii="仿宋" w:hAnsi="仿宋" w:eastAsia="仿宋" w:cs="仿宋"/>
          <w:color w:val="auto"/>
          <w:spacing w:val="4"/>
          <w:sz w:val="24"/>
          <w:szCs w:val="24"/>
          <w:u w:val="single"/>
        </w:rPr>
        <w:t xml:space="preserve">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w:t>
      </w:r>
      <w:r>
        <w:rPr>
          <w:rFonts w:hint="eastAsia" w:ascii="仿宋" w:hAnsi="仿宋" w:eastAsia="仿宋" w:cs="仿宋"/>
          <w:color w:val="auto"/>
          <w:spacing w:val="3"/>
          <w:sz w:val="24"/>
          <w:szCs w:val="24"/>
          <w:u w:val="single"/>
        </w:rPr>
        <w:t xml:space="preserve">企</w:t>
      </w:r>
      <w:r>
        <w:rPr>
          <w:rFonts w:hint="eastAsia" w:ascii="仿宋" w:hAnsi="仿宋" w:eastAsia="仿宋" w:cs="仿宋"/>
          <w:color w:val="auto"/>
          <w:spacing w:val="-13"/>
          <w:sz w:val="24"/>
          <w:szCs w:val="24"/>
          <w:u w:val="single"/>
        </w:rPr>
        <w:t xml:space="preserve">业</w:t>
      </w:r>
      <w:r>
        <w:rPr>
          <w:rFonts w:hint="eastAsia" w:ascii="仿宋" w:hAnsi="仿宋" w:eastAsia="仿宋" w:cs="仿宋"/>
          <w:color w:val="auto"/>
          <w:spacing w:val="-7"/>
          <w:sz w:val="24"/>
          <w:szCs w:val="24"/>
          <w:u w:val="single"/>
        </w:rPr>
        <w:t xml:space="preserve">、小型企业、微型企业)</w:t>
      </w:r>
      <w:r>
        <w:rPr>
          <w:rFonts w:hint="eastAsia" w:ascii="仿宋" w:hAnsi="仿宋" w:eastAsia="仿宋" w:cs="仿宋"/>
          <w:color w:val="auto"/>
          <w:spacing w:val="-7"/>
          <w:sz w:val="24"/>
          <w:szCs w:val="24"/>
        </w:rPr>
        <w:t xml:space="preserve">；</w:t>
      </w:r>
      <w:r/>
    </w:p>
    <w:p>
      <w:pPr>
        <w:ind w:left="39" w:right="110" w:firstLine="560"/>
        <w:keepLines w:val="0"/>
        <w:keepNext w:val="0"/>
        <w:pageBreakBefore w:val="0"/>
        <w:spacing w:before="1" w:line="360"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2</w:t>
      </w:r>
      <w:r>
        <w:rPr>
          <w:rFonts w:hint="eastAsia" w:ascii="仿宋" w:hAnsi="仿宋" w:eastAsia="仿宋" w:cs="仿宋"/>
          <w:color w:val="auto"/>
          <w:spacing w:val="-4"/>
          <w:sz w:val="24"/>
          <w:szCs w:val="24"/>
        </w:rPr>
        <w:t xml:space="preserve">.</w:t>
      </w:r>
      <w:r>
        <w:rPr>
          <w:rFonts w:hint="eastAsia" w:ascii="仿宋" w:hAnsi="仿宋" w:eastAsia="仿宋" w:cs="仿宋"/>
          <w:color w:val="auto"/>
          <w:spacing w:val="-4"/>
          <w:sz w:val="24"/>
          <w:szCs w:val="24"/>
          <w:u w:val="single"/>
        </w:rPr>
        <w:t xml:space="preserve">(标的名称)</w:t>
      </w:r>
      <w:r>
        <w:rPr>
          <w:rFonts w:hint="eastAsia" w:ascii="仿宋" w:hAnsi="仿宋" w:eastAsia="仿宋" w:cs="仿宋"/>
          <w:color w:val="auto"/>
          <w:spacing w:val="-4"/>
          <w:sz w:val="24"/>
          <w:szCs w:val="24"/>
        </w:rPr>
        <w:t xml:space="preserve">，属于</w:t>
      </w:r>
      <w:r>
        <w:rPr>
          <w:rFonts w:hint="eastAsia" w:ascii="仿宋" w:hAnsi="仿宋" w:eastAsia="仿宋" w:cs="仿宋"/>
          <w:color w:val="auto"/>
          <w:spacing w:val="-4"/>
          <w:sz w:val="24"/>
          <w:szCs w:val="24"/>
          <w:u w:val="single"/>
        </w:rPr>
        <w:t xml:space="preserve">(采购文件中明确的所属行业)</w:t>
      </w:r>
      <w:r>
        <w:rPr>
          <w:rFonts w:hint="eastAsia" w:ascii="仿宋" w:hAnsi="仿宋" w:eastAsia="仿宋" w:cs="仿宋"/>
          <w:color w:val="auto"/>
          <w:spacing w:val="-4"/>
          <w:sz w:val="24"/>
          <w:szCs w:val="24"/>
        </w:rPr>
        <w:t xml:space="preserve">；承接企业为</w:t>
      </w:r>
      <w:r>
        <w:rPr>
          <w:rFonts w:hint="eastAsia" w:ascii="仿宋" w:hAnsi="仿宋" w:eastAsia="仿宋" w:cs="仿宋"/>
          <w:color w:val="auto"/>
          <w:spacing w:val="-4"/>
          <w:sz w:val="24"/>
          <w:szCs w:val="24"/>
          <w:u w:val="single"/>
        </w:rPr>
        <w:t xml:space="preserve">(企</w:t>
      </w:r>
      <w:r>
        <w:rPr>
          <w:rFonts w:hint="eastAsia" w:ascii="仿宋" w:hAnsi="仿宋" w:eastAsia="仿宋" w:cs="仿宋"/>
          <w:color w:val="auto"/>
          <w:spacing w:val="4"/>
          <w:sz w:val="24"/>
          <w:szCs w:val="24"/>
          <w:u w:val="single"/>
        </w:rPr>
        <w:t xml:space="preserve">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w:t>
      </w:r>
      <w:r>
        <w:rPr>
          <w:rFonts w:hint="eastAsia" w:ascii="仿宋" w:hAnsi="仿宋" w:eastAsia="仿宋" w:cs="仿宋"/>
          <w:color w:val="auto"/>
          <w:spacing w:val="3"/>
          <w:sz w:val="24"/>
          <w:szCs w:val="24"/>
          <w:u w:val="single"/>
        </w:rPr>
        <w:t xml:space="preserve">企</w:t>
      </w:r>
      <w:r>
        <w:rPr>
          <w:rFonts w:hint="eastAsia" w:ascii="仿宋" w:hAnsi="仿宋" w:eastAsia="仿宋" w:cs="仿宋"/>
          <w:color w:val="auto"/>
          <w:spacing w:val="-13"/>
          <w:sz w:val="24"/>
          <w:szCs w:val="24"/>
          <w:u w:val="single"/>
        </w:rPr>
        <w:t xml:space="preserve">业</w:t>
      </w:r>
      <w:r>
        <w:rPr>
          <w:rFonts w:hint="eastAsia" w:ascii="仿宋" w:hAnsi="仿宋" w:eastAsia="仿宋" w:cs="仿宋"/>
          <w:color w:val="auto"/>
          <w:spacing w:val="-7"/>
          <w:sz w:val="24"/>
          <w:szCs w:val="24"/>
          <w:u w:val="single"/>
        </w:rPr>
        <w:t xml:space="preserve">、小型企业、微型企业)</w:t>
      </w:r>
      <w:r>
        <w:rPr>
          <w:rFonts w:hint="eastAsia" w:ascii="仿宋" w:hAnsi="仿宋" w:eastAsia="仿宋" w:cs="仿宋"/>
          <w:color w:val="auto"/>
          <w:spacing w:val="-7"/>
          <w:sz w:val="24"/>
          <w:szCs w:val="24"/>
        </w:rPr>
        <w:t xml:space="preserve">；</w:t>
      </w:r>
      <w:r/>
    </w:p>
    <w:p>
      <w:pPr>
        <w:ind w:left="615"/>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6"/>
          <w:position w:val="3"/>
          <w:sz w:val="24"/>
          <w:szCs w:val="24"/>
        </w:rPr>
        <w:t xml:space="preserve">…</w:t>
      </w:r>
      <w:r>
        <w:rPr>
          <w:rFonts w:hint="eastAsia" w:ascii="仿宋" w:hAnsi="仿宋" w:eastAsia="仿宋" w:cs="仿宋"/>
          <w:color w:val="auto"/>
          <w:spacing w:val="-4"/>
          <w:position w:val="3"/>
          <w:sz w:val="24"/>
          <w:szCs w:val="24"/>
        </w:rPr>
        <w:t xml:space="preserve">…</w:t>
      </w:r>
      <w:r/>
    </w:p>
    <w:p>
      <w:pPr>
        <w:ind w:left="46" w:right="38" w:firstLine="582"/>
        <w:keepLines w:val="0"/>
        <w:keepNext w:val="0"/>
        <w:pageBreakBefore w:val="0"/>
        <w:spacing w:before="183" w:line="360" w:lineRule="auto"/>
        <w:rPr>
          <w:rFonts w:hint="eastAsia" w:ascii="仿宋" w:hAnsi="仿宋" w:eastAsia="仿宋" w:cs="仿宋"/>
          <w:color w:val="auto"/>
          <w:sz w:val="24"/>
          <w:szCs w:val="24"/>
        </w:rPr>
      </w:pPr>
      <w:r>
        <w:rPr>
          <w:rFonts w:hint="eastAsia" w:ascii="仿宋" w:hAnsi="仿宋" w:eastAsia="仿宋" w:cs="仿宋"/>
          <w:color w:val="auto"/>
          <w:spacing w:val="-14"/>
          <w:sz w:val="24"/>
          <w:szCs w:val="24"/>
        </w:rPr>
        <w:t xml:space="preserve">以</w:t>
      </w:r>
      <w:r>
        <w:rPr>
          <w:rFonts w:hint="eastAsia" w:ascii="仿宋" w:hAnsi="仿宋" w:eastAsia="仿宋" w:cs="仿宋"/>
          <w:color w:val="auto"/>
          <w:spacing w:val="-7"/>
          <w:sz w:val="24"/>
          <w:szCs w:val="24"/>
        </w:rPr>
        <w:t xml:space="preserve">上企业，不属于大企业的分支机构，不存在控股股东为大企业的情形，</w:t>
      </w:r>
      <w:r>
        <w:rPr>
          <w:rFonts w:hint="eastAsia" w:ascii="仿宋" w:hAnsi="仿宋" w:eastAsia="仿宋" w:cs="仿宋"/>
          <w:color w:val="auto"/>
          <w:spacing w:val="1"/>
          <w:sz w:val="24"/>
          <w:szCs w:val="24"/>
        </w:rPr>
        <w:t xml:space="preserve">也不存在与大企业的负责人为同一人的情</w:t>
      </w:r>
      <w:r>
        <w:rPr>
          <w:rFonts w:hint="eastAsia" w:ascii="仿宋" w:hAnsi="仿宋" w:eastAsia="仿宋" w:cs="仿宋"/>
          <w:color w:val="auto"/>
          <w:sz w:val="24"/>
          <w:szCs w:val="24"/>
        </w:rPr>
        <w:t xml:space="preserve">形。</w:t>
      </w:r>
      <w:r/>
    </w:p>
    <w:p>
      <w:pPr>
        <w:ind w:left="46" w:right="38" w:firstLine="582"/>
        <w:keepLines w:val="0"/>
        <w:keepNext w:val="0"/>
        <w:pageBreakBefore w:val="0"/>
        <w:spacing w:before="183" w:line="36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本企业对上述声明内容的真实性负责。如有虚假，将依法承担相应责任。</w:t>
      </w:r>
      <w:r/>
    </w:p>
    <w:p>
      <w:pPr>
        <w:ind w:left="6984" w:right="19" w:hanging="6386"/>
        <w:jc w:val="both"/>
        <w:keepLines w:val="0"/>
        <w:keepNext w:val="0"/>
        <w:pageBreakBefore w:val="0"/>
        <w:spacing w:before="3" w:line="360" w:lineRule="auto"/>
        <w:rPr>
          <w:rFonts w:hint="eastAsia" w:ascii="仿宋" w:hAnsi="仿宋" w:eastAsia="仿宋" w:cs="仿宋"/>
          <w:color w:val="auto"/>
          <w:spacing w:val="18"/>
          <w:sz w:val="24"/>
          <w:szCs w:val="24"/>
        </w:rPr>
      </w:pPr>
      <w:r>
        <w:rPr>
          <w:rFonts w:hint="eastAsia" w:ascii="仿宋" w:hAnsi="仿宋" w:eastAsia="仿宋" w:cs="仿宋"/>
          <w:color w:val="auto"/>
          <w:spacing w:val="18"/>
          <w:sz w:val="24"/>
          <w:szCs w:val="24"/>
        </w:rPr>
      </w:r>
      <w:r/>
    </w:p>
    <w:p>
      <w:pPr>
        <w:ind w:left="6984" w:right="19" w:hanging="6386"/>
        <w:jc w:val="both"/>
        <w:keepLines w:val="0"/>
        <w:keepNext w:val="0"/>
        <w:pageBreakBefore w:val="0"/>
        <w:spacing w:before="3" w:line="360" w:lineRule="auto"/>
        <w:rPr>
          <w:rFonts w:hint="eastAsia" w:ascii="仿宋" w:hAnsi="仿宋" w:eastAsia="仿宋" w:cs="仿宋"/>
          <w:color w:val="auto"/>
          <w:spacing w:val="18"/>
          <w:sz w:val="24"/>
          <w:szCs w:val="24"/>
        </w:rPr>
      </w:pPr>
      <w:r>
        <w:rPr>
          <w:rFonts w:hint="eastAsia" w:ascii="仿宋" w:hAnsi="仿宋" w:eastAsia="仿宋" w:cs="仿宋"/>
          <w:color w:val="auto"/>
          <w:spacing w:val="18"/>
          <w:sz w:val="24"/>
          <w:szCs w:val="24"/>
        </w:rPr>
      </w:r>
      <w:r/>
    </w:p>
    <w:p>
      <w:pPr>
        <w:ind w:left="6984" w:right="19" w:hanging="6386"/>
        <w:jc w:val="both"/>
        <w:keepLines w:val="0"/>
        <w:keepNext w:val="0"/>
        <w:pageBreakBefore w:val="0"/>
        <w:spacing w:before="3" w:line="360" w:lineRule="auto"/>
        <w:rPr>
          <w:rFonts w:hint="eastAsia" w:ascii="仿宋" w:hAnsi="仿宋" w:eastAsia="仿宋" w:cs="仿宋"/>
          <w:color w:val="auto"/>
          <w:sz w:val="24"/>
          <w:szCs w:val="24"/>
        </w:rPr>
      </w:pPr>
      <w:r>
        <w:rPr>
          <w:rFonts w:hint="eastAsia" w:ascii="仿宋" w:hAnsi="仿宋" w:eastAsia="仿宋" w:cs="仿宋"/>
          <w:color w:val="auto"/>
          <w:spacing w:val="18"/>
          <w:sz w:val="24"/>
          <w:szCs w:val="24"/>
        </w:rPr>
        <w:t xml:space="preserve">企</w:t>
      </w:r>
      <w:r>
        <w:rPr>
          <w:rFonts w:hint="eastAsia" w:ascii="仿宋" w:hAnsi="仿宋" w:eastAsia="仿宋" w:cs="仿宋"/>
          <w:color w:val="auto"/>
          <w:spacing w:val="16"/>
          <w:sz w:val="24"/>
          <w:szCs w:val="24"/>
        </w:rPr>
        <w:t xml:space="preserve">业名称(公章)：</w:t>
      </w:r>
      <w:r/>
    </w:p>
    <w:p>
      <w:pPr>
        <w:ind w:left="6984" w:right="19" w:hanging="6386"/>
        <w:jc w:val="both"/>
        <w:keepLines w:val="0"/>
        <w:keepNext w:val="0"/>
        <w:pageBreakBefore w:val="0"/>
        <w:spacing w:before="3" w:line="360" w:lineRule="auto"/>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rPr>
        <w:t xml:space="preserve">日 期：</w:t>
      </w:r>
      <w:r/>
    </w:p>
    <w:p>
      <w:pPr>
        <w:ind w:right="116"/>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p>
    <w:p>
      <w:pPr>
        <w:ind w:right="116" w:firstLine="714"/>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注： 从业人员、</w:t>
      </w:r>
      <w:r>
        <w:rPr>
          <w:rFonts w:hint="eastAsia" w:ascii="仿宋" w:hAnsi="仿宋" w:eastAsia="仿宋" w:cs="仿宋"/>
          <w:color w:val="auto"/>
          <w:sz w:val="24"/>
          <w:szCs w:val="24"/>
        </w:rPr>
        <w:t xml:space="preserve">营业收入、资产总额填报上一年度数据，无上一年度数据的 新成立企业可不填报。</w:t>
      </w:r>
      <w:r/>
    </w:p>
    <w:p>
      <w:pPr>
        <w:keepLines w:val="0"/>
        <w:keepNext w:val="0"/>
        <w:pageBreakBefore w:val="0"/>
        <w:spacing w:line="360" w:lineRule="auto"/>
        <w:rPr>
          <w:rFonts w:hint="eastAsia" w:ascii="仿宋" w:hAnsi="仿宋" w:eastAsia="仿宋" w:cs="仿宋"/>
          <w:color w:val="auto"/>
          <w:sz w:val="24"/>
          <w:szCs w:val="24"/>
        </w:rPr>
        <w:sectPr>
          <w:headerReference w:type="default" r:id="rId9"/>
          <w:footerReference w:type="default" r:id="rId11"/>
          <w:footnotePr/>
          <w:endnotePr/>
          <w:type w:val="nextPage"/>
          <w:pgSz w:w="11910" w:h="16845" w:orient="portrait"/>
          <w:pgMar w:top="1440" w:right="1800" w:bottom="1440" w:left="1800" w:header="1110" w:footer="1228" w:gutter="0"/>
          <w:cols w:num="1" w:sep="0" w:space="720" w:equalWidth="1"/>
          <w:docGrid w:linePitch="360"/>
        </w:sectPr>
      </w:pPr>
      <w:r>
        <w:rPr>
          <w:rFonts w:hint="eastAsia" w:ascii="仿宋" w:hAnsi="仿宋" w:eastAsia="仿宋" w:cs="仿宋"/>
          <w:color w:val="auto"/>
          <w:sz w:val="24"/>
          <w:szCs w:val="24"/>
        </w:rPr>
      </w:r>
      <w:r/>
    </w:p>
    <w:p>
      <w:pPr>
        <w:pStyle w:val="1045"/>
        <w:jc w:val="center"/>
        <w:spacing w:before="0" w:beforeAutospacing="0" w:after="0" w:afterAutospacing="0"/>
        <w:rPr>
          <w:rFonts w:hint="eastAsia" w:ascii="仿宋" w:hAnsi="仿宋" w:eastAsia="仿宋" w:cs="仿宋"/>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rPr>
        <w:t xml:space="preserve"> </w:t>
      </w:r>
      <w:r/>
    </w:p>
    <w:p>
      <w:pPr>
        <w:pStyle w:val="1085"/>
        <w:jc w:val="center"/>
        <w:rPr>
          <w:rStyle w:val="1011"/>
          <w:rFonts w:hint="eastAsia" w:ascii="仿宋" w:hAnsi="仿宋" w:eastAsia="仿宋" w:cs="仿宋"/>
          <w:color w:val="auto"/>
          <w:sz w:val="28"/>
        </w:rPr>
        <w:outlineLvl w:val="2"/>
      </w:pPr>
      <w:r/>
      <w:bookmarkStart w:id="424" w:name="_Toc6293"/>
      <w:r/>
      <w:bookmarkStart w:id="425" w:name="_Toc256000075"/>
      <w:r>
        <w:rPr>
          <w:rStyle w:val="1011"/>
          <w:rFonts w:hint="eastAsia" w:ascii="仿宋" w:hAnsi="仿宋" w:eastAsia="仿宋" w:cs="仿宋"/>
          <w:color w:val="auto"/>
        </w:rPr>
        <w:t xml:space="preserve">（七）</w:t>
      </w:r>
      <w:r>
        <w:rPr>
          <w:rStyle w:val="1011"/>
          <w:rFonts w:hint="eastAsia" w:ascii="仿宋" w:hAnsi="仿宋" w:eastAsia="仿宋" w:cs="仿宋"/>
          <w:color w:val="auto"/>
          <w:sz w:val="28"/>
        </w:rPr>
        <w:t xml:space="preserve">本项目的特定资格要求</w:t>
      </w:r>
      <w:bookmarkEnd w:id="424"/>
      <w:r/>
      <w:bookmarkEnd w:id="425"/>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numPr>
          <w:ilvl w:val="0"/>
          <w:numId w:val="7"/>
        </w:numPr>
        <w:jc w:val="center"/>
        <w:rPr>
          <w:rStyle w:val="1011"/>
          <w:rFonts w:hint="eastAsia" w:ascii="仿宋" w:hAnsi="仿宋" w:eastAsia="仿宋" w:cs="仿宋"/>
          <w:color w:val="auto"/>
        </w:rPr>
        <w:outlineLvl w:val="2"/>
      </w:pPr>
      <w:r/>
      <w:bookmarkStart w:id="426" w:name="_Toc30103"/>
      <w:r>
        <w:rPr>
          <w:rStyle w:val="1011"/>
          <w:rFonts w:hint="eastAsia" w:ascii="仿宋" w:hAnsi="仿宋" w:eastAsia="仿宋" w:cs="仿宋"/>
          <w:color w:val="auto"/>
          <w:sz w:val="28"/>
        </w:rPr>
        <w:t xml:space="preserve">资格承诺函</w:t>
      </w:r>
      <w:bookmarkEnd w:id="426"/>
      <w:r/>
      <w:r/>
    </w:p>
    <w:p>
      <w:pPr>
        <w:pStyle w:val="1089"/>
        <w:jc w:val="center"/>
        <w:rPr>
          <w:rStyle w:val="1011"/>
          <w:rFonts w:hint="eastAsia" w:ascii="仿宋" w:hAnsi="仿宋" w:eastAsia="仿宋" w:cs="仿宋"/>
          <w:color w:val="auto"/>
        </w:rPr>
      </w:pPr>
      <w:r>
        <w:rPr>
          <w:rFonts w:hint="eastAsia" w:ascii="仿宋" w:hAnsi="仿宋" w:eastAsia="仿宋" w:cs="仿宋"/>
          <w:color w:val="auto"/>
        </w:rPr>
      </w:r>
      <w:r/>
    </w:p>
    <w:p>
      <w:pPr>
        <w:pStyle w:val="1089"/>
        <w:jc w:val="both"/>
        <w:spacing w:line="360" w:lineRule="auto"/>
        <w:rPr>
          <w:rStyle w:val="1011"/>
          <w:rFonts w:hint="eastAsia" w:ascii="仿宋" w:hAnsi="仿宋" w:eastAsia="仿宋" w:cs="仿宋"/>
          <w:color w:val="auto"/>
          <w:u w:val="single"/>
        </w:rPr>
      </w:pPr>
      <w:r>
        <w:rPr>
          <w:rFonts w:hint="eastAsia" w:ascii="仿宋" w:hAnsi="仿宋" w:eastAsia="仿宋" w:cs="仿宋"/>
          <w:color w:val="auto"/>
          <w:u w:val="single"/>
        </w:rPr>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u w:val="single"/>
        </w:rPr>
        <w:t xml:space="preserve">致： （采购人、采购代理机构）</w:t>
      </w:r>
      <w:r>
        <w:rPr>
          <w:rStyle w:val="1011"/>
          <w:rFonts w:hint="eastAsia" w:ascii="仿宋" w:hAnsi="仿宋" w:eastAsia="仿宋" w:cs="仿宋"/>
          <w:color w:val="auto"/>
        </w:rPr>
        <w:t xml:space="preserve"> </w:t>
      </w:r>
      <w:r/>
    </w:p>
    <w:p>
      <w:pPr>
        <w:pStyle w:val="1089"/>
        <w:ind w:firstLine="480"/>
        <w:jc w:val="both"/>
        <w:spacing w:line="360" w:lineRule="auto"/>
        <w:rPr>
          <w:rStyle w:val="1011"/>
          <w:rFonts w:hint="eastAsia" w:ascii="仿宋" w:hAnsi="仿宋" w:eastAsia="仿宋" w:cs="仿宋"/>
          <w:color w:val="auto"/>
        </w:rPr>
      </w:pPr>
      <w:r>
        <w:rPr>
          <w:rFonts w:hint="eastAsia" w:ascii="仿宋" w:hAnsi="仿宋" w:eastAsia="仿宋" w:cs="仿宋"/>
          <w:color w:val="auto"/>
        </w:rPr>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我单位参与</w:t>
      </w:r>
      <w:r>
        <w:rPr>
          <w:rStyle w:val="1011"/>
          <w:rFonts w:hint="eastAsia" w:ascii="仿宋" w:hAnsi="仿宋" w:eastAsia="仿宋" w:cs="仿宋"/>
          <w:color w:val="auto"/>
          <w:u w:val="single"/>
        </w:rPr>
        <w:t xml:space="preserve"> （项目名称） （项目编号： ）</w:t>
      </w:r>
      <w:r>
        <w:rPr>
          <w:rStyle w:val="1011"/>
          <w:rFonts w:hint="eastAsia" w:ascii="仿宋" w:hAnsi="仿宋" w:eastAsia="仿宋" w:cs="仿宋"/>
          <w:color w:val="auto"/>
        </w:rPr>
        <w:t xml:space="preserve">项目的政府采购活动，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现承诺如下：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1.我方具有良好的商业信誉和健全的财务会计制度。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2.我方具有履行合同所必需的设备和专业技术能力。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3.我方具有依法缴纳税收和社会保障资金的良好记录。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4.我方参加本项目采购活动前三年内，在经营活动中没有重大违法记录。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若我单位承诺不实，自愿承担提供虚假材料谋取中标、成交的法律责任。 </w:t>
      </w:r>
      <w:r/>
    </w:p>
    <w:p>
      <w:pPr>
        <w:pStyle w:val="1089"/>
        <w:ind w:firstLine="480"/>
        <w:jc w:val="both"/>
        <w:spacing w:line="360" w:lineRule="auto"/>
        <w:rPr>
          <w:rStyle w:val="1011"/>
          <w:rFonts w:hint="eastAsia" w:ascii="仿宋" w:hAnsi="仿宋" w:eastAsia="仿宋" w:cs="仿宋"/>
          <w:color w:val="auto"/>
        </w:rPr>
      </w:pPr>
      <w:r>
        <w:rPr>
          <w:rFonts w:hint="eastAsia" w:ascii="仿宋" w:hAnsi="仿宋" w:eastAsia="仿宋" w:cs="仿宋"/>
          <w:color w:val="auto"/>
        </w:rPr>
      </w:r>
      <w:r/>
    </w:p>
    <w:p>
      <w:pPr>
        <w:pStyle w:val="1089"/>
        <w:ind w:firstLine="480"/>
        <w:jc w:val="both"/>
        <w:spacing w:line="360" w:lineRule="auto"/>
        <w:rPr>
          <w:rStyle w:val="1011"/>
          <w:rFonts w:hint="eastAsia" w:ascii="仿宋" w:hAnsi="仿宋" w:eastAsia="仿宋" w:cs="仿宋"/>
          <w:color w:val="auto"/>
          <w:u w:val="single"/>
        </w:rPr>
      </w:pPr>
      <w:r>
        <w:rPr>
          <w:rStyle w:val="1011"/>
          <w:rFonts w:hint="eastAsia" w:ascii="仿宋" w:hAnsi="仿宋" w:eastAsia="仿宋" w:cs="仿宋"/>
          <w:color w:val="auto"/>
        </w:rPr>
        <w:t xml:space="preserve">磋商（响应）供应商（全称并盖章）：</w:t>
      </w:r>
      <w:r>
        <w:rPr>
          <w:rStyle w:val="1011"/>
          <w:rFonts w:hint="eastAsia" w:ascii="仿宋" w:hAnsi="仿宋" w:eastAsia="仿宋" w:cs="仿宋"/>
          <w:color w:val="auto"/>
          <w:u w:val="single"/>
        </w:rPr>
        <w:t xml:space="preserve">             </w:t>
      </w:r>
      <w:r/>
    </w:p>
    <w:p>
      <w:pPr>
        <w:pStyle w:val="1089"/>
        <w:ind w:firstLine="480"/>
        <w:jc w:val="both"/>
        <w:spacing w:line="360" w:lineRule="auto"/>
        <w:rPr>
          <w:rStyle w:val="1011"/>
          <w:rFonts w:hint="eastAsia" w:ascii="仿宋" w:hAnsi="仿宋" w:eastAsia="仿宋" w:cs="仿宋"/>
          <w:color w:val="auto"/>
          <w:u w:val="single"/>
        </w:rPr>
      </w:pPr>
      <w:r>
        <w:rPr>
          <w:rStyle w:val="1011"/>
          <w:rFonts w:hint="eastAsia" w:ascii="仿宋" w:hAnsi="仿宋" w:eastAsia="仿宋" w:cs="仿宋"/>
          <w:color w:val="auto"/>
        </w:rPr>
        <w:t xml:space="preserve">供应商法定代表人或授权代表（签字或签章）：</w:t>
      </w:r>
      <w:r>
        <w:rPr>
          <w:rStyle w:val="1011"/>
          <w:rFonts w:hint="eastAsia" w:ascii="仿宋" w:hAnsi="仿宋" w:eastAsia="仿宋" w:cs="仿宋"/>
          <w:color w:val="auto"/>
          <w:u w:val="single"/>
        </w:rPr>
        <w:t xml:space="preserve">                 </w:t>
      </w:r>
      <w:r/>
    </w:p>
    <w:p>
      <w:pPr>
        <w:pStyle w:val="1089"/>
        <w:ind w:firstLine="480"/>
        <w:jc w:val="both"/>
        <w:spacing w:line="360" w:lineRule="auto"/>
        <w:rPr>
          <w:rStyle w:val="1011"/>
          <w:rFonts w:hint="eastAsia" w:ascii="仿宋" w:hAnsi="仿宋" w:eastAsia="仿宋" w:cs="仿宋"/>
          <w:color w:val="auto"/>
          <w:u w:val="single"/>
        </w:rPr>
      </w:pPr>
      <w:r>
        <w:rPr>
          <w:rStyle w:val="1011"/>
          <w:rFonts w:hint="eastAsia" w:ascii="仿宋" w:hAnsi="仿宋" w:eastAsia="仿宋" w:cs="仿宋"/>
          <w:color w:val="auto"/>
        </w:rPr>
        <w:t xml:space="preserve">日期：</w:t>
      </w:r>
      <w:r>
        <w:rPr>
          <w:rStyle w:val="1011"/>
          <w:rFonts w:hint="eastAsia" w:ascii="仿宋" w:hAnsi="仿宋" w:eastAsia="仿宋" w:cs="仿宋"/>
          <w:color w:val="auto"/>
          <w:u w:val="single"/>
        </w:rPr>
        <w:t xml:space="preserve">                </w:t>
      </w:r>
      <w:r/>
    </w:p>
    <w:p>
      <w:pPr>
        <w:pStyle w:val="1089"/>
        <w:jc w:val="both"/>
        <w:rPr>
          <w:rStyle w:val="1011"/>
          <w:rFonts w:hint="eastAsia" w:ascii="仿宋" w:hAnsi="仿宋" w:eastAsia="仿宋" w:cs="仿宋"/>
          <w:color w:val="auto"/>
        </w:rPr>
        <w:outlineLvl w:val="1"/>
      </w:pPr>
      <w:r/>
      <w:bookmarkStart w:id="427" w:name="_Toc11391"/>
      <w:r/>
      <w:bookmarkStart w:id="428" w:name="_Toc19934"/>
      <w:r/>
      <w:bookmarkStart w:id="429" w:name="_Toc32514"/>
      <w:r/>
      <w:bookmarkStart w:id="430" w:name="_Toc10894"/>
      <w:r>
        <w:rPr>
          <w:rStyle w:val="1011"/>
          <w:rFonts w:hint="eastAsia" w:ascii="仿宋" w:hAnsi="仿宋" w:eastAsia="仿宋" w:cs="仿宋"/>
          <w:color w:val="auto"/>
        </w:rPr>
        <w:t xml:space="preserve">﹍﹍﹍﹍﹍﹍﹍﹍﹍﹍﹍﹍﹍﹍﹍﹍﹍﹍﹍﹍﹍﹍﹍﹍</w:t>
      </w:r>
      <w:bookmarkEnd w:id="427"/>
      <w:r/>
      <w:bookmarkEnd w:id="428"/>
      <w:r/>
      <w:bookmarkEnd w:id="429"/>
      <w:r/>
      <w:bookmarkEnd w:id="430"/>
      <w:r>
        <w:rPr>
          <w:rStyle w:val="1011"/>
          <w:rFonts w:hint="eastAsia" w:ascii="仿宋" w:hAnsi="仿宋" w:eastAsia="仿宋" w:cs="仿宋"/>
          <w:color w:val="auto"/>
        </w:rPr>
        <w:t xml:space="preserve"> </w:t>
      </w:r>
      <w:r/>
    </w:p>
    <w:p>
      <w:pPr>
        <w:pStyle w:val="1089"/>
        <w:jc w:val="both"/>
        <w:rPr>
          <w:rStyle w:val="1011"/>
          <w:rFonts w:hint="eastAsia" w:ascii="仿宋" w:hAnsi="仿宋" w:eastAsia="仿宋" w:cs="仿宋"/>
          <w:color w:val="auto"/>
        </w:rPr>
      </w:pPr>
      <w:r>
        <w:rPr>
          <w:rFonts w:hint="eastAsia" w:ascii="仿宋" w:hAnsi="仿宋" w:eastAsia="仿宋" w:cs="仿宋"/>
          <w:color w:val="auto"/>
        </w:rPr>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说明：1.供应商可自行选择是否提供本承诺函，若不提供本承诺函的，应按采购文件要求 </w:t>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提供相应的证明材料。 </w:t>
      </w:r>
      <w:r/>
    </w:p>
    <w:p>
      <w:pPr>
        <w:pStyle w:val="1089"/>
        <w:ind w:firstLine="72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2.供应商可删减承诺事项，删减的承诺事项须按采购文件要求提供相应的证明材料。 </w:t>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比如删去本承诺函第 3 项的，则应按采购文件要求提供依法缴纳税收和社会保障资金的良 </w:t>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好记录。</w:t>
      </w:r>
      <w:r/>
    </w:p>
    <w:p>
      <w:pPr>
        <w:pStyle w:val="1089"/>
        <w:jc w:val="center"/>
        <w:rPr>
          <w:rStyle w:val="1011"/>
          <w:rFonts w:hint="eastAsia" w:ascii="仿宋" w:hAnsi="仿宋" w:eastAsia="仿宋" w:cs="仿宋"/>
          <w:color w:val="auto"/>
        </w:rPr>
      </w:pPr>
      <w:r>
        <w:rPr>
          <w:rFonts w:hint="eastAsia" w:ascii="仿宋" w:hAnsi="仿宋" w:eastAsia="仿宋" w:cs="仿宋"/>
          <w:color w:val="auto"/>
        </w:rPr>
      </w:r>
      <w:r/>
    </w:p>
    <w:p>
      <w:pPr>
        <w:pStyle w:val="1085"/>
        <w:jc w:val="both"/>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6"/>
        <w:jc w:val="center"/>
        <w:rPr>
          <w:rStyle w:val="1011"/>
          <w:rFonts w:hint="eastAsia" w:ascii="仿宋" w:hAnsi="仿宋" w:eastAsia="仿宋" w:cs="仿宋"/>
          <w:color w:val="auto"/>
        </w:rPr>
      </w:pPr>
      <w:r>
        <w:rPr>
          <w:rStyle w:val="1011"/>
          <w:rFonts w:hint="eastAsia" w:ascii="仿宋" w:hAnsi="仿宋" w:eastAsia="仿宋" w:cs="仿宋"/>
          <w:color w:val="auto"/>
        </w:rPr>
        <w:br w:type="page" w:clear="all"/>
      </w:r>
      <w:bookmarkStart w:id="431" w:name="_Toc256000076"/>
      <w:r/>
      <w:r/>
    </w:p>
    <w:p>
      <w:pPr>
        <w:pStyle w:val="1089"/>
        <w:jc w:val="center"/>
        <w:rPr>
          <w:rStyle w:val="1011"/>
          <w:rFonts w:hint="eastAsia" w:ascii="仿宋" w:hAnsi="仿宋" w:eastAsia="仿宋" w:cs="仿宋"/>
          <w:b/>
          <w:bCs/>
          <w:color w:val="auto"/>
          <w:sz w:val="32"/>
        </w:rPr>
        <w:outlineLvl w:val="1"/>
      </w:pPr>
      <w:r/>
      <w:bookmarkStart w:id="432" w:name="_Toc28828"/>
      <w:r/>
      <w:bookmarkStart w:id="433" w:name="_Toc26318"/>
      <w:r>
        <w:rPr>
          <w:rStyle w:val="1011"/>
          <w:rFonts w:hint="eastAsia" w:ascii="仿宋" w:hAnsi="仿宋" w:eastAsia="仿宋" w:cs="仿宋"/>
          <w:b/>
          <w:bCs/>
          <w:color w:val="auto"/>
          <w:sz w:val="32"/>
        </w:rPr>
        <w:t xml:space="preserve">二、技术部分</w:t>
      </w:r>
      <w:bookmarkEnd w:id="432"/>
      <w:r/>
      <w:bookmarkEnd w:id="433"/>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outlineLvl w:val="1"/>
      </w:pPr>
      <w:r/>
      <w:bookmarkStart w:id="434" w:name="_Toc28482"/>
      <w:r/>
      <w:bookmarkStart w:id="435" w:name="_Toc5756"/>
      <w:r>
        <w:rPr>
          <w:rFonts w:hint="eastAsia" w:ascii="仿宋" w:hAnsi="仿宋" w:eastAsia="仿宋" w:cs="仿宋"/>
          <w:b/>
          <w:bCs/>
          <w:color w:val="auto"/>
          <w:sz w:val="32"/>
        </w:rPr>
        <w:t xml:space="preserve">三、商务部分</w:t>
      </w:r>
      <w:bookmarkEnd w:id="434"/>
      <w:r/>
      <w:bookmarkEnd w:id="435"/>
      <w:r/>
      <w:r/>
    </w:p>
    <w:p>
      <w:pPr>
        <w:pStyle w:val="1086"/>
        <w:jc w:val="center"/>
        <w:rPr>
          <w:rStyle w:val="1011"/>
          <w:rFonts w:hint="eastAsia" w:ascii="仿宋" w:hAnsi="仿宋" w:eastAsia="仿宋" w:cs="仿宋"/>
          <w:color w:val="auto"/>
        </w:rPr>
      </w:pPr>
      <w:r>
        <w:rPr>
          <w:rFonts w:hint="eastAsia" w:ascii="仿宋" w:hAnsi="仿宋" w:eastAsia="仿宋" w:cs="仿宋"/>
          <w:color w:val="auto"/>
        </w:rPr>
      </w:r>
      <w:r/>
    </w:p>
    <w:p>
      <w:pPr>
        <w:pStyle w:val="1086"/>
        <w:jc w:val="center"/>
        <w:rPr>
          <w:rStyle w:val="1011"/>
          <w:rFonts w:hint="eastAsia" w:ascii="仿宋" w:hAnsi="仿宋" w:eastAsia="仿宋" w:cs="仿宋"/>
          <w:color w:val="auto"/>
        </w:rPr>
      </w:pPr>
      <w:r>
        <w:rPr>
          <w:rFonts w:hint="eastAsia" w:ascii="仿宋" w:hAnsi="仿宋" w:eastAsia="仿宋" w:cs="仿宋"/>
          <w:color w:val="auto"/>
        </w:rPr>
      </w:r>
      <w:r/>
    </w:p>
    <w:p>
      <w:pPr>
        <w:rPr>
          <w:rStyle w:val="1011"/>
          <w:rFonts w:hint="eastAsia" w:ascii="仿宋" w:hAnsi="仿宋" w:eastAsia="仿宋" w:cs="仿宋"/>
          <w:color w:val="auto"/>
          <w:sz w:val="28"/>
        </w:rPr>
      </w:pPr>
      <w:r/>
      <w:bookmarkStart w:id="436" w:name="_Toc23789"/>
      <w:r>
        <w:rPr>
          <w:rStyle w:val="1011"/>
          <w:rFonts w:hint="eastAsia" w:ascii="仿宋" w:hAnsi="仿宋" w:eastAsia="仿宋" w:cs="仿宋"/>
          <w:color w:val="auto"/>
          <w:sz w:val="28"/>
        </w:rPr>
        <w:br w:type="page" w:clear="all"/>
      </w:r>
      <w:r/>
    </w:p>
    <w:p>
      <w:pPr>
        <w:pStyle w:val="1086"/>
        <w:jc w:val="center"/>
        <w:rPr>
          <w:rStyle w:val="1011"/>
          <w:rFonts w:hint="eastAsia" w:ascii="仿宋" w:hAnsi="仿宋" w:eastAsia="仿宋" w:cs="仿宋"/>
          <w:color w:val="auto"/>
        </w:rPr>
        <w:outlineLvl w:val="2"/>
      </w:pPr>
      <w:r>
        <w:rPr>
          <w:rStyle w:val="1011"/>
          <w:rFonts w:hint="eastAsia" w:ascii="仿宋" w:hAnsi="仿宋" w:eastAsia="仿宋" w:cs="仿宋"/>
          <w:color w:val="auto"/>
          <w:sz w:val="28"/>
        </w:rPr>
        <w:t xml:space="preserve">(一)法定代表人身份证明书</w:t>
      </w:r>
      <w:bookmarkEnd w:id="431"/>
      <w:r/>
      <w:bookmarkEnd w:id="436"/>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兹证明</w:t>
      </w:r>
      <w:r>
        <w:rPr>
          <w:rStyle w:val="1011"/>
          <w:rFonts w:hint="eastAsia" w:ascii="仿宋" w:hAnsi="仿宋" w:eastAsia="仿宋" w:cs="仿宋"/>
          <w:color w:val="auto"/>
          <w:sz w:val="28"/>
          <w:szCs w:val="28"/>
          <w:u w:val="single"/>
        </w:rPr>
        <w:t xml:space="preserve"> （姓名</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szCs w:val="28"/>
        </w:rPr>
        <w:t xml:space="preserve">同志，性别</w:t>
      </w:r>
      <w:r>
        <w:rPr>
          <w:rStyle w:val="1011"/>
          <w:rFonts w:hint="eastAsia" w:ascii="仿宋" w:hAnsi="仿宋" w:eastAsia="仿宋" w:cs="仿宋"/>
          <w:color w:val="auto"/>
          <w:sz w:val="28"/>
          <w:szCs w:val="28"/>
          <w:u w:val="single"/>
        </w:rPr>
        <w:t xml:space="preserve"> （男/女） </w:t>
      </w:r>
      <w:r>
        <w:rPr>
          <w:rStyle w:val="1011"/>
          <w:rFonts w:hint="eastAsia" w:ascii="仿宋" w:hAnsi="仿宋" w:eastAsia="仿宋" w:cs="仿宋"/>
          <w:color w:val="auto"/>
          <w:sz w:val="28"/>
          <w:szCs w:val="28"/>
        </w:rPr>
        <w:t xml:space="preserve">，</w:t>
      </w:r>
      <w:r>
        <w:rPr>
          <w:rStyle w:val="1011"/>
          <w:rFonts w:hint="eastAsia" w:ascii="仿宋" w:hAnsi="仿宋" w:eastAsia="仿宋" w:cs="仿宋"/>
          <w:color w:val="auto"/>
          <w:sz w:val="28"/>
        </w:rPr>
        <w:t xml:space="preserve">居民身份证号</w:t>
      </w:r>
      <w:r>
        <w:rPr>
          <w:rStyle w:val="1011"/>
          <w:rFonts w:hint="eastAsia" w:ascii="仿宋" w:hAnsi="仿宋" w:eastAsia="仿宋" w:cs="仿宋"/>
          <w:color w:val="auto"/>
          <w:sz w:val="28"/>
          <w:szCs w:val="28"/>
          <w:u w:val="single"/>
        </w:rPr>
        <w:t xml:space="preserve"> （身份证号码） </w:t>
      </w:r>
      <w:r>
        <w:rPr>
          <w:rStyle w:val="1011"/>
          <w:rFonts w:hint="eastAsia" w:ascii="仿宋" w:hAnsi="仿宋" w:eastAsia="仿宋" w:cs="仿宋"/>
          <w:color w:val="auto"/>
          <w:sz w:val="28"/>
          <w:szCs w:val="28"/>
        </w:rPr>
        <w:t xml:space="preserve">，在我单位任</w:t>
      </w:r>
      <w:r>
        <w:rPr>
          <w:rStyle w:val="1011"/>
          <w:rFonts w:hint="eastAsia" w:ascii="仿宋" w:hAnsi="仿宋" w:eastAsia="仿宋" w:cs="仿宋"/>
          <w:color w:val="auto"/>
          <w:sz w:val="28"/>
          <w:szCs w:val="28"/>
          <w:u w:val="single"/>
        </w:rPr>
        <w:t xml:space="preserve"> （职务） </w:t>
      </w:r>
      <w:r>
        <w:rPr>
          <w:rStyle w:val="1011"/>
          <w:rFonts w:hint="eastAsia" w:ascii="仿宋" w:hAnsi="仿宋" w:eastAsia="仿宋" w:cs="仿宋"/>
          <w:color w:val="auto"/>
          <w:sz w:val="28"/>
        </w:rPr>
        <w:t xml:space="preserve">，系我单位主要负责人即法定代表人</w:t>
      </w:r>
      <w:r>
        <w:rPr>
          <w:rStyle w:val="1011"/>
          <w:rFonts w:hint="eastAsia" w:ascii="仿宋" w:hAnsi="仿宋" w:eastAsia="仿宋" w:cs="仿宋"/>
          <w:color w:val="auto"/>
          <w:sz w:val="28"/>
          <w:szCs w:val="28"/>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单位地址：</w:t>
      </w:r>
      <w:r>
        <w:rPr>
          <w:rStyle w:val="1011"/>
          <w:rFonts w:hint="eastAsia" w:ascii="仿宋" w:hAnsi="仿宋" w:eastAsia="仿宋" w:cs="仿宋"/>
          <w:b/>
          <w:color w:val="auto"/>
          <w:sz w:val="24"/>
          <w:u w:val="single"/>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电    话：</w:t>
      </w:r>
      <w:r>
        <w:rPr>
          <w:rStyle w:val="1011"/>
          <w:rFonts w:hint="eastAsia" w:ascii="仿宋" w:hAnsi="仿宋" w:eastAsia="仿宋" w:cs="仿宋"/>
          <w:b/>
          <w:color w:val="auto"/>
          <w:sz w:val="24"/>
          <w:u w:val="single"/>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单位全称： </w:t>
      </w:r>
      <w:r>
        <w:rPr>
          <w:rStyle w:val="1011"/>
          <w:rFonts w:hint="eastAsia" w:ascii="仿宋" w:hAnsi="仿宋" w:eastAsia="仿宋" w:cs="仿宋"/>
          <w:b/>
          <w:color w:val="auto"/>
          <w:sz w:val="24"/>
          <w:u w:val="single"/>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单位盖章： </w:t>
      </w:r>
      <w:r>
        <w:rPr>
          <w:rStyle w:val="1011"/>
          <w:rFonts w:hint="eastAsia" w:ascii="仿宋" w:hAnsi="仿宋" w:eastAsia="仿宋" w:cs="仿宋"/>
          <w:b/>
          <w:color w:val="auto"/>
          <w:sz w:val="24"/>
          <w:u w:val="single"/>
        </w:rPr>
        <w:t xml:space="preserve">××</w:t>
      </w:r>
      <w:r/>
    </w:p>
    <w:p>
      <w:pPr>
        <w:pStyle w:val="1087"/>
        <w:ind w:firstLine="560"/>
        <w:jc w:val="center"/>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jc w:val="right"/>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tabs>
          <w:tab w:val="left" w:pos="7290" w:leader="none"/>
        </w:tabs>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                                 年     月    日</w:t>
      </w:r>
      <w:r/>
    </w:p>
    <w:p>
      <w:pPr>
        <w:pStyle w:val="1087"/>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7"/>
        <w:ind w:firstLine="643"/>
        <w:jc w:val="left"/>
        <w:spacing w:line="360" w:lineRule="auto"/>
        <w:rPr>
          <w:rStyle w:val="1011"/>
          <w:rFonts w:hint="eastAsia" w:ascii="仿宋" w:hAnsi="仿宋" w:eastAsia="仿宋" w:cs="仿宋"/>
          <w:b/>
          <w:color w:val="auto"/>
          <w:sz w:val="32"/>
          <w:szCs w:val="32"/>
        </w:rPr>
      </w:pPr>
      <w:r>
        <w:rPr>
          <w:rStyle w:val="1011"/>
          <w:rFonts w:hint="eastAsia" w:ascii="仿宋" w:hAnsi="仿宋" w:eastAsia="仿宋" w:cs="仿宋"/>
          <w:b/>
          <w:color w:val="auto"/>
          <w:sz w:val="32"/>
          <w:szCs w:val="32"/>
        </w:rPr>
        <w:t xml:space="preserve">附：法定代表人居民身份证扫描件</w:t>
      </w:r>
      <w:r/>
    </w:p>
    <w:p>
      <w:pPr>
        <w:pStyle w:val="1087"/>
        <w:ind w:firstLine="560"/>
        <w:spacing w:line="360" w:lineRule="auto"/>
        <w:tabs>
          <w:tab w:val="left" w:pos="7290" w:leader="none"/>
        </w:tabs>
        <w:rPr>
          <w:rStyle w:val="1011"/>
          <w:rFonts w:hint="eastAsia" w:ascii="仿宋" w:hAnsi="仿宋" w:eastAsia="仿宋" w:cs="仿宋"/>
          <w:color w:val="auto"/>
          <w:sz w:val="28"/>
        </w:rPr>
      </w:pPr>
      <w:r>
        <w:rPr>
          <w:rStyle w:val="1011"/>
          <w:rFonts w:hint="eastAsia" w:ascii="仿宋" w:hAnsi="仿宋" w:eastAsia="仿宋" w:cs="仿宋"/>
          <w:color w:val="auto"/>
          <w:sz w:val="28"/>
          <w:u w:val="single"/>
        </w:rPr>
        <w:t xml:space="preserve">注：1.“法定代表人”直接参加磋商响应活动的仅需填写本身份证明</w:t>
      </w:r>
      <w:r>
        <w:rPr>
          <w:rStyle w:val="1011"/>
          <w:rFonts w:hint="eastAsia" w:ascii="仿宋" w:hAnsi="仿宋" w:eastAsia="仿宋" w:cs="仿宋"/>
          <w:color w:val="auto"/>
          <w:sz w:val="28"/>
        </w:rPr>
        <w:t xml:space="preserve">，</w:t>
      </w:r>
      <w:r>
        <w:rPr>
          <w:rStyle w:val="1011"/>
          <w:rFonts w:hint="eastAsia" w:ascii="仿宋" w:hAnsi="仿宋" w:eastAsia="仿宋" w:cs="仿宋"/>
          <w:color w:val="auto"/>
          <w:sz w:val="28"/>
          <w:szCs w:val="28"/>
          <w:u w:val="single"/>
        </w:rPr>
        <w:t xml:space="preserve">个人居民身份证携带备查</w:t>
      </w:r>
      <w:r>
        <w:rPr>
          <w:rStyle w:val="1011"/>
          <w:rFonts w:hint="eastAsia" w:ascii="仿宋" w:hAnsi="仿宋" w:eastAsia="仿宋" w:cs="仿宋"/>
          <w:color w:val="auto"/>
          <w:sz w:val="28"/>
        </w:rPr>
        <w:t xml:space="preserve">。</w:t>
      </w:r>
      <w:r/>
    </w:p>
    <w:p>
      <w:pPr>
        <w:pStyle w:val="1087"/>
        <w:ind w:firstLine="562"/>
        <w:spacing w:line="360" w:lineRule="auto"/>
        <w:tabs>
          <w:tab w:val="left" w:pos="7290" w:leader="none"/>
        </w:tabs>
        <w:rPr>
          <w:rStyle w:val="1011"/>
          <w:rFonts w:hint="eastAsia" w:ascii="仿宋" w:hAnsi="仿宋" w:eastAsia="仿宋" w:cs="仿宋"/>
          <w:b/>
          <w:color w:val="auto"/>
          <w:sz w:val="28"/>
          <w:szCs w:val="28"/>
          <w:u w:val="single"/>
        </w:rPr>
      </w:pPr>
      <w:r>
        <w:rPr>
          <w:rStyle w:val="1011"/>
          <w:rFonts w:hint="eastAsia" w:ascii="仿宋" w:hAnsi="仿宋" w:eastAsia="仿宋" w:cs="仿宋"/>
          <w:b/>
          <w:color w:val="auto"/>
          <w:sz w:val="28"/>
          <w:szCs w:val="28"/>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88"/>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37" w:name="_Toc256000077"/>
      <w:r/>
      <w:bookmarkStart w:id="438" w:name="_Toc9291"/>
      <w:r>
        <w:rPr>
          <w:rStyle w:val="1011"/>
          <w:rFonts w:hint="eastAsia" w:ascii="仿宋" w:hAnsi="仿宋" w:eastAsia="仿宋" w:cs="仿宋"/>
          <w:color w:val="auto"/>
          <w:sz w:val="28"/>
        </w:rPr>
        <w:t xml:space="preserve">(二)授权委托书</w:t>
      </w:r>
      <w:bookmarkEnd w:id="437"/>
      <w:r/>
      <w:bookmarkEnd w:id="438"/>
      <w:r/>
      <w:r/>
    </w:p>
    <w:p>
      <w:pPr>
        <w:pStyle w:val="1021"/>
        <w:ind w:right="420"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right="420"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本授权书声明：</w:t>
      </w:r>
      <w:r>
        <w:rPr>
          <w:rStyle w:val="1011"/>
          <w:rFonts w:hint="eastAsia" w:ascii="仿宋" w:hAnsi="仿宋" w:eastAsia="仿宋" w:cs="仿宋"/>
          <w:color w:val="auto"/>
          <w:sz w:val="28"/>
          <w:u w:val="single"/>
        </w:rPr>
        <w:t xml:space="preserve"> （供应商名称） </w:t>
      </w:r>
      <w:r>
        <w:rPr>
          <w:rStyle w:val="1011"/>
          <w:rFonts w:hint="eastAsia" w:ascii="仿宋" w:hAnsi="仿宋" w:eastAsia="仿宋" w:cs="仿宋"/>
          <w:color w:val="auto"/>
          <w:sz w:val="28"/>
        </w:rPr>
        <w:t xml:space="preserve">法定代表人（负责人）</w:t>
      </w:r>
      <w:r>
        <w:rPr>
          <w:rStyle w:val="1011"/>
          <w:rFonts w:hint="eastAsia" w:ascii="仿宋" w:hAnsi="仿宋" w:eastAsia="仿宋" w:cs="仿宋"/>
          <w:color w:val="auto"/>
          <w:sz w:val="28"/>
          <w:u w:val="single"/>
        </w:rPr>
        <w:t xml:space="preserve"> （姓名） </w:t>
      </w:r>
      <w:r>
        <w:rPr>
          <w:rStyle w:val="1011"/>
          <w:rFonts w:hint="eastAsia" w:ascii="仿宋" w:hAnsi="仿宋" w:eastAsia="仿宋" w:cs="仿宋"/>
          <w:color w:val="auto"/>
          <w:sz w:val="28"/>
        </w:rPr>
        <w:t xml:space="preserve">授权</w:t>
      </w:r>
      <w:r>
        <w:rPr>
          <w:rStyle w:val="1011"/>
          <w:rFonts w:hint="eastAsia" w:ascii="仿宋" w:hAnsi="仿宋" w:eastAsia="仿宋" w:cs="仿宋"/>
          <w:color w:val="auto"/>
          <w:sz w:val="28"/>
          <w:u w:val="single"/>
        </w:rPr>
        <w:t xml:space="preserve">（委托代理人的姓名、职务）</w:t>
      </w:r>
      <w:r>
        <w:rPr>
          <w:rStyle w:val="1011"/>
          <w:rFonts w:hint="eastAsia" w:ascii="仿宋" w:hAnsi="仿宋" w:eastAsia="仿宋" w:cs="仿宋"/>
          <w:color w:val="auto"/>
          <w:sz w:val="28"/>
        </w:rPr>
        <w:t xml:space="preserve">为我方就</w:t>
      </w:r>
      <w:r>
        <w:rPr>
          <w:rStyle w:val="1011"/>
          <w:rFonts w:hint="eastAsia" w:ascii="仿宋" w:hAnsi="仿宋" w:eastAsia="仿宋" w:cs="仿宋"/>
          <w:color w:val="auto"/>
          <w:sz w:val="28"/>
          <w:u w:val="single"/>
        </w:rPr>
        <w:t xml:space="preserve">××××（代理机构）代理的××××（项目编号、项目名称）</w:t>
      </w:r>
      <w:r>
        <w:rPr>
          <w:rStyle w:val="1011"/>
          <w:rFonts w:hint="eastAsia" w:ascii="仿宋" w:hAnsi="仿宋" w:eastAsia="仿宋" w:cs="仿宋"/>
          <w:bCs/>
          <w:color w:val="auto"/>
          <w:sz w:val="28"/>
        </w:rPr>
        <w:t xml:space="preserve">项目</w:t>
      </w:r>
      <w:r>
        <w:rPr>
          <w:rStyle w:val="1011"/>
          <w:rFonts w:hint="eastAsia" w:ascii="仿宋" w:hAnsi="仿宋" w:eastAsia="仿宋" w:cs="仿宋"/>
          <w:color w:val="auto"/>
          <w:sz w:val="28"/>
        </w:rPr>
        <w:t xml:space="preserve">的磋商活动的合法代理人，以本单位名义全权处理一切与该项目磋商有关的事务（含合同签订）。</w:t>
      </w:r>
      <w:r/>
    </w:p>
    <w:p>
      <w:pPr>
        <w:pStyle w:val="1021"/>
        <w:ind w:firstLine="560"/>
        <w:spacing w:line="360" w:lineRule="auto"/>
        <w:tabs>
          <w:tab w:val="left" w:pos="5560" w:leader="none"/>
        </w:tabs>
        <w:rPr>
          <w:rStyle w:val="1011"/>
          <w:rFonts w:hint="eastAsia" w:ascii="仿宋" w:hAnsi="仿宋" w:eastAsia="仿宋" w:cs="仿宋"/>
          <w:color w:val="auto"/>
          <w:sz w:val="28"/>
        </w:rPr>
      </w:pPr>
      <w:r>
        <w:rPr>
          <w:rStyle w:val="1011"/>
          <w:rFonts w:hint="eastAsia" w:ascii="仿宋" w:hAnsi="仿宋" w:eastAsia="仿宋" w:cs="仿宋"/>
          <w:color w:val="auto"/>
          <w:sz w:val="28"/>
        </w:rPr>
        <w:tab/>
      </w:r>
      <w:r/>
    </w:p>
    <w:p>
      <w:pPr>
        <w:pStyle w:val="1020"/>
        <w:rPr>
          <w:rStyle w:val="1011"/>
          <w:rFonts w:hint="eastAsia" w:ascii="仿宋" w:hAnsi="仿宋" w:eastAsia="仿宋" w:cs="仿宋"/>
          <w:color w:val="auto"/>
        </w:rPr>
      </w:pPr>
      <w:r>
        <w:rPr>
          <w:rStyle w:val="1011"/>
          <w:rFonts w:hint="eastAsia" w:ascii="仿宋" w:hAnsi="仿宋" w:eastAsia="仿宋" w:cs="仿宋"/>
          <w:color w:val="auto"/>
          <w:sz w:val="28"/>
        </w:rPr>
        <w:t xml:space="preserve">本授权委托书于</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rPr>
        <w:t xml:space="preserve">年</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rPr>
        <w:t xml:space="preserve">月</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rPr>
        <w:t xml:space="preserve">日在相应位置签字或盖章后生效，特此声明。</w:t>
      </w:r>
      <w:r/>
    </w:p>
    <w:p>
      <w:pPr>
        <w:pStyle w:val="1021"/>
        <w:ind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委托代理人身份证号码：</w:t>
      </w:r>
      <w:r>
        <w:rPr>
          <w:rStyle w:val="1011"/>
          <w:rFonts w:hint="eastAsia" w:ascii="仿宋" w:hAnsi="仿宋" w:eastAsia="仿宋" w:cs="仿宋"/>
          <w:color w:val="auto"/>
          <w:sz w:val="24"/>
          <w:szCs w:val="24"/>
          <w:u w:val="single"/>
        </w:rPr>
        <w:t xml:space="preserve">                              </w:t>
      </w:r>
      <w:r/>
    </w:p>
    <w:p>
      <w:pPr>
        <w:pStyle w:val="1021"/>
        <w:ind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委托代理人联系电话：（手机）</w:t>
      </w:r>
      <w:r>
        <w:rPr>
          <w:rStyle w:val="1011"/>
          <w:rFonts w:hint="eastAsia" w:ascii="仿宋" w:hAnsi="仿宋" w:eastAsia="仿宋" w:cs="仿宋"/>
          <w:color w:val="auto"/>
          <w:sz w:val="24"/>
          <w:szCs w:val="24"/>
          <w:u w:val="single"/>
        </w:rPr>
        <w:t xml:space="preserve">                          </w:t>
      </w:r>
      <w:r/>
    </w:p>
    <w:p>
      <w:pPr>
        <w:pStyle w:val="1021"/>
        <w:ind w:firstLine="560"/>
        <w:spacing w:line="360" w:lineRule="auto"/>
        <w:rPr>
          <w:rStyle w:val="1011"/>
          <w:rFonts w:hint="eastAsia" w:ascii="仿宋" w:hAnsi="仿宋" w:eastAsia="仿宋" w:cs="仿宋"/>
          <w:color w:val="auto"/>
          <w:sz w:val="28"/>
          <w:u w:val="single"/>
        </w:rPr>
      </w:pPr>
      <w:r>
        <w:rPr>
          <w:rStyle w:val="1011"/>
          <w:rFonts w:hint="eastAsia" w:ascii="仿宋" w:hAnsi="仿宋" w:eastAsia="仿宋" w:cs="仿宋"/>
          <w:color w:val="auto"/>
          <w:sz w:val="28"/>
        </w:rPr>
        <w:t xml:space="preserve">法定代表人（负责人）签字或盖章</w:t>
      </w:r>
      <w:r>
        <w:rPr>
          <w:rStyle w:val="1011"/>
          <w:rFonts w:hint="eastAsia" w:ascii="仿宋" w:hAnsi="仿宋" w:eastAsia="仿宋" w:cs="仿宋"/>
          <w:color w:val="auto"/>
          <w:sz w:val="28"/>
          <w:u w:val="single"/>
        </w:rPr>
        <w:t xml:space="preserve">：                        </w:t>
      </w:r>
      <w:r/>
    </w:p>
    <w:p>
      <w:pPr>
        <w:pStyle w:val="1021"/>
        <w:ind w:firstLine="560"/>
        <w:spacing w:line="360" w:lineRule="auto"/>
        <w:rPr>
          <w:rStyle w:val="1011"/>
          <w:rFonts w:hint="eastAsia" w:ascii="仿宋" w:hAnsi="仿宋" w:eastAsia="仿宋" w:cs="仿宋"/>
          <w:color w:val="auto"/>
          <w:sz w:val="28"/>
          <w:u w:val="single"/>
        </w:rPr>
      </w:pPr>
      <w:r>
        <w:rPr>
          <w:rStyle w:val="1011"/>
          <w:rFonts w:hint="eastAsia" w:ascii="仿宋" w:hAnsi="仿宋" w:eastAsia="仿宋" w:cs="仿宋"/>
          <w:color w:val="auto"/>
          <w:sz w:val="28"/>
        </w:rPr>
        <w:t xml:space="preserve">          </w:t>
      </w:r>
      <w:r/>
    </w:p>
    <w:p>
      <w:pPr>
        <w:pStyle w:val="1021"/>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供应商名称（公章）：</w:t>
      </w:r>
      <w:r/>
    </w:p>
    <w:p>
      <w:pPr>
        <w:pStyle w:val="1021"/>
        <w:ind w:firstLine="560"/>
        <w:spacing w:line="360" w:lineRule="auto"/>
        <w:rPr>
          <w:rStyle w:val="1011"/>
          <w:rFonts w:hint="eastAsia" w:ascii="仿宋" w:hAnsi="仿宋" w:eastAsia="仿宋" w:cs="仿宋"/>
          <w:color w:val="auto"/>
          <w:sz w:val="28"/>
          <w:u w:val="single"/>
        </w:rPr>
      </w:pPr>
      <w:r>
        <w:rPr>
          <w:rStyle w:val="1011"/>
          <w:rFonts w:hint="eastAsia" w:ascii="仿宋" w:hAnsi="仿宋" w:eastAsia="仿宋" w:cs="仿宋"/>
          <w:color w:val="auto"/>
          <w:sz w:val="28"/>
        </w:rPr>
        <w:t xml:space="preserve">日     期：</w:t>
      </w:r>
      <w:r/>
    </w:p>
    <w:p>
      <w:pPr>
        <w:pStyle w:val="1087"/>
        <w:ind w:firstLine="643"/>
        <w:jc w:val="left"/>
        <w:spacing w:line="360" w:lineRule="auto"/>
        <w:rPr>
          <w:rStyle w:val="1011"/>
          <w:rFonts w:hint="eastAsia" w:ascii="仿宋" w:hAnsi="仿宋" w:eastAsia="仿宋" w:cs="仿宋"/>
          <w:b/>
          <w:color w:val="auto"/>
          <w:sz w:val="32"/>
          <w:szCs w:val="32"/>
        </w:rPr>
      </w:pPr>
      <w:r>
        <w:rPr>
          <w:rStyle w:val="1011"/>
          <w:rFonts w:hint="eastAsia" w:ascii="仿宋" w:hAnsi="仿宋" w:eastAsia="仿宋" w:cs="仿宋"/>
          <w:b/>
          <w:color w:val="auto"/>
          <w:sz w:val="32"/>
          <w:szCs w:val="32"/>
        </w:rPr>
        <w:t xml:space="preserve">附：授权委托人居民身份证扫描件</w:t>
      </w:r>
      <w:r/>
    </w:p>
    <w:p>
      <w:pPr>
        <w:pStyle w:val="1089"/>
        <w:jc w:val="both"/>
        <w:rPr>
          <w:rStyle w:val="1011"/>
          <w:rFonts w:hint="eastAsia" w:ascii="仿宋" w:hAnsi="仿宋" w:eastAsia="仿宋" w:cs="仿宋"/>
          <w:color w:val="auto"/>
        </w:rPr>
      </w:pPr>
      <w:r>
        <w:rPr>
          <w:rStyle w:val="1011"/>
          <w:rFonts w:hint="eastAsia" w:ascii="仿宋" w:hAnsi="仿宋" w:eastAsia="仿宋" w:cs="仿宋"/>
          <w:color w:val="auto"/>
        </w:rPr>
        <w:br w:type="page" w:clear="all"/>
      </w:r>
      <w:bookmarkStart w:id="439" w:name="_Toc256000078"/>
      <w:r/>
      <w:r/>
    </w:p>
    <w:p>
      <w:pPr>
        <w:pStyle w:val="1100"/>
        <w:jc w:val="center"/>
        <w:rPr>
          <w:rStyle w:val="1011"/>
          <w:rFonts w:hint="eastAsia" w:ascii="仿宋" w:hAnsi="仿宋" w:eastAsia="仿宋" w:cs="仿宋"/>
          <w:b/>
          <w:bCs/>
          <w:color w:val="auto"/>
        </w:rPr>
        <w:outlineLvl w:val="2"/>
      </w:pPr>
      <w:r/>
      <w:bookmarkStart w:id="440" w:name="_Toc13205"/>
      <w:r/>
      <w:bookmarkStart w:id="441" w:name="_Toc6267"/>
      <w:r>
        <w:rPr>
          <w:rStyle w:val="1011"/>
          <w:rFonts w:hint="eastAsia" w:ascii="仿宋" w:hAnsi="仿宋" w:eastAsia="仿宋" w:cs="仿宋"/>
          <w:b/>
          <w:bCs/>
          <w:color w:val="auto"/>
          <w:sz w:val="28"/>
        </w:rPr>
        <w:t xml:space="preserve">(三)磋商报价表</w:t>
      </w:r>
      <w:bookmarkEnd w:id="440"/>
      <w:r/>
      <w:bookmarkEnd w:id="441"/>
      <w:r/>
      <w:r/>
    </w:p>
    <w:p>
      <w:pPr>
        <w:pStyle w:val="1101"/>
        <w:rPr>
          <w:rStyle w:val="1011"/>
          <w:rFonts w:hint="eastAsia" w:ascii="仿宋" w:hAnsi="仿宋" w:eastAsia="仿宋" w:cs="仿宋"/>
          <w:color w:val="auto"/>
        </w:rPr>
      </w:pPr>
      <w:r>
        <w:rPr>
          <w:rStyle w:val="1011"/>
          <w:rFonts w:hint="eastAsia" w:ascii="仿宋" w:hAnsi="仿宋" w:eastAsia="仿宋" w:cs="仿宋"/>
          <w:color w:val="auto"/>
        </w:rPr>
        <w:t xml:space="preserve">﻿</w:t>
      </w:r>
      <w:r/>
    </w:p>
    <w:p>
      <w:pPr>
        <w:pStyle w:val="1111"/>
        <w:jc w:val="center"/>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首次报价</w:t>
      </w:r>
      <w:r/>
    </w:p>
    <w:p>
      <w:pPr>
        <w:pStyle w:val="1111"/>
        <w:ind w:firstLine="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单位：人民币元</w:t>
      </w:r>
      <w:r/>
    </w:p>
    <w:p>
      <w:pPr>
        <w:pStyle w:val="1111"/>
        <w:ind w:firstLine="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项目编号：</w:t>
      </w:r>
      <w:r/>
    </w:p>
    <w:tbl>
      <w:tblPr>
        <w:tblStyle w:val="78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98"/>
        <w:gridCol w:w="2422"/>
        <w:gridCol w:w="4036"/>
      </w:tblGrid>
      <w:tr>
        <w:trPr>
          <w:jc w:val="center"/>
          <w:trHeight w:val="1196"/>
        </w:trPr>
        <w:tc>
          <w:tcPr>
            <w:tcW w:w="1434"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p>
        </w:tc>
        <w:tc>
          <w:tcPr>
            <w:tcW w:w="1337"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项目内容</w:t>
            </w:r>
            <w:r/>
          </w:p>
        </w:tc>
        <w:tc>
          <w:tcPr>
            <w:tcW w:w="2227"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总价（小写）</w:t>
            </w:r>
            <w:r/>
          </w:p>
        </w:tc>
      </w:tr>
      <w:tr>
        <w:trPr>
          <w:jc w:val="center"/>
          <w:trHeight w:val="1229"/>
        </w:trPr>
        <w:tc>
          <w:tcPr>
            <w:tcW w:w="1434"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2026年度江苏省镇江市镇江经开区大路镇高标准农田改造提升项目(财政补助)</w:t>
            </w:r>
            <w:r/>
          </w:p>
        </w:tc>
        <w:tc>
          <w:tcPr>
            <w:tcW w:w="1337"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详见响应文件</w:t>
            </w:r>
            <w:r/>
          </w:p>
        </w:tc>
        <w:tc>
          <w:tcPr>
            <w:tcW w:w="2227" w:type="pct"/>
            <w:vAlign w:val="center"/>
            <w:textDirection w:val="lrTb"/>
            <w:noWrap w:val="false"/>
          </w:tcPr>
          <w:p>
            <w:pPr>
              <w:pStyle w:val="1111"/>
              <w:ind w:firstLine="120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元</w:t>
            </w:r>
            <w:r/>
          </w:p>
        </w:tc>
      </w:tr>
      <w:tr>
        <w:trPr>
          <w:jc w:val="center"/>
          <w:trHeight w:val="1538"/>
        </w:trPr>
        <w:tc>
          <w:tcPr>
            <w:tcW w:w="1434"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总价（大写）：</w:t>
            </w:r>
            <w:r/>
          </w:p>
        </w:tc>
        <w:tc>
          <w:tcPr>
            <w:gridSpan w:val="2"/>
            <w:tcW w:w="3565"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报价说明：</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1、报价包括完成项目的所有费用。采购人不再支付报价以外的任何费用。</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2、报价以总价为准，大小写不一致以大写为准；</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3、如最后报价未列明单价，则最后所报各项单价计算方法为：（最后报价/最初报价）*各项最初报价的单价。（</w:t>
      </w:r>
      <w:r>
        <w:rPr>
          <w:rFonts w:hint="eastAsia" w:ascii="仿宋" w:hAnsi="仿宋" w:eastAsia="仿宋" w:cs="仿宋"/>
          <w:b/>
          <w:bCs/>
          <w:color w:val="auto"/>
          <w:sz w:val="24"/>
          <w:szCs w:val="24"/>
        </w:rPr>
        <w:t xml:space="preserve">此项不参考</w:t>
      </w:r>
      <w:r>
        <w:rPr>
          <w:rFonts w:hint="eastAsia" w:ascii="仿宋" w:hAnsi="仿宋" w:eastAsia="仿宋" w:cs="仿宋"/>
          <w:color w:val="auto"/>
          <w:sz w:val="24"/>
          <w:szCs w:val="24"/>
        </w:rPr>
        <w:t xml:space="preserve">，最终以磋商文件约定的方式进行结算）</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响应单位（公章）：</w:t>
      </w:r>
      <w:r/>
    </w:p>
    <w:p>
      <w:pPr>
        <w:pStyle w:val="1089"/>
        <w:jc w:val="both"/>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both"/>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both"/>
        <w:rPr>
          <w:rStyle w:val="1011"/>
          <w:rFonts w:hint="eastAsia" w:ascii="仿宋" w:hAnsi="仿宋" w:eastAsia="仿宋" w:cs="仿宋"/>
          <w:color w:val="auto"/>
          <w:sz w:val="32"/>
        </w:rPr>
      </w:pPr>
      <w:r>
        <w:rPr>
          <w:rFonts w:hint="eastAsia" w:ascii="仿宋" w:hAnsi="仿宋" w:eastAsia="仿宋" w:cs="仿宋"/>
          <w:color w:val="auto"/>
          <w:sz w:val="32"/>
        </w:rPr>
      </w:r>
      <w:r/>
    </w:p>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br w:type="page" w:clear="all"/>
      </w:r>
      <w:r/>
    </w:p>
    <w:p>
      <w:pPr>
        <w:pStyle w:val="1111"/>
        <w:jc w:val="center"/>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最后报价</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83"/>
        <w:tblW w:w="8413"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43"/>
        <w:gridCol w:w="4170"/>
      </w:tblGrid>
      <w:tr>
        <w:trPr>
          <w:trHeight w:val="568"/>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8"/>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lang w:eastAsia="zh-CN"/>
              </w:rPr>
            </w:pPr>
            <w:r>
              <w:rPr>
                <w:rFonts w:hint="eastAsia" w:ascii="仿宋" w:hAnsi="仿宋" w:eastAsia="仿宋" w:cs="仿宋"/>
                <w:color w:val="auto"/>
                <w:sz w:val="24"/>
                <w:szCs w:val="20"/>
                <w:highlight w:val="none"/>
                <w:lang w:val="en-US" w:eastAsia="zh-CN"/>
              </w:rPr>
              <w:t xml:space="preserve">工期</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lang w:eastAsia="zh-CN"/>
              </w:rPr>
            </w:pPr>
            <w:r>
              <w:rPr>
                <w:rFonts w:hint="eastAsia" w:ascii="仿宋" w:hAnsi="仿宋" w:eastAsia="仿宋" w:cs="仿宋"/>
                <w:color w:val="auto"/>
                <w:sz w:val="24"/>
                <w:szCs w:val="20"/>
                <w:highlight w:val="none"/>
                <w:lang w:eastAsia="zh-CN"/>
              </w:rPr>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注：本表格以苏采云系统中表格格式为准，各供应商应在苏采云系统中进行最后报价。</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.供应商必须据实填写此表，报价所含与磋商文件要求的内容一致； </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.报价保留至小数点后两位，四舍五入。</w:t>
      </w:r>
      <w:r/>
    </w:p>
    <w:p>
      <w:pPr>
        <w:ind w:firstLine="480"/>
        <w:keepLines w:val="0"/>
        <w:keepNext w:val="0"/>
        <w:pageBreakBefore w:val="0"/>
        <w:spacing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3.需要</w:t>
      </w:r>
      <w:r>
        <w:rPr>
          <w:rFonts w:hint="eastAsia" w:ascii="仿宋" w:hAnsi="仿宋" w:eastAsia="仿宋" w:cs="仿宋"/>
          <w:color w:val="auto"/>
          <w:sz w:val="24"/>
          <w:szCs w:val="24"/>
          <w:highlight w:val="none"/>
        </w:rPr>
        <w:t xml:space="preserve">做第二次报价（最后报价），</w:t>
      </w:r>
      <w:r>
        <w:rPr>
          <w:rFonts w:hint="eastAsia" w:ascii="仿宋" w:hAnsi="仿宋" w:eastAsia="仿宋" w:cs="仿宋"/>
          <w:color w:val="auto"/>
          <w:sz w:val="24"/>
          <w:szCs w:val="24"/>
          <w:highlight w:val="none"/>
          <w:lang w:val="en-US" w:eastAsia="zh-CN"/>
        </w:rPr>
        <w:t xml:space="preserve">评审价格</w:t>
      </w:r>
      <w:r>
        <w:rPr>
          <w:rFonts w:hint="eastAsia" w:ascii="仿宋" w:hAnsi="仿宋" w:eastAsia="仿宋" w:cs="仿宋"/>
          <w:color w:val="auto"/>
          <w:sz w:val="24"/>
          <w:szCs w:val="24"/>
          <w:highlight w:val="none"/>
        </w:rPr>
        <w:t xml:space="preserve">以二次报价（最后报价）为准，第二次报价不得</w:t>
      </w:r>
      <w:r>
        <w:rPr>
          <w:rFonts w:hint="eastAsia" w:ascii="仿宋" w:hAnsi="仿宋" w:eastAsia="仿宋" w:cs="仿宋"/>
          <w:color w:val="auto"/>
          <w:sz w:val="24"/>
          <w:szCs w:val="24"/>
          <w:highlight w:val="none"/>
          <w:lang w:val="en-US" w:eastAsia="zh-CN"/>
        </w:rPr>
        <w:t xml:space="preserve">高于预算价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二次报价（最后报价）</w:t>
      </w:r>
      <w:r>
        <w:rPr>
          <w:rFonts w:hint="eastAsia" w:ascii="仿宋" w:hAnsi="仿宋" w:eastAsia="仿宋" w:cs="仿宋"/>
          <w:color w:val="auto"/>
          <w:sz w:val="24"/>
          <w:szCs w:val="24"/>
          <w:highlight w:val="none"/>
          <w:lang w:val="en-US" w:eastAsia="zh-CN"/>
        </w:rPr>
        <w:t xml:space="preserve">的供应商视为退出本项目磋商，其响应文件不参与后续评审。</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、磋商过程中未对磋商内容作出实质性变更、修改的情况下，第二次报价不得</w:t>
      </w:r>
      <w:r>
        <w:rPr>
          <w:rFonts w:hint="eastAsia" w:ascii="仿宋" w:hAnsi="仿宋" w:eastAsia="仿宋" w:cs="仿宋"/>
          <w:color w:val="auto"/>
          <w:sz w:val="24"/>
          <w:szCs w:val="24"/>
          <w:highlight w:val="none"/>
          <w:lang w:val="en-US" w:eastAsia="zh-CN"/>
        </w:rPr>
        <w:t xml:space="preserve">高</w:t>
      </w:r>
      <w:r>
        <w:rPr>
          <w:rFonts w:hint="eastAsia" w:ascii="仿宋" w:hAnsi="仿宋" w:eastAsia="仿宋" w:cs="仿宋"/>
          <w:color w:val="auto"/>
          <w:sz w:val="24"/>
          <w:szCs w:val="24"/>
          <w:highlight w:val="none"/>
        </w:rPr>
        <w:t xml:space="preserve">于首轮报价，否则以其首轮报价作为最后报价，如被评定为成交</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，其首轮报价即为成交价格。</w:t>
      </w:r>
      <w:r/>
    </w:p>
    <w:p>
      <w:pPr>
        <w:ind w:firstLine="480"/>
        <w:spacing w:line="460" w:lineRule="exact"/>
        <w:rPr>
          <w:rFonts w:hint="eastAsia" w:ascii="仿宋" w:hAnsi="仿宋" w:eastAsia="仿宋" w:cs="仿宋"/>
          <w:bCs/>
          <w:color w:val="auto"/>
          <w:sz w:val="24"/>
          <w:szCs w:val="22"/>
          <w:highlight w:val="none"/>
        </w:rPr>
      </w:pPr>
      <w:r>
        <w:rPr>
          <w:rFonts w:hint="eastAsia" w:ascii="仿宋" w:hAnsi="仿宋" w:eastAsia="仿宋" w:cs="仿宋"/>
          <w:bCs/>
          <w:color w:val="auto"/>
          <w:sz w:val="24"/>
          <w:szCs w:val="22"/>
          <w:highlight w:val="none"/>
          <w:lang w:val="en-US" w:eastAsia="zh-CN"/>
        </w:rPr>
        <w:t xml:space="preserve">5、</w:t>
      </w:r>
      <w:r>
        <w:rPr>
          <w:rFonts w:hint="eastAsia" w:ascii="仿宋" w:hAnsi="仿宋" w:eastAsia="仿宋" w:cs="仿宋"/>
          <w:bCs/>
          <w:color w:val="auto"/>
          <w:sz w:val="24"/>
          <w:szCs w:val="22"/>
          <w:highlight w:val="none"/>
        </w:rPr>
        <w:t xml:space="preserve">报价包括但不限于人工</w:t>
      </w:r>
      <w:r>
        <w:rPr>
          <w:rFonts w:hint="eastAsia" w:ascii="仿宋" w:hAnsi="仿宋" w:eastAsia="仿宋" w:cs="仿宋"/>
          <w:bCs/>
          <w:color w:val="auto"/>
          <w:sz w:val="24"/>
          <w:szCs w:val="22"/>
          <w:highlight w:val="none"/>
          <w:lang w:val="en-US" w:eastAsia="zh-CN"/>
        </w:rPr>
        <w:t xml:space="preserve">费、材料费、机械费、规费、税金</w:t>
      </w:r>
      <w:r>
        <w:rPr>
          <w:rFonts w:hint="eastAsia" w:ascii="仿宋" w:hAnsi="仿宋" w:eastAsia="仿宋" w:cs="仿宋"/>
          <w:bCs/>
          <w:color w:val="auto"/>
          <w:sz w:val="24"/>
          <w:szCs w:val="22"/>
          <w:highlight w:val="none"/>
        </w:rPr>
        <w:t xml:space="preserve">、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w:t>
      </w:r>
      <w:r>
        <w:rPr>
          <w:rFonts w:hint="eastAsia" w:ascii="仿宋" w:hAnsi="仿宋" w:eastAsia="仿宋" w:cs="仿宋"/>
          <w:bCs/>
          <w:color w:val="auto"/>
          <w:sz w:val="24"/>
          <w:szCs w:val="22"/>
          <w:highlight w:val="none"/>
          <w:lang w:eastAsia="zh-CN"/>
        </w:rPr>
        <w:t xml:space="preserve">磋商文件</w:t>
      </w:r>
      <w:r>
        <w:rPr>
          <w:rFonts w:hint="eastAsia" w:ascii="仿宋" w:hAnsi="仿宋" w:eastAsia="仿宋" w:cs="仿宋"/>
          <w:bCs/>
          <w:color w:val="auto"/>
          <w:sz w:val="24"/>
          <w:szCs w:val="22"/>
          <w:highlight w:val="none"/>
        </w:rPr>
        <w:t xml:space="preserve">未列明，而供应商认为其他必需的费用也需列入报价。在合同实施时，采购人将不予支付供应商没有填列的项目费用，并认为此项目的费用已包括在</w:t>
      </w:r>
      <w:r>
        <w:rPr>
          <w:rFonts w:hint="eastAsia" w:ascii="仿宋" w:hAnsi="仿宋" w:eastAsia="仿宋" w:cs="仿宋"/>
          <w:bCs/>
          <w:color w:val="auto"/>
          <w:sz w:val="24"/>
          <w:szCs w:val="22"/>
          <w:highlight w:val="none"/>
          <w:lang w:val="en-US" w:eastAsia="zh-CN"/>
        </w:rPr>
        <w:t xml:space="preserve">此</w:t>
      </w:r>
      <w:r>
        <w:rPr>
          <w:rFonts w:hint="eastAsia" w:ascii="仿宋" w:hAnsi="仿宋" w:eastAsia="仿宋" w:cs="仿宋"/>
          <w:bCs/>
          <w:color w:val="auto"/>
          <w:sz w:val="24"/>
          <w:szCs w:val="22"/>
          <w:highlight w:val="none"/>
        </w:rPr>
        <w:t xml:space="preserve">价格中。</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800" w:bottom="1440" w:left="180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102"/>
        <w:numPr>
          <w:ilvl w:val="0"/>
          <w:numId w:val="8"/>
        </w:numPr>
        <w:jc w:val="center"/>
        <w:rPr>
          <w:rStyle w:val="1011"/>
          <w:rFonts w:hint="eastAsia" w:ascii="仿宋" w:hAnsi="仿宋" w:eastAsia="仿宋" w:cs="仿宋"/>
          <w:b/>
          <w:bCs/>
          <w:color w:val="auto"/>
          <w:sz w:val="28"/>
        </w:rPr>
        <w:outlineLvl w:val="2"/>
      </w:pPr>
      <w:r/>
      <w:bookmarkStart w:id="442" w:name="_Toc29264"/>
      <w:r/>
      <w:bookmarkStart w:id="443" w:name="_Toc30009"/>
      <w:r>
        <w:rPr>
          <w:rStyle w:val="1011"/>
          <w:rFonts w:hint="eastAsia" w:ascii="仿宋" w:hAnsi="仿宋" w:eastAsia="仿宋" w:cs="仿宋"/>
          <w:b/>
          <w:bCs/>
          <w:color w:val="auto"/>
          <w:sz w:val="28"/>
        </w:rPr>
        <w:t xml:space="preserve">已标价工程量清单</w:t>
      </w:r>
      <w:bookmarkEnd w:id="442"/>
      <w:r/>
      <w:bookmarkEnd w:id="443"/>
      <w:r/>
      <w:r/>
    </w:p>
    <w:p>
      <w:pPr>
        <w:pStyle w:val="1102"/>
        <w:jc w:val="center"/>
        <w:rPr>
          <w:rStyle w:val="1011"/>
          <w:rFonts w:hint="eastAsia" w:ascii="仿宋" w:hAnsi="仿宋" w:eastAsia="仿宋" w:cs="仿宋"/>
          <w:b/>
          <w:bCs/>
          <w:color w:val="auto"/>
          <w:sz w:val="28"/>
        </w:rPr>
        <w:outlineLvl w:val="2"/>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outlineLvl w:val="2"/>
      </w:pPr>
      <w:r/>
      <w:bookmarkStart w:id="444" w:name="_Toc17076"/>
      <w:r>
        <w:rPr>
          <w:rFonts w:hint="eastAsia" w:ascii="仿宋" w:hAnsi="仿宋" w:eastAsia="仿宋" w:cs="仿宋"/>
          <w:b/>
          <w:bCs/>
          <w:color w:val="auto"/>
          <w:sz w:val="28"/>
        </w:rPr>
        <w:t xml:space="preserve">(五)</w:t>
      </w:r>
      <w:bookmarkEnd w:id="444"/>
      <w:r>
        <w:rPr>
          <w:rFonts w:hint="eastAsia" w:ascii="仿宋" w:hAnsi="仿宋" w:eastAsia="仿宋" w:cs="仿宋"/>
          <w:b/>
          <w:bCs/>
          <w:color w:val="auto"/>
          <w:sz w:val="28"/>
        </w:rPr>
        <w:t xml:space="preserve">经验</w:t>
      </w:r>
      <w:r/>
    </w:p>
    <w:p>
      <w:pPr>
        <w:ind w:left="393" w:right="406"/>
        <w:jc w:val="center"/>
        <w:spacing w:before="62"/>
        <w:rPr>
          <w:rFonts w:hint="eastAsia" w:ascii="仿宋" w:hAnsi="仿宋" w:eastAsia="仿宋" w:cs="仿宋"/>
          <w:b/>
          <w:bCs/>
          <w:color w:val="auto"/>
          <w:sz w:val="28"/>
        </w:rPr>
        <w:outlineLvl w:val="2"/>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rPr>
          <w:rFonts w:hint="eastAsia" w:ascii="仿宋" w:hAnsi="仿宋" w:eastAsia="仿宋" w:cs="仿宋"/>
          <w:b/>
          <w:bCs/>
          <w:color w:val="auto"/>
          <w:sz w:val="28"/>
        </w:rPr>
      </w:pPr>
      <w:r>
        <w:rPr>
          <w:rFonts w:hint="eastAsia" w:ascii="仿宋" w:hAnsi="仿宋" w:eastAsia="仿宋" w:cs="仿宋"/>
          <w:b/>
          <w:bCs/>
          <w:color w:val="auto"/>
          <w:sz w:val="28"/>
        </w:rPr>
        <w:br w:type="page" w:clear="all"/>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color w:val="auto"/>
          <w:sz w:val="28"/>
        </w:rPr>
        <w:outlineLvl w:val="2"/>
      </w:pPr>
      <w:r/>
      <w:bookmarkStart w:id="445" w:name="_Toc16449"/>
      <w:r>
        <w:rPr>
          <w:rFonts w:hint="eastAsia" w:ascii="仿宋" w:hAnsi="仿宋" w:eastAsia="仿宋" w:cs="仿宋"/>
          <w:b/>
          <w:bCs/>
          <w:color w:val="auto"/>
          <w:sz w:val="28"/>
        </w:rPr>
        <w:t xml:space="preserve">(六)</w:t>
      </w:r>
      <w:bookmarkEnd w:id="445"/>
      <w:r/>
      <w:bookmarkStart w:id="446" w:name="_Toc10247"/>
      <w:r>
        <w:rPr>
          <w:rFonts w:hint="eastAsia" w:ascii="仿宋" w:hAnsi="仿宋" w:eastAsia="仿宋" w:cs="仿宋"/>
          <w:b/>
          <w:bCs/>
          <w:color w:val="auto"/>
          <w:sz w:val="28"/>
        </w:rPr>
        <w:t xml:space="preserve">项目负责人（项目经理）能力</w:t>
      </w:r>
      <w:bookmarkEnd w:id="446"/>
      <w:r/>
      <w:r/>
    </w:p>
    <w:p>
      <w:pPr>
        <w:pStyle w:val="787"/>
        <w:spacing w:before="5"/>
        <w:rPr>
          <w:rFonts w:hint="eastAsia" w:ascii="仿宋" w:hAnsi="仿宋" w:eastAsia="仿宋" w:cs="仿宋"/>
          <w:color w:val="auto"/>
          <w:sz w:val="10"/>
        </w:rPr>
      </w:pPr>
      <w:r>
        <w:rPr>
          <w:rFonts w:hint="eastAsia" w:ascii="仿宋" w:hAnsi="仿宋" w:eastAsia="仿宋" w:cs="仿宋"/>
          <w:color w:val="auto"/>
          <w:sz w:val="10"/>
        </w:rPr>
      </w:r>
      <w:r/>
    </w:p>
    <w:tbl>
      <w:tblPr>
        <w:tblStyle w:val="1116"/>
        <w:tblW w:w="4998"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146"/>
        <w:gridCol w:w="1528"/>
        <w:gridCol w:w="4663"/>
      </w:tblGrid>
      <w:tr>
        <w:trPr>
          <w:trHeight w:val="630"/>
        </w:trPr>
        <w:tc>
          <w:tcPr>
            <w:tcBorders>
              <w:bottom w:val="single" w:color="000000" w:sz="4" w:space="0"/>
              <w:right w:val="single" w:color="000000" w:sz="4" w:space="0"/>
            </w:tcBorders>
            <w:tcW w:w="1287" w:type="pct"/>
            <w:textDirection w:val="lrTb"/>
            <w:noWrap w:val="false"/>
          </w:tcPr>
          <w:p>
            <w:pPr>
              <w:pStyle w:val="1112"/>
              <w:ind w:left="589"/>
              <w:spacing w:before="160"/>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Borders>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left w:val="single" w:color="000000" w:sz="4" w:space="0"/>
              <w:bottom w:val="single" w:color="000000" w:sz="4" w:space="0"/>
            </w:tcBorders>
            <w:tcW w:w="2795" w:type="pct"/>
            <w:textDirection w:val="lrTb"/>
            <w:noWrap w:val="false"/>
          </w:tcPr>
          <w:p>
            <w:pPr>
              <w:pStyle w:val="1112"/>
              <w:ind w:left="582"/>
              <w:spacing w:before="160"/>
              <w:rPr>
                <w:rFonts w:hint="eastAsia" w:ascii="仿宋" w:hAnsi="仿宋" w:eastAsia="仿宋" w:cs="仿宋"/>
                <w:color w:val="auto"/>
                <w:sz w:val="24"/>
              </w:rPr>
            </w:pPr>
            <w:r>
              <w:rPr>
                <w:rFonts w:hint="eastAsia" w:ascii="仿宋" w:hAnsi="仿宋" w:eastAsia="仿宋" w:cs="仿宋"/>
                <w:color w:val="auto"/>
                <w:sz w:val="24"/>
              </w:rPr>
              <w:t xml:space="preserve">近 3 年工作业绩及承担的主要工作</w:t>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性别</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tcBorders>
            <w:tcW w:w="2795" w:type="pct"/>
            <w:vMerge w:val="restar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年龄</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毕业时间</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1"/>
              <w:rPr>
                <w:rFonts w:hint="eastAsia" w:ascii="仿宋" w:hAnsi="仿宋" w:eastAsia="仿宋" w:cs="仿宋"/>
                <w:color w:val="auto"/>
                <w:sz w:val="24"/>
              </w:rPr>
            </w:pPr>
            <w:r>
              <w:rPr>
                <w:rFonts w:hint="eastAsia" w:ascii="仿宋" w:hAnsi="仿宋" w:eastAsia="仿宋" w:cs="仿宋"/>
                <w:color w:val="auto"/>
                <w:sz w:val="24"/>
              </w:rPr>
              <w:t xml:space="preserve">所学专业</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学历</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证书名称</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专业资格</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联系电话</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1435"/>
        </w:trPr>
        <w:tc>
          <w:tcPr>
            <w:tcBorders>
              <w:top w:val="single" w:color="000000" w:sz="4" w:space="0"/>
              <w:bottom w:val="single" w:color="000000" w:sz="4" w:space="0"/>
              <w:right w:val="single" w:color="000000" w:sz="4" w:space="0"/>
            </w:tcBorders>
            <w:tcW w:w="1287" w:type="pct"/>
            <w:textDirection w:val="lrTb"/>
            <w:noWrap w:val="false"/>
          </w:tcPr>
          <w:p>
            <w:pPr>
              <w:pStyle w:val="1112"/>
              <w:spacing w:before="8"/>
              <w:rPr>
                <w:rFonts w:hint="eastAsia" w:ascii="仿宋" w:hAnsi="仿宋" w:eastAsia="仿宋" w:cs="仿宋"/>
                <w:color w:val="auto"/>
                <w:sz w:val="25"/>
              </w:rPr>
            </w:pPr>
            <w:r>
              <w:rPr>
                <w:rFonts w:hint="eastAsia" w:ascii="仿宋" w:hAnsi="仿宋" w:eastAsia="仿宋" w:cs="仿宋"/>
                <w:color w:val="auto"/>
                <w:sz w:val="25"/>
              </w:rPr>
            </w:r>
            <w:r/>
          </w:p>
          <w:p>
            <w:pPr>
              <w:pStyle w:val="1112"/>
              <w:ind w:left="93" w:right="90"/>
              <w:spacing w:line="364" w:lineRule="auto"/>
              <w:rPr>
                <w:rFonts w:hint="eastAsia" w:ascii="仿宋" w:hAnsi="仿宋" w:eastAsia="仿宋" w:cs="仿宋"/>
                <w:color w:val="auto"/>
                <w:sz w:val="24"/>
              </w:rPr>
            </w:pPr>
            <w:r>
              <w:rPr>
                <w:rFonts w:hint="eastAsia" w:ascii="仿宋" w:hAnsi="仿宋" w:eastAsia="仿宋" w:cs="仿宋"/>
                <w:color w:val="auto"/>
                <w:sz w:val="24"/>
              </w:rPr>
              <w:t xml:space="preserve">曾担任项目主要负责人的项目</w:t>
            </w:r>
            <w:r/>
          </w:p>
        </w:tc>
        <w:tc>
          <w:tcPr>
            <w:gridSpan w:val="2"/>
            <w:tcBorders>
              <w:top w:val="single" w:color="000000" w:sz="4" w:space="0"/>
              <w:left w:val="single" w:color="000000" w:sz="4" w:space="0"/>
              <w:bottom w:val="single" w:color="000000" w:sz="4" w:space="0"/>
            </w:tcBorders>
            <w:tcW w:w="371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bl>
    <w:p>
      <w:pPr>
        <w:pStyle w:val="787"/>
        <w:spacing w:before="4"/>
        <w:rPr>
          <w:rFonts w:hint="eastAsia" w:ascii="仿宋" w:hAnsi="仿宋" w:eastAsia="仿宋" w:cs="仿宋"/>
          <w:color w:val="auto"/>
        </w:rPr>
      </w:pPr>
      <w:r>
        <w:rPr>
          <w:rFonts w:hint="eastAsia" w:ascii="仿宋" w:hAnsi="仿宋" w:eastAsia="仿宋" w:cs="仿宋"/>
          <w:color w:val="auto"/>
        </w:rPr>
      </w:r>
      <w:r/>
    </w:p>
    <w:p>
      <w:pPr>
        <w:pStyle w:val="787"/>
        <w:ind w:left="0" w:right="0" w:firstLine="562"/>
        <w:jc w:val="left"/>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b/>
          <w:color w:val="auto"/>
        </w:rPr>
        <w:t xml:space="preserve">注：</w:t>
      </w:r>
      <w:r>
        <w:rPr>
          <w:rFonts w:hint="eastAsia" w:ascii="仿宋" w:hAnsi="仿宋" w:eastAsia="仿宋" w:cs="仿宋"/>
          <w:color w:val="auto"/>
        </w:rPr>
        <w:t xml:space="preserve">1、</w:t>
      </w:r>
      <w:r>
        <w:rPr>
          <w:rFonts w:hint="eastAsia" w:ascii="仿宋" w:hAnsi="仿宋" w:eastAsia="仿宋" w:cs="仿宋"/>
          <w:color w:val="auto"/>
          <w:u w:val="single"/>
        </w:rPr>
        <w:t xml:space="preserve">项目负责人（项目经理）具有资格证书的，应在本栏目提交相关证书扫描件。</w:t>
      </w:r>
      <w:r/>
    </w:p>
    <w:p>
      <w:pPr>
        <w:pStyle w:val="787"/>
        <w:ind w:left="0" w:right="0" w:firstLine="560"/>
        <w:jc w:val="left"/>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2、</w:t>
      </w:r>
      <w:r>
        <w:rPr>
          <w:rFonts w:hint="eastAsia" w:ascii="仿宋" w:hAnsi="仿宋" w:eastAsia="仿宋" w:cs="仿宋"/>
          <w:color w:val="auto"/>
          <w:u w:val="single"/>
        </w:rPr>
        <w:t xml:space="preserve">列入本表人员如要更换，需经采购人同意。擅自更换属违约行为。</w:t>
      </w:r>
      <w:r/>
    </w:p>
    <w:p>
      <w:pPr>
        <w:ind w:left="0" w:right="0" w:firstLine="420"/>
        <w:keepLines w:val="0"/>
        <w:keepNext w:val="0"/>
        <w:pageBreakBefore w:val="0"/>
        <w:spacing w:line="360" w:lineRule="auto"/>
        <w:widowControl w:val="off"/>
        <w:rPr>
          <w:rFonts w:hint="eastAsia" w:ascii="仿宋" w:hAnsi="仿宋" w:eastAsia="仿宋" w:cs="仿宋"/>
          <w:color w:val="auto"/>
        </w:rPr>
        <w:sectPr>
          <w:footnotePr/>
          <w:endnotePr/>
          <w:type w:val="nextPage"/>
          <w:pgSz w:w="11910" w:h="16840" w:orient="portrait"/>
          <w:pgMar w:top="1440" w:right="1800" w:bottom="1440" w:left="1800" w:header="0" w:footer="895" w:gutter="0"/>
          <w:cols w:num="1" w:sep="0" w:space="720" w:equalWidth="1"/>
          <w:docGrid w:linePitch="360"/>
        </w:sectPr>
      </w:pPr>
      <w:r>
        <w:rPr>
          <w:rFonts w:hint="eastAsia" w:ascii="仿宋" w:hAnsi="仿宋" w:eastAsia="仿宋" w:cs="仿宋"/>
          <w:color w:val="auto"/>
        </w:rPr>
      </w:r>
      <w:r/>
    </w:p>
    <w:p>
      <w:pPr>
        <w:ind w:left="998" w:right="997"/>
        <w:jc w:val="center"/>
        <w:spacing w:before="34"/>
        <w:rPr>
          <w:rFonts w:hint="eastAsia" w:ascii="仿宋" w:hAnsi="仿宋" w:eastAsia="仿宋" w:cs="仿宋"/>
          <w:color w:val="auto"/>
          <w:sz w:val="28"/>
        </w:rPr>
        <w:outlineLvl w:val="2"/>
      </w:pPr>
      <w:r/>
      <w:bookmarkStart w:id="447" w:name="_Toc32267"/>
      <w:r>
        <w:rPr>
          <w:rFonts w:hint="eastAsia" w:ascii="仿宋" w:hAnsi="仿宋" w:eastAsia="仿宋" w:cs="仿宋"/>
          <w:b/>
          <w:bCs/>
          <w:color w:val="auto"/>
          <w:sz w:val="28"/>
        </w:rPr>
        <w:t xml:space="preserve">(七)</w:t>
      </w:r>
      <w:bookmarkEnd w:id="447"/>
      <w:r/>
      <w:bookmarkStart w:id="448" w:name="_Toc11254"/>
      <w:r>
        <w:rPr>
          <w:rFonts w:hint="eastAsia" w:ascii="仿宋" w:hAnsi="仿宋" w:eastAsia="仿宋" w:cs="仿宋"/>
          <w:b/>
          <w:bCs/>
          <w:color w:val="auto"/>
          <w:sz w:val="28"/>
        </w:rPr>
        <w:t xml:space="preserve">项目实施成员能力</w:t>
      </w:r>
      <w:bookmarkEnd w:id="448"/>
      <w:r/>
      <w:r/>
    </w:p>
    <w:p>
      <w:pPr>
        <w:pStyle w:val="787"/>
        <w:spacing w:before="5"/>
        <w:rPr>
          <w:rFonts w:hint="eastAsia" w:ascii="仿宋" w:hAnsi="仿宋" w:eastAsia="仿宋" w:cs="仿宋"/>
          <w:color w:val="auto"/>
          <w:sz w:val="10"/>
        </w:rPr>
      </w:pPr>
      <w:r>
        <w:rPr>
          <w:rFonts w:hint="eastAsia" w:ascii="仿宋" w:hAnsi="仿宋" w:eastAsia="仿宋" w:cs="仿宋"/>
          <w:color w:val="auto"/>
          <w:sz w:val="10"/>
        </w:rPr>
      </w:r>
      <w:r/>
    </w:p>
    <w:tbl>
      <w:tblPr>
        <w:tblStyle w:val="11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4"/>
        <w:gridCol w:w="796"/>
        <w:gridCol w:w="1369"/>
        <w:gridCol w:w="1254"/>
        <w:gridCol w:w="1710"/>
        <w:gridCol w:w="1708"/>
        <w:gridCol w:w="797"/>
      </w:tblGrid>
      <w:tr>
        <w:trPr>
          <w:trHeight w:val="935"/>
        </w:trPr>
        <w:tc>
          <w:tcPr>
            <w:tcW w:w="411" w:type="pct"/>
            <w:textDirection w:val="lrTb"/>
            <w:noWrap w:val="false"/>
          </w:tcPr>
          <w:p>
            <w:pPr>
              <w:pStyle w:val="1112"/>
              <w:ind w:left="110"/>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序号</w:t>
            </w:r>
            <w:r/>
          </w:p>
        </w:tc>
        <w:tc>
          <w:tcPr>
            <w:tcW w:w="478" w:type="pct"/>
            <w:textDirection w:val="lrTb"/>
            <w:noWrap w:val="false"/>
          </w:tcPr>
          <w:p>
            <w:pPr>
              <w:pStyle w:val="1112"/>
              <w:ind w:left="163"/>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姓名</w:t>
            </w:r>
            <w:r/>
          </w:p>
        </w:tc>
        <w:tc>
          <w:tcPr>
            <w:tcW w:w="822" w:type="pct"/>
            <w:textDirection w:val="lrTb"/>
            <w:noWrap w:val="false"/>
          </w:tcPr>
          <w:p>
            <w:pPr>
              <w:pStyle w:val="1112"/>
              <w:ind w:left="218"/>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身份证号</w:t>
            </w:r>
            <w:r/>
          </w:p>
        </w:tc>
        <w:tc>
          <w:tcPr>
            <w:tcW w:w="753" w:type="pct"/>
            <w:textDirection w:val="lrTb"/>
            <w:noWrap w:val="false"/>
          </w:tcPr>
          <w:p>
            <w:pPr>
              <w:pStyle w:val="1112"/>
              <w:ind w:left="158"/>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人员类别</w:t>
            </w:r>
            <w:r/>
          </w:p>
        </w:tc>
        <w:tc>
          <w:tcPr>
            <w:tcW w:w="1027" w:type="pct"/>
            <w:textDirection w:val="lrTb"/>
            <w:noWrap w:val="false"/>
          </w:tcPr>
          <w:p>
            <w:pPr>
              <w:pStyle w:val="1112"/>
              <w:ind w:left="135" w:right="126"/>
              <w:jc w:val="center"/>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技术证书、级</w:t>
            </w:r>
            <w:r/>
          </w:p>
          <w:p>
            <w:pPr>
              <w:pStyle w:val="1112"/>
              <w:ind w:left="11"/>
              <w:jc w:val="center"/>
              <w:spacing w:before="26"/>
              <w:rPr>
                <w:rFonts w:hint="eastAsia" w:ascii="仿宋" w:hAnsi="仿宋" w:eastAsia="仿宋" w:cs="仿宋"/>
                <w:b/>
                <w:color w:val="auto"/>
                <w:sz w:val="24"/>
              </w:rPr>
            </w:pPr>
            <w:r>
              <w:rPr>
                <w:rFonts w:hint="eastAsia" w:ascii="仿宋" w:hAnsi="仿宋" w:eastAsia="仿宋" w:cs="仿宋"/>
                <w:b/>
                <w:color w:val="auto"/>
                <w:sz w:val="24"/>
              </w:rPr>
              <w:t xml:space="preserve">别</w:t>
            </w:r>
            <w:r/>
          </w:p>
        </w:tc>
        <w:tc>
          <w:tcPr>
            <w:tcW w:w="1026" w:type="pct"/>
            <w:textDirection w:val="lrTb"/>
            <w:noWrap w:val="false"/>
          </w:tcPr>
          <w:p>
            <w:pPr>
              <w:pStyle w:val="1112"/>
              <w:ind w:left="151"/>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相关工作经验</w:t>
            </w:r>
            <w:r/>
          </w:p>
        </w:tc>
        <w:tc>
          <w:tcPr>
            <w:tcW w:w="478" w:type="pct"/>
            <w:textDirection w:val="lrTb"/>
            <w:noWrap w:val="false"/>
          </w:tcPr>
          <w:p>
            <w:pPr>
              <w:pStyle w:val="1112"/>
              <w:ind w:left="166"/>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备注</w:t>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70"/>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8"/>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bl>
    <w:p>
      <w:pPr>
        <w:pStyle w:val="787"/>
        <w:ind w:left="0" w:right="0" w:firstLine="560"/>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color w:val="auto"/>
          <w:u w:val="single"/>
        </w:rPr>
      </w:r>
      <w:r/>
    </w:p>
    <w:p>
      <w:pPr>
        <w:pStyle w:val="787"/>
        <w:ind w:left="0" w:right="0" w:firstLine="560"/>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u w:val="single"/>
        </w:rPr>
        <w:t xml:space="preserve">注：1、行数不够，请自行添加。</w:t>
      </w:r>
      <w:r/>
    </w:p>
    <w:p>
      <w:pPr>
        <w:pStyle w:val="787"/>
        <w:ind w:left="0" w:right="0" w:firstLine="560"/>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color w:val="auto"/>
          <w:u w:val="single"/>
        </w:rPr>
        <w:t xml:space="preserve">2、列入本表人员如要更换，须经采购人同意，擅自更换属违约行为。   </w:t>
      </w:r>
      <w:r/>
    </w:p>
    <w:p>
      <w:pPr>
        <w:pStyle w:val="787"/>
        <w:ind w:left="0" w:right="0" w:firstLine="560"/>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color w:val="auto"/>
          <w:u w:val="single"/>
        </w:rPr>
        <w:t xml:space="preserve">3、列入上表人员具有相关证书、工作经验的，应在本栏目提交相关证明材料扫描件。</w:t>
      </w:r>
      <w:r/>
    </w:p>
    <w:p>
      <w:pPr>
        <w:ind w:left="0" w:right="0" w:firstLine="420"/>
        <w:jc w:val="center"/>
        <w:keepLines w:val="0"/>
        <w:keepNext w:val="0"/>
        <w:pageBreakBefore w:val="0"/>
        <w:spacing w:line="360" w:lineRule="auto"/>
        <w:widowControl w:val="off"/>
        <w:rPr>
          <w:rFonts w:hint="eastAsia" w:ascii="仿宋" w:hAnsi="仿宋" w:eastAsia="仿宋" w:cs="仿宋"/>
          <w:color w:val="auto"/>
        </w:rPr>
        <w:sectPr>
          <w:footerReference w:type="default" r:id="rId12"/>
          <w:footnotePr/>
          <w:endnotePr/>
          <w:type w:val="nextPage"/>
          <w:pgSz w:w="11910" w:h="16840" w:orient="portrait"/>
          <w:pgMar w:top="1440" w:right="1800" w:bottom="1440" w:left="1800" w:header="0" w:footer="895" w:gutter="0"/>
          <w:cols w:num="1" w:sep="0" w:space="720" w:equalWidth="1"/>
          <w:docGrid w:linePitch="360"/>
        </w:sectPr>
        <w:outlineLvl w:val="2"/>
      </w:pPr>
      <w:r>
        <w:rPr>
          <w:rFonts w:hint="eastAsia" w:ascii="仿宋" w:hAnsi="仿宋" w:eastAsia="仿宋" w:cs="仿宋"/>
          <w:color w:val="auto"/>
        </w:rPr>
      </w:r>
      <w:bookmarkEnd w:id="439"/>
      <w:r/>
      <w:r/>
    </w:p>
    <w:p>
      <w:pPr>
        <w:pStyle w:val="1091"/>
        <w:jc w:val="center"/>
        <w:rPr>
          <w:rFonts w:hint="eastAsia" w:ascii="仿宋" w:hAnsi="仿宋" w:eastAsia="仿宋" w:cs="仿宋"/>
          <w:color w:val="auto"/>
          <w:sz w:val="32"/>
        </w:rPr>
      </w:pPr>
      <w:r>
        <w:rPr>
          <w:rFonts w:hint="eastAsia" w:ascii="仿宋" w:hAnsi="仿宋" w:eastAsia="仿宋" w:cs="仿宋"/>
          <w:color w:val="auto"/>
          <w:sz w:val="32"/>
        </w:rPr>
        <w:t xml:space="preserve">四、其他部分</w:t>
      </w:r>
      <w:r/>
    </w:p>
    <w:p>
      <w:pPr>
        <w:ind w:right="153"/>
        <w:jc w:val="left"/>
        <w:spacing w:before="1" w:line="420" w:lineRule="auto"/>
        <w:rPr>
          <w:rFonts w:hint="eastAsia" w:ascii="仿宋" w:hAnsi="仿宋" w:eastAsia="仿宋" w:cs="仿宋"/>
          <w:color w:val="auto"/>
          <w:sz w:val="28"/>
        </w:rPr>
        <w:outlineLvl w:val="0"/>
      </w:pPr>
      <w:r/>
      <w:bookmarkStart w:id="449" w:name="_bookmark91"/>
      <w:r/>
      <w:bookmarkEnd w:id="449"/>
      <w:r/>
      <w:bookmarkStart w:id="450" w:name="_bookmark90"/>
      <w:r/>
      <w:bookmarkEnd w:id="450"/>
      <w:r/>
      <w:bookmarkStart w:id="451" w:name="(二)按磋商文件要求供应商所能提供的其他文件"/>
      <w:r/>
      <w:bookmarkEnd w:id="451"/>
      <w:r/>
      <w:bookmarkStart w:id="452" w:name="(一)中小企业声明函"/>
      <w:r/>
      <w:bookmarkEnd w:id="452"/>
      <w:r/>
      <w:bookmarkStart w:id="453" w:name="_Toc22198"/>
      <w:r/>
      <w:r/>
    </w:p>
    <w:p>
      <w:pPr>
        <w:ind w:right="153"/>
        <w:jc w:val="left"/>
        <w:spacing w:before="1" w:line="420" w:lineRule="auto"/>
        <w:rPr>
          <w:rFonts w:hint="eastAsia" w:ascii="仿宋" w:hAnsi="仿宋" w:eastAsia="仿宋" w:cs="仿宋"/>
          <w:color w:val="auto"/>
          <w:sz w:val="28"/>
        </w:rPr>
        <w:outlineLvl w:val="0"/>
      </w:pPr>
      <w:r/>
      <w:bookmarkStart w:id="454" w:name="_Toc21919"/>
      <w:r/>
      <w:bookmarkStart w:id="455" w:name="_Toc28360"/>
      <w:r>
        <w:rPr>
          <w:rFonts w:hint="eastAsia" w:ascii="仿宋" w:hAnsi="仿宋" w:eastAsia="仿宋" w:cs="仿宋"/>
          <w:color w:val="auto"/>
          <w:sz w:val="28"/>
        </w:rPr>
        <w:t xml:space="preserve">按磋商文件要求供应商所能提供的其他文件</w:t>
      </w:r>
      <w:bookmarkEnd w:id="453"/>
      <w:r/>
      <w:bookmarkEnd w:id="454"/>
      <w:r/>
      <w:bookmarkEnd w:id="455"/>
      <w:r/>
      <w:r/>
    </w:p>
    <w:p>
      <w:pPr>
        <w:rPr>
          <w:rFonts w:hint="eastAsia" w:ascii="仿宋" w:hAnsi="仿宋" w:eastAsia="仿宋" w:cs="仿宋"/>
          <w:color w:val="auto"/>
          <w:sz w:val="20"/>
        </w:rPr>
      </w:pPr>
      <w:r>
        <w:rPr>
          <w:rFonts w:hint="eastAsia" w:ascii="仿宋" w:hAnsi="仿宋" w:eastAsia="仿宋" w:cs="仿宋"/>
          <w:color w:val="auto"/>
          <w:sz w:val="20"/>
        </w:rPr>
      </w:r>
      <w:r/>
    </w:p>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仿宋_GB2312">
    <w:panose1 w:val="020B0503020202020204"/>
  </w:font>
  <w:font w:name="Courier New">
    <w:panose1 w:val="02070309020205020404"/>
  </w:font>
  <w:font w:name="黑体">
    <w:panose1 w:val="02010609060101010101"/>
  </w:font>
  <w:font w:name="幼圆">
    <w:panose1 w:val="02010509060101010101"/>
  </w:font>
  <w:font w:name="等线">
    <w:panose1 w:val="02010600030101010101"/>
  </w:font>
  <w:font w:name="仿宋">
    <w:panose1 w:val="02010609060101010101"/>
  </w:font>
  <w:font w:name="方正楷体_GB2312">
    <w:panose1 w:val="020B0503020202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clear" w:pos="7143" w:leader="none"/>
        <w:tab w:val="right" w:pos="8306" w:leader="none"/>
        <w:tab w:val="clear" w:pos="14287" w:leader="none"/>
      </w:tabs>
      <w:rPr>
        <w:rFonts w:eastAsia="方正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76</w:t>
    </w:r>
    <w:r>
      <w:rPr>
        <w:lang w:val="zh-CN"/>
      </w:rPr>
      <w:fldChar w:fldCharType="end"/>
    </w:r>
    <w:r/>
  </w:p>
  <w:p>
    <w:pPr>
      <w:pStyle w:val="10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fldChar w:fldCharType="begin"/>
    </w:r>
    <w:r>
      <w:rPr>
        <w:rStyle w:val="1048"/>
        <w:highlight w:val="white"/>
      </w:rPr>
      <w:instrText xml:space="preserve"> PAGE </w:instrText>
    </w:r>
    <w:r>
      <w:fldChar w:fldCharType="separate"/>
    </w:r>
    <w:r>
      <w:rPr>
        <w:rStyle w:val="1048"/>
        <w:highlight w:val="white"/>
      </w:rPr>
      <w:t xml:space="preserve">62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5" w:lineRule="exact"/>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5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TOC Heading"/>
    <w:uiPriority w:val="39"/>
    <w:unhideWhenUsed/>
  </w:style>
  <w:style w:type="paragraph" w:styleId="77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3">
    <w:name w:val="Heading 1"/>
    <w:basedOn w:val="772"/>
    <w:next w:val="772"/>
    <w:link w:val="860"/>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61"/>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6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63"/>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64"/>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65"/>
    <w:uiPriority w:val="9"/>
    <w:unhideWhenUsed/>
    <w:qFormat/>
    <w:pPr>
      <w:keepLines/>
      <w:keepNext/>
      <w:spacing w:before="320" w:after="200"/>
      <w:outlineLvl w:val="5"/>
    </w:pPr>
    <w:rPr>
      <w:rFonts w:ascii="Arial" w:hAnsi="Arial" w:eastAsia="Arial" w:cs="Arial"/>
      <w:b/>
      <w:bCs/>
      <w:sz w:val="22"/>
    </w:rPr>
  </w:style>
  <w:style w:type="paragraph" w:styleId="779">
    <w:name w:val="Heading 7"/>
    <w:basedOn w:val="772"/>
    <w:next w:val="772"/>
    <w:link w:val="866"/>
    <w:uiPriority w:val="9"/>
    <w:unhideWhenUsed/>
    <w:qFormat/>
    <w:pPr>
      <w:keepLines/>
      <w:keepNext/>
      <w:spacing w:before="320" w:after="200"/>
      <w:outlineLvl w:val="6"/>
    </w:pPr>
    <w:rPr>
      <w:rFonts w:ascii="Arial" w:hAnsi="Arial" w:eastAsia="Arial" w:cs="Arial"/>
      <w:b/>
      <w:bCs/>
      <w:i/>
      <w:iCs/>
      <w:sz w:val="22"/>
    </w:rPr>
  </w:style>
  <w:style w:type="paragraph" w:styleId="780">
    <w:name w:val="Heading 8"/>
    <w:basedOn w:val="772"/>
    <w:next w:val="772"/>
    <w:link w:val="867"/>
    <w:uiPriority w:val="9"/>
    <w:unhideWhenUsed/>
    <w:qFormat/>
    <w:pPr>
      <w:keepLines/>
      <w:keepNext/>
      <w:spacing w:before="320" w:after="200"/>
      <w:outlineLvl w:val="7"/>
    </w:pPr>
    <w:rPr>
      <w:rFonts w:ascii="Arial" w:hAnsi="Arial" w:eastAsia="Arial" w:cs="Arial"/>
      <w:i/>
      <w:iCs/>
      <w:sz w:val="22"/>
    </w:rPr>
  </w:style>
  <w:style w:type="paragraph" w:styleId="781">
    <w:name w:val="Heading 9"/>
    <w:basedOn w:val="772"/>
    <w:next w:val="772"/>
    <w:link w:val="868"/>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Normal Indent"/>
    <w:basedOn w:val="772"/>
    <w:uiPriority w:val="0"/>
    <w:qFormat/>
    <w:pPr>
      <w:ind w:firstLine="420"/>
    </w:pPr>
    <w:rPr>
      <w:rFonts w:ascii="Calibri" w:hAnsi="Calibri"/>
      <w:sz w:val="20"/>
      <w:szCs w:val="20"/>
    </w:r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Body Text"/>
    <w:basedOn w:val="772"/>
    <w:uiPriority w:val="0"/>
    <w:qFormat/>
    <w:rPr>
      <w:rFonts w:ascii="方正楷体_GB2312" w:hAnsi="Arial" w:eastAsia="方正楷体_GB2312"/>
      <w:sz w:val="28"/>
      <w:szCs w:val="20"/>
    </w:rPr>
  </w:style>
  <w:style w:type="paragraph" w:styleId="788">
    <w:name w:val="Body Text Indent"/>
    <w:basedOn w:val="772"/>
    <w:uiPriority w:val="0"/>
    <w:qFormat/>
    <w:pPr>
      <w:ind w:left="420"/>
      <w:spacing w:after="120"/>
    </w:pPr>
  </w:style>
  <w:style w:type="paragraph" w:styleId="789">
    <w:name w:val="toc 5"/>
    <w:basedOn w:val="772"/>
    <w:next w:val="772"/>
    <w:uiPriority w:val="39"/>
    <w:unhideWhenUsed/>
    <w:qFormat/>
    <w:pPr>
      <w:ind w:left="1134"/>
      <w:spacing w:after="57"/>
    </w:pPr>
  </w:style>
  <w:style w:type="paragraph" w:styleId="790">
    <w:name w:val="toc 3"/>
    <w:basedOn w:val="772"/>
    <w:next w:val="772"/>
    <w:uiPriority w:val="39"/>
    <w:unhideWhenUsed/>
    <w:qFormat/>
    <w:pPr>
      <w:ind w:left="567"/>
      <w:spacing w:after="57"/>
    </w:pPr>
  </w:style>
  <w:style w:type="paragraph" w:styleId="791">
    <w:name w:val="toc 8"/>
    <w:basedOn w:val="772"/>
    <w:next w:val="772"/>
    <w:uiPriority w:val="39"/>
    <w:unhideWhenUsed/>
    <w:qFormat/>
    <w:pPr>
      <w:ind w:left="1984"/>
      <w:spacing w:after="57"/>
    </w:pPr>
  </w:style>
  <w:style w:type="paragraph" w:styleId="792">
    <w:name w:val="endnote text"/>
    <w:basedOn w:val="772"/>
    <w:link w:val="1006"/>
    <w:uiPriority w:val="99"/>
    <w:semiHidden/>
    <w:unhideWhenUsed/>
    <w:qFormat/>
    <w:rPr>
      <w:sz w:val="20"/>
    </w:rPr>
  </w:style>
  <w:style w:type="paragraph" w:styleId="793">
    <w:name w:val="Balloon Text"/>
    <w:basedOn w:val="772"/>
    <w:link w:val="1125"/>
    <w:uiPriority w:val="99"/>
    <w:semiHidden/>
    <w:unhideWhenUsed/>
    <w:qFormat/>
    <w:rPr>
      <w:sz w:val="18"/>
      <w:szCs w:val="18"/>
    </w:rPr>
  </w:style>
  <w:style w:type="paragraph" w:styleId="794">
    <w:name w:val="Footer"/>
    <w:basedOn w:val="772"/>
    <w:link w:val="879"/>
    <w:uiPriority w:val="99"/>
    <w:unhideWhenUsed/>
    <w:qFormat/>
    <w:pPr>
      <w:tabs>
        <w:tab w:val="center" w:pos="7143" w:leader="none"/>
        <w:tab w:val="right" w:pos="14287" w:leader="none"/>
      </w:tabs>
    </w:pPr>
  </w:style>
  <w:style w:type="paragraph" w:styleId="795">
    <w:name w:val="Header"/>
    <w:basedOn w:val="772"/>
    <w:link w:val="877"/>
    <w:uiPriority w:val="99"/>
    <w:unhideWhenUsed/>
    <w:qFormat/>
    <w:pPr>
      <w:tabs>
        <w:tab w:val="center" w:pos="7143" w:leader="none"/>
        <w:tab w:val="right" w:pos="14287" w:leader="none"/>
      </w:tabs>
    </w:pPr>
  </w:style>
  <w:style w:type="paragraph" w:styleId="796">
    <w:name w:val="toc 1"/>
    <w:basedOn w:val="772"/>
    <w:next w:val="772"/>
    <w:uiPriority w:val="39"/>
    <w:unhideWhenUsed/>
    <w:qFormat/>
    <w:pPr>
      <w:spacing w:after="57"/>
    </w:pPr>
  </w:style>
  <w:style w:type="paragraph" w:styleId="797">
    <w:name w:val="toc 4"/>
    <w:basedOn w:val="772"/>
    <w:next w:val="772"/>
    <w:uiPriority w:val="39"/>
    <w:unhideWhenUsed/>
    <w:qFormat/>
    <w:pPr>
      <w:ind w:left="850"/>
      <w:spacing w:after="57"/>
    </w:pPr>
  </w:style>
  <w:style w:type="paragraph" w:styleId="798">
    <w:name w:val="Subtitle"/>
    <w:basedOn w:val="772"/>
    <w:next w:val="772"/>
    <w:link w:val="872"/>
    <w:uiPriority w:val="11"/>
    <w:qFormat/>
    <w:pPr>
      <w:spacing w:before="200" w:after="200"/>
    </w:pPr>
    <w:rPr>
      <w:sz w:val="24"/>
      <w:szCs w:val="24"/>
    </w:rPr>
  </w:style>
  <w:style w:type="paragraph" w:styleId="799">
    <w:name w:val="footnote text"/>
    <w:basedOn w:val="772"/>
    <w:link w:val="1005"/>
    <w:uiPriority w:val="99"/>
    <w:semiHidden/>
    <w:unhideWhenUsed/>
    <w:qFormat/>
    <w:pPr>
      <w:spacing w:after="40"/>
    </w:pPr>
    <w:rPr>
      <w:sz w:val="18"/>
    </w:rPr>
  </w:style>
  <w:style w:type="paragraph" w:styleId="800">
    <w:name w:val="toc 6"/>
    <w:basedOn w:val="772"/>
    <w:next w:val="772"/>
    <w:uiPriority w:val="39"/>
    <w:unhideWhenUsed/>
    <w:qFormat/>
    <w:pPr>
      <w:ind w:left="1417"/>
      <w:spacing w:after="57"/>
    </w:pPr>
  </w:style>
  <w:style w:type="paragraph" w:styleId="801">
    <w:name w:val="table of figures"/>
    <w:basedOn w:val="772"/>
    <w:next w:val="772"/>
    <w:uiPriority w:val="99"/>
    <w:unhideWhenUsed/>
    <w:qFormat/>
  </w:style>
  <w:style w:type="paragraph" w:styleId="802">
    <w:name w:val="toc 2"/>
    <w:basedOn w:val="772"/>
    <w:next w:val="772"/>
    <w:uiPriority w:val="39"/>
    <w:unhideWhenUsed/>
    <w:qFormat/>
    <w:pPr>
      <w:ind w:left="283"/>
      <w:spacing w:after="57"/>
    </w:pPr>
  </w:style>
  <w:style w:type="paragraph" w:styleId="803">
    <w:name w:val="toc 9"/>
    <w:basedOn w:val="772"/>
    <w:next w:val="772"/>
    <w:uiPriority w:val="39"/>
    <w:unhideWhenUsed/>
    <w:qFormat/>
    <w:pPr>
      <w:ind w:left="2268"/>
      <w:spacing w:after="57"/>
    </w:pPr>
  </w:style>
  <w:style w:type="paragraph" w:styleId="804">
    <w:name w:val="Normal (Web)"/>
    <w:basedOn w:val="772"/>
    <w:uiPriority w:val="99"/>
    <w:qFormat/>
    <w:pPr>
      <w:jc w:val="left"/>
      <w:spacing w:before="100" w:beforeAutospacing="1" w:after="100" w:afterAutospacing="1"/>
      <w:widowControl/>
    </w:pPr>
    <w:rPr>
      <w:rFonts w:ascii="宋体" w:hAnsi="宋体"/>
      <w:color w:val="000000"/>
      <w:sz w:val="24"/>
    </w:rPr>
  </w:style>
  <w:style w:type="paragraph" w:styleId="805">
    <w:name w:val="Title"/>
    <w:basedOn w:val="772"/>
    <w:next w:val="772"/>
    <w:link w:val="871"/>
    <w:uiPriority w:val="10"/>
    <w:qFormat/>
    <w:pPr>
      <w:contextualSpacing/>
      <w:spacing w:before="300" w:after="200"/>
    </w:pPr>
    <w:rPr>
      <w:sz w:val="48"/>
      <w:szCs w:val="48"/>
    </w:rPr>
  </w:style>
  <w:style w:type="paragraph" w:styleId="806">
    <w:name w:val="Body Text First Indent"/>
    <w:basedOn w:val="787"/>
    <w:uiPriority w:val="0"/>
    <w:qFormat/>
    <w:pPr>
      <w:ind w:firstLine="420"/>
      <w:spacing w:after="120"/>
    </w:pPr>
    <w:rPr>
      <w:sz w:val="21"/>
      <w:szCs w:val="24"/>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2"/>
    <w:uiPriority w:val="22"/>
    <w:qFormat/>
    <w:rPr>
      <w:b/>
    </w:r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索引 41"/>
    <w:basedOn w:val="772"/>
    <w:next w:val="772"/>
    <w:uiPriority w:val="0"/>
    <w:unhideWhenUsed/>
    <w:qFormat/>
    <w:pPr>
      <w:ind w:left="600"/>
    </w:pPr>
  </w:style>
  <w:style w:type="paragraph" w:styleId="813" w:customStyle="1">
    <w:name w:val="标题 21"/>
    <w:basedOn w:val="772"/>
    <w:next w:val="772"/>
    <w:link w:val="1014"/>
    <w:uiPriority w:val="9"/>
    <w:qFormat/>
    <w:pPr>
      <w:jc w:val="center"/>
      <w:keepLines/>
      <w:keepNext/>
      <w:spacing w:before="260" w:after="260" w:line="416" w:lineRule="auto"/>
      <w:outlineLvl w:val="1"/>
    </w:pPr>
    <w:rPr>
      <w:rFonts w:ascii="幼圆" w:hAnsi="Arial" w:eastAsia="方正楷体_GB2312"/>
      <w:b/>
      <w:sz w:val="24"/>
      <w:szCs w:val="20"/>
    </w:rPr>
  </w:style>
  <w:style w:type="character" w:styleId="814" w:customStyle="1">
    <w:name w:val="Heading 1 Char"/>
    <w:basedOn w:val="782"/>
    <w:uiPriority w:val="9"/>
    <w:qFormat/>
    <w:rPr>
      <w:rFonts w:ascii="Arial" w:hAnsi="Arial" w:eastAsia="Arial" w:cs="Arial"/>
      <w:sz w:val="40"/>
      <w:szCs w:val="40"/>
    </w:rPr>
  </w:style>
  <w:style w:type="character" w:styleId="815" w:customStyle="1">
    <w:name w:val="Heading 2 Char"/>
    <w:basedOn w:val="782"/>
    <w:uiPriority w:val="9"/>
    <w:qFormat/>
    <w:rPr>
      <w:rFonts w:ascii="Arial" w:hAnsi="Arial" w:eastAsia="Arial" w:cs="Arial"/>
      <w:sz w:val="34"/>
    </w:rPr>
  </w:style>
  <w:style w:type="character" w:styleId="816" w:customStyle="1">
    <w:name w:val="Heading 3 Char"/>
    <w:basedOn w:val="782"/>
    <w:uiPriority w:val="9"/>
    <w:qFormat/>
    <w:rPr>
      <w:rFonts w:ascii="Arial" w:hAnsi="Arial" w:eastAsia="Arial" w:cs="Arial"/>
      <w:sz w:val="30"/>
      <w:szCs w:val="30"/>
    </w:rPr>
  </w:style>
  <w:style w:type="character" w:styleId="817" w:customStyle="1">
    <w:name w:val="Heading 4 Char"/>
    <w:basedOn w:val="782"/>
    <w:uiPriority w:val="9"/>
    <w:qFormat/>
    <w:rPr>
      <w:rFonts w:ascii="Arial" w:hAnsi="Arial" w:eastAsia="Arial" w:cs="Arial"/>
      <w:b/>
      <w:bCs/>
      <w:sz w:val="26"/>
      <w:szCs w:val="26"/>
    </w:rPr>
  </w:style>
  <w:style w:type="character" w:styleId="818" w:customStyle="1">
    <w:name w:val="Heading 5 Char"/>
    <w:basedOn w:val="782"/>
    <w:uiPriority w:val="9"/>
    <w:qFormat/>
    <w:rPr>
      <w:rFonts w:ascii="Arial" w:hAnsi="Arial" w:eastAsia="Arial" w:cs="Arial"/>
      <w:b/>
      <w:bCs/>
      <w:sz w:val="24"/>
      <w:szCs w:val="24"/>
    </w:rPr>
  </w:style>
  <w:style w:type="character" w:styleId="819" w:customStyle="1">
    <w:name w:val="Heading 6 Char"/>
    <w:basedOn w:val="782"/>
    <w:uiPriority w:val="9"/>
    <w:qFormat/>
    <w:rPr>
      <w:rFonts w:ascii="Arial" w:hAnsi="Arial" w:eastAsia="Arial" w:cs="Arial"/>
      <w:b/>
      <w:bCs/>
      <w:sz w:val="22"/>
      <w:szCs w:val="22"/>
    </w:rPr>
  </w:style>
  <w:style w:type="character" w:styleId="820" w:customStyle="1">
    <w:name w:val="Heading 7 Char"/>
    <w:basedOn w:val="782"/>
    <w:uiPriority w:val="9"/>
    <w:qFormat/>
    <w:rPr>
      <w:rFonts w:ascii="Arial" w:hAnsi="Arial" w:eastAsia="Arial" w:cs="Arial"/>
      <w:b/>
      <w:bCs/>
      <w:i/>
      <w:iCs/>
      <w:sz w:val="22"/>
      <w:szCs w:val="22"/>
    </w:rPr>
  </w:style>
  <w:style w:type="character" w:styleId="821" w:customStyle="1">
    <w:name w:val="Heading 8 Char"/>
    <w:basedOn w:val="782"/>
    <w:uiPriority w:val="9"/>
    <w:qFormat/>
    <w:rPr>
      <w:rFonts w:ascii="Arial" w:hAnsi="Arial" w:eastAsia="Arial" w:cs="Arial"/>
      <w:i/>
      <w:iCs/>
      <w:sz w:val="22"/>
      <w:szCs w:val="22"/>
    </w:rPr>
  </w:style>
  <w:style w:type="character" w:styleId="822" w:customStyle="1">
    <w:name w:val="Heading 9 Char"/>
    <w:basedOn w:val="782"/>
    <w:uiPriority w:val="9"/>
    <w:qFormat/>
    <w:rPr>
      <w:rFonts w:ascii="Arial" w:hAnsi="Arial" w:eastAsia="Arial" w:cs="Arial"/>
      <w:i/>
      <w:iCs/>
      <w:sz w:val="21"/>
      <w:szCs w:val="21"/>
    </w:rPr>
  </w:style>
  <w:style w:type="character" w:styleId="823" w:customStyle="1">
    <w:name w:val="Title Char"/>
    <w:basedOn w:val="782"/>
    <w:uiPriority w:val="10"/>
    <w:qFormat/>
    <w:rPr>
      <w:sz w:val="48"/>
      <w:szCs w:val="48"/>
    </w:rPr>
  </w:style>
  <w:style w:type="character" w:styleId="824" w:customStyle="1">
    <w:name w:val="Subtitle Char"/>
    <w:basedOn w:val="782"/>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Header Char"/>
    <w:basedOn w:val="782"/>
    <w:uiPriority w:val="99"/>
    <w:qFormat/>
  </w:style>
  <w:style w:type="character" w:styleId="828" w:customStyle="1">
    <w:name w:val="Caption Char"/>
    <w:uiPriority w:val="99"/>
    <w:qFormat/>
  </w:style>
  <w:style w:type="table" w:styleId="829" w:customStyle="1">
    <w:name w:val="Plain Table 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
    <w:uiPriority w:val="39"/>
    <w:unhideWhenUsed/>
    <w:qFormat/>
    <w:rPr>
      <w:rFonts w:ascii="Times New Roman" w:hAnsi="Times New Roman" w:eastAsia="宋体" w:cs="Times New Roman"/>
      <w:lang w:val="en-US" w:eastAsia="zh-CN" w:bidi="ar-SA"/>
    </w:rPr>
  </w:style>
  <w:style w:type="paragraph" w:styleId="851" w:customStyle="1">
    <w:name w:val="正文1"/>
    <w:basedOn w:val="772"/>
    <w:next w:val="852"/>
    <w:uiPriority w:val="0"/>
    <w:qFormat/>
    <w:pPr>
      <w:jc w:val="left"/>
      <w:spacing w:line="360" w:lineRule="atLeast"/>
    </w:pPr>
    <w:rPr>
      <w:rFonts w:ascii="宋体" w:hAnsi="Calibri"/>
      <w:sz w:val="24"/>
      <w:szCs w:val="20"/>
    </w:rPr>
  </w:style>
  <w:style w:type="paragraph" w:styleId="852" w:customStyle="1">
    <w:name w:val="正文文本1"/>
    <w:basedOn w:val="851"/>
    <w:next w:val="772"/>
    <w:uiPriority w:val="0"/>
    <w:qFormat/>
    <w:pPr>
      <w:spacing w:after="120"/>
    </w:pPr>
    <w:rPr>
      <w:lang w:eastAsia="en-US"/>
    </w:rPr>
  </w:style>
  <w:style w:type="paragraph" w:styleId="853" w:customStyle="1">
    <w:name w:val="Default"/>
    <w:next w:val="854"/>
    <w:uiPriority w:val="0"/>
    <w:qFormat/>
    <w:pPr>
      <w:widowControl w:val="off"/>
    </w:pPr>
    <w:rPr>
      <w:rFonts w:ascii="华文宋体" w:hAnsi="Times New Roman" w:eastAsia="华文宋体" w:cs="Times New Roman"/>
      <w:color w:val="000000"/>
      <w:sz w:val="24"/>
      <w:szCs w:val="24"/>
      <w:lang w:val="en-US" w:eastAsia="zh-CN" w:bidi="ar-SA"/>
    </w:rPr>
  </w:style>
  <w:style w:type="paragraph" w:styleId="854" w:customStyle="1">
    <w:name w:val="正文11"/>
    <w:next w:val="855"/>
    <w:uiPriority w:val="0"/>
    <w:qFormat/>
    <w:pPr>
      <w:ind w:firstLine="200"/>
      <w:jc w:val="both"/>
      <w:spacing w:line="360" w:lineRule="auto"/>
    </w:pPr>
    <w:rPr>
      <w:rFonts w:ascii="Times New Roman" w:hAnsi="Times New Roman" w:eastAsia="宋体" w:cs="Times New Roman"/>
      <w:color w:val="000000"/>
      <w:sz w:val="21"/>
      <w:lang w:val="en-US" w:eastAsia="zh-CN" w:bidi="ar-SA"/>
    </w:rPr>
  </w:style>
  <w:style w:type="paragraph" w:styleId="855" w:customStyle="1">
    <w:name w:val="标题 11"/>
    <w:basedOn w:val="772"/>
    <w:next w:val="854"/>
    <w:link w:val="1013"/>
    <w:uiPriority w:val="9"/>
    <w:qFormat/>
    <w:pPr>
      <w:keepLines/>
      <w:keepNext/>
      <w:spacing w:before="340" w:after="330" w:line="578" w:lineRule="atLeast"/>
      <w:outlineLvl w:val="0"/>
    </w:pPr>
    <w:rPr>
      <w:b/>
      <w:bCs/>
      <w:sz w:val="44"/>
      <w:szCs w:val="44"/>
    </w:rPr>
  </w:style>
  <w:style w:type="paragraph" w:styleId="856" w:customStyle="1">
    <w:name w:val="一级条标题"/>
    <w:basedOn w:val="857"/>
    <w:next w:val="8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next w:val="7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8" w:customStyle="1">
    <w:name w:val="段"/>
    <w:basedOn w:val="851"/>
    <w:next w:val="772"/>
    <w:uiPriority w:val="0"/>
    <w:qFormat/>
    <w:pPr>
      <w:ind w:firstLine="200"/>
      <w:widowControl/>
    </w:pPr>
    <w:rPr>
      <w:sz w:val="20"/>
    </w:rPr>
  </w:style>
  <w:style w:type="paragraph" w:styleId="859"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character" w:styleId="860" w:customStyle="1">
    <w:name w:val="标题 1 Char1"/>
    <w:link w:val="773"/>
    <w:uiPriority w:val="9"/>
    <w:qFormat/>
    <w:rPr>
      <w:rFonts w:ascii="Arial" w:hAnsi="Arial" w:eastAsia="Arial" w:cs="Arial"/>
      <w:sz w:val="40"/>
      <w:szCs w:val="40"/>
    </w:rPr>
  </w:style>
  <w:style w:type="character" w:styleId="861" w:customStyle="1">
    <w:name w:val="标题 2 Char1"/>
    <w:link w:val="774"/>
    <w:uiPriority w:val="9"/>
    <w:qFormat/>
    <w:rPr>
      <w:rFonts w:ascii="Arial" w:hAnsi="Arial" w:eastAsia="Arial" w:cs="Arial"/>
      <w:sz w:val="34"/>
    </w:rPr>
  </w:style>
  <w:style w:type="character" w:styleId="862" w:customStyle="1">
    <w:name w:val="标题 3 Char1"/>
    <w:link w:val="775"/>
    <w:uiPriority w:val="9"/>
    <w:qFormat/>
    <w:rPr>
      <w:rFonts w:ascii="Arial" w:hAnsi="Arial" w:eastAsia="Arial" w:cs="Arial"/>
      <w:sz w:val="30"/>
      <w:szCs w:val="30"/>
    </w:rPr>
  </w:style>
  <w:style w:type="character" w:styleId="863" w:customStyle="1">
    <w:name w:val="标题 4 Char"/>
    <w:link w:val="776"/>
    <w:uiPriority w:val="9"/>
    <w:qFormat/>
    <w:rPr>
      <w:rFonts w:ascii="Arial" w:hAnsi="Arial" w:eastAsia="Arial" w:cs="Arial"/>
      <w:b/>
      <w:bCs/>
      <w:sz w:val="26"/>
      <w:szCs w:val="26"/>
    </w:rPr>
  </w:style>
  <w:style w:type="character" w:styleId="864" w:customStyle="1">
    <w:name w:val="标题 5 Char"/>
    <w:link w:val="777"/>
    <w:uiPriority w:val="9"/>
    <w:qFormat/>
    <w:rPr>
      <w:rFonts w:ascii="Arial" w:hAnsi="Arial" w:eastAsia="Arial" w:cs="Arial"/>
      <w:b/>
      <w:bCs/>
      <w:sz w:val="24"/>
      <w:szCs w:val="24"/>
    </w:rPr>
  </w:style>
  <w:style w:type="character" w:styleId="865" w:customStyle="1">
    <w:name w:val="标题 6 Char"/>
    <w:link w:val="778"/>
    <w:uiPriority w:val="9"/>
    <w:qFormat/>
    <w:rPr>
      <w:rFonts w:ascii="Arial" w:hAnsi="Arial" w:eastAsia="Arial" w:cs="Arial"/>
      <w:b/>
      <w:bCs/>
      <w:sz w:val="22"/>
      <w:szCs w:val="22"/>
    </w:rPr>
  </w:style>
  <w:style w:type="character" w:styleId="866" w:customStyle="1">
    <w:name w:val="标题 7 Char1"/>
    <w:link w:val="779"/>
    <w:uiPriority w:val="9"/>
    <w:qFormat/>
    <w:rPr>
      <w:rFonts w:ascii="Arial" w:hAnsi="Arial" w:eastAsia="Arial" w:cs="Arial"/>
      <w:b/>
      <w:bCs/>
      <w:i/>
      <w:iCs/>
      <w:sz w:val="22"/>
      <w:szCs w:val="22"/>
    </w:rPr>
  </w:style>
  <w:style w:type="character" w:styleId="867" w:customStyle="1">
    <w:name w:val="标题 8 Char"/>
    <w:link w:val="780"/>
    <w:uiPriority w:val="9"/>
    <w:qFormat/>
    <w:rPr>
      <w:rFonts w:ascii="Arial" w:hAnsi="Arial" w:eastAsia="Arial" w:cs="Arial"/>
      <w:i/>
      <w:iCs/>
      <w:sz w:val="22"/>
      <w:szCs w:val="22"/>
    </w:rPr>
  </w:style>
  <w:style w:type="character" w:styleId="868" w:customStyle="1">
    <w:name w:val="标题 9 Char"/>
    <w:link w:val="781"/>
    <w:uiPriority w:val="9"/>
    <w:qFormat/>
    <w:rPr>
      <w:rFonts w:ascii="Arial" w:hAnsi="Arial" w:eastAsia="Arial" w:cs="Arial"/>
      <w:i/>
      <w:iCs/>
      <w:sz w:val="21"/>
      <w:szCs w:val="21"/>
    </w:rPr>
  </w:style>
  <w:style w:type="paragraph" w:styleId="869">
    <w:name w:val="List Paragraph"/>
    <w:basedOn w:val="772"/>
    <w:uiPriority w:val="34"/>
    <w:qFormat/>
    <w:pPr>
      <w:contextualSpacing/>
      <w:ind w:left="720"/>
    </w:pPr>
  </w:style>
  <w:style w:type="paragraph" w:styleId="870">
    <w:name w:val="No Spacing"/>
    <w:uiPriority w:val="1"/>
    <w:qFormat/>
    <w:rPr>
      <w:rFonts w:ascii="Times New Roman" w:hAnsi="Times New Roman" w:eastAsia="宋体" w:cs="Times New Roman"/>
      <w:lang w:val="en-US" w:eastAsia="zh-CN" w:bidi="ar-SA"/>
    </w:rPr>
  </w:style>
  <w:style w:type="character" w:styleId="871" w:customStyle="1">
    <w:name w:val="标题 Char"/>
    <w:link w:val="805"/>
    <w:uiPriority w:val="10"/>
    <w:qFormat/>
    <w:rPr>
      <w:sz w:val="48"/>
      <w:szCs w:val="48"/>
    </w:rPr>
  </w:style>
  <w:style w:type="character" w:styleId="872" w:customStyle="1">
    <w:name w:val="副标题 Char"/>
    <w:link w:val="798"/>
    <w:uiPriority w:val="11"/>
    <w:qFormat/>
    <w:rPr>
      <w:sz w:val="24"/>
      <w:szCs w:val="24"/>
    </w:rPr>
  </w:style>
  <w:style w:type="paragraph" w:styleId="873">
    <w:name w:val="Quote"/>
    <w:basedOn w:val="772"/>
    <w:next w:val="772"/>
    <w:link w:val="874"/>
    <w:uiPriority w:val="29"/>
    <w:qFormat/>
    <w:pPr>
      <w:ind w:left="720" w:right="720"/>
    </w:pPr>
    <w:rPr>
      <w:i/>
    </w:rPr>
  </w:style>
  <w:style w:type="character" w:styleId="874" w:customStyle="1">
    <w:name w:val="引用 Char"/>
    <w:link w:val="873"/>
    <w:uiPriority w:val="29"/>
    <w:qFormat/>
    <w:rPr>
      <w:i/>
    </w:rPr>
  </w:style>
  <w:style w:type="paragraph" w:styleId="875">
    <w:name w:val="Intense Quote"/>
    <w:basedOn w:val="772"/>
    <w:next w:val="772"/>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Char"/>
    <w:link w:val="875"/>
    <w:uiPriority w:val="30"/>
    <w:qFormat/>
    <w:rPr>
      <w:i/>
    </w:rPr>
  </w:style>
  <w:style w:type="character" w:styleId="877" w:customStyle="1">
    <w:name w:val="页眉 Char1"/>
    <w:link w:val="795"/>
    <w:uiPriority w:val="99"/>
    <w:qFormat/>
  </w:style>
  <w:style w:type="character" w:styleId="878" w:customStyle="1">
    <w:name w:val="Footer Char"/>
    <w:uiPriority w:val="99"/>
    <w:qFormat/>
  </w:style>
  <w:style w:type="character" w:styleId="879" w:customStyle="1">
    <w:name w:val="页脚 Char1"/>
    <w:link w:val="794"/>
    <w:uiPriority w:val="99"/>
    <w:qFormat/>
  </w:style>
  <w:style w:type="table" w:styleId="8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脚注文本 Char"/>
    <w:link w:val="799"/>
    <w:uiPriority w:val="99"/>
    <w:qFormat/>
    <w:rPr>
      <w:sz w:val="18"/>
    </w:rPr>
  </w:style>
  <w:style w:type="character" w:styleId="1006" w:customStyle="1">
    <w:name w:val="尾注文本 Char"/>
    <w:link w:val="792"/>
    <w:uiPriority w:val="99"/>
    <w:qFormat/>
    <w:rPr>
      <w:sz w:val="20"/>
    </w:rPr>
  </w:style>
  <w:style w:type="paragraph" w:styleId="1007" w:customStyle="1">
    <w:name w:val="TOC 标题111"/>
    <w:uiPriority w:val="39"/>
    <w:unhideWhenUsed/>
    <w:qFormat/>
    <w:rPr>
      <w:rFonts w:ascii="Times New Roman" w:hAnsi="Times New Roman" w:eastAsia="宋体" w:cs="Times New Roman"/>
      <w:lang w:val="en-US" w:eastAsia="zh-CN" w:bidi="ar-SA"/>
    </w:rPr>
  </w:style>
  <w:style w:type="paragraph" w:styleId="1008" w:customStyle="1">
    <w:name w:val="标题 31"/>
    <w:basedOn w:val="772"/>
    <w:next w:val="772"/>
    <w:link w:val="1015"/>
    <w:uiPriority w:val="9"/>
    <w:unhideWhenUsed/>
    <w:qFormat/>
    <w:pPr>
      <w:keepLines/>
      <w:keepNext/>
      <w:spacing w:before="260" w:after="260" w:line="416" w:lineRule="atLeast"/>
      <w:outlineLvl w:val="2"/>
    </w:pPr>
    <w:rPr>
      <w:b/>
      <w:bCs/>
      <w:sz w:val="32"/>
      <w:szCs w:val="32"/>
    </w:rPr>
  </w:style>
  <w:style w:type="paragraph" w:styleId="1009" w:customStyle="1">
    <w:name w:val="标题 41"/>
    <w:basedOn w:val="772"/>
    <w:next w:val="772"/>
    <w:uiPriority w:val="0"/>
    <w:qFormat/>
    <w:pPr>
      <w:keepLines/>
      <w:keepNext/>
      <w:spacing w:before="280" w:after="290" w:line="376" w:lineRule="auto"/>
      <w:outlineLvl w:val="3"/>
    </w:pPr>
    <w:rPr>
      <w:rFonts w:ascii="Arial" w:hAnsi="Arial" w:eastAsia="黑体"/>
      <w:b/>
      <w:bCs/>
      <w:sz w:val="28"/>
      <w:szCs w:val="28"/>
    </w:rPr>
  </w:style>
  <w:style w:type="paragraph" w:styleId="1010" w:customStyle="1">
    <w:name w:val="标题 71"/>
    <w:basedOn w:val="772"/>
    <w:next w:val="772"/>
    <w:link w:val="1016"/>
    <w:uiPriority w:val="9"/>
    <w:unhideWhenUsed/>
    <w:qFormat/>
    <w:pPr>
      <w:keepLines/>
      <w:keepNext/>
      <w:spacing w:before="240" w:after="64" w:line="320" w:lineRule="atLeast"/>
      <w:outlineLvl w:val="6"/>
    </w:pPr>
    <w:rPr>
      <w:b/>
      <w:bCs/>
      <w:sz w:val="24"/>
      <w:szCs w:val="24"/>
    </w:rPr>
  </w:style>
  <w:style w:type="character" w:styleId="1011" w:customStyle="1">
    <w:name w:val="默认段落字体1"/>
    <w:uiPriority w:val="1"/>
    <w:unhideWhenUsed/>
    <w:qFormat/>
  </w:style>
  <w:style w:type="table" w:styleId="1012" w:customStyle="1">
    <w:name w:val="普通表格1"/>
    <w:uiPriority w:val="99"/>
    <w:unhideWhenUsed/>
    <w:qFormat/>
    <w:tblPr>
      <w:tblCellMar>
        <w:left w:w="0" w:type="dxa"/>
        <w:top w:w="0" w:type="dxa"/>
        <w:right w:w="0" w:type="dxa"/>
        <w:bottom w:w="0" w:type="dxa"/>
      </w:tblCellMar>
    </w:tblPr>
  </w:style>
  <w:style w:type="character" w:styleId="1013" w:customStyle="1">
    <w:name w:val="标题 1 Char"/>
    <w:link w:val="855"/>
    <w:uiPriority w:val="9"/>
    <w:qFormat/>
    <w:rPr>
      <w:b/>
      <w:bCs/>
      <w:sz w:val="44"/>
      <w:szCs w:val="44"/>
    </w:rPr>
  </w:style>
  <w:style w:type="character" w:styleId="1014" w:customStyle="1">
    <w:name w:val="标题 2 Char"/>
    <w:link w:val="813"/>
    <w:uiPriority w:val="9"/>
    <w:qFormat/>
    <w:rPr>
      <w:rFonts w:ascii="幼圆" w:hAnsi="Arial" w:eastAsia="方正楷体_GB2312" w:cs="Times New Roman"/>
      <w:b/>
      <w:sz w:val="24"/>
      <w:szCs w:val="20"/>
    </w:rPr>
  </w:style>
  <w:style w:type="character" w:styleId="1015" w:customStyle="1">
    <w:name w:val="标题 3 Char"/>
    <w:link w:val="1008"/>
    <w:uiPriority w:val="9"/>
    <w:qFormat/>
    <w:rPr>
      <w:b/>
      <w:bCs/>
      <w:sz w:val="32"/>
      <w:szCs w:val="32"/>
    </w:rPr>
  </w:style>
  <w:style w:type="character" w:styleId="1016" w:customStyle="1">
    <w:name w:val="标题 7 Char"/>
    <w:link w:val="1010"/>
    <w:uiPriority w:val="9"/>
    <w:semiHidden/>
    <w:qFormat/>
    <w:rPr>
      <w:b/>
      <w:bCs/>
      <w:sz w:val="24"/>
      <w:szCs w:val="24"/>
    </w:rPr>
  </w:style>
  <w:style w:type="paragraph" w:styleId="1017" w:customStyle="1">
    <w:name w:val="列表 31"/>
    <w:basedOn w:val="772"/>
    <w:uiPriority w:val="0"/>
    <w:qFormat/>
    <w:pPr>
      <w:ind w:left="100" w:hanging="200"/>
    </w:pPr>
    <w:rPr>
      <w:szCs w:val="21"/>
    </w:rPr>
  </w:style>
  <w:style w:type="paragraph" w:styleId="1018" w:customStyle="1">
    <w:name w:val="正文缩进1"/>
    <w:basedOn w:val="772"/>
    <w:link w:val="1019"/>
    <w:uiPriority w:val="0"/>
    <w:qFormat/>
    <w:pPr>
      <w:ind w:firstLine="420"/>
    </w:pPr>
    <w:rPr>
      <w:szCs w:val="20"/>
    </w:rPr>
  </w:style>
  <w:style w:type="character" w:styleId="1019" w:customStyle="1">
    <w:name w:val="正文缩进 Char"/>
    <w:link w:val="1018"/>
    <w:uiPriority w:val="0"/>
    <w:qFormat/>
    <w:rPr>
      <w:rFonts w:ascii="Times New Roman" w:hAnsi="Times New Roman" w:eastAsia="宋体" w:cs="Times New Roman"/>
      <w:szCs w:val="20"/>
    </w:rPr>
  </w:style>
  <w:style w:type="paragraph" w:styleId="1020" w:customStyle="1">
    <w:name w:val="批注文字1"/>
    <w:basedOn w:val="1021"/>
    <w:link w:val="1022"/>
    <w:uiPriority w:val="99"/>
    <w:unhideWhenUsed/>
    <w:qFormat/>
    <w:pPr>
      <w:jc w:val="left"/>
      <w:spacing w:line="360" w:lineRule="auto"/>
    </w:pPr>
    <w:rPr>
      <w:rFonts w:ascii="Times New Roman" w:hAnsi="Times New Roman"/>
      <w:sz w:val="24"/>
      <w:szCs w:val="24"/>
    </w:rPr>
  </w:style>
  <w:style w:type="paragraph" w:styleId="1021"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1022" w:customStyle="1">
    <w:name w:val="批注文字 Char"/>
    <w:link w:val="1020"/>
    <w:uiPriority w:val="99"/>
    <w:qFormat/>
    <w:rPr>
      <w:rFonts w:ascii="Times New Roman" w:hAnsi="Times New Roman"/>
      <w:sz w:val="24"/>
      <w:szCs w:val="24"/>
    </w:rPr>
  </w:style>
  <w:style w:type="paragraph" w:styleId="1023" w:customStyle="1">
    <w:name w:val="正文文本2"/>
    <w:basedOn w:val="772"/>
    <w:next w:val="772"/>
    <w:link w:val="1024"/>
    <w:uiPriority w:val="0"/>
    <w:qFormat/>
    <w:rPr>
      <w:rFonts w:ascii="方正楷体_GB2312" w:hAnsi="Arial" w:eastAsia="方正楷体_GB2312"/>
      <w:sz w:val="28"/>
      <w:szCs w:val="20"/>
    </w:rPr>
  </w:style>
  <w:style w:type="character" w:styleId="1024" w:customStyle="1">
    <w:name w:val="正文文本 Char"/>
    <w:link w:val="1023"/>
    <w:uiPriority w:val="0"/>
    <w:qFormat/>
    <w:rPr>
      <w:rFonts w:ascii="方正楷体_GB2312" w:hAnsi="Arial" w:eastAsia="方正楷体_GB2312" w:cs="Times New Roman"/>
      <w:sz w:val="28"/>
      <w:szCs w:val="20"/>
    </w:rPr>
  </w:style>
  <w:style w:type="paragraph" w:styleId="1025" w:customStyle="1">
    <w:name w:val="正文文本缩进1"/>
    <w:basedOn w:val="772"/>
    <w:next w:val="1026"/>
    <w:link w:val="1027"/>
    <w:uiPriority w:val="99"/>
    <w:unhideWhenUsed/>
    <w:qFormat/>
    <w:pPr>
      <w:ind w:left="420"/>
      <w:spacing w:after="120"/>
    </w:pPr>
  </w:style>
  <w:style w:type="paragraph" w:styleId="1026" w:customStyle="1">
    <w:name w:val="寄信人地址1"/>
    <w:basedOn w:val="772"/>
    <w:uiPriority w:val="99"/>
    <w:qFormat/>
    <w:rPr>
      <w:rFonts w:ascii="Arial" w:hAnsi="Arial" w:eastAsia="仿宋"/>
    </w:rPr>
  </w:style>
  <w:style w:type="character" w:styleId="1027" w:customStyle="1">
    <w:name w:val="正文文本缩进 Char"/>
    <w:basedOn w:val="1011"/>
    <w:link w:val="1025"/>
    <w:uiPriority w:val="99"/>
    <w:semiHidden/>
    <w:qFormat/>
  </w:style>
  <w:style w:type="paragraph" w:styleId="1028" w:customStyle="1">
    <w:name w:val="列表接续1"/>
    <w:basedOn w:val="772"/>
    <w:uiPriority w:val="99"/>
    <w:unhideWhenUsed/>
    <w:qFormat/>
    <w:pPr>
      <w:contextualSpacing/>
      <w:ind w:left="420"/>
      <w:spacing w:after="120"/>
    </w:pPr>
  </w:style>
  <w:style w:type="paragraph" w:styleId="1029" w:customStyle="1">
    <w:name w:val="文本块1"/>
    <w:basedOn w:val="772"/>
    <w:uiPriority w:val="0"/>
    <w:qFormat/>
    <w:pPr>
      <w:ind w:left="630" w:right="630"/>
      <w:jc w:val="center"/>
    </w:pPr>
    <w:rPr>
      <w:rFonts w:ascii="宋体"/>
      <w:b/>
      <w:sz w:val="32"/>
      <w:szCs w:val="24"/>
    </w:rPr>
  </w:style>
  <w:style w:type="paragraph" w:styleId="1030" w:customStyle="1">
    <w:name w:val="目录 31"/>
    <w:basedOn w:val="772"/>
    <w:next w:val="772"/>
    <w:uiPriority w:val="39"/>
    <w:qFormat/>
    <w:pPr>
      <w:ind w:left="420"/>
      <w:jc w:val="left"/>
    </w:pPr>
    <w:rPr>
      <w:iCs/>
      <w:szCs w:val="24"/>
    </w:rPr>
  </w:style>
  <w:style w:type="paragraph" w:styleId="1031" w:customStyle="1">
    <w:name w:val="纯文本1"/>
    <w:basedOn w:val="772"/>
    <w:link w:val="1032"/>
    <w:uiPriority w:val="0"/>
    <w:qFormat/>
    <w:rPr>
      <w:rFonts w:ascii="宋体" w:hAnsi="Courier New" w:cs="Courier New"/>
      <w:szCs w:val="21"/>
    </w:rPr>
  </w:style>
  <w:style w:type="character" w:styleId="1032" w:customStyle="1">
    <w:name w:val="纯文本 Char1"/>
    <w:link w:val="1031"/>
    <w:uiPriority w:val="0"/>
    <w:qFormat/>
    <w:rPr>
      <w:rFonts w:ascii="宋体" w:hAnsi="Courier New" w:cs="Courier New"/>
      <w:szCs w:val="21"/>
    </w:rPr>
  </w:style>
  <w:style w:type="paragraph" w:styleId="1033" w:customStyle="1">
    <w:name w:val="日期1"/>
    <w:basedOn w:val="772"/>
    <w:next w:val="772"/>
    <w:link w:val="1034"/>
    <w:uiPriority w:val="0"/>
    <w:qFormat/>
    <w:pPr>
      <w:ind w:left="100"/>
    </w:pPr>
    <w:rPr>
      <w:rFonts w:ascii="方正仿宋_GB2312" w:eastAsia="方正仿宋_GB2312"/>
      <w:b/>
      <w:sz w:val="36"/>
      <w:szCs w:val="24"/>
    </w:rPr>
  </w:style>
  <w:style w:type="character" w:styleId="1034" w:customStyle="1">
    <w:name w:val="日期 Char"/>
    <w:link w:val="1033"/>
    <w:uiPriority w:val="0"/>
    <w:qFormat/>
    <w:rPr>
      <w:rFonts w:ascii="方正仿宋_GB2312" w:hAnsi="Times New Roman" w:eastAsia="方正仿宋_GB2312" w:cs="Times New Roman"/>
      <w:b/>
      <w:sz w:val="36"/>
      <w:szCs w:val="24"/>
    </w:rPr>
  </w:style>
  <w:style w:type="paragraph" w:styleId="1035" w:customStyle="1">
    <w:name w:val="批注框文本1"/>
    <w:basedOn w:val="772"/>
    <w:link w:val="1036"/>
    <w:uiPriority w:val="99"/>
    <w:unhideWhenUsed/>
    <w:qFormat/>
    <w:rPr>
      <w:sz w:val="18"/>
      <w:szCs w:val="18"/>
    </w:rPr>
  </w:style>
  <w:style w:type="character" w:styleId="1036" w:customStyle="1">
    <w:name w:val="批注框文本 Char"/>
    <w:link w:val="1035"/>
    <w:uiPriority w:val="99"/>
    <w:semiHidden/>
    <w:qFormat/>
    <w:rPr>
      <w:sz w:val="18"/>
      <w:szCs w:val="18"/>
    </w:rPr>
  </w:style>
  <w:style w:type="paragraph" w:styleId="1037" w:customStyle="1">
    <w:name w:val="页脚1"/>
    <w:basedOn w:val="772"/>
    <w:link w:val="1038"/>
    <w:uiPriority w:val="99"/>
    <w:unhideWhenUsed/>
    <w:qFormat/>
    <w:pPr>
      <w:jc w:val="left"/>
      <w:spacing w:line="240" w:lineRule="atLeast"/>
      <w:tabs>
        <w:tab w:val="center" w:pos="4153" w:leader="none"/>
        <w:tab w:val="right" w:pos="8306" w:leader="none"/>
      </w:tabs>
    </w:pPr>
    <w:rPr>
      <w:sz w:val="18"/>
      <w:szCs w:val="18"/>
    </w:rPr>
  </w:style>
  <w:style w:type="character" w:styleId="1038" w:customStyle="1">
    <w:name w:val="页脚 Char"/>
    <w:link w:val="1037"/>
    <w:uiPriority w:val="99"/>
    <w:qFormat/>
    <w:rPr>
      <w:sz w:val="18"/>
      <w:szCs w:val="18"/>
    </w:rPr>
  </w:style>
  <w:style w:type="paragraph" w:styleId="1039" w:customStyle="1">
    <w:name w:val="页眉1"/>
    <w:basedOn w:val="772"/>
    <w:link w:val="104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99"/>
    <w:qFormat/>
    <w:rPr>
      <w:sz w:val="18"/>
      <w:szCs w:val="18"/>
    </w:rPr>
  </w:style>
  <w:style w:type="paragraph" w:styleId="1041" w:customStyle="1">
    <w:name w:val="目录 11"/>
    <w:basedOn w:val="772"/>
    <w:next w:val="772"/>
    <w:uiPriority w:val="39"/>
    <w:qFormat/>
    <w:pPr>
      <w:jc w:val="left"/>
      <w:spacing w:before="120" w:after="120"/>
    </w:pPr>
    <w:rPr>
      <w:rFonts w:ascii="方正楷体_GB2312"/>
      <w:b/>
      <w:bCs/>
      <w:caps/>
      <w:sz w:val="44"/>
      <w:szCs w:val="44"/>
    </w:rPr>
  </w:style>
  <w:style w:type="paragraph" w:styleId="1042" w:customStyle="1">
    <w:name w:val="正文文本缩进 31"/>
    <w:basedOn w:val="772"/>
    <w:link w:val="1043"/>
    <w:uiPriority w:val="99"/>
    <w:unhideWhenUsed/>
    <w:qFormat/>
    <w:pPr>
      <w:ind w:left="420"/>
      <w:spacing w:after="120"/>
    </w:pPr>
    <w:rPr>
      <w:sz w:val="16"/>
      <w:szCs w:val="16"/>
    </w:rPr>
  </w:style>
  <w:style w:type="character" w:styleId="1043" w:customStyle="1">
    <w:name w:val="正文文本缩进 3 Char"/>
    <w:link w:val="1042"/>
    <w:uiPriority w:val="99"/>
    <w:semiHidden/>
    <w:qFormat/>
    <w:rPr>
      <w:sz w:val="16"/>
      <w:szCs w:val="16"/>
    </w:rPr>
  </w:style>
  <w:style w:type="paragraph" w:styleId="1044" w:customStyle="1">
    <w:name w:val="目录 21"/>
    <w:basedOn w:val="772"/>
    <w:next w:val="772"/>
    <w:uiPriority w:val="39"/>
    <w:unhideWhenUsed/>
    <w:qFormat/>
    <w:pPr>
      <w:ind w:left="200"/>
    </w:pPr>
  </w:style>
  <w:style w:type="paragraph" w:styleId="1045" w:customStyle="1">
    <w:name w:val="普通(网站)11"/>
    <w:basedOn w:val="772"/>
    <w:link w:val="1046"/>
    <w:uiPriority w:val="0"/>
    <w:qFormat/>
    <w:pPr>
      <w:jc w:val="left"/>
      <w:spacing w:before="100" w:beforeAutospacing="1" w:after="100" w:afterAutospacing="1"/>
      <w:widowControl/>
    </w:pPr>
    <w:rPr>
      <w:rFonts w:ascii="宋体" w:hAnsi="宋体" w:cs="宋体"/>
      <w:color w:val="000000"/>
      <w:sz w:val="24"/>
      <w:szCs w:val="24"/>
    </w:rPr>
  </w:style>
  <w:style w:type="character" w:styleId="1046" w:customStyle="1">
    <w:name w:val="普通(网站) Char"/>
    <w:link w:val="1045"/>
    <w:uiPriority w:val="0"/>
    <w:qFormat/>
    <w:rPr>
      <w:rFonts w:ascii="宋体" w:hAnsi="宋体" w:eastAsia="宋体" w:cs="宋体"/>
      <w:color w:val="000000"/>
      <w:sz w:val="24"/>
      <w:szCs w:val="24"/>
    </w:rPr>
  </w:style>
  <w:style w:type="table" w:styleId="1047" w:customStyle="1">
    <w:name w:val="网格型1"/>
    <w:basedOn w:val="1012"/>
    <w:uiPriority w:val="59"/>
    <w:qFormat/>
    <w:tblPr>
      <w:tblCellMar>
        <w:left w:w="0" w:type="dxa"/>
        <w:top w:w="0" w:type="dxa"/>
        <w:right w:w="0" w:type="dxa"/>
        <w:bottom w:w="0" w:type="dxa"/>
      </w:tblCellMar>
    </w:tblPr>
  </w:style>
  <w:style w:type="character" w:styleId="1048" w:customStyle="1">
    <w:name w:val="页码1"/>
    <w:basedOn w:val="1011"/>
    <w:uiPriority w:val="0"/>
    <w:qFormat/>
  </w:style>
  <w:style w:type="character" w:styleId="1049" w:customStyle="1">
    <w:name w:val="超链接1"/>
    <w:uiPriority w:val="99"/>
    <w:qFormat/>
    <w:rPr>
      <w:color w:val="0000ff"/>
      <w:u w:val="single"/>
    </w:rPr>
  </w:style>
  <w:style w:type="paragraph" w:styleId="1050" w:customStyle="1">
    <w:name w:val="列出段落1"/>
    <w:basedOn w:val="772"/>
    <w:uiPriority w:val="34"/>
    <w:qFormat/>
    <w:pPr>
      <w:ind w:firstLine="420"/>
    </w:pPr>
    <w:rPr>
      <w:rFonts w:ascii="等线" w:hAnsi="等线" w:eastAsia="等线" w:cs="宋体"/>
    </w:rPr>
  </w:style>
  <w:style w:type="character" w:styleId="1051" w:customStyle="1">
    <w:name w:val="htd0"/>
    <w:basedOn w:val="1011"/>
    <w:uiPriority w:val="0"/>
    <w:qFormat/>
  </w:style>
  <w:style w:type="paragraph" w:styleId="1052"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1053" w:customStyle="1">
    <w:name w:val="正文缩进 Char3"/>
    <w:uiPriority w:val="0"/>
    <w:qFormat/>
    <w:rPr>
      <w:rFonts w:ascii="Times New Roman" w:hAnsi="Times New Roman" w:eastAsia="宋体" w:cs="Times New Roman"/>
      <w:szCs w:val="24"/>
    </w:rPr>
  </w:style>
  <w:style w:type="character" w:styleId="1054" w:customStyle="1">
    <w:name w:val="纯文本 Char"/>
    <w:uiPriority w:val="99"/>
    <w:semiHidden/>
    <w:qFormat/>
    <w:rPr>
      <w:rFonts w:ascii="宋体" w:hAnsi="Courier New" w:eastAsia="宋体" w:cs="Courier New"/>
      <w:szCs w:val="21"/>
    </w:rPr>
  </w:style>
  <w:style w:type="paragraph" w:styleId="1055" w:customStyle="1">
    <w:name w:val="Andy_正文格式"/>
    <w:basedOn w:val="772"/>
    <w:uiPriority w:val="0"/>
    <w:qFormat/>
    <w:pPr>
      <w:ind w:firstLine="560"/>
      <w:jc w:val="left"/>
    </w:pPr>
    <w:rPr>
      <w:rFonts w:ascii="方正仿宋_GB2312" w:eastAsia="方正仿宋_GB2312"/>
      <w:sz w:val="28"/>
      <w:szCs w:val="28"/>
    </w:rPr>
  </w:style>
  <w:style w:type="character" w:styleId="1056" w:customStyle="1">
    <w:name w:val="p141"/>
    <w:uiPriority w:val="0"/>
    <w:qFormat/>
    <w:rPr>
      <w:rFonts w:ascii="Calibri" w:hAnsi="Calibri" w:eastAsia="宋体" w:cs="宋体"/>
      <w:sz w:val="21"/>
      <w:szCs w:val="21"/>
      <w:lang w:val="en-US" w:eastAsia="zh-CN" w:bidi="ar-SA"/>
    </w:rPr>
  </w:style>
  <w:style w:type="paragraph" w:styleId="1057" w:customStyle="1">
    <w:name w:val="样式 宋体 五号 两端对齐 行距: 单倍行距"/>
    <w:basedOn w:val="772"/>
    <w:uiPriority w:val="0"/>
    <w:qFormat/>
    <w:pPr>
      <w:numPr>
        <w:ilvl w:val="0"/>
        <w:numId w:val="2"/>
      </w:numPr>
      <w:ind w:left="0" w:firstLine="0"/>
    </w:pPr>
    <w:rPr>
      <w:rFonts w:ascii="宋体" w:hAnsi="宋体" w:cs="宋体"/>
      <w:szCs w:val="20"/>
    </w:rPr>
  </w:style>
  <w:style w:type="paragraph" w:styleId="1058" w:customStyle="1">
    <w:name w:val="样式1"/>
    <w:basedOn w:val="772"/>
    <w:uiPriority w:val="0"/>
    <w:qFormat/>
    <w:pPr>
      <w:numPr>
        <w:ilvl w:val="1"/>
        <w:numId w:val="3"/>
      </w:numPr>
    </w:pPr>
    <w:rPr>
      <w:rFonts w:ascii="宋体" w:hAnsi="宋体"/>
      <w:szCs w:val="21"/>
    </w:rPr>
  </w:style>
  <w:style w:type="paragraph" w:styleId="1059" w:customStyle="1">
    <w:name w:val="Char"/>
    <w:basedOn w:val="772"/>
    <w:uiPriority w:val="0"/>
    <w:qFormat/>
    <w:pPr>
      <w:ind w:firstLine="200"/>
      <w:tabs>
        <w:tab w:val="left" w:pos="360" w:leader="none"/>
      </w:tabs>
    </w:pPr>
    <w:rPr>
      <w:sz w:val="28"/>
      <w:szCs w:val="30"/>
    </w:rPr>
  </w:style>
  <w:style w:type="paragraph" w:styleId="1060" w:customStyle="1">
    <w:name w:val="列出段落3"/>
    <w:basedOn w:val="772"/>
    <w:uiPriority w:val="99"/>
    <w:qFormat/>
    <w:pPr>
      <w:ind w:firstLine="420"/>
    </w:pPr>
    <w:rPr>
      <w:rFonts w:ascii="Calibri" w:hAnsi="Calibri"/>
    </w:rPr>
  </w:style>
  <w:style w:type="paragraph" w:styleId="1061" w:customStyle="1">
    <w:name w:val="列出段落11"/>
    <w:basedOn w:val="772"/>
    <w:uiPriority w:val="0"/>
    <w:qFormat/>
    <w:pPr>
      <w:ind w:firstLine="420"/>
    </w:pPr>
    <w:rPr>
      <w:szCs w:val="24"/>
    </w:rPr>
  </w:style>
  <w:style w:type="paragraph" w:styleId="106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TOC 标题11"/>
    <w:basedOn w:val="855"/>
    <w:next w:val="77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64" w:customStyle="1">
    <w:name w:val="htd0_0"/>
    <w:basedOn w:val="1011"/>
    <w:uiPriority w:val="0"/>
    <w:qFormat/>
    <w:rPr>
      <w:rFonts w:ascii="Times New Roman" w:hAnsi="Times New Roman" w:eastAsia="宋体" w:cs="Times New Roman"/>
    </w:rPr>
  </w:style>
  <w:style w:type="paragraph" w:styleId="1065"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1066" w:customStyle="1">
    <w:name w:val="titlebody"/>
    <w:basedOn w:val="1011"/>
    <w:uiPriority w:val="0"/>
    <w:qFormat/>
    <w:rPr>
      <w:rFonts w:ascii="宋体" w:hAnsi="宋体" w:eastAsia="宋体" w:cs="宋体"/>
      <w:b/>
      <w:bCs/>
      <w:color w:val="000000"/>
      <w:sz w:val="24"/>
      <w:szCs w:val="24"/>
    </w:rPr>
  </w:style>
  <w:style w:type="paragraph" w:styleId="1067" w:customStyle="1">
    <w:name w:val="Normal_2"/>
    <w:uiPriority w:val="0"/>
    <w:qFormat/>
    <w:rPr>
      <w:rFonts w:ascii="Times New Roman" w:hAnsi="Times New Roman" w:eastAsia="Times New Roman" w:cs="Times New Roman"/>
      <w:sz w:val="24"/>
      <w:szCs w:val="24"/>
      <w:lang w:val="en-US" w:eastAsia="zh-CN" w:bidi="ar-SA"/>
    </w:rPr>
  </w:style>
  <w:style w:type="paragraph" w:styleId="1068" w:customStyle="1">
    <w:name w:val="Normal_3"/>
    <w:uiPriority w:val="0"/>
    <w:qFormat/>
    <w:rPr>
      <w:rFonts w:ascii="Times New Roman" w:hAnsi="Times New Roman" w:eastAsia="Times New Roman" w:cs="Times New Roman"/>
      <w:sz w:val="24"/>
      <w:szCs w:val="24"/>
      <w:lang w:val="en-US" w:eastAsia="zh-CN" w:bidi="ar-SA"/>
    </w:rPr>
  </w:style>
  <w:style w:type="paragraph" w:styleId="1069" w:customStyle="1">
    <w:name w:val="Normal_4"/>
    <w:uiPriority w:val="0"/>
    <w:qFormat/>
    <w:rPr>
      <w:rFonts w:ascii="Times New Roman" w:hAnsi="Times New Roman" w:eastAsia="Times New Roman" w:cs="Times New Roman"/>
      <w:sz w:val="24"/>
      <w:szCs w:val="24"/>
      <w:lang w:val="en-US" w:eastAsia="zh-CN" w:bidi="ar-SA"/>
    </w:rPr>
  </w:style>
  <w:style w:type="paragraph" w:styleId="1070" w:customStyle="1">
    <w:name w:val="Normal_5"/>
    <w:uiPriority w:val="0"/>
    <w:qFormat/>
    <w:rPr>
      <w:rFonts w:ascii="Times New Roman" w:hAnsi="Times New Roman" w:eastAsia="Times New Roman" w:cs="Times New Roman"/>
      <w:sz w:val="24"/>
      <w:szCs w:val="24"/>
      <w:lang w:val="en-US" w:eastAsia="zh-CN" w:bidi="ar-SA"/>
    </w:rPr>
  </w:style>
  <w:style w:type="paragraph" w:styleId="1071" w:customStyle="1">
    <w:name w:val="Normal_6"/>
    <w:uiPriority w:val="0"/>
    <w:qFormat/>
    <w:rPr>
      <w:rFonts w:ascii="Times New Roman" w:hAnsi="Times New Roman" w:eastAsia="Times New Roman" w:cs="Times New Roman"/>
      <w:sz w:val="24"/>
      <w:szCs w:val="24"/>
      <w:lang w:val="en-US" w:eastAsia="zh-CN" w:bidi="ar-SA"/>
    </w:rPr>
  </w:style>
  <w:style w:type="paragraph" w:styleId="1072" w:customStyle="1">
    <w:name w:val="Normal_7"/>
    <w:uiPriority w:val="0"/>
    <w:qFormat/>
    <w:rPr>
      <w:rFonts w:ascii="Times New Roman" w:hAnsi="Times New Roman" w:eastAsia="Times New Roman" w:cs="Times New Roman"/>
      <w:sz w:val="24"/>
      <w:szCs w:val="24"/>
      <w:lang w:val="en-US" w:eastAsia="zh-CN" w:bidi="ar-SA"/>
    </w:rPr>
  </w:style>
  <w:style w:type="paragraph" w:styleId="1073" w:customStyle="1">
    <w:name w:val="Normal_8"/>
    <w:uiPriority w:val="0"/>
    <w:qFormat/>
    <w:rPr>
      <w:rFonts w:ascii="Times New Roman" w:hAnsi="Times New Roman" w:eastAsia="Times New Roman" w:cs="Times New Roman"/>
      <w:sz w:val="24"/>
      <w:szCs w:val="24"/>
      <w:lang w:val="en-US" w:eastAsia="zh-CN" w:bidi="ar-SA"/>
    </w:rPr>
  </w:style>
  <w:style w:type="paragraph" w:styleId="1074" w:customStyle="1">
    <w:name w:val="Normal_0_0"/>
    <w:uiPriority w:val="0"/>
    <w:qFormat/>
    <w:rPr>
      <w:rFonts w:ascii="Times New Roman" w:hAnsi="Times New Roman" w:eastAsia="Times New Roman" w:cs="Times New Roman"/>
      <w:sz w:val="24"/>
      <w:szCs w:val="24"/>
      <w:lang w:val="en-US" w:eastAsia="zh-CN" w:bidi="ar-SA"/>
    </w:rPr>
  </w:style>
  <w:style w:type="paragraph" w:styleId="1075" w:customStyle="1">
    <w:name w:val="Normal_1_0"/>
    <w:uiPriority w:val="0"/>
    <w:qFormat/>
    <w:rPr>
      <w:rFonts w:ascii="Times New Roman" w:hAnsi="Times New Roman" w:eastAsia="Times New Roman" w:cs="Times New Roman"/>
      <w:sz w:val="24"/>
      <w:szCs w:val="24"/>
      <w:lang w:val="en-US" w:eastAsia="zh-CN" w:bidi="ar-SA"/>
    </w:rPr>
  </w:style>
  <w:style w:type="paragraph" w:styleId="1076" w:customStyle="1">
    <w:name w:val="Normal_2_0"/>
    <w:uiPriority w:val="0"/>
    <w:qFormat/>
    <w:rPr>
      <w:rFonts w:ascii="Times New Roman" w:hAnsi="Times New Roman" w:eastAsia="Times New Roman" w:cs="Times New Roman"/>
      <w:sz w:val="24"/>
      <w:szCs w:val="24"/>
      <w:lang w:val="en-US" w:eastAsia="zh-CN" w:bidi="ar-SA"/>
    </w:rPr>
  </w:style>
  <w:style w:type="paragraph" w:styleId="1077" w:customStyle="1">
    <w:name w:val="Normal_3_0"/>
    <w:uiPriority w:val="0"/>
    <w:qFormat/>
    <w:rPr>
      <w:rFonts w:ascii="Times New Roman" w:hAnsi="Times New Roman" w:eastAsia="Times New Roman" w:cs="Times New Roman"/>
      <w:sz w:val="24"/>
      <w:szCs w:val="24"/>
      <w:lang w:val="en-US" w:eastAsia="zh-CN" w:bidi="ar-SA"/>
    </w:rPr>
  </w:style>
  <w:style w:type="paragraph" w:styleId="1078" w:customStyle="1">
    <w:name w:val="Normal_4_0"/>
    <w:uiPriority w:val="0"/>
    <w:qFormat/>
    <w:rPr>
      <w:rFonts w:ascii="Times New Roman" w:hAnsi="Times New Roman" w:eastAsia="Times New Roman" w:cs="Times New Roman"/>
      <w:sz w:val="24"/>
      <w:szCs w:val="24"/>
      <w:lang w:val="en-US" w:eastAsia="zh-CN" w:bidi="ar-SA"/>
    </w:rPr>
  </w:style>
  <w:style w:type="paragraph" w:styleId="1079" w:customStyle="1">
    <w:name w:val="Normal_5_0"/>
    <w:uiPriority w:val="0"/>
    <w:qFormat/>
    <w:rPr>
      <w:rFonts w:ascii="Times New Roman" w:hAnsi="Times New Roman" w:eastAsia="Times New Roman" w:cs="Times New Roman"/>
      <w:sz w:val="24"/>
      <w:szCs w:val="24"/>
      <w:lang w:val="en-US" w:eastAsia="zh-CN" w:bidi="ar-SA"/>
    </w:rPr>
  </w:style>
  <w:style w:type="paragraph" w:styleId="1080" w:customStyle="1">
    <w:name w:val="Normal_6_0"/>
    <w:uiPriority w:val="0"/>
    <w:qFormat/>
    <w:rPr>
      <w:rFonts w:ascii="Times New Roman" w:hAnsi="Times New Roman" w:eastAsia="Times New Roman" w:cs="Times New Roman"/>
      <w:sz w:val="24"/>
      <w:szCs w:val="24"/>
      <w:lang w:val="en-US" w:eastAsia="zh-CN" w:bidi="ar-SA"/>
    </w:rPr>
  </w:style>
  <w:style w:type="paragraph" w:styleId="108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82" w:customStyle="1">
    <w:name w:val="Normal_7_0"/>
    <w:uiPriority w:val="0"/>
    <w:qFormat/>
    <w:rPr>
      <w:rFonts w:ascii="Times New Roman" w:hAnsi="Times New Roman" w:eastAsia="Times New Roman" w:cs="Times New Roman"/>
      <w:sz w:val="24"/>
      <w:szCs w:val="24"/>
      <w:lang w:val="en-US" w:eastAsia="zh-CN" w:bidi="ar-SA"/>
    </w:rPr>
  </w:style>
  <w:style w:type="paragraph" w:styleId="1083" w:customStyle="1">
    <w:name w:val="Normal_8_0"/>
    <w:uiPriority w:val="0"/>
    <w:qFormat/>
    <w:rPr>
      <w:rFonts w:ascii="Times New Roman" w:hAnsi="Times New Roman" w:eastAsia="Times New Roman" w:cs="Times New Roman"/>
      <w:sz w:val="24"/>
      <w:szCs w:val="24"/>
      <w:lang w:val="en-US" w:eastAsia="zh-CN" w:bidi="ar-SA"/>
    </w:rPr>
  </w:style>
  <w:style w:type="paragraph" w:styleId="1084" w:customStyle="1">
    <w:name w:val="Normal_9"/>
    <w:uiPriority w:val="0"/>
    <w:qFormat/>
    <w:rPr>
      <w:rFonts w:ascii="Times New Roman" w:hAnsi="Times New Roman" w:eastAsia="Times New Roman" w:cs="Times New Roman"/>
      <w:sz w:val="24"/>
      <w:szCs w:val="24"/>
      <w:lang w:val="en-US" w:eastAsia="zh-CN" w:bidi="ar-SA"/>
    </w:rPr>
  </w:style>
  <w:style w:type="paragraph" w:styleId="1085" w:customStyle="1">
    <w:name w:val="Normal_10"/>
    <w:uiPriority w:val="0"/>
    <w:qFormat/>
    <w:rPr>
      <w:rFonts w:ascii="Times New Roman" w:hAnsi="Times New Roman" w:eastAsia="Times New Roman" w:cs="Times New Roman"/>
      <w:sz w:val="24"/>
      <w:szCs w:val="24"/>
      <w:lang w:val="en-US" w:eastAsia="zh-CN" w:bidi="ar-SA"/>
    </w:rPr>
  </w:style>
  <w:style w:type="paragraph" w:styleId="1086" w:customStyle="1">
    <w:name w:val="Normal_11"/>
    <w:uiPriority w:val="0"/>
    <w:qFormat/>
    <w:rPr>
      <w:rFonts w:ascii="Times New Roman" w:hAnsi="Times New Roman" w:eastAsia="Times New Roman" w:cs="Times New Roman"/>
      <w:sz w:val="24"/>
      <w:szCs w:val="24"/>
      <w:lang w:val="en-US" w:eastAsia="zh-CN" w:bidi="ar-SA"/>
    </w:rPr>
  </w:style>
  <w:style w:type="paragraph" w:styleId="108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Normal_12"/>
    <w:uiPriority w:val="0"/>
    <w:qFormat/>
    <w:rPr>
      <w:rFonts w:ascii="Times New Roman" w:hAnsi="Times New Roman" w:eastAsia="Times New Roman" w:cs="Times New Roman"/>
      <w:sz w:val="24"/>
      <w:szCs w:val="24"/>
      <w:lang w:val="en-US" w:eastAsia="zh-CN" w:bidi="ar-SA"/>
    </w:rPr>
  </w:style>
  <w:style w:type="paragraph" w:styleId="1089" w:customStyle="1">
    <w:name w:val="Normal_14"/>
    <w:uiPriority w:val="0"/>
    <w:qFormat/>
    <w:rPr>
      <w:rFonts w:ascii="Times New Roman" w:hAnsi="Times New Roman" w:eastAsia="Times New Roman" w:cs="Times New Roman"/>
      <w:sz w:val="24"/>
      <w:szCs w:val="24"/>
      <w:lang w:val="en-US" w:eastAsia="zh-CN" w:bidi="ar-SA"/>
    </w:rPr>
  </w:style>
  <w:style w:type="paragraph" w:styleId="1090" w:customStyle="1">
    <w:name w:val="Normal_15"/>
    <w:uiPriority w:val="0"/>
    <w:qFormat/>
    <w:rPr>
      <w:rFonts w:ascii="Times New Roman" w:hAnsi="Times New Roman" w:eastAsia="Times New Roman" w:cs="Times New Roman"/>
      <w:sz w:val="24"/>
      <w:szCs w:val="24"/>
      <w:lang w:val="en-US" w:eastAsia="zh-CN" w:bidi="ar-SA"/>
    </w:rPr>
  </w:style>
  <w:style w:type="paragraph" w:styleId="1091" w:customStyle="1">
    <w:name w:val="Normal_16"/>
    <w:uiPriority w:val="0"/>
    <w:qFormat/>
    <w:rPr>
      <w:rFonts w:ascii="Times New Roman" w:hAnsi="Times New Roman" w:eastAsia="Times New Roman" w:cs="Times New Roman"/>
      <w:sz w:val="24"/>
      <w:szCs w:val="24"/>
      <w:lang w:val="en-US" w:eastAsia="zh-CN" w:bidi="ar-SA"/>
    </w:rPr>
  </w:style>
  <w:style w:type="paragraph" w:styleId="1092" w:customStyle="1">
    <w:name w:val="Normal_17"/>
    <w:uiPriority w:val="0"/>
    <w:qFormat/>
    <w:rPr>
      <w:rFonts w:ascii="Times New Roman" w:hAnsi="Times New Roman" w:eastAsia="Times New Roman" w:cs="Times New Roman"/>
      <w:sz w:val="24"/>
      <w:szCs w:val="24"/>
      <w:lang w:val="en-US" w:eastAsia="zh-CN" w:bidi="ar-SA"/>
    </w:rPr>
  </w:style>
  <w:style w:type="paragraph" w:styleId="109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18"/>
    <w:uiPriority w:val="0"/>
    <w:qFormat/>
    <w:rPr>
      <w:rFonts w:ascii="Times New Roman" w:hAnsi="Times New Roman" w:eastAsia="Times New Roman" w:cs="Times New Roman"/>
      <w:sz w:val="24"/>
      <w:szCs w:val="24"/>
      <w:lang w:val="en-US" w:eastAsia="zh-CN" w:bidi="ar-SA"/>
    </w:rPr>
  </w:style>
  <w:style w:type="paragraph" w:styleId="109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19"/>
    <w:uiPriority w:val="0"/>
    <w:qFormat/>
    <w:rPr>
      <w:rFonts w:ascii="Times New Roman" w:hAnsi="Times New Roman" w:eastAsia="Times New Roman" w:cs="Times New Roman"/>
      <w:sz w:val="24"/>
      <w:szCs w:val="24"/>
      <w:lang w:val="en-US" w:eastAsia="zh-CN" w:bidi="ar-SA"/>
    </w:rPr>
  </w:style>
  <w:style w:type="paragraph" w:styleId="109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Normal_20"/>
    <w:uiPriority w:val="0"/>
    <w:qFormat/>
    <w:rPr>
      <w:rFonts w:ascii="Times New Roman" w:hAnsi="Times New Roman" w:eastAsia="Times New Roman" w:cs="Times New Roman"/>
      <w:sz w:val="24"/>
      <w:szCs w:val="24"/>
      <w:lang w:val="en-US" w:eastAsia="zh-CN" w:bidi="ar-SA"/>
    </w:rPr>
  </w:style>
  <w:style w:type="paragraph" w:styleId="1099"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Normal_21"/>
    <w:uiPriority w:val="0"/>
    <w:qFormat/>
    <w:rPr>
      <w:rFonts w:ascii="Times New Roman" w:hAnsi="Times New Roman" w:eastAsia="Times New Roman" w:cs="Times New Roman"/>
      <w:sz w:val="24"/>
      <w:szCs w:val="24"/>
      <w:lang w:val="en-US" w:eastAsia="zh-CN" w:bidi="ar-SA"/>
    </w:rPr>
  </w:style>
  <w:style w:type="paragraph" w:styleId="1101" w:customStyle="1">
    <w:name w:val="Normal_22"/>
    <w:uiPriority w:val="0"/>
    <w:qFormat/>
    <w:rPr>
      <w:rFonts w:ascii="Times New Roman" w:hAnsi="Times New Roman" w:eastAsia="Times New Roman" w:cs="Times New Roman"/>
      <w:sz w:val="24"/>
      <w:szCs w:val="24"/>
      <w:lang w:val="en-US" w:eastAsia="zh-CN" w:bidi="ar-SA"/>
    </w:rPr>
  </w:style>
  <w:style w:type="paragraph" w:styleId="1102" w:customStyle="1">
    <w:name w:val="Normal_23"/>
    <w:uiPriority w:val="0"/>
    <w:qFormat/>
    <w:rPr>
      <w:rFonts w:ascii="Times New Roman" w:hAnsi="Times New Roman" w:eastAsia="Times New Roman" w:cs="Times New Roman"/>
      <w:sz w:val="24"/>
      <w:szCs w:val="24"/>
      <w:lang w:val="en-US" w:eastAsia="zh-CN" w:bidi="ar-SA"/>
    </w:rPr>
  </w:style>
  <w:style w:type="paragraph" w:styleId="1103"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Normal_24"/>
    <w:uiPriority w:val="0"/>
    <w:qFormat/>
    <w:rPr>
      <w:rFonts w:ascii="Times New Roman" w:hAnsi="Times New Roman" w:eastAsia="Times New Roman" w:cs="Times New Roman"/>
      <w:sz w:val="24"/>
      <w:szCs w:val="24"/>
      <w:lang w:val="en-US" w:eastAsia="zh-CN" w:bidi="ar-SA"/>
    </w:rPr>
  </w:style>
  <w:style w:type="paragraph" w:styleId="1105"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Normal_25"/>
    <w:uiPriority w:val="0"/>
    <w:qFormat/>
    <w:rPr>
      <w:rFonts w:ascii="Times New Roman" w:hAnsi="Times New Roman" w:eastAsia="Times New Roman" w:cs="Times New Roman"/>
      <w:sz w:val="24"/>
      <w:szCs w:val="24"/>
      <w:lang w:val="en-US" w:eastAsia="zh-CN" w:bidi="ar-SA"/>
    </w:rPr>
  </w:style>
  <w:style w:type="paragraph" w:styleId="1107" w:customStyle="1">
    <w:name w:val="Normal_26"/>
    <w:uiPriority w:val="0"/>
    <w:qFormat/>
    <w:rPr>
      <w:rFonts w:ascii="Times New Roman" w:hAnsi="Times New Roman" w:eastAsia="Times New Roman" w:cs="Times New Roman"/>
      <w:sz w:val="24"/>
      <w:szCs w:val="24"/>
      <w:lang w:val="en-US" w:eastAsia="zh-CN" w:bidi="ar-SA"/>
    </w:rPr>
  </w:style>
  <w:style w:type="paragraph" w:styleId="1108"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Normal_27"/>
    <w:uiPriority w:val="0"/>
    <w:qFormat/>
    <w:rPr>
      <w:rFonts w:ascii="Times New Roman" w:hAnsi="Times New Roman" w:eastAsia="Times New Roman" w:cs="Times New Roman"/>
      <w:sz w:val="24"/>
      <w:szCs w:val="24"/>
      <w:lang w:val="en-US" w:eastAsia="zh-CN" w:bidi="ar-SA"/>
    </w:rPr>
  </w:style>
  <w:style w:type="paragraph" w:styleId="1111" w:customStyle="1">
    <w:name w:val="普通(网站)1"/>
    <w:basedOn w:val="772"/>
    <w:uiPriority w:val="0"/>
    <w:qFormat/>
    <w:pPr>
      <w:spacing w:before="100" w:beforeAutospacing="1" w:after="100" w:afterAutospacing="1"/>
    </w:pPr>
    <w:rPr>
      <w:rFonts w:ascii="宋体" w:hAnsi="宋体" w:cs="宋体"/>
      <w:color w:val="000000"/>
    </w:rPr>
  </w:style>
  <w:style w:type="paragraph" w:styleId="1112" w:customStyle="1">
    <w:name w:val="Table Paragraph"/>
    <w:basedOn w:val="772"/>
    <w:uiPriority w:val="1"/>
    <w:qFormat/>
    <w:rPr>
      <w:rFonts w:ascii="宋体" w:hAnsi="宋体" w:cs="宋体"/>
      <w:lang w:val="zh-CN" w:bidi="zh-CN"/>
    </w:rPr>
  </w:style>
  <w:style w:type="paragraph" w:styleId="1113" w:customStyle="1">
    <w:name w:val="正文_0"/>
    <w:basedOn w:val="1081"/>
    <w:uiPriority w:val="0"/>
    <w:qFormat/>
    <w:rPr>
      <w:szCs w:val="21"/>
    </w:rPr>
  </w:style>
  <w:style w:type="paragraph" w:styleId="1114" w:customStyle="1">
    <w:name w:val="正文文本缩进_0"/>
    <w:basedOn w:val="1113"/>
    <w:uiPriority w:val="0"/>
    <w:qFormat/>
    <w:pPr>
      <w:ind w:firstLine="645"/>
    </w:pPr>
    <w:rPr>
      <w:rFonts w:ascii="方正楷体_GB2312" w:cs="宋体"/>
      <w:sz w:val="32"/>
      <w:szCs w:val="32"/>
    </w:rPr>
  </w:style>
  <w:style w:type="paragraph" w:styleId="1115" w:customStyle="1">
    <w:name w:val="_Style 4"/>
    <w:basedOn w:val="773"/>
    <w:next w:val="772"/>
    <w:uiPriority w:val="0"/>
    <w:qFormat/>
    <w:pPr>
      <w:outlineLvl w:val="9"/>
    </w:pPr>
  </w:style>
  <w:style w:type="table" w:styleId="1116" w:customStyle="1">
    <w:name w:val="Table Normal"/>
    <w:uiPriority w:val="2"/>
    <w:semiHidden/>
    <w:unhideWhenUsed/>
    <w:qFormat/>
    <w:tblPr>
      <w:tblCellMar>
        <w:left w:w="0" w:type="dxa"/>
        <w:top w:w="0" w:type="dxa"/>
        <w:right w:w="0" w:type="dxa"/>
        <w:bottom w:w="0" w:type="dxa"/>
      </w:tblCellMar>
    </w:tblPr>
  </w:style>
  <w:style w:type="paragraph" w:styleId="1117" w:customStyle="1">
    <w:name w:val="WPSOffice手动目录 1"/>
    <w:uiPriority w:val="0"/>
    <w:qFormat/>
    <w:rPr>
      <w:rFonts w:ascii="Times New Roman" w:hAnsi="Times New Roman" w:eastAsia="宋体" w:cs="Times New Roman"/>
      <w:lang w:val="en-US" w:eastAsia="zh-CN" w:bidi="ar-SA"/>
    </w:rPr>
  </w:style>
  <w:style w:type="paragraph" w:styleId="1118" w:customStyle="1">
    <w:name w:val="WPSOffice手动目录 2"/>
    <w:uiPriority w:val="0"/>
    <w:qFormat/>
    <w:rPr>
      <w:rFonts w:ascii="Times New Roman" w:hAnsi="Times New Roman" w:eastAsia="宋体" w:cs="Times New Roman"/>
      <w:lang w:val="en-US" w:eastAsia="zh-CN" w:bidi="ar-SA"/>
    </w:rPr>
  </w:style>
  <w:style w:type="paragraph" w:styleId="1119" w:customStyle="1">
    <w:name w:val="WPSOffice手动目录 3"/>
    <w:uiPriority w:val="0"/>
    <w:qFormat/>
    <w:rPr>
      <w:rFonts w:ascii="Times New Roman" w:hAnsi="Times New Roman" w:eastAsia="宋体" w:cs="Times New Roman"/>
      <w:lang w:val="en-US" w:eastAsia="zh-CN" w:bidi="ar-SA"/>
    </w:rPr>
  </w:style>
  <w:style w:type="paragraph" w:styleId="1120" w:customStyle="1">
    <w:name w:val="footer1"/>
    <w:basedOn w:val="854"/>
    <w:uiPriority w:val="0"/>
    <w:qFormat/>
    <w:pPr>
      <w:jc w:val="left"/>
      <w:tabs>
        <w:tab w:val="center" w:pos="4153" w:leader="none"/>
        <w:tab w:val="right" w:pos="8306" w:leader="none"/>
      </w:tabs>
    </w:pPr>
    <w:rPr>
      <w:sz w:val="18"/>
    </w:rPr>
  </w:style>
  <w:style w:type="paragraph" w:styleId="1121" w:customStyle="1">
    <w:name w:val="Table Text"/>
    <w:basedOn w:val="772"/>
    <w:uiPriority w:val="0"/>
    <w:semiHidden/>
    <w:qFormat/>
    <w:rPr>
      <w:rFonts w:ascii="宋体" w:hAnsi="宋体" w:cs="宋体"/>
      <w:sz w:val="24"/>
      <w:szCs w:val="24"/>
      <w:lang w:eastAsia="en-US"/>
    </w:rPr>
  </w:style>
  <w:style w:type="paragraph" w:styleId="1122" w:customStyle="1">
    <w:name w:val="标题 411"/>
    <w:basedOn w:val="772"/>
    <w:next w:val="772"/>
    <w:uiPriority w:val="9"/>
    <w:unhideWhenUsed/>
    <w:qFormat/>
    <w:pPr>
      <w:keepLines/>
      <w:keepNext/>
      <w:spacing w:before="320" w:after="200"/>
      <w:outlineLvl w:val="3"/>
    </w:pPr>
    <w:rPr>
      <w:rFonts w:ascii="Arial" w:hAnsi="Arial" w:eastAsia="Arial" w:cs="Arial"/>
      <w:b/>
      <w:bCs/>
      <w:sz w:val="26"/>
      <w:szCs w:val="26"/>
    </w:rPr>
  </w:style>
  <w:style w:type="character" w:styleId="1123" w:customStyle="1">
    <w:name w:val="默认段落字体11"/>
    <w:uiPriority w:val="1"/>
    <w:unhideWhenUsed/>
    <w:qFormat/>
    <w:rPr>
      <w:rFonts w:hint="default" w:ascii="Times New Roman" w:hAnsi="Times New Roman" w:eastAsia="宋体" w:cs="Times New Roman"/>
      <w:sz w:val="21"/>
      <w:szCs w:val="22"/>
    </w:rPr>
  </w:style>
  <w:style w:type="paragraph" w:styleId="1124" w:customStyle="1">
    <w:name w:val="正文MJ"/>
    <w:basedOn w:val="772"/>
    <w:uiPriority w:val="0"/>
    <w:qFormat/>
    <w:pPr>
      <w:ind w:firstLine="200"/>
      <w:spacing w:before="50" w:line="360" w:lineRule="auto"/>
    </w:pPr>
    <w:rPr>
      <w:rFonts w:hAnsi="宋体"/>
      <w:sz w:val="28"/>
      <w:szCs w:val="28"/>
    </w:rPr>
  </w:style>
  <w:style w:type="character" w:styleId="1125" w:customStyle="1">
    <w:name w:val="批注框文本 Char1"/>
    <w:basedOn w:val="782"/>
    <w:link w:val="793"/>
    <w:uiPriority w:val="99"/>
    <w:semiHidden/>
    <w:qFormat/>
    <w:rPr>
      <w:sz w:val="18"/>
      <w:szCs w:val="18"/>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朱霞</cp:lastModifiedBy>
  <cp:revision>40</cp:revision>
  <dcterms:created xsi:type="dcterms:W3CDTF">2022-11-02T01:13:00Z</dcterms:created>
  <dcterms:modified xsi:type="dcterms:W3CDTF">2026-10-29T07:41:23Z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EFFCAD131211472FA0F916D84847E2A8_13</vt:lpwstr>
  </property>
  <property fmtid="{D5CDD505-2E9C-101B-9397-08002B2CF9AE}" pid="4" name="KSOTemplateDocerSaveRecord">
    <vt:lpwstr>eyJoZGlkIjoiYmI0ZDBmNzZkMWNhOWQ0ZmRmNWYxOGNjNzJmODFkOWMiLCJ1c2VySWQiOiI0NDE2OTI4MTEifQ==</vt:lpwstr>
  </property>
</Properties>
</file>