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1"/>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1001"/>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 开 招 标 文 件</w:t>
      </w:r>
      <w:r/>
    </w:p>
    <w:p>
      <w:pPr>
        <w:pStyle w:val="1001"/>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100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0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0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JSZC-320200-XWJC-G2026-0073</w:t>
      </w:r>
      <w:r/>
    </w:p>
    <w:p>
      <w:pPr>
        <w:ind w:left="3200" w:hanging="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无锡市第二人民医院全自动流式细胞仪项目</w:t>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w:t>
      </w:r>
      <w:r/>
    </w:p>
    <w:p>
      <w:pPr>
        <w:pStyle w:val="100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采购代理机构：无锡市卫生健康综合服务中心</w:t>
      </w:r>
      <w:r/>
    </w:p>
    <w:p>
      <w:pPr>
        <w:pStyle w:val="100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0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01"/>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none"/>
          <w14:textFill>
            <w14:solidFill>
              <w14:schemeClr w14:val="tx1"/>
            </w14:solidFill>
          </w14:textFill>
        </w:rPr>
        <w:t xml:space="preserve">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十</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1001"/>
        <w:ind w:firstLine="0"/>
        <w:jc w:val="center"/>
        <w:rPr>
          <w:rFonts w:hint="eastAsia" w:ascii="黑体" w:hAnsi="黑体" w:eastAsia="黑体"/>
          <w:color w:val="000000" w:themeColor="text1"/>
          <w:sz w:val="36"/>
          <w:szCs w:val="36"/>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13029200"/>
      <w:r/>
      <w:bookmarkStart w:id="2" w:name="_Toc523127445"/>
      <w:r/>
      <w:bookmarkStart w:id="3" w:name="_Toc20823272"/>
      <w:r/>
      <w:bookmarkStart w:id="4" w:name="_Toc16938516"/>
      <w:r/>
      <w:bookmarkStart w:id="5" w:name="_Toc479757206"/>
      <w:r/>
      <w:r/>
    </w:p>
    <w:p>
      <w:pPr>
        <w:pStyle w:val="1001"/>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合同文本---------------------------------（22）</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采购需求---------------------------------（27）</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评标方法与评标标准-----------------------（35）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投标文件内容与格式-----------------------（42）</w:t>
      </w:r>
      <w:r/>
    </w:p>
    <w:p>
      <w:pPr>
        <w:pStyle w:val="716"/>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none"/>
          <w:shd w:val="clear" w:color="auto" w:fill="ffffff"/>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none"/>
          <w14:textFill>
            <w14:solidFill>
              <w14:schemeClr w14:val="tx1"/>
            </w14:solidFill>
          </w14:textFill>
        </w:rPr>
        <w:t xml:space="preserve">政府采购提醒函</w:t>
      </w:r>
      <w:r/>
    </w:p>
    <w:p>
      <w:pPr>
        <w:pStyle w:val="716"/>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各投标供应商：</w:t>
      </w:r>
      <w:r/>
    </w:p>
    <w:p>
      <w:pPr>
        <w:pStyle w:val="698"/>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698"/>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一、串标情形</w:t>
      </w:r>
      <w:r/>
    </w:p>
    <w:p>
      <w:pPr>
        <w:pStyle w:val="716"/>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1. 《中华人民共和国政府采购法实施条例》第七十四条</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（二）供应商按照采购人或者采购代理机构的授意撤换、修改投标文件或者响应文件。</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（三）供应商之间协商报价、技术方案等投标文件或者响应文件的实质性内容。</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（五）供应商之间事先约定由某一特定供应商中标、成交。</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（六）供应商之间商定部分供应商放弃参加政府采购活动或者放弃中标、成交。</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16"/>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2. 《货物和服务招标投标管理办法》（财政部87号令）第三十七条</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有下列情形之一的，视为投标人串通投标，其投标无效：</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（一）不同投标人的投标文件由同一单位或者个人编制。</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（二）不同投标人委托同一单位或者个人办理投标事宜。</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（三）不同投标人的投标文件载明的项目管理成员或者联系人员为同一人。</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（四）不同投标人的投标文件异常一致或者投标报价呈规律性差异。</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（五）不同投标人的投标文件相互混装。</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（六）不同投标人的投标保证金从同一单位或者个人的账户转出。</w:t>
      </w:r>
      <w:r/>
    </w:p>
    <w:p>
      <w:pPr>
        <w:pStyle w:val="698"/>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二、后果 </w:t>
      </w:r>
      <w:r/>
    </w:p>
    <w:p>
      <w:pPr>
        <w:pStyle w:val="716"/>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16"/>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16"/>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pStyle w:val="699"/>
        <w:ind w:firstLine="0"/>
        <w:rPr>
          <w:highlight w:val="none"/>
        </w:rPr>
      </w:pPr>
      <w:r>
        <w:rPr>
          <w:highlight w:val="none"/>
        </w:rPr>
      </w:r>
      <w:r/>
    </w:p>
    <w:p>
      <w:pPr>
        <w:pStyle w:val="699"/>
        <w:ind w:firstLine="0"/>
        <w:rPr>
          <w:highlight w:val="none"/>
        </w:rPr>
      </w:pPr>
      <w:r>
        <w:rPr>
          <w:highlight w:val="none"/>
        </w:rPr>
      </w:r>
      <w:r/>
    </w:p>
    <w:p>
      <w:pPr>
        <w:pStyle w:val="699"/>
        <w:ind w:firstLine="0"/>
        <w:rPr>
          <w:highlight w:val="none"/>
        </w:rPr>
      </w:pPr>
      <w:r>
        <w:rPr>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w:t>
      </w:r>
      <w:r>
        <w:rPr>
          <w:rFonts w:hint="eastAsia" w:ascii="宋体" w:hAnsi="宋体"/>
          <w:color w:val="000000" w:themeColor="text1"/>
          <w:sz w:val="24"/>
          <w:szCs w:val="24"/>
          <w:highlight w:val="non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无锡市第二人民医院全自动流式细胞仪项目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JSZC-320200-XWJC-G2026-0073</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无锡市第二人民医院全自动流式细胞仪项目</w:t>
      </w:r>
      <w:r>
        <w:rPr>
          <w:rFonts w:hint="eastAsia" w:ascii="宋体" w:hAnsi="宋体"/>
          <w:color w:val="000000" w:themeColor="text1"/>
          <w:sz w:val="24"/>
          <w:szCs w:val="24"/>
          <w:highlight w:val="non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none"/>
          <w:lang w:eastAsia="zh-CN"/>
          <w14:textFill>
            <w14:solidFill>
              <w14:schemeClr w14:val="tx1"/>
            </w14:solidFill>
          </w14:textFill>
        </w:rPr>
        <w:t xml:space="preserve">2026年</w:t>
      </w:r>
      <w:r>
        <w:rPr>
          <w:rFonts w:hint="eastAsia" w:ascii="宋体" w:hAnsi="宋体"/>
          <w:color w:val="000000" w:themeColor="text1"/>
          <w:sz w:val="24"/>
          <w:szCs w:val="24"/>
          <w:highlight w:val="none"/>
          <w:lang w:val="en-US" w:eastAsia="zh-CN"/>
          <w14:textFill>
            <w14:solidFill>
              <w14:schemeClr w14:val="tx1"/>
            </w14:solidFill>
          </w14:textFill>
        </w:rPr>
        <w:t xml:space="preserve">11</w:t>
      </w:r>
      <w:r>
        <w:rPr>
          <w:rFonts w:hint="eastAsia" w:ascii="宋体" w:hAnsi="宋体"/>
          <w:color w:val="000000" w:themeColor="text1"/>
          <w:sz w:val="24"/>
          <w:szCs w:val="24"/>
          <w:highlight w:val="none"/>
          <w:lang w:eastAsia="zh-CN"/>
          <w14:textFill>
            <w14:solidFill>
              <w14:schemeClr w14:val="tx1"/>
            </w14:solidFill>
          </w14:textFill>
        </w:rPr>
        <w:t xml:space="preserve">月</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日</w:t>
      </w:r>
      <w:r>
        <w:rPr>
          <w:rFonts w:hint="eastAsia" w:ascii="宋体" w:hAnsi="宋体"/>
          <w:color w:val="000000" w:themeColor="text1"/>
          <w:sz w:val="24"/>
          <w:szCs w:val="24"/>
          <w:highlight w:val="none"/>
          <w:lang w:val="en-US" w:eastAsia="zh-CN"/>
          <w14:textFill>
            <w14:solidFill>
              <w14:schemeClr w14:val="tx1"/>
            </w14:solidFill>
          </w14:textFill>
        </w:rPr>
        <w:t xml:space="preserve">13</w:t>
      </w:r>
      <w:r>
        <w:rPr>
          <w:rFonts w:hint="eastAsia" w:ascii="宋体" w:hAnsi="宋体"/>
          <w:color w:val="000000" w:themeColor="text1"/>
          <w:sz w:val="24"/>
          <w:szCs w:val="24"/>
          <w:highlight w:val="none"/>
          <w:lang w:eastAsia="zh-CN"/>
          <w14:textFill>
            <w14:solidFill>
              <w14:schemeClr w14:val="tx1"/>
            </w14:solidFill>
          </w14:textFill>
        </w:rPr>
        <w:t xml:space="preserve">点</w:t>
      </w:r>
      <w:r>
        <w:rPr>
          <w:rFonts w:hint="eastAsia" w:ascii="宋体" w:hAnsi="宋体"/>
          <w:color w:val="000000" w:themeColor="text1"/>
          <w:sz w:val="24"/>
          <w:szCs w:val="24"/>
          <w:highlight w:val="none"/>
          <w:lang w:val="en-US" w:eastAsia="zh-CN"/>
          <w14:textFill>
            <w14:solidFill>
              <w14:schemeClr w14:val="tx1"/>
            </w14:solidFill>
          </w14:textFill>
        </w:rPr>
        <w:t xml:space="preserve">30</w:t>
      </w:r>
      <w:r>
        <w:rPr>
          <w:rFonts w:hint="eastAsia" w:ascii="宋体" w:hAnsi="宋体"/>
          <w:color w:val="000000" w:themeColor="text1"/>
          <w:sz w:val="24"/>
          <w:szCs w:val="24"/>
          <w:highlight w:val="none"/>
          <w:lang w:eastAsia="zh-CN"/>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91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 w:name="_Toc35393790"/>
      <w:r/>
      <w:bookmarkStart w:id="7" w:name="_Toc28359002"/>
      <w:r/>
      <w:bookmarkStart w:id="8" w:name="_Toc38985263"/>
      <w:r/>
      <w:bookmarkStart w:id="9" w:name="_Toc35393621"/>
      <w:r/>
      <w:bookmarkStart w:id="10" w:name="_Toc28359079"/>
      <w:r/>
      <w:bookmarkStart w:id="11" w:name="_Hlk24379207"/>
      <w:r>
        <w:rPr>
          <w:rFonts w:hint="eastAsia"/>
          <w:color w:val="000000" w:themeColor="text1"/>
          <w:sz w:val="30"/>
          <w:szCs w:val="30"/>
          <w:highlight w:val="non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JSZC-320200-XWJC-G2026-0073</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无锡市第二人民医院全自动流式细胞仪项目</w:t>
      </w:r>
      <w:r/>
    </w:p>
    <w:p>
      <w:pPr>
        <w:ind w:firstLine="480"/>
        <w:spacing w:line="50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color w:val="000000" w:themeColor="text1"/>
          <w:sz w:val="24"/>
          <w:szCs w:val="24"/>
          <w:highlight w:val="none"/>
          <w:lang w:val="en-US" w:eastAsia="zh-CN"/>
          <w14:textFill>
            <w14:solidFill>
              <w14:schemeClr w14:val="tx1"/>
            </w14:solidFill>
          </w14:textFill>
        </w:rPr>
        <w:t xml:space="preserve">150</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lang w:val="en-US" w:eastAsia="zh-CN"/>
          <w14:textFill>
            <w14:solidFill>
              <w14:schemeClr w14:val="tx1"/>
            </w14:solidFill>
          </w14:textFill>
        </w:rPr>
        <w:t xml:space="preserve">1套</w:t>
      </w:r>
      <w:r/>
    </w:p>
    <w:p>
      <w:pPr>
        <w:ind w:firstLine="480"/>
        <w:spacing w:line="500" w:lineRule="exact"/>
        <w:rPr>
          <w:rFonts w:hint="eastAsia" w:ascii="宋体" w:hAnsi="宋体" w:cs="宋体"/>
          <w:i/>
          <w:i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w:t>
      </w:r>
      <w:r>
        <w:rPr>
          <w:rFonts w:hint="eastAsia" w:ascii="宋体" w:hAnsi="宋体"/>
          <w:color w:val="000000" w:themeColor="text1"/>
          <w:sz w:val="24"/>
          <w:szCs w:val="24"/>
          <w:highlight w:val="none"/>
          <w:lang w:val="en-US" w:eastAsia="zh-CN"/>
          <w14:textFill>
            <w14:solidFill>
              <w14:schemeClr w14:val="tx1"/>
            </w14:solidFill>
          </w14:textFill>
        </w:rPr>
        <w:t xml:space="preserve">149</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1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 w:name="_Toc28359003"/>
      <w:r/>
      <w:bookmarkStart w:id="13" w:name="_Toc28359080"/>
      <w:r/>
      <w:bookmarkStart w:id="14" w:name="_Toc35393622"/>
      <w:r/>
      <w:bookmarkStart w:id="15" w:name="_Toc38985264"/>
      <w:r/>
      <w:bookmarkStart w:id="16" w:name="_Toc35393791"/>
      <w:r>
        <w:rPr>
          <w:rFonts w:hint="eastAsia"/>
          <w:color w:val="000000" w:themeColor="text1"/>
          <w:sz w:val="30"/>
          <w:szCs w:val="30"/>
          <w:highlight w:val="non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38985265"/>
      <w:r/>
      <w:bookmarkStart w:id="18" w:name="_Toc35393792"/>
      <w:r/>
      <w:bookmarkStart w:id="19" w:name="_Toc35393623"/>
      <w:r/>
      <w:bookmarkStart w:id="20" w:name="_Toc28359004"/>
      <w:r/>
      <w:bookmarkStart w:id="21" w:name="_Toc28359081"/>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rPr>
          <w:rFonts w:hint="eastAsia" w:ascii="宋体" w:hAnsi="宋体"/>
          <w:color w:val="000000" w:themeColor="text1"/>
          <w:sz w:val="24"/>
          <w:szCs w:val="24"/>
          <w:highlight w:val="none"/>
          <w14:textFill>
            <w14:solidFill>
              <w14:schemeClr w14:val="tx1"/>
            </w14:solidFill>
          </w14:textFill>
        </w:rPr>
        <w:t xml:space="preserve">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 </w:t>
      </w:r>
      <w:r/>
    </w:p>
    <w:p>
      <w:pPr>
        <w:pStyle w:val="919"/>
        <w:ind w:firstLine="480"/>
        <w:keepLines w:val="0"/>
        <w:keepNext w:val="0"/>
        <w:spacing w:before="0" w:after="0" w:line="500" w:lineRule="exact"/>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t xml:space="preserve">3.1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上传证明文件并加盖公章）</w:t>
      </w:r>
      <w:r/>
    </w:p>
    <w:p>
      <w:pPr>
        <w:pStyle w:val="919"/>
        <w:ind w:firstLine="480"/>
        <w:keepLines w:val="0"/>
        <w:keepNext w:val="0"/>
        <w:spacing w:before="0" w:after="0" w:line="500" w:lineRule="exact"/>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ind w:firstLine="480"/>
        <w:spacing w:line="500" w:lineRule="exact"/>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w:t>
      </w:r>
      <w:r>
        <w:rPr>
          <w:rFonts w:hint="eastAsia" w:ascii="宋体" w:hAnsi="宋体" w:cs="宋体"/>
          <w:color w:val="000000" w:themeColor="text1"/>
          <w:sz w:val="24"/>
          <w:szCs w:val="24"/>
          <w:highlight w:val="non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990"/>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91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non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lang w:eastAsia="zh-CN"/>
          <w14:textFill>
            <w14:solidFill>
              <w14:schemeClr w14:val="tx1"/>
            </w14:solidFill>
          </w14:textFill>
        </w:rPr>
        <w:t xml:space="preserve">2026年</w:t>
      </w:r>
      <w:r>
        <w:rPr>
          <w:rFonts w:hint="eastAsia" w:ascii="宋体" w:hAnsi="宋体"/>
          <w:color w:val="000000" w:themeColor="text1"/>
          <w:sz w:val="24"/>
          <w:szCs w:val="24"/>
          <w:highlight w:val="none"/>
          <w:lang w:val="en-US" w:eastAsia="zh-CN"/>
          <w14:textFill>
            <w14:solidFill>
              <w14:schemeClr w14:val="tx1"/>
            </w14:solidFill>
          </w14:textFill>
        </w:rPr>
        <w:t xml:space="preserve">11</w:t>
      </w:r>
      <w:r>
        <w:rPr>
          <w:rFonts w:hint="eastAsia" w:ascii="宋体" w:hAnsi="宋体"/>
          <w:color w:val="000000" w:themeColor="text1"/>
          <w:sz w:val="24"/>
          <w:szCs w:val="24"/>
          <w:highlight w:val="none"/>
          <w:lang w:eastAsia="zh-CN"/>
          <w14:textFill>
            <w14:solidFill>
              <w14:schemeClr w14:val="tx1"/>
            </w14:solidFill>
          </w14:textFill>
        </w:rPr>
        <w:t xml:space="preserve">月</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日</w:t>
      </w:r>
      <w:r>
        <w:rPr>
          <w:rFonts w:hint="eastAsia" w:ascii="宋体" w:hAnsi="宋体"/>
          <w:color w:val="000000" w:themeColor="text1"/>
          <w:sz w:val="24"/>
          <w:szCs w:val="24"/>
          <w:highlight w:val="none"/>
          <w:lang w:val="en-US" w:eastAsia="zh-CN"/>
          <w14:textFill>
            <w14:solidFill>
              <w14:schemeClr w14:val="tx1"/>
            </w14:solidFill>
          </w14:textFill>
        </w:rPr>
        <w:t xml:space="preserve">13</w:t>
      </w:r>
      <w:r>
        <w:rPr>
          <w:rFonts w:hint="eastAsia" w:ascii="宋体" w:hAnsi="宋体"/>
          <w:color w:val="000000" w:themeColor="text1"/>
          <w:sz w:val="24"/>
          <w:szCs w:val="24"/>
          <w:highlight w:val="none"/>
          <w:lang w:eastAsia="zh-CN"/>
          <w14:textFill>
            <w14:solidFill>
              <w14:schemeClr w14:val="tx1"/>
            </w14:solidFill>
          </w14:textFill>
        </w:rPr>
        <w:t xml:space="preserve">点</w:t>
      </w:r>
      <w:r>
        <w:rPr>
          <w:rFonts w:hint="eastAsia" w:ascii="宋体" w:hAnsi="宋体"/>
          <w:color w:val="000000" w:themeColor="text1"/>
          <w:sz w:val="24"/>
          <w:szCs w:val="24"/>
          <w:highlight w:val="none"/>
          <w:lang w:val="en-US" w:eastAsia="zh-CN"/>
          <w14:textFill>
            <w14:solidFill>
              <w14:schemeClr w14:val="tx1"/>
            </w14:solidFill>
          </w14:textFill>
        </w:rPr>
        <w:t xml:space="preserve">30</w:t>
      </w:r>
      <w:r>
        <w:rPr>
          <w:rFonts w:hint="eastAsia" w:ascii="宋体" w:hAnsi="宋体"/>
          <w:color w:val="000000" w:themeColor="text1"/>
          <w:sz w:val="24"/>
          <w:szCs w:val="24"/>
          <w:highlight w:val="none"/>
          <w:lang w:eastAsia="zh-CN"/>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91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27" w:name="_Toc38985267"/>
      <w:r/>
      <w:bookmarkStart w:id="28" w:name="_Toc35393794"/>
      <w:r/>
      <w:bookmarkStart w:id="29" w:name="_Toc35393625"/>
      <w:r/>
      <w:bookmarkStart w:id="30" w:name="_Toc28359007"/>
      <w:r/>
      <w:bookmarkStart w:id="31" w:name="_Toc28359084"/>
      <w:r>
        <w:rPr>
          <w:rFonts w:hint="eastAsia"/>
          <w:color w:val="000000" w:themeColor="text1"/>
          <w:sz w:val="30"/>
          <w:szCs w:val="30"/>
          <w:highlight w:val="non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5393626"/>
      <w:r/>
      <w:bookmarkStart w:id="33" w:name="_Toc35393795"/>
      <w:r/>
      <w:bookmarkStart w:id="34" w:name="_Toc38985268"/>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91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91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35" w:name="_Toc35393796"/>
      <w:r/>
      <w:bookmarkStart w:id="36" w:name="_Toc28359008"/>
      <w:r/>
      <w:bookmarkStart w:id="37" w:name="_Toc28359085"/>
      <w:r/>
      <w:bookmarkStart w:id="38" w:name="_Toc38985269"/>
      <w:r/>
      <w:bookmarkStart w:id="39" w:name="_Toc35393627"/>
      <w:r>
        <w:rPr>
          <w:rFonts w:hint="eastAsia"/>
          <w:color w:val="000000" w:themeColor="text1"/>
          <w:sz w:val="30"/>
          <w:szCs w:val="30"/>
          <w:highlight w:val="non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无锡市第二人民医院</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址：无锡市梁溪区中山路68号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采购人项目咨询联系人：联系人姓名：</w:t>
      </w:r>
      <w:r>
        <w:rPr>
          <w:rFonts w:ascii="宋体" w:hAnsi="宋体" w:eastAsia="宋体" w:cs="宋体"/>
          <w:color w:val="000000"/>
          <w:sz w:val="24"/>
        </w:rPr>
        <w:t xml:space="preserve">惠老师；电话：</w:t>
      </w:r>
      <w:r>
        <w:rPr>
          <w:rFonts w:hint="eastAsia" w:ascii="宋体" w:hAnsi="宋体" w:eastAsia="宋体" w:cs="宋体"/>
          <w:color w:val="000000"/>
          <w:sz w:val="24"/>
        </w:rPr>
        <w:t xml:space="preserve">0510-68563705</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采购人质疑受理联系人：受理人姓名：</w:t>
      </w:r>
      <w:r>
        <w:rPr>
          <w:rFonts w:ascii="宋体" w:hAnsi="宋体" w:eastAsia="宋体" w:cs="宋体"/>
          <w:color w:val="000000"/>
          <w:sz w:val="24"/>
        </w:rPr>
        <w:t xml:space="preserve">惠老师；电话：</w:t>
      </w:r>
      <w:r>
        <w:rPr>
          <w:rFonts w:hint="eastAsia" w:ascii="宋体" w:hAnsi="宋体" w:eastAsia="宋体" w:cs="宋体"/>
          <w:color w:val="000000"/>
          <w:sz w:val="24"/>
        </w:rPr>
        <w:t xml:space="preserve">0510-68563705</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无锡市卫生健康综合服务中心项目联系人：孙老师；电话：0510-85757946</w:t>
      </w:r>
      <w:r/>
    </w:p>
    <w:p>
      <w:pPr>
        <w:pStyle w:val="91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号楼二楼</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号窗口</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“苏采云”系统账号登录</w:t>
      </w:r>
      <w:r>
        <w:rPr>
          <w:rFonts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已报名项目</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19"/>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20823275"/>
      <w:r/>
      <w:bookmarkStart w:id="48" w:name="_Toc513029203"/>
      <w:r/>
      <w:bookmarkStart w:id="49" w:name="_Toc16938519"/>
      <w:r/>
      <w:bookmarkStart w:id="50" w:name="_Toc120614214"/>
      <w:r>
        <w:rPr>
          <w:rFonts w:hint="eastAsia"/>
          <w:color w:val="auto"/>
          <w:sz w:val="30"/>
          <w:szCs w:val="30"/>
          <w:highlight w:val="none"/>
          <w:lang w:eastAsia="zh-CN"/>
        </w:rPr>
        <w:t xml:space="preserve">一、总则</w:t>
      </w:r>
      <w:bookmarkEnd w:id="47"/>
      <w:r/>
      <w:bookmarkEnd w:id="48"/>
      <w:r/>
      <w:bookmarkEnd w:id="49"/>
      <w:r/>
      <w:bookmarkEnd w:id="50"/>
      <w:r/>
      <w:r/>
    </w:p>
    <w:p>
      <w:pPr>
        <w:pStyle w:val="920"/>
        <w:ind w:firstLine="422"/>
        <w:keepLines w:val="0"/>
        <w:keepNext w:val="0"/>
        <w:pageBreakBefore w:val="0"/>
        <w:spacing w:before="0" w:after="0" w:line="440" w:lineRule="exact"/>
        <w:rPr>
          <w:rFonts w:ascii="宋体" w:hAnsi="宋体" w:eastAsia="宋体"/>
          <w:bCs w:val="0"/>
          <w:color w:val="auto"/>
          <w:highlight w:val="none"/>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20"/>
        <w:ind w:firstLine="422"/>
        <w:keepLines w:val="0"/>
        <w:keepNext w:val="0"/>
        <w:pageBreakBefore w:val="0"/>
        <w:spacing w:before="0" w:after="0" w:line="440" w:lineRule="exact"/>
        <w:rPr>
          <w:rFonts w:ascii="宋体" w:hAnsi="宋体" w:eastAsia="宋体"/>
          <w:bCs w:val="0"/>
          <w:color w:val="auto"/>
          <w:highlight w:val="none"/>
        </w:rPr>
      </w:pPr>
      <w:r/>
      <w:bookmarkStart w:id="55" w:name="_Toc513029205"/>
      <w:r/>
      <w:bookmarkStart w:id="56" w:name="_Toc16938521"/>
      <w:r/>
      <w:bookmarkStart w:id="57" w:name="_Toc20823277"/>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20"/>
        <w:ind w:firstLine="422"/>
        <w:keepLines w:val="0"/>
        <w:keepNext w:val="0"/>
        <w:pageBreakBefore w:val="0"/>
        <w:spacing w:before="0" w:after="0" w:line="440" w:lineRule="exact"/>
        <w:rPr>
          <w:rFonts w:ascii="宋体" w:hAnsi="宋体" w:eastAsia="宋体"/>
          <w:bCs w:val="0"/>
          <w:color w:val="auto"/>
          <w:highlight w:val="none"/>
        </w:rPr>
      </w:pPr>
      <w:r/>
      <w:bookmarkStart w:id="58" w:name="_Toc16938522"/>
      <w:r/>
      <w:bookmarkStart w:id="59" w:name="_Toc20823278"/>
      <w:r/>
      <w:bookmarkStart w:id="60" w:name="_Toc513029206"/>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20"/>
        <w:ind w:firstLine="422"/>
        <w:keepLines w:val="0"/>
        <w:keepNext w:val="0"/>
        <w:pageBreakBefore w:val="0"/>
        <w:spacing w:before="0" w:after="0" w:line="440" w:lineRule="exact"/>
        <w:rPr>
          <w:rFonts w:ascii="宋体" w:hAnsi="宋体" w:eastAsia="宋体"/>
          <w:bCs w:val="0"/>
          <w:color w:val="auto"/>
          <w:highlight w:val="none"/>
        </w:rPr>
      </w:pPr>
      <w:r/>
      <w:bookmarkStart w:id="61" w:name="_Toc20823279"/>
      <w:r/>
      <w:bookmarkStart w:id="62" w:name="_Toc462564067"/>
      <w:r/>
      <w:bookmarkStart w:id="63" w:name="_Toc513029207"/>
      <w:r/>
      <w:bookmarkStart w:id="64" w:name="_Toc16938523"/>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20"/>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19"/>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65" w:name="_Toc16938525"/>
      <w:r/>
      <w:bookmarkStart w:id="66" w:name="_Toc513029209"/>
      <w:r/>
      <w:bookmarkStart w:id="67" w:name="_Toc120614215"/>
      <w:r/>
      <w:bookmarkStart w:id="68" w:name="_Toc20823281"/>
      <w:r>
        <w:rPr>
          <w:rFonts w:hint="eastAsia"/>
          <w:color w:val="auto"/>
          <w:sz w:val="30"/>
          <w:szCs w:val="30"/>
          <w:highlight w:val="none"/>
          <w:lang w:eastAsia="zh-CN"/>
        </w:rPr>
        <w:t xml:space="preserve">二、招标文件</w:t>
      </w:r>
      <w:bookmarkEnd w:id="65"/>
      <w:r/>
      <w:bookmarkEnd w:id="66"/>
      <w:r/>
      <w:bookmarkEnd w:id="67"/>
      <w:r/>
      <w:bookmarkEnd w:id="68"/>
      <w:r/>
      <w:r/>
    </w:p>
    <w:p>
      <w:pPr>
        <w:pStyle w:val="920"/>
        <w:ind w:firstLine="422"/>
        <w:keepLines w:val="0"/>
        <w:keepNext w:val="0"/>
        <w:pageBreakBefore w:val="0"/>
        <w:spacing w:before="0" w:after="0" w:line="440" w:lineRule="exact"/>
        <w:rPr>
          <w:rFonts w:ascii="宋体" w:hAnsi="宋体" w:eastAsia="宋体"/>
          <w:bCs w:val="0"/>
          <w:color w:val="auto"/>
          <w:highlight w:val="none"/>
        </w:rPr>
      </w:pPr>
      <w:r/>
      <w:bookmarkStart w:id="69" w:name="_Toc20823282"/>
      <w:r/>
      <w:bookmarkStart w:id="70" w:name="_Toc16938526"/>
      <w:r/>
      <w:bookmarkStart w:id="71" w:name="_Toc513029210"/>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0"/>
        <w:ind w:firstLine="422"/>
        <w:keepLines w:val="0"/>
        <w:keepNext w:val="0"/>
        <w:pageBreakBefore w:val="0"/>
        <w:spacing w:before="0" w:after="0" w:line="440" w:lineRule="exact"/>
        <w:rPr>
          <w:rFonts w:ascii="宋体" w:hAnsi="宋体" w:eastAsia="宋体"/>
          <w:bCs w:val="0"/>
          <w:color w:val="auto"/>
          <w:highlight w:val="none"/>
        </w:rPr>
      </w:pPr>
      <w:r/>
      <w:bookmarkStart w:id="72" w:name="_Toc462564070"/>
      <w:r/>
      <w:bookmarkStart w:id="73" w:name="_Toc513029211"/>
      <w:r/>
      <w:bookmarkStart w:id="74" w:name="_Toc16938527"/>
      <w:r/>
      <w:bookmarkStart w:id="75" w:name="_Toc20823283"/>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pStyle w:val="920"/>
        <w:ind w:firstLine="422"/>
        <w:keepLines w:val="0"/>
        <w:keepNext w:val="0"/>
        <w:pageBreakBefore w:val="0"/>
        <w:spacing w:before="0" w:after="0" w:line="440" w:lineRule="exact"/>
        <w:rPr>
          <w:rFonts w:hint="eastAsia" w:ascii="宋体" w:hAnsi="宋体" w:eastAsia="宋体" w:cs="Times New Roman"/>
          <w:b w:val="0"/>
          <w:bCs w:val="0"/>
          <w:color w:val="auto"/>
          <w:sz w:val="24"/>
          <w:szCs w:val="21"/>
          <w:highlight w:val="none"/>
          <w:lang w:val="en-US" w:eastAsia="zh-CN" w:bidi="ar-SA"/>
        </w:rPr>
      </w:pPr>
      <w:r/>
      <w:bookmarkStart w:id="76" w:name="_Toc16938528"/>
      <w:r/>
      <w:bookmarkStart w:id="77" w:name="_Toc513029212"/>
      <w:r/>
      <w:bookmarkStart w:id="78" w:name="_Toc462564071"/>
      <w:r/>
      <w:bookmarkStart w:id="79" w:name="_Toc20823284"/>
      <w:r>
        <w:rPr>
          <w:rFonts w:hint="eastAsia" w:ascii="宋体" w:hAnsi="宋体" w:eastAsia="宋体" w:cs="Times New Roman"/>
          <w:b w:val="0"/>
          <w:bCs w:val="0"/>
          <w:color w:val="auto"/>
          <w:sz w:val="24"/>
          <w:szCs w:val="21"/>
          <w:highlight w:val="none"/>
          <w:lang w:val="en-US" w:eastAsia="zh-CN" w:bidi="ar-SA"/>
        </w:rPr>
        <w:t xml:space="preserve">7.1无锡市卫生健康综合服务中心根据采购人要求将于以下时间、地点公开组织召开开标前答疑会。投标人如有需要对招标文件要求澄清的问题，请于答疑会前按招标公告或招标文件中的联系方式以书面形式通知无锡市卫生健康综合服务中心，或可于答疑会时将其带至现场。</w:t>
      </w:r>
      <w:r/>
    </w:p>
    <w:p>
      <w:pPr>
        <w:pStyle w:val="920"/>
        <w:ind w:firstLine="422"/>
        <w:keepLines w:val="0"/>
        <w:keepNext w:val="0"/>
        <w:pageBreakBefore w:val="0"/>
        <w:spacing w:before="0" w:after="0" w:line="440" w:lineRule="exact"/>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答疑会时间：2026年10月19日14:00</w:t>
      </w:r>
      <w:r/>
    </w:p>
    <w:p>
      <w:pPr>
        <w:pStyle w:val="920"/>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19"/>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0" w:name="_Toc16938529"/>
      <w:r/>
      <w:bookmarkStart w:id="81" w:name="_Toc120614216"/>
      <w:r/>
      <w:bookmarkStart w:id="82" w:name="_Toc513029213"/>
      <w:r/>
      <w:bookmarkStart w:id="83" w:name="_Toc20823285"/>
      <w:r/>
      <w:bookmarkStart w:id="84" w:name="_Toc462564072"/>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20"/>
        <w:ind w:firstLine="422"/>
        <w:keepLines w:val="0"/>
        <w:keepNext w:val="0"/>
        <w:pageBreakBefore w:val="0"/>
        <w:spacing w:before="0" w:after="0" w:line="440" w:lineRule="exact"/>
        <w:rPr>
          <w:rFonts w:ascii="宋体" w:hAnsi="宋体" w:eastAsia="宋体"/>
          <w:bCs w:val="0"/>
          <w:color w:val="auto"/>
          <w:highlight w:val="none"/>
        </w:rPr>
      </w:pPr>
      <w:r/>
      <w:bookmarkStart w:id="85" w:name="_Toc513029214"/>
      <w:r/>
      <w:bookmarkStart w:id="86" w:name="_Toc20823286"/>
      <w:r/>
      <w:bookmarkStart w:id="87" w:name="_Toc462564073"/>
      <w:r/>
      <w:bookmarkStart w:id="88" w:name="_Toc16938530"/>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000000" w:themeColor="text1"/>
          <w:sz w:val="24"/>
          <w:szCs w:val="24"/>
          <w:highlight w:val="white"/>
          <w14:textFill>
            <w14:solidFill>
              <w14:schemeClr w14:val="tx1"/>
            </w14:solidFill>
          </w14:textFill>
        </w:rPr>
        <w:t xml:space="preserve">投标文件中的非中文材料，需同时提供经公证处公证的中文翻译件，公证内容应包括中文翻译件与原文一致的内容，并加盖投标人公章。</w:t>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89" w:name="_Toc16938531"/>
      <w:r/>
      <w:bookmarkStart w:id="90" w:name="_Toc462564074"/>
      <w:r/>
      <w:bookmarkStart w:id="91" w:name="_Toc513029215"/>
      <w:r/>
      <w:bookmarkStart w:id="92" w:name="_Toc20823287"/>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3" w:name="_Hlt26670360"/>
      <w:r/>
      <w:bookmarkEnd w:id="93"/>
      <w:r/>
      <w:bookmarkStart w:id="94" w:name="_Hlt26668975"/>
      <w:r/>
      <w:bookmarkEnd w:id="94"/>
      <w:r/>
      <w:bookmarkStart w:id="95" w:name="_Hlt26954838"/>
      <w:r/>
      <w:bookmarkEnd w:id="95"/>
      <w:r/>
      <w:bookmarkStart w:id="96" w:name="_Toc49090507"/>
      <w:r/>
      <w:bookmarkStart w:id="97" w:name="_Toc49090509"/>
      <w:r/>
      <w:bookmarkStart w:id="98" w:name="_Toc14577354"/>
      <w:r/>
      <w:bookmarkStart w:id="99" w:name="_Toc513029219"/>
      <w:r/>
      <w:bookmarkStart w:id="100" w:name="_Toc14577357"/>
      <w:r/>
      <w:bookmarkStart w:id="101" w:name="_Toc513029216"/>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440" w:lineRule="exact"/>
        <w:widowControl w:val="off"/>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8" w:name="_Hlt26670403"/>
      <w:r/>
      <w:bookmarkEnd w:id="108"/>
      <w:r/>
      <w:bookmarkStart w:id="109" w:name="_Hlt26954844"/>
      <w:r/>
      <w:bookmarkEnd w:id="109"/>
      <w:r/>
      <w:bookmarkStart w:id="110" w:name="_Hlt26670425"/>
      <w:r/>
      <w:bookmarkEnd w:id="110"/>
      <w:r/>
      <w:bookmarkStart w:id="111" w:name="_Hlt26954846"/>
      <w:r/>
      <w:bookmarkEnd w:id="111"/>
      <w:r/>
      <w:bookmarkStart w:id="112" w:name="_Hlt26670482"/>
      <w:r/>
      <w:bookmarkEnd w:id="112"/>
      <w:r/>
      <w:bookmarkStart w:id="113" w:name="_Hlt26668983"/>
      <w:r/>
      <w:bookmarkEnd w:id="113"/>
      <w:r/>
      <w:bookmarkStart w:id="114" w:name="_Hlt26954731"/>
      <w:r/>
      <w:bookmarkEnd w:id="114"/>
      <w:r/>
      <w:bookmarkStart w:id="115" w:name="_Hlt26954848"/>
      <w:r/>
      <w:bookmarkEnd w:id="115"/>
      <w:r/>
      <w:bookmarkStart w:id="116" w:name="_Hlt26954842"/>
      <w:r/>
      <w:bookmarkEnd w:id="116"/>
      <w:r/>
      <w:bookmarkStart w:id="117" w:name="_Hlt26670486"/>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19"/>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3" w:name="_Hlt26954852"/>
      <w:r/>
      <w:bookmarkEnd w:id="123"/>
      <w:r/>
      <w:bookmarkStart w:id="124" w:name="_Hlt26954739"/>
      <w:r/>
      <w:bookmarkEnd w:id="124"/>
      <w:r/>
      <w:bookmarkStart w:id="125" w:name="_Toc20823296"/>
      <w:r/>
      <w:bookmarkStart w:id="126" w:name="_Toc120614217"/>
      <w:r/>
      <w:bookmarkStart w:id="127" w:name="_Toc513029224"/>
      <w:r/>
      <w:bookmarkStart w:id="128" w:name="_Toc16938540"/>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9" w:name="_Toc513029225"/>
      <w:r/>
      <w:bookmarkStart w:id="130" w:name="_Toc16938541"/>
      <w:r/>
      <w:bookmarkStart w:id="131" w:name="_Toc20823297"/>
      <w:r/>
      <w:bookmarkStart w:id="132" w:name="_Toc462564084"/>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26"/>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bookmarkStart w:id="134" w:name="_Toc20823298"/>
      <w:r/>
      <w:bookmarkStart w:id="135" w:name="_Toc16938542"/>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6" w:name="_Toc16938543"/>
      <w:r/>
      <w:bookmarkStart w:id="137" w:name="_Toc20823299"/>
      <w:r/>
      <w:bookmarkStart w:id="138" w:name="_Toc513029227"/>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9" w:name="_Toc20823300"/>
      <w:r/>
      <w:bookmarkStart w:id="140" w:name="_Toc513029228"/>
      <w:r/>
      <w:bookmarkStart w:id="141" w:name="_Toc16938544"/>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19"/>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2" w:name="_Toc16938545"/>
      <w:r/>
      <w:bookmarkStart w:id="143" w:name="_Toc513029229"/>
      <w:r/>
      <w:bookmarkStart w:id="144" w:name="_Toc120614218"/>
      <w:r/>
      <w:bookmarkStart w:id="145" w:name="_Toc20823301"/>
      <w:r>
        <w:rPr>
          <w:rFonts w:hint="eastAsia"/>
          <w:color w:val="auto"/>
          <w:sz w:val="30"/>
          <w:szCs w:val="30"/>
          <w:highlight w:val="none"/>
          <w:lang w:eastAsia="zh-CN"/>
        </w:rPr>
        <w:t xml:space="preserve">五、开标与评标</w:t>
      </w:r>
      <w:bookmarkEnd w:id="142"/>
      <w:r/>
      <w:bookmarkEnd w:id="143"/>
      <w:r/>
      <w:bookmarkEnd w:id="144"/>
      <w:r/>
      <w:bookmarkEnd w:id="145"/>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6" w:name="_Toc513029230"/>
      <w:r/>
      <w:bookmarkStart w:id="147" w:name="_Toc20823302"/>
      <w:r/>
      <w:bookmarkStart w:id="148" w:name="_Toc16938546"/>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9" w:name="_Toc20823303"/>
      <w:r/>
      <w:bookmarkStart w:id="150" w:name="_Toc513029231"/>
      <w:r/>
      <w:bookmarkStart w:id="151" w:name="_Toc16938547"/>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5" w:name="_Toc20823305"/>
      <w:r/>
      <w:bookmarkStart w:id="156" w:name="_Toc16938549"/>
      <w:r/>
      <w:bookmarkStart w:id="157" w:name="_Toc513029233"/>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color w:val="auto"/>
          <w:sz w:val="24"/>
          <w:highlight w:val="none"/>
          <w:lang w:val="en-US" w:eastAsia="zh-CN"/>
        </w:rPr>
        <w:t xml:space="preserve">信用</w:t>
      </w:r>
      <w:r>
        <w:rPr>
          <w:rFonts w:hint="eastAsia" w:ascii="宋体" w:hAnsi="宋体"/>
          <w:bCs/>
          <w:color w:val="auto"/>
          <w:sz w:val="24"/>
          <w:highlight w:val="none"/>
        </w:rPr>
        <w:t xml:space="preserve">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58" w:name="_Toc513029234"/>
      <w:r/>
      <w:bookmarkStart w:id="159" w:name="_Toc16938550"/>
      <w:r/>
      <w:bookmarkStart w:id="160" w:name="_Toc20823306"/>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1" w:name="_Toc16938551"/>
      <w:r/>
      <w:bookmarkStart w:id="162" w:name="_Toc513029235"/>
      <w:r/>
      <w:bookmarkStart w:id="163" w:name="_Toc20823307"/>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w:t>
      </w:r>
      <w:r>
        <w:rPr>
          <w:rFonts w:hint="default" w:ascii="宋体" w:hAnsi="宋体"/>
          <w:color w:val="000000" w:themeColor="text1"/>
          <w:sz w:val="24"/>
          <w:highlight w:val="none"/>
          <w:lang w:val="en-US" w:eastAsia="zh-CN"/>
          <w14:textFill>
            <w14:solidFill>
              <w14:schemeClr w14:val="tx1"/>
            </w14:solidFill>
          </w14:textFill>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44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19"/>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5" w:name="_Toc513029238"/>
      <w:r/>
      <w:bookmarkStart w:id="166" w:name="_Toc20823310"/>
      <w:r/>
      <w:bookmarkStart w:id="167" w:name="_Toc16938554"/>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19"/>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513029236"/>
      <w:r/>
      <w:bookmarkStart w:id="170" w:name="_Toc120614220"/>
      <w:r/>
      <w:bookmarkStart w:id="171" w:name="_Toc16938552"/>
      <w:r/>
      <w:bookmarkStart w:id="172" w:name="_Toc20823308"/>
      <w:r>
        <w:rPr>
          <w:rFonts w:hint="eastAsia"/>
          <w:color w:val="auto"/>
          <w:sz w:val="30"/>
          <w:szCs w:val="30"/>
          <w:highlight w:val="none"/>
          <w:lang w:eastAsia="zh-CN"/>
        </w:rPr>
        <w:t xml:space="preserve">七、授予合同</w:t>
      </w:r>
      <w:bookmarkEnd w:id="169"/>
      <w:r/>
      <w:bookmarkEnd w:id="170"/>
      <w:r/>
      <w:bookmarkEnd w:id="171"/>
      <w:r/>
      <w:bookmarkEnd w:id="172"/>
      <w:r/>
      <w:r/>
    </w:p>
    <w:p>
      <w:pPr>
        <w:pStyle w:val="920"/>
        <w:ind w:left="0" w:firstLine="420"/>
        <w:keepLines w:val="0"/>
        <w:keepNext w:val="0"/>
        <w:pageBreakBefore w:val="0"/>
        <w:spacing w:before="0" w:after="0" w:line="440" w:lineRule="exact"/>
        <w:widowControl w:val="off"/>
        <w:rPr>
          <w:rFonts w:ascii="宋体" w:hAnsi="宋体" w:eastAsia="宋体"/>
          <w:bCs w:val="0"/>
          <w:color w:val="auto"/>
          <w:highlight w:val="none"/>
        </w:rPr>
      </w:pPr>
      <w:r/>
      <w:bookmarkStart w:id="173" w:name="_Toc20823309"/>
      <w:r/>
      <w:bookmarkStart w:id="174" w:name="_Toc513029237"/>
      <w:r/>
      <w:bookmarkStart w:id="175" w:name="_Toc16938553"/>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20"/>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 w:val="0"/>
          <w:b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b w:val="0"/>
          <w:bCs w:val="0"/>
          <w:color w:val="auto"/>
          <w:sz w:val="24"/>
          <w:szCs w:val="24"/>
          <w:highlight w:val="none"/>
          <w:lang w:eastAsia="zh-CN"/>
        </w:rPr>
        <w:t xml:space="preserve">额的</w:t>
      </w:r>
      <w:r>
        <w:rPr>
          <w:rFonts w:hint="eastAsia" w:ascii="宋体" w:hAnsi="宋体"/>
          <w:b w:val="0"/>
          <w:bCs w:val="0"/>
          <w:color w:val="auto"/>
          <w:sz w:val="24"/>
          <w:szCs w:val="24"/>
          <w:highlight w:val="none"/>
        </w:rPr>
        <w:t xml:space="preserve">10%。</w:t>
      </w:r>
      <w:bookmarkEnd w:id="173"/>
      <w:r/>
      <w:bookmarkEnd w:id="174"/>
      <w:r/>
      <w:bookmarkEnd w:id="175"/>
      <w:r/>
      <w:r/>
    </w:p>
    <w:p>
      <w:pPr>
        <w:pStyle w:val="918"/>
        <w:jc w:val="center"/>
        <w:spacing w:line="500" w:lineRule="exact"/>
        <w:rPr>
          <w:rFonts w:ascii="黑体" w:eastAsia="黑体"/>
          <w:bCs/>
          <w:color w:val="000000" w:themeColor="text1"/>
          <w:sz w:val="36"/>
          <w:szCs w:val="36"/>
          <w:highlight w:val="none"/>
          <w:lang w:eastAsia="zh-CN"/>
          <w14:textFill>
            <w14:solidFill>
              <w14:schemeClr w14:val="tx1"/>
            </w14:solidFill>
          </w14:textFill>
        </w:rPr>
      </w:pPr>
      <w:r/>
      <w:bookmarkStart w:id="176" w:name="_Toc120614221"/>
      <w:r/>
      <w:bookmarkStart w:id="177" w:name="_Toc16938558"/>
      <w:r/>
      <w:bookmarkStart w:id="178" w:name="_Toc513029242"/>
      <w:r/>
      <w:bookmarkStart w:id="179" w:name="_Toc20823314"/>
      <w:r/>
      <w:bookmarkStart w:id="180" w:name="_Toc479757207"/>
      <w:r>
        <w:rPr>
          <w:rFonts w:ascii="宋体" w:hAnsi="宋体"/>
          <w:bCs/>
          <w:color w:val="000000" w:themeColor="text1"/>
          <w:sz w:val="24"/>
          <w:highlight w:val="non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non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none"/>
          <w:lang w:eastAsia="zh-CN"/>
          <w14:textFill>
            <w14:solidFill>
              <w14:schemeClr w14:val="tx1"/>
            </w14:solidFill>
          </w14:textFill>
        </w:rPr>
        <w:t xml:space="preserve">文本</w:t>
      </w:r>
      <w:r/>
    </w:p>
    <w:p>
      <w:pPr>
        <w:ind w:firstLine="480"/>
        <w:spacing w:line="400" w:lineRule="exact"/>
        <w:rPr>
          <w:rFonts w:ascii="宋体" w:hAnsi="宋体"/>
          <w:bCs/>
          <w:color w:val="000000" w:themeColor="text1"/>
          <w:sz w:val="24"/>
          <w:highlight w:val="none"/>
          <w14:textFill>
            <w14:solidFill>
              <w14:schemeClr w14:val="tx1"/>
            </w14:solidFill>
          </w14:textFill>
        </w:rPr>
      </w:pPr>
      <w:r/>
      <w:bookmarkStart w:id="181" w:name="_Hlt16619350"/>
      <w:r/>
      <w:bookmarkStart w:id="182" w:name="_Toc20823346"/>
      <w:r/>
      <w:bookmarkStart w:id="183" w:name="_Toc16938590"/>
      <w:r/>
      <w:bookmarkStart w:id="184" w:name="_Toc120614244"/>
      <w:r/>
      <w:bookmarkStart w:id="185" w:name="_Toc462564139"/>
      <w:r/>
      <w:bookmarkStart w:id="186" w:name="_Toc479757211"/>
      <w:r>
        <w:rPr>
          <w:rFonts w:hint="eastAsia" w:ascii="宋体" w:hAnsi="宋体"/>
          <w:bCs/>
          <w:color w:val="000000" w:themeColor="text1"/>
          <w:sz w:val="24"/>
          <w:highlight w:val="none"/>
          <w14:textFill>
            <w14:solidFill>
              <w14:schemeClr w14:val="tx1"/>
            </w14:solidFill>
          </w14:textFill>
        </w:rPr>
        <w:t xml:space="preserve">以下为中标后</w:t>
      </w:r>
      <w:r>
        <w:rPr>
          <w:rFonts w:hint="eastAsia" w:ascii="宋体" w:hAnsi="宋体"/>
          <w:bCs/>
          <w:color w:val="000000" w:themeColor="text1"/>
          <w:sz w:val="24"/>
          <w:highlight w:val="none"/>
          <w:lang w:eastAsia="zh-CN"/>
          <w14:textFill>
            <w14:solidFill>
              <w14:schemeClr w14:val="tx1"/>
            </w14:solidFill>
          </w14:textFill>
        </w:rPr>
        <w:t xml:space="preserve">签订</w:t>
      </w:r>
      <w:r>
        <w:rPr>
          <w:rFonts w:hint="eastAsia" w:ascii="宋体" w:hAnsi="宋体"/>
          <w:bCs/>
          <w:color w:val="000000" w:themeColor="text1"/>
          <w:sz w:val="24"/>
          <w:highlight w:val="none"/>
          <w14:textFill>
            <w14:solidFill>
              <w14:schemeClr w14:val="tx1"/>
            </w14:solidFill>
          </w14:textFill>
        </w:rPr>
        <w:t xml:space="preserve">本项目合同的通用条款，中标人不得提出实质性的修改。</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甲方：（买方、需方、采购人）_________</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乙方：（卖方、供方、供应商）_________</w:t>
      </w:r>
      <w:r/>
    </w:p>
    <w:p>
      <w:pPr>
        <w:ind w:firstLine="480"/>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lang w:eastAsia="zh-CN"/>
          <w14:textFill>
            <w14:solidFill>
              <w14:schemeClr w14:val="tx1"/>
            </w14:solidFill>
          </w14:textFill>
        </w:rPr>
        <w:t xml:space="preserve">无锡市卫生健康综合服务中心</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项目公开招标的结果，签署本合同。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一、</w:t>
      </w:r>
      <w:r>
        <w:rPr>
          <w:rFonts w:hint="eastAsia" w:ascii="宋体" w:hAnsi="宋体" w:cs="Courier New"/>
          <w:b/>
          <w:color w:val="000000" w:themeColor="text1"/>
          <w:sz w:val="24"/>
          <w:szCs w:val="24"/>
          <w:highlight w:val="none"/>
          <w14:textFill>
            <w14:solidFill>
              <w14:schemeClr w14:val="tx1"/>
            </w14:solidFill>
          </w14:textFill>
        </w:rPr>
        <w:t xml:space="preserve">合同</w:t>
      </w:r>
      <w:r>
        <w:rPr>
          <w:rFonts w:ascii="宋体" w:hAnsi="宋体" w:cs="Courier New"/>
          <w:b/>
          <w:color w:val="000000" w:themeColor="text1"/>
          <w:sz w:val="24"/>
          <w:szCs w:val="24"/>
          <w:highlight w:val="none"/>
          <w14:textFill>
            <w14:solidFill>
              <w14:schemeClr w14:val="tx1"/>
            </w14:solidFill>
          </w14:textFill>
        </w:rPr>
        <w:t xml:space="preserve">内容</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tbl>
      <w:tblPr>
        <w:tblStyle w:val="693"/>
        <w:tblW w:w="7212" w:type="dxa"/>
        <w:tblInd w:w="6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1100"/>
        <w:gridCol w:w="1275"/>
        <w:gridCol w:w="1038"/>
        <w:gridCol w:w="1275"/>
        <w:gridCol w:w="1062"/>
      </w:tblGrid>
      <w:tr>
        <w:trPr>
          <w:trHeight w:val="477"/>
        </w:trPr>
        <w:tc>
          <w:tcPr>
            <w:tcW w:w="14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货物名称</w:t>
            </w:r>
            <w:r/>
          </w:p>
        </w:tc>
        <w:tc>
          <w:tcPr>
            <w:tcW w:w="1100"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品牌</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规格型号</w:t>
            </w:r>
            <w:r/>
          </w:p>
        </w:tc>
        <w:tc>
          <w:tcPr>
            <w:tcW w:w="1038"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原产地</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数量</w:t>
            </w:r>
            <w:r/>
          </w:p>
        </w:tc>
        <w:tc>
          <w:tcPr>
            <w:tcW w:w="10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单位</w:t>
            </w:r>
            <w:r/>
          </w:p>
        </w:tc>
      </w:tr>
      <w:tr>
        <w:trPr>
          <w:trHeight w:val="584"/>
        </w:trPr>
        <w:tc>
          <w:tcPr>
            <w:tcW w:w="14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100" w:type="dxa"/>
            <w:vAlign w:val="center"/>
            <w:textDirection w:val="lrTb"/>
            <w:noWrap w:val="false"/>
          </w:tcPr>
          <w:p>
            <w:pPr>
              <w:jc w:val="center"/>
              <w:spacing w:line="440" w:lineRule="exact"/>
              <w:tabs>
                <w:tab w:val="left" w:pos="210" w:leader="none"/>
                <w:tab w:val="left" w:pos="840" w:leader="none"/>
                <w:tab w:val="left" w:pos="1155" w:leader="none"/>
              </w:tabs>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38"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r>
      <w:tr>
        <w:trPr>
          <w:trHeight w:val="584"/>
        </w:trPr>
        <w:tc>
          <w:tcPr>
            <w:gridSpan w:val="6"/>
            <w:tcW w:w="7212" w:type="dxa"/>
            <w:vAlign w:val="center"/>
            <w:textDirection w:val="lrTb"/>
            <w:noWrap w:val="false"/>
          </w:tcPr>
          <w:p>
            <w:pPr>
              <w:jc w:val="both"/>
              <w:rPr>
                <w:rFonts w:hint="default" w:asciiTheme="majorEastAsia" w:hAnsiTheme="majorEastAsia" w:eastAsiaTheme="majorEastAsia"/>
                <w:color w:val="000000" w:themeColor="text1"/>
                <w:sz w:val="24"/>
                <w:szCs w:val="24"/>
                <w:highlight w:val="none"/>
                <w:lang w:val="en-US"/>
                <w14:textFill>
                  <w14:solidFill>
                    <w14:schemeClr w14:val="tx1"/>
                  </w14:solidFill>
                </w14:textFill>
              </w:rPr>
            </w:pP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合同签订后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天内送货</w:t>
            </w:r>
            <w:r/>
          </w:p>
        </w:tc>
      </w:tr>
    </w:tbl>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 标的数量（规模）：</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 履行时间（期限）：</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1.7 包装方式：</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二、合同金额</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2.1</w:t>
      </w:r>
      <w:r>
        <w:rPr>
          <w:rFonts w:hAnsi="宋体"/>
          <w:color w:val="000000" w:themeColor="text1"/>
          <w:sz w:val="24"/>
          <w:szCs w:val="24"/>
          <w:highlight w:val="none"/>
          <w14:textFill>
            <w14:solidFill>
              <w14:schemeClr w14:val="tx1"/>
            </w14:solidFill>
          </w14:textFill>
        </w:rPr>
        <w:t xml:space="preserve">本合同金额为（大写）</w:t>
      </w:r>
      <w:r>
        <w:rPr>
          <w:rFonts w:hint="eastAsia" w:hAnsi="宋体"/>
          <w:color w:val="000000" w:themeColor="text1"/>
          <w:sz w:val="24"/>
          <w:szCs w:val="24"/>
          <w:highlight w:val="none"/>
          <w:lang w:val="en-US" w:eastAsia="zh-CN"/>
          <w14:textFill>
            <w14:solidFill>
              <w14:schemeClr w14:val="tx1"/>
            </w14:solidFill>
          </w14:textFill>
        </w:rPr>
        <w:t xml:space="preserve">（含税）</w:t>
      </w:r>
      <w:r>
        <w:rPr>
          <w:rFonts w:hAnsi="宋体"/>
          <w:color w:val="000000" w:themeColor="text1"/>
          <w:sz w:val="24"/>
          <w:szCs w:val="24"/>
          <w:highlight w:val="none"/>
          <w14:textFill>
            <w14:solidFill>
              <w14:schemeClr w14:val="tx1"/>
            </w14:solidFill>
          </w14:textFill>
        </w:rPr>
        <w:t xml:space="preserve">： 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 ______元）人民</w:t>
      </w:r>
      <w:r>
        <w:rPr>
          <w:rFonts w:hint="eastAsia" w:hAnsi="宋体"/>
          <w:color w:val="000000" w:themeColor="text1"/>
          <w:sz w:val="24"/>
          <w:szCs w:val="24"/>
          <w:highlight w:val="none"/>
          <w:lang w:val="en-US" w:eastAsia="zh-CN"/>
          <w14:textFill>
            <w14:solidFill>
              <w14:schemeClr w14:val="tx1"/>
            </w14:solidFill>
          </w14:textFill>
        </w:rPr>
        <w:t xml:space="preserve">币</w:t>
      </w:r>
      <w:r>
        <w:rPr>
          <w:rFonts w:hAnsi="宋体"/>
          <w:color w:val="000000" w:themeColor="text1"/>
          <w:sz w:val="24"/>
          <w:szCs w:val="24"/>
          <w:highlight w:val="none"/>
          <w14:textFill>
            <w14:solidFill>
              <w14:schemeClr w14:val="tx1"/>
            </w14:solidFill>
          </w14:textFill>
        </w:rPr>
        <w:t xml:space="preserve">。</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三、技术资料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3.1乙方应按招标文件规定的时间</w:t>
      </w:r>
      <w:r>
        <w:rPr>
          <w:rFonts w:hint="eastAsia" w:hAnsi="宋体"/>
          <w:color w:val="000000" w:themeColor="text1"/>
          <w:sz w:val="24"/>
          <w:szCs w:val="24"/>
          <w:highlight w:val="none"/>
          <w:lang w:val="en-US" w:eastAsia="zh-CN"/>
          <w14:textFill>
            <w14:solidFill>
              <w14:schemeClr w14:val="tx1"/>
            </w14:solidFill>
          </w14:textFill>
        </w:rPr>
        <w:t xml:space="preserve">内</w:t>
      </w:r>
      <w:r>
        <w:rPr>
          <w:rFonts w:ascii="宋体" w:hAnsi="宋体" w:cs="Courier New"/>
          <w:color w:val="000000" w:themeColor="text1"/>
          <w:sz w:val="24"/>
          <w:szCs w:val="24"/>
          <w:highlight w:val="none"/>
          <w14:textFill>
            <w14:solidFill>
              <w14:schemeClr w14:val="tx1"/>
            </w14:solidFill>
          </w14:textFill>
        </w:rPr>
        <w:t xml:space="preserve">向甲方提供使用货物</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的有关技术资料。</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四、知识产权</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ascii="宋体" w:hAnsi="宋体"/>
          <w:color w:val="000000" w:themeColor="text1"/>
          <w:sz w:val="24"/>
          <w:highlight w:val="none"/>
          <w14:textFill>
            <w14:solidFill>
              <w14:schemeClr w14:val="tx1"/>
            </w14:solidFill>
          </w14:textFill>
        </w:rPr>
        <w:t xml:space="preserve">方应保证甲方在使用、接受本合同货物</w:t>
      </w:r>
      <w:r>
        <w:rPr>
          <w:rFonts w:hint="eastAsia" w:hAnsi="宋体"/>
          <w:color w:val="000000" w:themeColor="text1"/>
          <w:sz w:val="24"/>
          <w:szCs w:val="24"/>
          <w:highlight w:val="none"/>
          <w14:textFill>
            <w14:solidFill>
              <w14:schemeClr w14:val="tx1"/>
            </w14:solidFill>
          </w14:textFill>
        </w:rPr>
        <w:t xml:space="preserve">（包含与货物相关的服务）</w:t>
      </w:r>
      <w:r>
        <w:rPr>
          <w:rFonts w:hint="eastAsia" w:ascii="宋体" w:hAnsi="宋体"/>
          <w:color w:val="000000" w:themeColor="text1"/>
          <w:sz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五、产权担保</w:t>
      </w:r>
      <w:r/>
    </w:p>
    <w:p>
      <w:pPr>
        <w:ind w:firstLine="480"/>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六、履约保证金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6.1乙方交纳人民币___元作为本合同的履约保证金。（不得超过合同金额的10%）</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6.1.1履约保证金的缴纳时间：供方在合同生效后进行缴纳。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6.1.2缴纳形式：银行保函等非现金形式缴纳。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6.2履约保证金的退付时间：本项目验收合格后。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6.2.1退付办法：原路退还，或履约保函到期自动失效。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6.2.2履约保证金不予退还的情形：</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①乙方根本违约，导致合同目的无法实现的（根本违约的具体情形包括但不限于：逾期交付超过30日、产品经更换后仍无法满足使用要求等）。</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②乙方提供的产品/服务因严重质量问题导致人身伤害或重大财产损失的。</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③</w:t>
      </w:r>
      <w:r>
        <w:rPr>
          <w:rFonts w:hint="default" w:ascii="Calibri" w:hAnsi="Calibri" w:cs="Calibri"/>
          <w:sz w:val="24"/>
          <w:szCs w:val="24"/>
          <w:highlight w:val="none"/>
        </w:rPr>
        <w:t xml:space="preserve">因乙方原因给甲方造成经济损失，且损失金额超过履约保证金金额的，甲方有权扣除与损失相当的保证金</w:t>
      </w:r>
      <w:r>
        <w:rPr>
          <w:rFonts w:hint="eastAsia" w:ascii="宋体" w:hAnsi="宋体" w:cs="宋体"/>
          <w:sz w:val="24"/>
          <w:szCs w:val="24"/>
          <w:highlight w:val="none"/>
        </w:rPr>
        <w:t xml:space="preserve">。</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6.2.3逾期退还履约保证金的违约责任：承担履约保证金金额千分之二/天的违约金。</w:t>
      </w:r>
      <w:r/>
    </w:p>
    <w:p>
      <w:pPr>
        <w:ind w:firstLine="482"/>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6.2.4乙方向甲方支付赔偿金或违约金的，甲方有权在应付款或履约保证金中直接扣除。</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八</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合同款项</w:t>
      </w:r>
      <w:r>
        <w:rPr>
          <w:rFonts w:ascii="宋体" w:hAnsi="宋体" w:cs="Courier New"/>
          <w:b/>
          <w:color w:val="000000" w:themeColor="text1"/>
          <w:sz w:val="24"/>
          <w:szCs w:val="24"/>
          <w:highlight w:val="none"/>
          <w14:textFill>
            <w14:solidFill>
              <w14:schemeClr w14:val="tx1"/>
            </w14:solidFill>
          </w14:textFill>
        </w:rPr>
        <w:t xml:space="preserve">支付</w:t>
      </w:r>
      <w:r/>
    </w:p>
    <w:p>
      <w:pPr>
        <w:ind w:firstLine="480"/>
        <w:spacing w:line="400" w:lineRule="exact"/>
        <w:rPr>
          <w:rFonts w:hint="eastAsia" w:ascii="宋体" w:hAnsi="宋体" w:cs="Courier New"/>
          <w:bCs/>
          <w:color w:val="000000" w:themeColor="text1"/>
          <w:sz w:val="24"/>
          <w:szCs w:val="24"/>
          <w:highlight w:val="none"/>
          <w:lang w:eastAsia="zh-CN"/>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合同款项的支付方式及进度安排</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生效后预付合同总价的30%；设备到达现场安装、调试、培训、初步验收合格，收到乙方开具的本项目设备全额发票，设备试运行3个月后未出现任何质量问题和合同约定等问题再支付合同总价的40%；设备试运行12个月后正式验收且完成年检报告，合格后再支付30%余款。如果中标人为中小企业，按《保障中小企业款项支付条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国令第 802 号</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及政府采购相关规定执行。</w:t>
      </w:r>
      <w:r/>
    </w:p>
    <w:p>
      <w:pPr>
        <w:ind w:firstLine="480"/>
        <w:spacing w:line="400" w:lineRule="exact"/>
        <w:rPr>
          <w:rFonts w:hint="eastAsia" w:ascii="宋体" w:hAnsi="宋体" w:cs="Courier New"/>
          <w:bCs/>
          <w:color w:val="000000" w:themeColor="text1"/>
          <w:sz w:val="24"/>
          <w:szCs w:val="24"/>
          <w:highlight w:val="none"/>
          <w:lang w:eastAsia="zh-CN"/>
          <w14:textFill>
            <w14:solidFill>
              <w14:schemeClr w14:val="tx1"/>
            </w14:solidFill>
          </w14:textFill>
        </w:rPr>
      </w:pPr>
      <w:r>
        <w:rPr>
          <w:rFonts w:hint="eastAsia" w:ascii="宋体" w:hAnsi="宋体" w:cs="Courier New"/>
          <w:bCs/>
          <w:color w:val="000000" w:themeColor="text1"/>
          <w:sz w:val="24"/>
          <w:szCs w:val="24"/>
          <w:highlight w:val="none"/>
          <w:lang w:eastAsia="zh-CN"/>
          <w14:textFill>
            <w14:solidFill>
              <w14:schemeClr w14:val="tx1"/>
            </w14:solidFill>
          </w14:textFill>
        </w:rPr>
        <w:t xml:space="preserve">乙方承诺：其向甲方提供的所有发票均真实、合法、有效，发票的开具内容、金额、主体等信息均与对应交易背景一致，不存在虚开、伪造、变造以及其他任何不符合法律法规及税务机关规定的违法、违规情形；未经甲方书面确认，不得对已向甲方交付的发票擅自进行红字冲销（红冲）或作废处理。</w:t>
      </w:r>
      <w:r>
        <w:rPr>
          <w:rFonts w:hint="eastAsia" w:ascii="宋体" w:hAnsi="宋体" w:eastAsia="宋体" w:cs="Courier New"/>
          <w:bCs/>
          <w:color w:val="000000" w:themeColor="text1"/>
          <w:sz w:val="24"/>
          <w:szCs w:val="24"/>
          <w:highlight w:val="none"/>
          <w14:textFill>
            <w14:solidFill>
              <w14:schemeClr w14:val="tx1"/>
            </w14:solidFill>
          </w14:textFill>
        </w:rPr>
        <w:t xml:space="preserve">因</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Courier New"/>
          <w:bCs/>
          <w:color w:val="000000" w:themeColor="text1"/>
          <w:sz w:val="24"/>
          <w:szCs w:val="24"/>
          <w:highlight w:val="none"/>
          <w14:textFill>
            <w14:solidFill>
              <w14:schemeClr w14:val="tx1"/>
            </w14:solidFill>
          </w14:textFill>
        </w:rPr>
        <w:t xml:space="preserve">方延迟开具发票及相关资料等，</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Courier New"/>
          <w:bCs/>
          <w:color w:val="000000" w:themeColor="text1"/>
          <w:sz w:val="24"/>
          <w:szCs w:val="24"/>
          <w:highlight w:val="none"/>
          <w14:textFill>
            <w14:solidFill>
              <w14:schemeClr w14:val="tx1"/>
            </w14:solidFill>
          </w14:textFill>
        </w:rPr>
        <w:t xml:space="preserve">方有权延迟付款</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lang w:eastAsia="zh-CN"/>
          <w14:textFill>
            <w14:solidFill>
              <w14:schemeClr w14:val="tx1"/>
            </w14:solidFill>
          </w14:textFill>
        </w:rPr>
        <w:t xml:space="preserve">若乙方违反前述承诺，视为乙方根本违约。一经发现，乙方应向甲方重新开具合法有效的等额发票，并向甲方支付该笔发票金额100%的违约金；甲方有权单方书面通知解除本合同，并追究乙方全部责任。此外，如因乙方上述行为导致甲方无法正常税务抵扣/被税务机关行政处罚/被列入税务风险名单或遭受其他任何损失的，乙方应全额赔偿（包括但不限于滞纳金、罚款、律师费、差旅费等）。</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当采购数量与实际使用数量不一致时，</w:t>
      </w:r>
      <w:r>
        <w:rPr>
          <w:rFonts w:hint="eastAsia" w:ascii="宋体" w:hAnsi="宋体" w:cs="Courier New"/>
          <w:color w:val="000000" w:themeColor="text1"/>
          <w:sz w:val="24"/>
          <w:szCs w:val="24"/>
          <w:highlight w:val="none"/>
          <w14:textFill>
            <w14:solidFill>
              <w14:schemeClr w14:val="tx1"/>
            </w14:solidFill>
          </w14:textFill>
        </w:rPr>
        <w:t xml:space="preserve">乙方</w:t>
      </w:r>
      <w:r>
        <w:rPr>
          <w:rFonts w:ascii="宋体" w:hAnsi="宋体" w:cs="Courier New"/>
          <w:color w:val="000000" w:themeColor="text1"/>
          <w:sz w:val="24"/>
          <w:szCs w:val="24"/>
          <w:highlight w:val="none"/>
          <w14:textFill>
            <w14:solidFill>
              <w14:schemeClr w14:val="tx1"/>
            </w14:solidFill>
          </w14:textFill>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十、质量</w:t>
      </w:r>
      <w:r>
        <w:rPr>
          <w:rFonts w:hint="eastAsia" w:ascii="宋体" w:hAnsi="宋体" w:cs="Courier New"/>
          <w:b/>
          <w:color w:val="000000" w:themeColor="text1"/>
          <w:sz w:val="24"/>
          <w:szCs w:val="24"/>
          <w:highlight w:val="none"/>
          <w14:textFill>
            <w14:solidFill>
              <w14:schemeClr w14:val="tx1"/>
            </w14:solidFill>
          </w14:textFill>
        </w:rPr>
        <w:t xml:space="preserve">保修范围和保修期</w:t>
      </w:r>
      <w:r>
        <w:rPr>
          <w:rFonts w:ascii="宋体" w:hAnsi="宋体" w:cs="Courier New"/>
          <w:b/>
          <w:color w:val="000000" w:themeColor="text1"/>
          <w:sz w:val="24"/>
          <w:szCs w:val="24"/>
          <w:highlight w:val="none"/>
          <w14:textFill>
            <w14:solidFill>
              <w14:schemeClr w14:val="tx1"/>
            </w14:solidFill>
          </w14:textFill>
        </w:rPr>
        <w:t xml:space="preserve">及售后服务</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.2乙方提供的货物在质</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保</w:t>
      </w:r>
      <w:r>
        <w:rPr>
          <w:rFonts w:ascii="宋体" w:hAnsi="宋体" w:cs="Courier New"/>
          <w:color w:val="000000" w:themeColor="text1"/>
          <w:sz w:val="24"/>
          <w:szCs w:val="24"/>
          <w:highlight w:val="none"/>
          <w14:textFill>
            <w14:solidFill>
              <w14:schemeClr w14:val="tx1"/>
            </w14:solidFill>
          </w14:textFill>
        </w:rPr>
        <w:t xml:space="preserve">期内因货物本身的质量问题发生故障，乙方应负责免费更换。对达不到技术要求者，根据</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甲方要求</w:t>
      </w:r>
      <w:r>
        <w:rPr>
          <w:rFonts w:ascii="宋体" w:hAnsi="宋体" w:cs="Courier New"/>
          <w:color w:val="000000" w:themeColor="text1"/>
          <w:sz w:val="24"/>
          <w:szCs w:val="24"/>
          <w:highlight w:val="none"/>
          <w14:textFill>
            <w14:solidFill>
              <w14:schemeClr w14:val="tx1"/>
            </w14:solidFill>
          </w14:textFill>
        </w:rPr>
        <w:t xml:space="preserve">按以下办法处理：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⑴更换：由乙方承担所发生的全部费用。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⑵贬值处理：由甲乙双方合议定价。</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.3如在使用过程中发生质量问题，乙方在接到甲方通知后在_________小时内到达甲方现场。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.4在质保期内，乙方应对货物出现的质量及安全问题负责处理解决并承担一切费用。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.5上述的货物</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整机原厂</w:t>
      </w:r>
      <w:r>
        <w:rPr>
          <w:rFonts w:ascii="宋体" w:hAnsi="宋体" w:cs="Courier New"/>
          <w:color w:val="000000" w:themeColor="text1"/>
          <w:sz w:val="24"/>
          <w:szCs w:val="24"/>
          <w:highlight w:val="none"/>
          <w14:textFill>
            <w14:solidFill>
              <w14:schemeClr w14:val="tx1"/>
            </w14:solidFill>
          </w14:textFill>
        </w:rPr>
        <w:t xml:space="preserve">免费保修期为</w:t>
      </w:r>
      <w:r>
        <w:rPr>
          <w:rFonts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年（自交货验收合格之日起计），因人为因素出现的故障不在免费保修范围内。超过保修期的机器设备，</w:t>
      </w:r>
      <w:r>
        <w:rPr>
          <w:rFonts w:hint="eastAsia" w:ascii="宋体" w:hAnsi="宋体" w:cs="Courier New"/>
          <w:color w:val="000000" w:themeColor="text1"/>
          <w:sz w:val="24"/>
          <w:szCs w:val="24"/>
          <w:highlight w:val="none"/>
          <w:lang w:eastAsia="zh-CN"/>
          <w14:textFill>
            <w14:solidFill>
              <w14:schemeClr w14:val="tx1"/>
            </w14:solidFill>
          </w14:textFill>
        </w:rPr>
        <w:t xml:space="preserve">终</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身</w:t>
      </w:r>
      <w:r>
        <w:rPr>
          <w:rFonts w:hint="eastAsia" w:ascii="宋体" w:hAnsi="宋体" w:cs="Courier New"/>
          <w:color w:val="000000" w:themeColor="text1"/>
          <w:sz w:val="24"/>
          <w:szCs w:val="24"/>
          <w:highlight w:val="none"/>
          <w:lang w:eastAsia="zh-CN"/>
          <w14:textFill>
            <w14:solidFill>
              <w14:schemeClr w14:val="tx1"/>
            </w14:solidFill>
          </w14:textFill>
        </w:rPr>
        <w:t xml:space="preserve">维修</w:t>
      </w:r>
      <w:r>
        <w:rPr>
          <w:rFonts w:ascii="宋体" w:hAnsi="宋体" w:cs="Courier New"/>
          <w:color w:val="000000" w:themeColor="text1"/>
          <w:sz w:val="24"/>
          <w:szCs w:val="24"/>
          <w:highlight w:val="none"/>
          <w14:textFill>
            <w14:solidFill>
              <w14:schemeClr w14:val="tx1"/>
            </w14:solidFill>
          </w14:textFill>
        </w:rPr>
        <w:t xml:space="preserve">，维修时只收部件成本费。</w:t>
      </w:r>
      <w:r>
        <w:rPr>
          <w:rFonts w:hint="eastAsia" w:ascii="宋体" w:hAnsi="宋体" w:cs="Courier New"/>
          <w:color w:val="auto"/>
          <w:sz w:val="24"/>
          <w:szCs w:val="24"/>
          <w:lang w:val="en-US" w:eastAsia="zh-CN"/>
        </w:rPr>
        <w:t xml:space="preserve">乙方保证提供的零配件均为原厂全新配件。</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一</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项目</w:t>
      </w:r>
      <w:r>
        <w:rPr>
          <w:rFonts w:ascii="宋体" w:hAnsi="宋体" w:cs="Courier New"/>
          <w:b/>
          <w:color w:val="000000" w:themeColor="text1"/>
          <w:sz w:val="24"/>
          <w:szCs w:val="24"/>
          <w:highlight w:val="none"/>
          <w14:textFill>
            <w14:solidFill>
              <w14:schemeClr w14:val="tx1"/>
            </w14:solidFill>
          </w14:textFill>
        </w:rPr>
        <w:t xml:space="preserve">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11.1甲方依法组织履约验收工作。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11.5甲方成立验收小组，按照采购合同的约定对乙方的履约情况进行验收。验收时间、验收标准见招标文件验收内容。验收时</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甲方按照采购合同的约定对每一项技术、商务要求的履约情况进行确认。验收结束后</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验收小组出具验收书</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列明各项标准的验收情况及项目总体评价</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11.6验收合格的项目</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w:t>
      </w:r>
      <w:r>
        <w:rPr>
          <w:rFonts w:hint="eastAsia" w:ascii="宋体" w:hAnsi="宋体" w:cs="Courier New"/>
          <w:color w:val="000000" w:themeColor="text1"/>
          <w:sz w:val="24"/>
          <w:szCs w:val="24"/>
          <w:highlight w:val="none"/>
          <w14:textFill>
            <w14:solidFill>
              <w14:schemeClr w14:val="tx1"/>
            </w14:solidFill>
          </w14:textFill>
        </w:rPr>
        <w:t xml:space="preserve">》。乙方在履约过程中有政府采购法律法规规定的违法违规情形的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甲方将及时报告本级财政部门。</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二</w:t>
      </w:r>
      <w:r>
        <w:rPr>
          <w:rFonts w:ascii="宋体" w:hAnsi="宋体" w:cs="Courier New"/>
          <w:b/>
          <w:color w:val="000000" w:themeColor="text1"/>
          <w:sz w:val="24"/>
          <w:szCs w:val="24"/>
          <w:highlight w:val="none"/>
          <w14:textFill>
            <w14:solidFill>
              <w14:schemeClr w14:val="tx1"/>
            </w14:solidFill>
          </w14:textFill>
        </w:rPr>
        <w:t xml:space="preserve">、货物</w:t>
      </w:r>
      <w:r>
        <w:rPr>
          <w:rFonts w:hint="eastAsia" w:ascii="宋体" w:hAnsi="宋体" w:cs="Courier New"/>
          <w:b/>
          <w:color w:val="000000" w:themeColor="text1"/>
          <w:sz w:val="24"/>
          <w:szCs w:val="24"/>
          <w:highlight w:val="none"/>
          <w14:textFill>
            <w14:solidFill>
              <w14:schemeClr w14:val="tx1"/>
            </w14:solidFill>
          </w14:textFill>
        </w:rPr>
        <w:t xml:space="preserve">的</w:t>
      </w:r>
      <w:r>
        <w:rPr>
          <w:rFonts w:ascii="宋体" w:hAnsi="宋体" w:cs="Courier New"/>
          <w:b/>
          <w:color w:val="000000" w:themeColor="text1"/>
          <w:sz w:val="24"/>
          <w:szCs w:val="24"/>
          <w:highlight w:val="none"/>
          <w14:textFill>
            <w14:solidFill>
              <w14:schemeClr w14:val="tx1"/>
            </w14:solidFill>
          </w14:textFill>
        </w:rPr>
        <w:t xml:space="preserve">包装、发运及运输</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.1乙方应在货物发运前对其进行满足运输距离、防潮、防震、防锈和防破损装卸等要求包装，以保证货物安全运达甲方指定地点。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14:textFill>
            <w14:solidFill>
              <w14:schemeClr w14:val="tx1"/>
            </w14:solidFill>
          </w14:textFill>
        </w:rPr>
        <w:t xml:space="preserve">乙方对货物的包装应符合《商品包装政府采购需求标准（试行）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快递包装政府采购需求标准（试行）》的规定。</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.2使用说明书、质量检验证明书、随配附件和工具以及清单一并附于货物内。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.3乙方在货物发运手续办理完毕后24小时内或货到甲方48小时前通知甲方，以准备接货。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.4货物在交付甲方前发生的风险均由乙方负责。</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.5货物在规定的交付期限内由乙方送达甲方指定的地点视为交付，乙方同时需通知甲方货物已送达。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三</w:t>
      </w:r>
      <w:r>
        <w:rPr>
          <w:rFonts w:ascii="宋体" w:hAnsi="宋体" w:cs="Courier New"/>
          <w:b/>
          <w:color w:val="000000" w:themeColor="text1"/>
          <w:sz w:val="24"/>
          <w:szCs w:val="24"/>
          <w:highlight w:val="none"/>
          <w14:textFill>
            <w14:solidFill>
              <w14:schemeClr w14:val="tx1"/>
            </w14:solidFill>
          </w14:textFill>
        </w:rPr>
        <w:t xml:space="preserve">、违约责任</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.1甲方无正当理由拒收货物的，甲方向乙方偿付拒收货款总值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.2甲方无故逾期验收和办理货款支付手续的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甲方应按逾期付款总额每日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万分之五</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向乙方支付违约金。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.3乙方逾期交付货物的，乙方应按逾期交货总额每日</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万分之五</w:t>
      </w:r>
      <w:r>
        <w:rPr>
          <w:rFonts w:ascii="宋体" w:hAnsi="宋体" w:cs="Courier New"/>
          <w:color w:val="000000" w:themeColor="text1"/>
          <w:sz w:val="24"/>
          <w:szCs w:val="24"/>
          <w:highlight w:val="none"/>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四</w:t>
      </w:r>
      <w:r>
        <w:rPr>
          <w:rFonts w:ascii="宋体" w:hAnsi="宋体" w:cs="Courier New"/>
          <w:b/>
          <w:color w:val="000000" w:themeColor="text1"/>
          <w:sz w:val="24"/>
          <w:szCs w:val="24"/>
          <w:highlight w:val="none"/>
          <w14:textFill>
            <w14:solidFill>
              <w14:schemeClr w14:val="tx1"/>
            </w14:solidFill>
          </w14:textFill>
        </w:rPr>
        <w:t xml:space="preserve">、不可抗力事件处理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.2不可抗力事件发生后，应立即通知对方，并寄送有关权威机构出具的证明。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.3不可抗力事件延续120天以上，双方应通过友好协商，确定是否继续履行合同。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五</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解决争议的方法</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w:t>
      </w: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甲乙</w:t>
      </w:r>
      <w:r>
        <w:rPr>
          <w:rFonts w:ascii="宋体" w:hAnsi="宋体" w:cs="Courier New"/>
          <w:color w:val="000000" w:themeColor="text1"/>
          <w:sz w:val="24"/>
          <w:szCs w:val="24"/>
          <w:highlight w:val="none"/>
          <w14:textFill>
            <w14:solidFill>
              <w14:schemeClr w14:val="tx1"/>
            </w14:solidFill>
          </w14:textFill>
        </w:rPr>
        <w:t xml:space="preserve">双方</w:t>
      </w:r>
      <w:r>
        <w:rPr>
          <w:rFonts w:hint="eastAsia" w:ascii="宋体" w:hAnsi="宋体" w:cs="Courier New"/>
          <w:color w:val="000000" w:themeColor="text1"/>
          <w:sz w:val="24"/>
          <w:szCs w:val="24"/>
          <w:highlight w:val="none"/>
          <w14:textFill>
            <w14:solidFill>
              <w14:schemeClr w14:val="tx1"/>
            </w14:solidFill>
          </w14:textFill>
        </w:rPr>
        <w:t xml:space="preserve">因</w:t>
      </w:r>
      <w:r>
        <w:rPr>
          <w:rFonts w:ascii="宋体" w:hAnsi="宋体" w:cs="Courier New"/>
          <w:color w:val="000000" w:themeColor="text1"/>
          <w:sz w:val="24"/>
          <w:szCs w:val="24"/>
          <w:highlight w:val="none"/>
          <w14:textFill>
            <w14:solidFill>
              <w14:schemeClr w14:val="tx1"/>
            </w14:solidFill>
          </w14:textFill>
        </w:rPr>
        <w:t xml:space="preserve">合同</w:t>
      </w:r>
      <w:r>
        <w:rPr>
          <w:rFonts w:hint="eastAsia" w:ascii="宋体" w:hAnsi="宋体" w:cs="Courier New"/>
          <w:color w:val="000000" w:themeColor="text1"/>
          <w:sz w:val="24"/>
          <w:szCs w:val="24"/>
          <w:highlight w:val="none"/>
          <w14:textFill>
            <w14:solidFill>
              <w14:schemeClr w14:val="tx1"/>
            </w14:solidFill>
          </w14:textFill>
        </w:rPr>
        <w:t xml:space="preserve">签订、履行而</w:t>
      </w:r>
      <w:r>
        <w:rPr>
          <w:rFonts w:ascii="宋体" w:hAnsi="宋体" w:cs="Courier New"/>
          <w:color w:val="000000" w:themeColor="text1"/>
          <w:sz w:val="24"/>
          <w:szCs w:val="24"/>
          <w:highlight w:val="none"/>
          <w14:textFill>
            <w14:solidFill>
              <w14:schemeClr w14:val="tx1"/>
            </w14:solidFill>
          </w14:textFill>
        </w:rPr>
        <w:t xml:space="preserve">发生的一切争议，应通过</w:t>
      </w:r>
      <w:r>
        <w:rPr>
          <w:rFonts w:hint="eastAsia" w:ascii="宋体" w:hAnsi="宋体" w:cs="Courier New"/>
          <w:color w:val="000000" w:themeColor="text1"/>
          <w:sz w:val="24"/>
          <w:szCs w:val="24"/>
          <w:highlight w:val="none"/>
          <w14:textFill>
            <w14:solidFill>
              <w14:schemeClr w14:val="tx1"/>
            </w14:solidFill>
          </w14:textFill>
        </w:rPr>
        <w:t xml:space="preserve">友好</w:t>
      </w:r>
      <w:r>
        <w:rPr>
          <w:rFonts w:ascii="宋体" w:hAnsi="宋体" w:cs="Courier New"/>
          <w:color w:val="000000" w:themeColor="text1"/>
          <w:sz w:val="24"/>
          <w:szCs w:val="24"/>
          <w:highlight w:val="none"/>
          <w14:textFill>
            <w14:solidFill>
              <w14:schemeClr w14:val="tx1"/>
            </w14:solidFill>
          </w14:textFill>
        </w:rPr>
        <w:t xml:space="preserve">协商解决。如协商不成</w:t>
      </w:r>
      <w:r>
        <w:rPr>
          <w:rFonts w:hint="eastAsia" w:ascii="宋体" w:hAnsi="宋体" w:cs="Courier New"/>
          <w:color w:val="000000" w:themeColor="text1"/>
          <w:sz w:val="24"/>
          <w:szCs w:val="24"/>
          <w:highlight w:val="none"/>
          <w14:textFill>
            <w14:solidFill>
              <w14:schemeClr w14:val="tx1"/>
            </w14:solidFill>
          </w14:textFill>
        </w:rPr>
        <w:t xml:space="preserve">由甲方住所地人民</w:t>
      </w:r>
      <w:r>
        <w:rPr>
          <w:rFonts w:ascii="宋体" w:hAnsi="宋体" w:cs="Courier New"/>
          <w:color w:val="000000" w:themeColor="text1"/>
          <w:sz w:val="24"/>
          <w:szCs w:val="24"/>
          <w:highlight w:val="none"/>
          <w14:textFill>
            <w14:solidFill>
              <w14:schemeClr w14:val="tx1"/>
            </w14:solidFill>
          </w14:textFill>
        </w:rPr>
        <w:t xml:space="preserve">法院</w:t>
      </w:r>
      <w:r>
        <w:rPr>
          <w:rFonts w:hint="eastAsia" w:ascii="宋体" w:hAnsi="宋体" w:cs="Courier New"/>
          <w:color w:val="000000" w:themeColor="text1"/>
          <w:sz w:val="24"/>
          <w:szCs w:val="24"/>
          <w:highlight w:val="none"/>
          <w14:textFill>
            <w14:solidFill>
              <w14:schemeClr w14:val="tx1"/>
            </w14:solidFill>
          </w14:textFill>
        </w:rPr>
        <w:t xml:space="preserve">管辖。</w:t>
      </w:r>
      <w:r/>
    </w:p>
    <w:p>
      <w:pPr>
        <w:ind w:firstLine="482"/>
        <w:spacing w:line="400" w:lineRule="exact"/>
        <w:rPr>
          <w:rFonts w:hint="eastAsia" w:ascii="宋体" w:hAnsi="宋体" w:eastAsia="宋体" w:cs="Courier New"/>
          <w:b/>
          <w:color w:val="000000" w:themeColor="text1"/>
          <w:sz w:val="24"/>
          <w:szCs w:val="24"/>
          <w:highlight w:val="none"/>
          <w:lang w:eastAsia="zh-CN"/>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六</w:t>
      </w:r>
      <w:r>
        <w:rPr>
          <w:rFonts w:ascii="宋体" w:hAnsi="宋体" w:cs="Courier New"/>
          <w:b/>
          <w:color w:val="000000" w:themeColor="text1"/>
          <w:sz w:val="24"/>
          <w:szCs w:val="24"/>
          <w:highlight w:val="none"/>
          <w14:textFill>
            <w14:solidFill>
              <w14:schemeClr w14:val="tx1"/>
            </w14:solidFill>
          </w14:textFill>
        </w:rPr>
        <w:t xml:space="preserve">、合同生效及</w:t>
      </w:r>
      <w:r>
        <w:rPr>
          <w:rFonts w:hint="eastAsia" w:ascii="宋体" w:hAnsi="宋体" w:cs="Courier New"/>
          <w:b/>
          <w:color w:val="000000" w:themeColor="text1"/>
          <w:sz w:val="24"/>
          <w:szCs w:val="24"/>
          <w:highlight w:val="none"/>
          <w:lang w:val="en-US" w:eastAsia="zh-CN"/>
          <w14:textFill>
            <w14:solidFill>
              <w14:schemeClr w14:val="tx1"/>
            </w14:solidFill>
          </w14:textFill>
        </w:rPr>
        <w:t xml:space="preserve">其他</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.1合同经双方法定代表人或授权委托代</w:t>
      </w:r>
      <w:r>
        <w:rPr>
          <w:rFonts w:hint="eastAsia" w:ascii="宋体" w:hAnsi="宋体" w:cs="Courier New"/>
          <w:color w:val="000000" w:themeColor="text1"/>
          <w:sz w:val="24"/>
          <w:szCs w:val="24"/>
          <w:highlight w:val="none"/>
          <w14:textFill>
            <w14:solidFill>
              <w14:schemeClr w14:val="tx1"/>
            </w14:solidFill>
          </w14:textFill>
        </w:rPr>
        <w:t xml:space="preserve">表</w:t>
      </w:r>
      <w:r>
        <w:rPr>
          <w:rFonts w:ascii="宋体" w:hAnsi="宋体" w:cs="Courier New"/>
          <w:color w:val="000000" w:themeColor="text1"/>
          <w:sz w:val="24"/>
          <w:szCs w:val="24"/>
          <w:highlight w:val="none"/>
          <w14:textFill>
            <w14:solidFill>
              <w14:schemeClr w14:val="tx1"/>
            </w14:solidFill>
          </w14:textFill>
        </w:rPr>
        <w:t xml:space="preserve">人签字并加盖单位公章后生效。</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.2本合同未尽事宜，遵照</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中华人民共和国民法典》《中华人民共和国政府采购法</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有关条文执行。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本合同正本一式</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四</w:t>
      </w:r>
      <w:r>
        <w:rPr>
          <w:rFonts w:ascii="宋体" w:hAnsi="宋体" w:cs="Courier New"/>
          <w:color w:val="000000" w:themeColor="text1"/>
          <w:sz w:val="24"/>
          <w:szCs w:val="24"/>
          <w:highlight w:val="none"/>
          <w14:textFill>
            <w14:solidFill>
              <w14:schemeClr w14:val="tx1"/>
            </w14:solidFill>
          </w14:textFill>
        </w:rPr>
        <w:t xml:space="preserve">份，具有同等法律效力，甲</w:t>
      </w:r>
      <w:r>
        <w:rPr>
          <w:rFonts w:hint="eastAsia" w:ascii="宋体" w:hAnsi="宋体" w:cs="Courier New"/>
          <w:color w:val="000000" w:themeColor="text1"/>
          <w:sz w:val="24"/>
          <w:szCs w:val="24"/>
          <w:highlight w:val="none"/>
          <w14:textFill>
            <w14:solidFill>
              <w14:schemeClr w14:val="tx1"/>
            </w14:solidFill>
          </w14:textFill>
        </w:rPr>
        <w:t xml:space="preserve">方</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执三份</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乙方执一份。</w:t>
      </w:r>
      <w:r/>
    </w:p>
    <w:p>
      <w:pPr>
        <w:ind w:firstLine="24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乙方：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地址：                       </w:t>
      </w:r>
      <w:r>
        <w:rPr>
          <w:rFonts w:hint="eastAsia"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地址：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w:t>
      </w:r>
      <w:r/>
    </w:p>
    <w:p>
      <w:pPr>
        <w:ind w:firstLine="240"/>
        <w:spacing w:line="400" w:lineRule="exact"/>
        <w:rPr>
          <w:rFonts w:hint="eastAsia" w:ascii="宋体" w:hAnsi="Courier New" w:cs="Courier New"/>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联系电话：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联系电话：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Courier New" w:cs="Courier New"/>
          <w:color w:val="000000" w:themeColor="text1"/>
          <w:highlight w:val="none"/>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   </w:t>
      </w:r>
      <w:r/>
    </w:p>
    <w:p>
      <w:pPr>
        <w:ind w:firstLine="240"/>
        <w:jc w:val="both"/>
        <w:spacing w:line="288" w:lineRule="auto"/>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签订日期：      年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月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日</w:t>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jc w:val="center"/>
        <w:spacing w:line="288" w:lineRule="auto"/>
        <w:rPr>
          <w:rFonts w:hint="eastAsia" w:hAnsi="宋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w:t>
      </w:r>
      <w:bookmarkEnd w:id="181"/>
      <w:r>
        <w:rPr>
          <w:rFonts w:hint="eastAsia" w:ascii="黑体" w:eastAsia="黑体"/>
          <w:bCs/>
          <w:color w:val="000000" w:themeColor="text1"/>
          <w:sz w:val="36"/>
          <w:szCs w:val="36"/>
          <w:highlight w:val="non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87" w:name="_Toc49090575"/>
      <w:r/>
      <w:bookmarkStart w:id="188" w:name="_Toc26554093"/>
      <w:r>
        <w:rPr>
          <w:rFonts w:hint="eastAsia" w:ascii="黑体" w:hAnsi="黑体" w:eastAsia="黑体"/>
          <w:color w:val="000000" w:themeColor="text1"/>
          <w:sz w:val="30"/>
          <w:szCs w:val="30"/>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本项目中的</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流式细胞仪</w:t>
      </w:r>
      <w:r>
        <w:rPr>
          <w:rFonts w:hint="eastAsia" w:ascii="宋体" w:hAnsi="宋体"/>
          <w:color w:val="000000" w:themeColor="text1"/>
          <w:sz w:val="24"/>
          <w:szCs w:val="24"/>
          <w:highlight w:val="none"/>
          <w14:textFill>
            <w14:solidFill>
              <w14:schemeClr w14:val="tx1"/>
            </w14:solidFill>
          </w14:textFill>
        </w:rPr>
        <w:t xml:space="preserve">为核心产品。</w:t>
      </w:r>
      <w:r/>
    </w:p>
    <w:p>
      <w:pPr>
        <w:ind w:firstLine="300"/>
        <w:jc w:val="left"/>
        <w:keepLines w:val="0"/>
        <w:keepNext w:val="0"/>
        <w:pageBreakBefore w:val="0"/>
        <w:spacing w:line="450" w:lineRule="exact"/>
        <w:rPr>
          <w:rFonts w:hint="eastAsia" w:ascii="黑体" w:hAnsi="黑体" w:eastAsia="黑体"/>
          <w:color w:val="000000" w:themeColor="text1"/>
          <w:sz w:val="30"/>
          <w:szCs w:val="30"/>
          <w:highlight w:val="none"/>
          <w:lang w:eastAsia="zh-CN"/>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第一部分 项目技术要求</w:t>
      </w:r>
      <w:r/>
    </w:p>
    <w:p>
      <w:pPr>
        <w:ind w:firstLine="420"/>
        <w:jc w:val="left"/>
        <w:keepLines w:val="0"/>
        <w:keepNext w:val="0"/>
        <w:pageBreakBefore w:val="0"/>
        <w:spacing w:line="450" w:lineRule="exact"/>
        <w:shd w:val="clear" w:color="auto" w:fill="ffffff"/>
        <w:widowControl/>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none"/>
          <w:u w:val="single"/>
          <w14:textFill>
            <w14:solidFill>
              <w14:schemeClr w14:val="tx1"/>
            </w14:solidFill>
          </w14:textFill>
        </w:rPr>
        <w:t xml:space="preserve">。并如实地在《投标偏离表》中按招标文件“采购需求”中</w:t>
      </w:r>
      <w:r>
        <w:rPr>
          <w:rFonts w:hint="eastAsia" w:ascii="宋体" w:hAnsi="宋体"/>
          <w:b/>
          <w:bCs/>
          <w:color w:val="000000" w:themeColor="text1"/>
          <w:sz w:val="24"/>
          <w:szCs w:val="24"/>
          <w:highlight w:val="none"/>
          <w:u w:val="single"/>
          <w14:textFill>
            <w14:solidFill>
              <w14:schemeClr w14:val="tx1"/>
            </w14:solidFill>
          </w14:textFill>
        </w:rPr>
        <w:t xml:space="preserve">“</w:t>
      </w:r>
      <w:r>
        <w:rPr>
          <w:rFonts w:ascii="宋体" w:hAnsi="宋体"/>
          <w:b/>
          <w:bCs/>
          <w:color w:val="000000" w:themeColor="text1"/>
          <w:sz w:val="24"/>
          <w:szCs w:val="24"/>
          <w:highlight w:val="none"/>
          <w:u w:val="single"/>
          <w14:textFill>
            <w14:solidFill>
              <w14:schemeClr w14:val="tx1"/>
            </w14:solidFill>
          </w14:textFill>
        </w:rPr>
        <w:t xml:space="preserve">功能需求与技术参数</w:t>
      </w:r>
      <w:r>
        <w:rPr>
          <w:rFonts w:hint="eastAsia" w:ascii="宋体" w:hAnsi="宋体"/>
          <w:b/>
          <w:bCs/>
          <w:color w:val="000000" w:themeColor="text1"/>
          <w:sz w:val="24"/>
          <w:szCs w:val="24"/>
          <w:highlight w:val="none"/>
          <w:u w:val="single"/>
          <w14:textFill>
            <w14:solidFill>
              <w14:schemeClr w14:val="tx1"/>
            </w14:solidFill>
          </w14:textFill>
        </w:rPr>
        <w:t xml:space="preserve">”“商务需求”等</w:t>
      </w:r>
      <w:r>
        <w:rPr>
          <w:rFonts w:hint="eastAsia" w:ascii="宋体" w:hAnsi="宋体"/>
          <w:color w:val="000000" w:themeColor="text1"/>
          <w:sz w:val="24"/>
          <w:szCs w:val="24"/>
          <w:highlight w:val="none"/>
          <w:u w:val="single"/>
          <w14:textFill>
            <w14:solidFill>
              <w14:schemeClr w14:val="tx1"/>
            </w14:solidFill>
          </w14:textFill>
        </w:rPr>
        <w:t xml:space="preserve">内容</w:t>
      </w:r>
      <w:r>
        <w:rPr>
          <w:rFonts w:hint="eastAsia" w:ascii="宋体" w:hAnsi="宋体"/>
          <w:b/>
          <w:bCs/>
          <w:color w:val="000000" w:themeColor="text1"/>
          <w:sz w:val="24"/>
          <w:szCs w:val="24"/>
          <w:highlight w:val="none"/>
          <w:u w:val="single"/>
          <w14:textFill>
            <w14:solidFill>
              <w14:schemeClr w14:val="tx1"/>
            </w14:solidFill>
          </w14:textFill>
        </w:rPr>
        <w:t xml:space="preserve">逐条标明</w:t>
      </w:r>
      <w:r>
        <w:rPr>
          <w:rFonts w:hint="eastAsia" w:ascii="宋体" w:hAnsi="宋体"/>
          <w:color w:val="000000" w:themeColor="text1"/>
          <w:sz w:val="24"/>
          <w:szCs w:val="24"/>
          <w:highlight w:val="none"/>
          <w:u w:val="single"/>
          <w14:textFill>
            <w14:solidFill>
              <w14:schemeClr w14:val="tx1"/>
            </w14:solidFill>
          </w14:textFill>
        </w:rPr>
        <w:t xml:space="preserve">满足与否，并对其真实性负责。技术条款</w:t>
      </w:r>
      <w:r>
        <w:rPr>
          <w:rFonts w:hint="eastAsia" w:ascii="宋体" w:hAnsi="宋体"/>
          <w:b/>
          <w:bCs/>
          <w:color w:val="000000" w:themeColor="text1"/>
          <w:sz w:val="24"/>
          <w:szCs w:val="24"/>
          <w:highlight w:val="none"/>
          <w:u w:val="single"/>
          <w14:textFill>
            <w14:solidFill>
              <w14:schemeClr w14:val="tx1"/>
            </w14:solidFill>
          </w14:textFill>
        </w:rPr>
        <w:t xml:space="preserve">必须</w:t>
      </w:r>
      <w:r>
        <w:rPr>
          <w:rFonts w:hint="eastAsia" w:ascii="宋体" w:hAnsi="宋体"/>
          <w:color w:val="000000" w:themeColor="text1"/>
          <w:sz w:val="24"/>
          <w:szCs w:val="24"/>
          <w:highlight w:val="non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宋体"/>
          <w:color w:val="000000"/>
          <w:sz w:val="24"/>
          <w:szCs w:val="24"/>
          <w:highlight w:val="none"/>
          <w:u w:val="single"/>
        </w:rPr>
        <w:t xml:space="preserve">（须体现所投产品品牌型号）</w:t>
      </w:r>
      <w:r>
        <w:rPr>
          <w:rFonts w:hint="eastAsia" w:ascii="宋体" w:hAnsi="宋体"/>
          <w:color w:val="000000" w:themeColor="text1"/>
          <w:sz w:val="24"/>
          <w:szCs w:val="24"/>
          <w:highlight w:val="none"/>
          <w:u w:val="single"/>
          <w14:textFill>
            <w14:solidFill>
              <w14:schemeClr w14:val="tx1"/>
            </w14:solidFill>
          </w14:textFill>
        </w:rPr>
        <w:t xml:space="preserve">等），未提供技术支持资料或提供的技术支持资料不能佐证偏离表内容的，评审时不予认可。</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highlight w:val="none"/>
          <w:lang w:val="en-US" w:eastAsia="zh-CN"/>
        </w:rPr>
      </w:pPr>
      <w:r>
        <w:rPr>
          <w:rFonts w:hint="default" w:ascii="Times New Roman" w:hAnsi="Times New Roman" w:eastAsia="宋体" w:cs="Times New Roman"/>
          <w:b/>
          <w:sz w:val="24"/>
          <w:highlight w:val="none"/>
        </w:rPr>
        <w:t xml:space="preserve">一</w:t>
      </w:r>
      <w:r>
        <w:rPr>
          <w:rFonts w:hint="default" w:ascii="Times New Roman" w:hAnsi="Times New Roman" w:cs="Times New Roman"/>
          <w:b/>
          <w:sz w:val="24"/>
          <w:highlight w:val="none"/>
          <w:lang w:val="en-US" w:eastAsia="zh-CN"/>
        </w:rPr>
        <w:t xml:space="preserve">、设备名称：</w:t>
      </w:r>
      <w:r>
        <w:rPr>
          <w:rFonts w:hint="eastAsia" w:ascii="Times New Roman" w:hAnsi="Times New Roman" w:cs="Times New Roman"/>
          <w:b/>
          <w:sz w:val="24"/>
          <w:highlight w:val="none"/>
          <w:lang w:val="en-US" w:eastAsia="zh-CN"/>
        </w:rPr>
        <w:t xml:space="preserve">全自动流式细胞仪</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二、数量：1套</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highlight w:val="none"/>
          <w:lang w:val="en-US" w:eastAsia="zh-CN"/>
        </w:rPr>
      </w:pPr>
      <w:r>
        <w:rPr>
          <w:rFonts w:hint="default" w:ascii="Times New Roman" w:hAnsi="Times New Roman" w:eastAsia="宋体" w:cs="Times New Roman"/>
          <w:b/>
          <w:sz w:val="24"/>
          <w:highlight w:val="none"/>
        </w:rPr>
        <w:t xml:space="preserve">三、预算：</w:t>
      </w:r>
      <w:r>
        <w:rPr>
          <w:rFonts w:hint="eastAsia" w:ascii="Times New Roman" w:hAnsi="Times New Roman" w:cs="Times New Roman"/>
          <w:b/>
          <w:sz w:val="24"/>
          <w:highlight w:val="none"/>
          <w:lang w:val="en-US" w:eastAsia="zh-CN"/>
        </w:rPr>
        <w:t xml:space="preserve">150</w:t>
      </w:r>
      <w:r>
        <w:rPr>
          <w:rFonts w:hint="default" w:ascii="Times New Roman" w:hAnsi="Times New Roman" w:eastAsia="宋体" w:cs="Times New Roman"/>
          <w:b/>
          <w:sz w:val="24"/>
          <w:highlight w:val="none"/>
        </w:rPr>
        <w:t xml:space="preserve">万元</w:t>
      </w:r>
      <w:r>
        <w:rPr>
          <w:rFonts w:hint="eastAsia" w:ascii="Times New Roman" w:hAnsi="Times New Roman" w:cs="Times New Roman"/>
          <w:b/>
          <w:sz w:val="24"/>
          <w:highlight w:val="none"/>
          <w:lang w:eastAsia="zh-CN"/>
        </w:rPr>
        <w:t xml:space="preserve">，</w:t>
      </w:r>
      <w:r>
        <w:rPr>
          <w:rFonts w:hint="eastAsia" w:ascii="Times New Roman" w:hAnsi="Times New Roman" w:cs="Times New Roman"/>
          <w:b/>
          <w:sz w:val="24"/>
          <w:highlight w:val="none"/>
          <w:lang w:val="en-US" w:eastAsia="zh-CN"/>
        </w:rPr>
        <w:t xml:space="preserve">最高限价149万元</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highlight w:val="none"/>
        </w:rPr>
      </w:pPr>
      <w:r>
        <w:rPr>
          <w:rFonts w:hint="eastAsia" w:ascii="Times New Roman" w:hAnsi="Times New Roman" w:eastAsia="宋体" w:cs="Times New Roman"/>
          <w:b/>
          <w:sz w:val="24"/>
          <w:highlight w:val="none"/>
          <w:lang w:val="en-US" w:eastAsia="zh-CN"/>
        </w:rPr>
        <w:t xml:space="preserve">四</w:t>
      </w:r>
      <w:r>
        <w:rPr>
          <w:rFonts w:hint="default" w:ascii="Times New Roman" w:hAnsi="Times New Roman" w:eastAsia="宋体" w:cs="Times New Roman"/>
          <w:b/>
          <w:sz w:val="24"/>
          <w:highlight w:val="none"/>
        </w:rPr>
        <w:t xml:space="preserve">、设备用途说明：用于对处在液体中的细胞或其他生物微粒逐个进行多参数的快速定量分析。</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highlight w:val="none"/>
        </w:rPr>
      </w:pPr>
      <w:r>
        <w:rPr>
          <w:rFonts w:hint="eastAsia" w:ascii="Times New Roman" w:hAnsi="Times New Roman" w:eastAsia="宋体" w:cs="Times New Roman"/>
          <w:b/>
          <w:sz w:val="24"/>
          <w:highlight w:val="none"/>
          <w:lang w:val="en-US" w:eastAsia="zh-CN"/>
        </w:rPr>
        <w:t xml:space="preserve">五</w:t>
      </w:r>
      <w:r>
        <w:rPr>
          <w:rFonts w:hint="default" w:ascii="Times New Roman" w:hAnsi="Times New Roman" w:eastAsia="宋体" w:cs="Times New Roman"/>
          <w:b/>
          <w:sz w:val="24"/>
          <w:highlight w:val="none"/>
        </w:rPr>
        <w:t xml:space="preserve">、交货日期：合同签订后</w:t>
      </w:r>
      <w:r>
        <w:rPr>
          <w:rFonts w:hint="eastAsia" w:ascii="Times New Roman" w:hAnsi="Times New Roman" w:eastAsia="宋体" w:cs="Times New Roman"/>
          <w:b/>
          <w:sz w:val="24"/>
          <w:highlight w:val="none"/>
          <w:lang w:val="en-US" w:eastAsia="zh-CN"/>
        </w:rPr>
        <w:t xml:space="preserve">60</w:t>
      </w:r>
      <w:r>
        <w:rPr>
          <w:rFonts w:hint="default" w:ascii="Times New Roman" w:hAnsi="Times New Roman" w:eastAsia="宋体" w:cs="Times New Roman"/>
          <w:b/>
          <w:sz w:val="24"/>
          <w:highlight w:val="none"/>
        </w:rPr>
        <w:t xml:space="preserve">天</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highlight w:val="none"/>
        </w:rPr>
      </w:pPr>
      <w:r>
        <w:rPr>
          <w:rFonts w:hint="eastAsia" w:ascii="Times New Roman" w:hAnsi="Times New Roman" w:eastAsia="宋体" w:cs="Times New Roman"/>
          <w:b/>
          <w:sz w:val="24"/>
          <w:highlight w:val="none"/>
          <w:lang w:val="en-US" w:eastAsia="zh-CN"/>
        </w:rPr>
        <w:t xml:space="preserve">六</w:t>
      </w:r>
      <w:r>
        <w:rPr>
          <w:rFonts w:hint="default" w:ascii="Times New Roman" w:hAnsi="Times New Roman" w:eastAsia="宋体" w:cs="Times New Roman"/>
          <w:b/>
          <w:sz w:val="24"/>
          <w:highlight w:val="none"/>
        </w:rPr>
        <w:t xml:space="preserve">、投标时要求提供原厂家的技术参数表，评标以此为准</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highlight w:val="none"/>
        </w:rPr>
      </w:pPr>
      <w:r>
        <w:rPr>
          <w:rFonts w:hint="eastAsia" w:ascii="Times New Roman" w:hAnsi="Times New Roman" w:eastAsia="宋体" w:cs="Times New Roman"/>
          <w:b/>
          <w:sz w:val="24"/>
          <w:highlight w:val="none"/>
          <w:lang w:val="en-US" w:eastAsia="zh-CN"/>
        </w:rPr>
        <w:t xml:space="preserve">七</w:t>
      </w:r>
      <w:r>
        <w:rPr>
          <w:rFonts w:hint="default" w:ascii="Times New Roman" w:hAnsi="Times New Roman" w:eastAsia="宋体" w:cs="Times New Roman"/>
          <w:b/>
          <w:sz w:val="24"/>
          <w:highlight w:val="none"/>
        </w:rPr>
        <w:t xml:space="preserve">、具有</w:t>
      </w:r>
      <w:r>
        <w:rPr>
          <w:rFonts w:hint="eastAsia" w:ascii="Times New Roman" w:hAnsi="Times New Roman" w:eastAsia="宋体" w:cs="Times New Roman"/>
          <w:b/>
          <w:sz w:val="24"/>
          <w:highlight w:val="none"/>
          <w:lang w:eastAsia="zh-CN"/>
        </w:rPr>
        <w:t xml:space="preserve">“</w:t>
      </w:r>
      <w:r>
        <w:rPr>
          <w:rFonts w:hint="default" w:ascii="Times New Roman" w:hAnsi="Times New Roman" w:eastAsia="宋体" w:cs="Times New Roman"/>
          <w:b/>
          <w:sz w:val="24"/>
          <w:highlight w:val="none"/>
        </w:rPr>
        <w:t xml:space="preserve">中华人民共和国医疗器械注册证</w:t>
      </w:r>
      <w:r>
        <w:rPr>
          <w:rFonts w:hint="eastAsia" w:ascii="Times New Roman" w:hAnsi="Times New Roman" w:eastAsia="宋体" w:cs="Times New Roman"/>
          <w:b/>
          <w:sz w:val="24"/>
          <w:highlight w:val="none"/>
          <w:lang w:eastAsia="zh-CN"/>
        </w:rPr>
        <w:t xml:space="preserve">”</w:t>
      </w:r>
      <w:r/>
    </w:p>
    <w:p>
      <w:pPr>
        <w:ind w:firstLine="420"/>
        <w:jc w:val="left"/>
        <w:keepLines w:val="0"/>
        <w:keepNext w:val="0"/>
        <w:pageBreakBefore w:val="0"/>
        <w:spacing w:line="520" w:lineRule="exact"/>
        <w:shd w:val="clear" w:color="auto" w:fill="ffffff"/>
        <w:widowControl/>
        <w:rPr>
          <w:rFonts w:hint="eastAsia" w:ascii="Times New Roman" w:hAnsi="Times New Roman" w:eastAsia="宋体" w:cs="Times New Roman"/>
          <w:b/>
          <w:sz w:val="24"/>
          <w:highlight w:val="none"/>
          <w:lang w:val="en-US" w:eastAsia="zh-CN"/>
        </w:rPr>
      </w:pPr>
      <w:r>
        <w:rPr>
          <w:rFonts w:hint="eastAsia" w:ascii="Times New Roman" w:hAnsi="Times New Roman" w:eastAsia="宋体" w:cs="Times New Roman"/>
          <w:b/>
          <w:sz w:val="24"/>
          <w:highlight w:val="none"/>
          <w:lang w:val="en-US" w:eastAsia="zh-CN"/>
        </w:rPr>
        <w:t xml:space="preserve">八</w:t>
      </w:r>
      <w:r>
        <w:rPr>
          <w:rFonts w:hint="default" w:ascii="Times New Roman" w:hAnsi="Times New Roman" w:eastAsia="宋体" w:cs="Times New Roman"/>
          <w:b/>
          <w:sz w:val="24"/>
          <w:highlight w:val="none"/>
        </w:rPr>
        <w:t xml:space="preserve">、本项目</w:t>
      </w:r>
      <w:r>
        <w:rPr>
          <w:rFonts w:hint="eastAsia" w:ascii="Times New Roman" w:hAnsi="Times New Roman" w:cs="Times New Roman"/>
          <w:b/>
          <w:sz w:val="24"/>
          <w:highlight w:val="none"/>
          <w:lang w:val="en-US" w:eastAsia="zh-CN"/>
        </w:rPr>
        <w:t xml:space="preserve">不</w:t>
      </w:r>
      <w:r>
        <w:rPr>
          <w:rFonts w:hint="default" w:ascii="Times New Roman" w:hAnsi="Times New Roman" w:eastAsia="宋体" w:cs="Times New Roman"/>
          <w:b/>
          <w:sz w:val="24"/>
          <w:highlight w:val="none"/>
        </w:rPr>
        <w:t xml:space="preserve">允许进口产品参与</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highlight w:val="none"/>
        </w:rPr>
      </w:pPr>
      <w:r>
        <w:rPr>
          <w:rFonts w:hint="eastAsia" w:ascii="Times New Roman" w:hAnsi="Times New Roman" w:eastAsia="宋体" w:cs="Times New Roman"/>
          <w:b/>
          <w:sz w:val="24"/>
          <w:highlight w:val="none"/>
          <w:lang w:val="en-US" w:eastAsia="zh-CN"/>
        </w:rPr>
        <w:t xml:space="preserve">九</w:t>
      </w:r>
      <w:r>
        <w:rPr>
          <w:rFonts w:hint="default" w:ascii="Times New Roman" w:hAnsi="Times New Roman" w:eastAsia="宋体" w:cs="Times New Roman"/>
          <w:b/>
          <w:sz w:val="24"/>
          <w:highlight w:val="none"/>
        </w:rPr>
        <w:t xml:space="preserve">、本项目不接受联合体投标</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highlight w:val="none"/>
        </w:rPr>
      </w:pPr>
      <w:r>
        <w:rPr>
          <w:rFonts w:hint="eastAsia" w:ascii="Times New Roman" w:hAnsi="Times New Roman" w:eastAsia="宋体" w:cs="Times New Roman"/>
          <w:b/>
          <w:sz w:val="24"/>
          <w:highlight w:val="none"/>
          <w:lang w:val="en-US" w:eastAsia="zh-CN"/>
        </w:rPr>
        <w:t xml:space="preserve">★</w:t>
      </w:r>
      <w:r>
        <w:rPr>
          <w:rFonts w:hint="default" w:ascii="Times New Roman" w:hAnsi="Times New Roman" w:eastAsia="宋体" w:cs="Times New Roman"/>
          <w:b/>
          <w:sz w:val="24"/>
          <w:highlight w:val="none"/>
        </w:rPr>
        <w:t xml:space="preserve">十、功能需求与技术参数</w:t>
      </w:r>
      <w:r/>
    </w:p>
    <w:p>
      <w:pPr>
        <w:ind w:firstLine="480"/>
        <w:keepLines w:val="0"/>
        <w:keepNext w:val="0"/>
        <w:pageBreakBefore w:val="0"/>
        <w:spacing w:line="520" w:lineRule="exact"/>
        <w:rPr>
          <w:rFonts w:hint="default" w:ascii="Times New Roman" w:hAnsi="Times New Roman" w:eastAsia="宋体" w:cs="Times New Roman"/>
          <w:b/>
          <w:sz w:val="24"/>
          <w:highlight w:val="none"/>
        </w:rPr>
      </w:pPr>
      <w:r>
        <w:rPr>
          <w:rFonts w:hint="eastAsia" w:asciiTheme="minorEastAsia" w:hAnsiTheme="minorEastAsia" w:eastAsiaTheme="minorEastAsia" w:cstheme="minorEastAsia"/>
          <w:b/>
          <w:bCs/>
          <w:sz w:val="24"/>
          <w:szCs w:val="24"/>
          <w:highlight w:val="none"/>
          <w:lang w:val="en-US" w:eastAsia="zh-CN"/>
        </w:rPr>
        <w:t xml:space="preserve">（一）功能配置及要求</w:t>
      </w:r>
      <w:r/>
    </w:p>
    <w:p>
      <w:pPr>
        <w:ind w:firstLine="480"/>
        <w:keepLines w:val="0"/>
        <w:keepNext w:val="0"/>
        <w:pageBreakBefore w:val="0"/>
        <w:spacing w:line="520" w:lineRule="exac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1、流式细胞仪1台，提供医疗器械注册证</w:t>
      </w:r>
      <w:r/>
    </w:p>
    <w:p>
      <w:pPr>
        <w:ind w:firstLine="480"/>
        <w:keepLines w:val="0"/>
        <w:keepNext w:val="0"/>
        <w:pageBreakBefore w:val="0"/>
        <w:spacing w:line="520" w:lineRule="exac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2、分析终端1套（含分析软件）</w:t>
      </w:r>
      <w:r/>
    </w:p>
    <w:p>
      <w:pPr>
        <w:ind w:firstLine="480"/>
        <w:keepLines w:val="0"/>
        <w:keepNext w:val="0"/>
        <w:pageBreakBefore w:val="0"/>
        <w:spacing w:line="520" w:lineRule="exac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3、报告输出终端 1台</w:t>
      </w:r>
      <w:r/>
    </w:p>
    <w:p>
      <w:pPr>
        <w:ind w:firstLine="480"/>
        <w:keepLines w:val="0"/>
        <w:keepNext w:val="0"/>
        <w:pageBreakBefore w:val="0"/>
        <w:spacing w:line="520" w:lineRule="exac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4、彩色输出模块1台</w:t>
      </w:r>
      <w:r/>
    </w:p>
    <w:p>
      <w:pPr>
        <w:ind w:firstLine="480"/>
        <w:keepLines w:val="0"/>
        <w:keepNext w:val="0"/>
        <w:pageBreakBefore w:val="0"/>
        <w:spacing w:line="520" w:lineRule="exac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5、自动进样器1套</w:t>
      </w:r>
      <w:r/>
    </w:p>
    <w:p>
      <w:pPr>
        <w:ind w:firstLine="480"/>
        <w:keepLines w:val="0"/>
        <w:keepNext w:val="0"/>
        <w:pageBreakBefore w:val="0"/>
        <w:spacing w:line="520" w:lineRule="exac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6、前处理设备1套，包括自动加样设备、自动溶血设备</w:t>
      </w:r>
      <w:r/>
    </w:p>
    <w:p>
      <w:pPr>
        <w:ind w:firstLine="480"/>
        <w:keepLines w:val="0"/>
        <w:keepNext w:val="0"/>
        <w:pageBreakBefore w:val="0"/>
        <w:spacing w:line="52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（二）技术参数</w:t>
      </w:r>
      <w:r/>
    </w:p>
    <w:p>
      <w:pPr>
        <w:ind w:firstLine="480"/>
        <w:keepLines w:val="0"/>
        <w:keepNext w:val="0"/>
        <w:pageBreakBefore w:val="0"/>
        <w:spacing w:line="520" w:lineRule="exac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1、配备≥3根激光器，波长包括：405</w:t>
      </w:r>
      <w:r>
        <w:rPr>
          <w:rFonts w:hint="eastAsia" w:ascii="Times New Roman" w:hAnsi="Times New Roman" w:cs="Times New Roman" w:eastAsiaTheme="minorEastAsia"/>
          <w:b w:val="0"/>
          <w:bCs w:val="0"/>
          <w:sz w:val="24"/>
          <w:szCs w:val="24"/>
          <w:highlight w:val="none"/>
          <w:lang w:val="en-US" w:eastAsia="zh-CN"/>
        </w:rPr>
        <w:t xml:space="preserve">nm</w:t>
      </w:r>
      <w:r>
        <w:rPr>
          <w:rFonts w:hint="eastAsia" w:asciiTheme="minorEastAsia" w:hAnsiTheme="minorEastAsia" w:eastAsiaTheme="minorEastAsia" w:cstheme="minorEastAsia"/>
          <w:b w:val="0"/>
          <w:bCs w:val="0"/>
          <w:sz w:val="24"/>
          <w:szCs w:val="24"/>
          <w:highlight w:val="none"/>
          <w:lang w:val="en-US" w:eastAsia="zh-CN"/>
        </w:rPr>
        <w:t xml:space="preserve">、488</w:t>
      </w:r>
      <w:r>
        <w:rPr>
          <w:rFonts w:hint="eastAsia" w:ascii="Times New Roman" w:hAnsi="Times New Roman" w:cs="Times New Roman" w:eastAsiaTheme="minorEastAsia"/>
          <w:b w:val="0"/>
          <w:bCs w:val="0"/>
          <w:sz w:val="24"/>
          <w:szCs w:val="24"/>
          <w:highlight w:val="none"/>
          <w:lang w:val="en-US" w:eastAsia="zh-CN"/>
        </w:rPr>
        <w:t xml:space="preserve">nm</w:t>
      </w:r>
      <w:r>
        <w:rPr>
          <w:rFonts w:hint="eastAsia" w:asciiTheme="minorEastAsia" w:hAnsiTheme="minorEastAsia" w:eastAsiaTheme="minorEastAsia" w:cstheme="minorEastAsia"/>
          <w:b w:val="0"/>
          <w:bCs w:val="0"/>
          <w:sz w:val="24"/>
          <w:szCs w:val="24"/>
          <w:highlight w:val="none"/>
          <w:lang w:val="en-US" w:eastAsia="zh-CN"/>
        </w:rPr>
        <w:t xml:space="preserve">、638</w:t>
      </w:r>
      <w:r>
        <w:rPr>
          <w:rFonts w:hint="eastAsia" w:ascii="Times New Roman" w:hAnsi="Times New Roman" w:cs="Times New Roman" w:eastAsiaTheme="minorEastAsia"/>
          <w:b w:val="0"/>
          <w:bCs w:val="0"/>
          <w:sz w:val="24"/>
          <w:szCs w:val="24"/>
          <w:highlight w:val="none"/>
          <w:lang w:val="en-US" w:eastAsia="zh-CN"/>
        </w:rPr>
        <w:t xml:space="preserve">nm</w:t>
      </w:r>
      <w:r>
        <w:rPr>
          <w:rFonts w:hint="eastAsia" w:asciiTheme="minorEastAsia" w:hAnsiTheme="minorEastAsia" w:eastAsiaTheme="minorEastAsia" w:cstheme="minorEastAsia"/>
          <w:b w:val="0"/>
          <w:bCs w:val="0"/>
          <w:sz w:val="24"/>
          <w:szCs w:val="24"/>
          <w:highlight w:val="none"/>
          <w:lang w:val="en-US" w:eastAsia="zh-CN"/>
        </w:rPr>
        <w:t xml:space="preserve">或640</w:t>
      </w:r>
      <w:r>
        <w:rPr>
          <w:rFonts w:hint="eastAsia" w:ascii="Times New Roman" w:hAnsi="Times New Roman" w:cs="Times New Roman" w:eastAsiaTheme="minorEastAsia"/>
          <w:b w:val="0"/>
          <w:bCs w:val="0"/>
          <w:sz w:val="24"/>
          <w:szCs w:val="24"/>
          <w:highlight w:val="none"/>
          <w:lang w:val="en-US" w:eastAsia="zh-CN"/>
        </w:rPr>
        <w:t xml:space="preserve">nm</w:t>
      </w:r>
      <w:r/>
    </w:p>
    <w:p>
      <w:pPr>
        <w:ind w:firstLine="480"/>
        <w:keepLines w:val="0"/>
        <w:keepNext w:val="0"/>
        <w:pageBreakBefore w:val="0"/>
        <w:spacing w:line="520" w:lineRule="exac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2、荧光检测通道＞10个</w:t>
      </w:r>
      <w:r/>
    </w:p>
    <w:p>
      <w:pPr>
        <w:ind w:firstLine="480"/>
        <w:keepLines w:val="0"/>
        <w:keepNext w:val="0"/>
        <w:pageBreakBefore w:val="0"/>
        <w:spacing w:line="520" w:lineRule="exac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3、细胞获取速度≥30000</w:t>
      </w:r>
      <w:r>
        <w:rPr>
          <w:rFonts w:hint="eastAsia" w:ascii="Times New Roman" w:hAnsi="Times New Roman" w:cs="Times New Roman" w:eastAsiaTheme="minorEastAsia"/>
          <w:b w:val="0"/>
          <w:bCs w:val="0"/>
          <w:sz w:val="24"/>
          <w:szCs w:val="24"/>
          <w:highlight w:val="none"/>
          <w:lang w:val="en-US" w:eastAsia="zh-CN"/>
        </w:rPr>
        <w:t xml:space="preserve">events/s</w:t>
      </w:r>
      <w:r/>
    </w:p>
    <w:p>
      <w:pPr>
        <w:ind w:firstLine="480"/>
        <w:keepLines w:val="0"/>
        <w:keepNext w:val="0"/>
        <w:pageBreakBefore w:val="0"/>
        <w:spacing w:line="520" w:lineRule="exac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4、荧光检测灵敏度：</w:t>
      </w:r>
      <w:r>
        <w:rPr>
          <w:rFonts w:hint="eastAsia" w:ascii="Times New Roman" w:hAnsi="Times New Roman" w:cs="Times New Roman" w:eastAsiaTheme="minorEastAsia"/>
          <w:b w:val="0"/>
          <w:bCs w:val="0"/>
          <w:sz w:val="24"/>
          <w:szCs w:val="24"/>
          <w:highlight w:val="none"/>
          <w:lang w:val="en-US" w:eastAsia="zh-CN"/>
        </w:rPr>
        <w:t xml:space="preserve">FITC</w:t>
      </w:r>
      <w:r>
        <w:rPr>
          <w:rFonts w:hint="eastAsia" w:asciiTheme="minorEastAsia" w:hAnsiTheme="minorEastAsia" w:eastAsiaTheme="minorEastAsia" w:cstheme="minorEastAsia"/>
          <w:b w:val="0"/>
          <w:bCs w:val="0"/>
          <w:sz w:val="24"/>
          <w:szCs w:val="24"/>
          <w:highlight w:val="none"/>
          <w:lang w:val="en-US" w:eastAsia="zh-CN"/>
        </w:rPr>
        <w:t xml:space="preserve">≤85</w:t>
      </w:r>
      <w:r>
        <w:rPr>
          <w:rFonts w:hint="eastAsia" w:ascii="Times New Roman" w:hAnsi="Times New Roman" w:cs="Times New Roman" w:eastAsiaTheme="minorEastAsia"/>
          <w:b w:val="0"/>
          <w:bCs w:val="0"/>
          <w:sz w:val="24"/>
          <w:szCs w:val="24"/>
          <w:highlight w:val="none"/>
          <w:lang w:val="en-US" w:eastAsia="zh-CN"/>
        </w:rPr>
        <w:t xml:space="preserve">MESF</w:t>
      </w:r>
      <w:r>
        <w:rPr>
          <w:rFonts w:hint="eastAsia" w:asciiTheme="minorEastAsia" w:hAnsiTheme="minorEastAsia" w:eastAsiaTheme="minorEastAsia" w:cstheme="minorEastAsia"/>
          <w:b w:val="0"/>
          <w:bCs w:val="0"/>
          <w:sz w:val="24"/>
          <w:szCs w:val="24"/>
          <w:highlight w:val="none"/>
          <w:lang w:val="en-US" w:eastAsia="zh-CN"/>
        </w:rPr>
        <w:t xml:space="preserve">、</w:t>
      </w:r>
      <w:r>
        <w:rPr>
          <w:rFonts w:hint="eastAsia" w:ascii="Times New Roman" w:hAnsi="Times New Roman" w:cs="Times New Roman" w:eastAsiaTheme="minorEastAsia"/>
          <w:b w:val="0"/>
          <w:bCs w:val="0"/>
          <w:sz w:val="24"/>
          <w:szCs w:val="24"/>
          <w:highlight w:val="none"/>
          <w:lang w:val="en-US" w:eastAsia="zh-CN"/>
        </w:rPr>
        <w:t xml:space="preserve">PE</w:t>
      </w:r>
      <w:r>
        <w:rPr>
          <w:rFonts w:hint="eastAsia" w:asciiTheme="minorEastAsia" w:hAnsiTheme="minorEastAsia" w:eastAsiaTheme="minorEastAsia" w:cstheme="minorEastAsia"/>
          <w:b w:val="0"/>
          <w:bCs w:val="0"/>
          <w:sz w:val="24"/>
          <w:szCs w:val="24"/>
          <w:highlight w:val="none"/>
          <w:lang w:val="en-US" w:eastAsia="zh-CN"/>
        </w:rPr>
        <w:t xml:space="preserve">≤35</w:t>
      </w:r>
      <w:r>
        <w:rPr>
          <w:rFonts w:hint="eastAsia" w:ascii="Times New Roman" w:hAnsi="Times New Roman" w:cs="Times New Roman" w:eastAsiaTheme="minorEastAsia"/>
          <w:b w:val="0"/>
          <w:bCs w:val="0"/>
          <w:sz w:val="24"/>
          <w:szCs w:val="24"/>
          <w:highlight w:val="none"/>
          <w:lang w:val="en-US" w:eastAsia="zh-CN"/>
        </w:rPr>
        <w:t xml:space="preserve">MESF</w:t>
      </w:r>
      <w:r/>
    </w:p>
    <w:p>
      <w:pPr>
        <w:ind w:firstLine="480"/>
        <w:keepLines w:val="0"/>
        <w:keepNext w:val="0"/>
        <w:pageBreakBefore w:val="0"/>
        <w:spacing w:line="520" w:lineRule="exac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5、侧向散射光检出限</w:t>
      </w:r>
      <w:r>
        <w:rPr>
          <w:rFonts w:hint="eastAsia" w:ascii="Times New Roman" w:hAnsi="Times New Roman" w:cs="Times New Roman" w:eastAsiaTheme="minorEastAsia"/>
          <w:b w:val="0"/>
          <w:bCs w:val="0"/>
          <w:sz w:val="24"/>
          <w:szCs w:val="24"/>
          <w:highlight w:val="none"/>
          <w:lang w:val="en-US" w:eastAsia="zh-CN"/>
        </w:rPr>
        <w:t xml:space="preserve">SSC</w:t>
      </w:r>
      <w:r>
        <w:rPr>
          <w:rFonts w:hint="eastAsia" w:asciiTheme="minorEastAsia" w:hAnsiTheme="minorEastAsia" w:eastAsiaTheme="minorEastAsia" w:cstheme="minorEastAsia"/>
          <w:b w:val="0"/>
          <w:bCs w:val="0"/>
          <w:sz w:val="24"/>
          <w:szCs w:val="24"/>
          <w:highlight w:val="none"/>
          <w:lang w:val="en-US" w:eastAsia="zh-CN"/>
        </w:rPr>
        <w:t xml:space="preserve">≤0.3μ</w:t>
      </w:r>
      <w:r>
        <w:rPr>
          <w:rFonts w:hint="default" w:ascii="Times New Roman" w:hAnsi="Times New Roman" w:cs="Times New Roman" w:eastAsiaTheme="minorEastAsia"/>
          <w:b w:val="0"/>
          <w:bCs w:val="0"/>
          <w:sz w:val="24"/>
          <w:szCs w:val="24"/>
          <w:highlight w:val="none"/>
          <w:lang w:val="en-US" w:eastAsia="zh-CN"/>
        </w:rPr>
        <w:t xml:space="preserve">m</w:t>
      </w:r>
      <w:r/>
    </w:p>
    <w:p>
      <w:pPr>
        <w:ind w:firstLine="480"/>
        <w:keepLines w:val="0"/>
        <w:keepNext w:val="0"/>
        <w:pageBreakBefore w:val="0"/>
        <w:spacing w:line="520" w:lineRule="exac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6、携带/交叉污染率≤0.5%</w:t>
      </w:r>
      <w:r/>
    </w:p>
    <w:p>
      <w:pPr>
        <w:ind w:firstLine="480"/>
        <w:keepLines w:val="0"/>
        <w:keepNext w:val="0"/>
        <w:pageBreakBefore w:val="0"/>
        <w:spacing w:line="520" w:lineRule="exact"/>
        <w:rPr>
          <w:rFonts w:hint="eastAsia" w:asciiTheme="minorEastAsia" w:hAnsiTheme="minorEastAsia" w:eastAsiaTheme="minorEastAsia" w:cstheme="minorEastAsia"/>
          <w:b w:val="0"/>
          <w:bCs w:val="0"/>
          <w:color w:val="ff000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7、上样方式：采用真空泵或蠕动泵</w:t>
      </w:r>
      <w:r/>
    </w:p>
    <w:p>
      <w:pPr>
        <w:ind w:firstLine="480"/>
        <w:keepLines w:val="0"/>
        <w:keepNext w:val="0"/>
        <w:pageBreakBefore w:val="0"/>
        <w:spacing w:line="520" w:lineRule="exac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8、支持通过国家卫健委临床检验中心组织的全国流式细胞分析-淋巴细胞亚群测定能力验证（提供国家卫健委临床检验中心室间质评网站能力验证结果报告）</w:t>
      </w:r>
      <w:r/>
    </w:p>
    <w:p>
      <w:pPr>
        <w:ind w:firstLine="482"/>
        <w:jc w:val="both"/>
        <w:keepLines w:val="0"/>
        <w:keepNext w:val="0"/>
        <w:pageBreakBefore w:val="0"/>
        <w:spacing w:line="45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、商务需求</w:t>
      </w:r>
      <w:r/>
    </w:p>
    <w:p>
      <w:pPr>
        <w:ind w:firstLine="482"/>
        <w:jc w:val="left"/>
        <w:keepLines w:val="0"/>
        <w:keepNext w:val="0"/>
        <w:pageBreakBefore w:val="0"/>
        <w:spacing w:line="450" w:lineRule="exact"/>
        <w:shd w:val="clear" w:color="auto" w:fill="ffffff"/>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sz w:val="24"/>
          <w:szCs w:val="24"/>
          <w:highlight w:val="none"/>
        </w:rPr>
        <w:t xml:space="preserve">1、售后服务</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Theme="minorEastAsia" w:hAnsiTheme="minorEastAsia" w:eastAsiaTheme="minorEastAsia" w:cstheme="minorEastAsia"/>
          <w:sz w:val="24"/>
          <w:szCs w:val="24"/>
          <w:highlight w:val="none"/>
        </w:rPr>
        <w:t xml:space="preserve">应保证所供设备是全新的、生产日期应在合同签订日前6个月内（不可抗力因素除外）。在货物到达使用单位后，</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Theme="minorEastAsia" w:hAnsiTheme="minorEastAsia" w:eastAsiaTheme="minorEastAsia" w:cstheme="minorEastAsia"/>
          <w:sz w:val="24"/>
          <w:szCs w:val="24"/>
          <w:highlight w:val="none"/>
        </w:rPr>
        <w:t xml:space="preserve">应在7天内派技术人员到达现场，提供安装、调试、培训等服务，正常使用一个月后协助医院组织验收。保修期自验收之日起。</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宋体" w:hAnsi="宋体"/>
          <w:color w:val="auto"/>
          <w:sz w:val="24"/>
          <w:highlight w:val="none"/>
          <w:lang w:val="en-US" w:eastAsia="zh-CN"/>
        </w:rPr>
        <w:t xml:space="preserve">（2）整机厂家全保保修期为≥三年。保修期内每年厂家提供定期预防性维护保养次数≥4次，并提供维修工单及保养报告。</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宋体" w:hAnsi="宋体"/>
          <w:color w:val="auto"/>
          <w:sz w:val="24"/>
          <w:highlight w:val="none"/>
          <w:lang w:val="en-US" w:eastAsia="zh-CN"/>
        </w:rPr>
        <w:t xml:space="preserve">须保证提供终身的优质服务，出保后人工费为零，配件≤7折。年度保修合同价不高于设备总价的4%。</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Theme="minorEastAsia" w:hAnsiTheme="minorEastAsia" w:eastAsiaTheme="minorEastAsia" w:cstheme="minorEastAsia"/>
          <w:sz w:val="24"/>
          <w:szCs w:val="24"/>
          <w:highlight w:val="none"/>
        </w:rPr>
        <w:t xml:space="preserve">须为</w:t>
      </w:r>
      <w:r>
        <w:rPr>
          <w:rFonts w:hint="eastAsia" w:asciiTheme="minorEastAsia" w:hAnsiTheme="minorEastAsia" w:eastAsiaTheme="minorEastAsia" w:cstheme="minorEastAsia"/>
          <w:sz w:val="24"/>
          <w:szCs w:val="24"/>
          <w:highlight w:val="none"/>
          <w:lang w:val="en-US" w:eastAsia="zh-CN"/>
        </w:rPr>
        <w:t xml:space="preserve">需方</w:t>
      </w:r>
      <w:r>
        <w:rPr>
          <w:rFonts w:hint="eastAsia" w:asciiTheme="minorEastAsia" w:hAnsiTheme="minorEastAsia" w:eastAsiaTheme="minorEastAsia" w:cstheme="minorEastAsia"/>
          <w:sz w:val="24"/>
          <w:szCs w:val="24"/>
          <w:highlight w:val="none"/>
        </w:rPr>
        <w:t xml:space="preserve">提供现场操作培训，保证操作人员正常使用设备的各种功能，否则持续培训。提供中/英文操作手册和维修手册、软件光盘等，中文操作流程及注意事项塑封挂牌。</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宋体" w:hAnsi="宋体" w:eastAsia="宋体" w:cs="宋体"/>
          <w:sz w:val="24"/>
          <w:szCs w:val="24"/>
          <w:highlight w:val="none"/>
        </w:rPr>
        <w:t xml:space="preserve">如设备出现故障，报修响应时间≤2小时，工程人员到场时间≤24小时。不可抗因素除外。主要耗材及零配件应能确保库存且为原厂全新，及时供应（须列出全部专机专用耗材及主要零配件的清单及优惠价格）。保修期满后，若</w:t>
      </w:r>
      <w:r>
        <w:rPr>
          <w:rFonts w:hint="eastAsia" w:ascii="宋体" w:hAnsi="宋体" w:cs="宋体"/>
          <w:sz w:val="24"/>
          <w:szCs w:val="24"/>
          <w:highlight w:val="none"/>
          <w:lang w:val="en-US" w:eastAsia="zh-CN"/>
        </w:rPr>
        <w:t xml:space="preserve">需方</w:t>
      </w:r>
      <w:r>
        <w:rPr>
          <w:rFonts w:hint="eastAsia" w:ascii="宋体" w:hAnsi="宋体" w:eastAsia="宋体" w:cs="宋体"/>
          <w:sz w:val="24"/>
          <w:szCs w:val="24"/>
          <w:highlight w:val="none"/>
        </w:rPr>
        <w:t xml:space="preserve">自行进行故障维修，</w:t>
      </w:r>
      <w:r>
        <w:rPr>
          <w:rFonts w:hint="eastAsia" w:ascii="宋体" w:hAnsi="宋体" w:cs="宋体"/>
          <w:sz w:val="24"/>
          <w:szCs w:val="24"/>
          <w:highlight w:val="none"/>
          <w:lang w:val="en-US" w:eastAsia="zh-CN"/>
        </w:rPr>
        <w:t xml:space="preserve">供方</w:t>
      </w:r>
      <w:r>
        <w:rPr>
          <w:rFonts w:hint="eastAsia" w:ascii="宋体" w:hAnsi="宋体" w:eastAsia="宋体" w:cs="宋体"/>
          <w:sz w:val="24"/>
          <w:szCs w:val="24"/>
          <w:highlight w:val="none"/>
        </w:rPr>
        <w:t xml:space="preserve">需要提供相关技术支持，包括提供相关机器密码。</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5</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售后服务所有条款提供承诺书（格式可自拟），并加盖投标人公章，如供应商调整，厂家负责落实相关责任。</w:t>
      </w:r>
      <w:r/>
    </w:p>
    <w:p>
      <w:pPr>
        <w:numPr>
          <w:ilvl w:val="0"/>
          <w:numId w:val="5"/>
        </w:numPr>
        <w:ind w:firstLine="480"/>
        <w:keepLines w:val="0"/>
        <w:keepNext w:val="0"/>
        <w:pageBreakBefore w:val="0"/>
        <w:spacing w:line="5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验收标准：供方提供的商品必须符合我国最新颁布</w:t>
      </w:r>
      <w:r>
        <w:rPr>
          <w:rFonts w:hint="eastAsia" w:asciiTheme="minorEastAsia" w:hAnsiTheme="minorEastAsia" w:eastAsiaTheme="minorEastAsia" w:cstheme="minorEastAsia"/>
          <w:sz w:val="24"/>
          <w:szCs w:val="24"/>
          <w:highlight w:val="none"/>
          <w:lang w:eastAsia="zh-CN"/>
        </w:rPr>
        <w:t xml:space="preserve">地与之</w:t>
      </w:r>
      <w:r>
        <w:rPr>
          <w:rFonts w:hint="eastAsia" w:asciiTheme="minorEastAsia" w:hAnsiTheme="minorEastAsia" w:eastAsiaTheme="minorEastAsia" w:cstheme="minorEastAsia"/>
          <w:sz w:val="24"/>
          <w:szCs w:val="24"/>
          <w:highlight w:val="none"/>
        </w:rPr>
        <w:t xml:space="preserve">相关的技术规范与标准，同时必须满足招标书中所列全部规格、型号、具体配置、技术条件及功能要求和供方承诺的其他指标。</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（1）履约验收主体：采购人</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（2）履约验收时间：按合同约定完成全部货物的供货，安装调试完成具备验收条件后的5个工作日内组织验收。</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（3）履约验收方式：采购人组织成立验收小组，按照合同约定内容制定履约验收方案并组织现场实物验收及资料验收。如有必要，</w:t>
      </w:r>
      <w:r>
        <w:rPr>
          <w:rFonts w:hint="eastAsia" w:ascii="宋体" w:hAnsi="宋体" w:cs="Times New Roman"/>
          <w:color w:val="000000"/>
          <w:sz w:val="24"/>
          <w:highlight w:val="none"/>
          <w:lang w:val="en-US" w:eastAsia="zh-CN"/>
        </w:rPr>
        <w:t xml:space="preserve">需方</w:t>
      </w:r>
      <w:r>
        <w:rPr>
          <w:rFonts w:hint="eastAsia" w:ascii="宋体" w:hAnsi="宋体" w:eastAsia="宋体" w:cs="Times New Roman"/>
          <w:color w:val="000000"/>
          <w:sz w:val="24"/>
          <w:highlight w:val="none"/>
        </w:rPr>
        <w:t xml:space="preserve">可委托第三方专业机构及专家参与验收，相关意见将作为验收单的参考资料。</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（4）履约验收程序：按照采购合同约定内容对</w:t>
      </w:r>
      <w:r>
        <w:rPr>
          <w:rFonts w:hint="eastAsia" w:ascii="宋体" w:hAnsi="宋体" w:cs="Times New Roman"/>
          <w:color w:val="000000"/>
          <w:sz w:val="24"/>
          <w:highlight w:val="none"/>
          <w:lang w:val="en-US" w:eastAsia="zh-CN"/>
        </w:rPr>
        <w:t xml:space="preserve">供方</w:t>
      </w:r>
      <w:r>
        <w:rPr>
          <w:rFonts w:hint="eastAsia" w:ascii="宋体" w:hAnsi="宋体" w:eastAsia="宋体" w:cs="Times New Roman"/>
          <w:color w:val="000000"/>
          <w:sz w:val="24"/>
          <w:highlight w:val="none"/>
        </w:rPr>
        <w:t xml:space="preserve">的履约情况进行验收。验收结束后，验收小组出具验收单，由验收双方共同签署。验收结果与采购合同约定的资金支付及履约保证金返还条件挂钩。履约验收的各项资料存档备查。</w:t>
      </w:r>
      <w:r/>
    </w:p>
    <w:p>
      <w:pPr>
        <w:ind w:firstLine="482"/>
        <w:keepLines w:val="0"/>
        <w:keepNext w:val="0"/>
        <w:pageBreakBefore w:val="0"/>
        <w:spacing w:line="50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宋体" w:hAnsi="宋体" w:eastAsia="宋体" w:cs="Times New Roman"/>
          <w:color w:val="000000"/>
          <w:sz w:val="24"/>
          <w:highlight w:val="none"/>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482"/>
        <w:keepLines w:val="0"/>
        <w:keepNext w:val="0"/>
        <w:pageBreakBefore w:val="0"/>
        <w:spacing w:line="5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4、交货条件：产品交货时，包装完整无破损，还必须提供以下材料：</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（1）装箱单</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（2）产品质检合格证明</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（3）供方需要提供进口商品检验检疫证明（进口产品适用）</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（4）需要提供维护手册、维修手册、软件备份、故障代码表、备件清单、零部件、维修密码等维护维修必需的材料和信息</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5、运输及到货地点：由供方负责办理运输及装卸，直接送至需方所在地</w:t>
      </w:r>
      <w:r>
        <w:rPr>
          <w:rFonts w:hint="eastAsia" w:asciiTheme="minorEastAsia" w:hAnsiTheme="minorEastAsia" w:eastAsiaTheme="minorEastAsia" w:cstheme="minorEastAsia"/>
          <w:sz w:val="24"/>
          <w:szCs w:val="24"/>
          <w:highlight w:val="none"/>
          <w:lang w:val="en-US" w:eastAsia="zh-CN"/>
        </w:rPr>
        <w:t xml:space="preserve">（江苏省无锡市梁溪区中山路68号无锡市第二人民医院病房综合楼2层医学检验科</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，所有费用由供方承担。</w:t>
      </w:r>
      <w:r/>
    </w:p>
    <w:p>
      <w:pPr>
        <w:ind w:firstLine="480"/>
        <w:keepLines w:val="0"/>
        <w:keepNext w:val="0"/>
        <w:pageBreakBefore w:val="0"/>
        <w:spacing w:line="500" w:lineRule="exact"/>
        <w:rPr>
          <w:rFonts w:hint="eastAsia" w:asciiTheme="minorEastAsia" w:hAnsiTheme="minorEastAsia" w:eastAsiaTheme="minorEastAsia" w:cstheme="minorEastAsia"/>
          <w:color w:val="ff0000"/>
          <w:sz w:val="24"/>
          <w:szCs w:val="24"/>
          <w:highlight w:val="none"/>
          <w:lang w:eastAsia="zh-CN"/>
        </w:rPr>
      </w:pPr>
      <w:r>
        <w:rPr>
          <w:rFonts w:hint="eastAsia" w:asciiTheme="minorEastAsia" w:hAnsiTheme="minorEastAsia" w:eastAsiaTheme="minorEastAsia" w:cstheme="minorEastAsia"/>
          <w:sz w:val="24"/>
          <w:szCs w:val="24"/>
          <w:highlight w:val="none"/>
        </w:rPr>
        <w:t xml:space="preserve">6、付款方式：</w:t>
      </w:r>
      <w:r>
        <w:rPr>
          <w:rFonts w:hint="eastAsia" w:asciiTheme="minorEastAsia" w:hAnsiTheme="minorEastAsia" w:eastAsiaTheme="minorEastAsia" w:cstheme="minorEastAsia"/>
          <w:b/>
          <w:bCs/>
          <w:sz w:val="24"/>
          <w:szCs w:val="24"/>
          <w:highlight w:val="none"/>
        </w:rPr>
        <w:t xml:space="preserve">合同生效后预付合同总价的30%；设备到达现场安装、调试、培训、初步验收合格，收到乙方开具的本项目设备全额发票，设备试运行3个月后未出现任何质量问题和合同约定等问题再支付合同总价的</w:t>
      </w:r>
      <w:r>
        <w:rPr>
          <w:rFonts w:hint="eastAsia" w:asciiTheme="minorEastAsia" w:hAnsiTheme="minorEastAsia" w:eastAsiaTheme="minorEastAsia" w:cstheme="minorEastAsia"/>
          <w:b/>
          <w:bCs/>
          <w:sz w:val="24"/>
          <w:szCs w:val="24"/>
          <w:highlight w:val="none"/>
          <w:lang w:val="en-US" w:eastAsia="zh-CN"/>
        </w:rPr>
        <w:t xml:space="preserve">4</w:t>
      </w:r>
      <w:r>
        <w:rPr>
          <w:rFonts w:hint="eastAsia" w:asciiTheme="minorEastAsia" w:hAnsiTheme="minorEastAsia" w:eastAsiaTheme="minorEastAsia" w:cstheme="minorEastAsia"/>
          <w:b/>
          <w:bCs/>
          <w:sz w:val="24"/>
          <w:szCs w:val="24"/>
          <w:highlight w:val="none"/>
        </w:rPr>
        <w:t xml:space="preserve">0%；设备试运行12个月后正式验收</w:t>
      </w:r>
      <w:r>
        <w:rPr>
          <w:rFonts w:hint="eastAsia" w:asciiTheme="minorEastAsia" w:hAnsiTheme="minorEastAsia" w:eastAsiaTheme="minorEastAsia" w:cstheme="minorEastAsia"/>
          <w:b/>
          <w:bCs/>
          <w:sz w:val="24"/>
          <w:szCs w:val="24"/>
          <w:highlight w:val="none"/>
          <w:lang w:val="en-US" w:eastAsia="zh-CN"/>
        </w:rPr>
        <w:t xml:space="preserve">且完成年检报告</w:t>
      </w:r>
      <w:r>
        <w:rPr>
          <w:rFonts w:hint="eastAsia" w:asciiTheme="minorEastAsia" w:hAnsiTheme="minorEastAsia" w:eastAsiaTheme="minorEastAsia" w:cstheme="minorEastAsia"/>
          <w:b/>
          <w:bCs/>
          <w:sz w:val="24"/>
          <w:szCs w:val="24"/>
          <w:highlight w:val="none"/>
        </w:rPr>
        <w:t xml:space="preserve">，合格后再支付</w:t>
      </w: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eastAsiaTheme="minorEastAsia" w:cstheme="minorEastAsia"/>
          <w:b/>
          <w:bCs/>
          <w:sz w:val="24"/>
          <w:szCs w:val="24"/>
          <w:highlight w:val="none"/>
        </w:rPr>
        <w:t xml:space="preserve">0%余款。如果中标人为中小企业，按《保障中小企业款项支付条例》</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国令第 802 号</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 及政府采购相关规定执行。</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rPr>
          <w:rFonts w:hint="eastAsia" w:ascii="宋体" w:hAnsi="宋体" w:eastAsia="宋体" w:cs="宋体"/>
          <w:sz w:val="24"/>
          <w:szCs w:val="24"/>
          <w:highlight w:val="none"/>
        </w:rPr>
        <w:t xml:space="preserve">设备随机耗材要求：投标供应商应列明能确保设备正常使用的，所需耗材及维修配件的清单及价格（格式可自拟）；未列其中的，视为免费维保范围之材料。</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8、具备数字化接口的设备应承诺免费开放该接口，由供应商配合与医院系统相连接并承担相关费用</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提供承诺书，</w:t>
      </w:r>
      <w:r>
        <w:rPr>
          <w:rFonts w:hint="eastAsia" w:asciiTheme="minorEastAsia" w:hAnsiTheme="minorEastAsia" w:eastAsiaTheme="minorEastAsia" w:cstheme="minorEastAsia"/>
          <w:b/>
          <w:bCs/>
          <w:sz w:val="24"/>
          <w:szCs w:val="24"/>
          <w:highlight w:val="none"/>
        </w:rPr>
        <w:t xml:space="preserve">格式可自拟）</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9、具有汉字字库、中文支持的系统及中文文档的设备应承诺免费提供该系统，暂不具备的应承诺如日后具备此系统后免费向用户提供</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提供承诺书，</w:t>
      </w:r>
      <w:r>
        <w:rPr>
          <w:rFonts w:hint="eastAsia" w:asciiTheme="minorEastAsia" w:hAnsiTheme="minorEastAsia" w:eastAsiaTheme="minorEastAsia" w:cstheme="minorEastAsia"/>
          <w:b/>
          <w:bCs/>
          <w:sz w:val="24"/>
          <w:szCs w:val="24"/>
          <w:highlight w:val="none"/>
        </w:rPr>
        <w:t xml:space="preserve">格式可自拟）</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10、设备使用年限内，应承诺保证配件、耗材的供应；若因设备升级等原因导致配件、耗材价格提高，或已无法正常供应配件、耗材时，采购人有权要求生产厂家按折旧后的价格将设备回购</w:t>
      </w:r>
      <w:r>
        <w:rPr>
          <w:rFonts w:hint="eastAsia" w:asciiTheme="minorEastAsia" w:hAnsiTheme="minorEastAsia" w:eastAsiaTheme="minorEastAsia" w:cstheme="minorEastAsia"/>
          <w:b/>
          <w:bCs/>
          <w:sz w:val="24"/>
          <w:szCs w:val="24"/>
          <w:highlight w:val="none"/>
        </w:rPr>
        <w:t xml:space="preserve">（提供《关于所投设备的配件、耗材供应情况的承诺函》参考格式）</w:t>
      </w:r>
      <w:r>
        <w:rPr>
          <w:rFonts w:hint="eastAsia" w:asciiTheme="minorEastAsia" w:hAnsiTheme="minorEastAsia" w:eastAsiaTheme="minorEastAsia" w:cstheme="minorEastAsia"/>
          <w:sz w:val="24"/>
          <w:szCs w:val="24"/>
          <w:highlight w:val="none"/>
        </w:rPr>
        <w:t xml:space="preserve">。</w:t>
      </w:r>
      <w:r/>
    </w:p>
    <w:p>
      <w:pPr>
        <w:ind w:firstLine="602"/>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如供方逾期交货且未经需方同意延长交货时间，除不可抗力外，每逾期一日，供方应按照逾期交货金额的万分之五的标准累计计算向需方支付违约金。逾期超过10个工作日的，需方有权依照法律程序解除合同，需方如已支付费用的，供方全部返还，且供方应按照合同总价的30%向需方支付违约金，如给需方造成损失的，还应赔偿损失。</w:t>
      </w:r>
      <w:r/>
    </w:p>
    <w:p>
      <w:pPr>
        <w:ind w:firstLine="602"/>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备注：带★参数为该设备必备基础参数。</w:t>
      </w:r>
      <w:r/>
    </w:p>
    <w:p>
      <w:p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none"/>
        </w:rPr>
      </w:pPr>
      <w:r>
        <w:rPr>
          <w:rFonts w:hint="eastAsia" w:ascii="宋体" w:hAnsi="宋体" w:cs="宋体"/>
          <w:color w:val="auto"/>
          <w:sz w:val="24"/>
          <w:highlight w:val="white"/>
        </w:rPr>
        <w:t xml:space="preserve">2.本次采购项目拒绝进口产品参与。注：进口产品是指通过中国海关报关验放进入中国境内且产自关境外的产品。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bookmarkStart w:id="189" w:name="_Toc120614281"/>
      <w:r>
        <w:rPr>
          <w:rFonts w:hint="eastAsia" w:asci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7.开标后，投标人须自行准备设备（包括但不限于笔记本电脑、无线网络）登录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iCs/>
          <w:color w:val="000000" w:themeColor="text1"/>
          <w:sz w:val="24"/>
          <w:highlight w:val="white"/>
          <w:u w:val="single"/>
          <w14:textFill>
            <w14:solidFill>
              <w14:schemeClr w14:val="tx1"/>
            </w14:solidFill>
          </w14:textFill>
        </w:rPr>
      </w:pPr>
      <w:r>
        <w:rPr>
          <w:rFonts w:hint="eastAsia" w:ascii="宋体" w:hAnsi="宋体"/>
          <w:bCs/>
          <w:i/>
          <w:iCs/>
          <w:color w:val="000000" w:themeColor="text1"/>
          <w:sz w:val="24"/>
          <w:highlight w:val="white"/>
          <w:u w:val="singl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000000" w:themeColor="text1"/>
          <w:sz w:val="36"/>
          <w:szCs w:val="36"/>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 xml:space="preserve">评标方法与评标标准</w:t>
      </w:r>
      <w:r/>
    </w:p>
    <w:p>
      <w:pPr>
        <w:pStyle w:val="1001"/>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100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100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100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0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none"/>
          <w:shd w:val="clear" w:color="ffffff" w:fill="d9d9d9"/>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    </w:t>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1001"/>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1"/>
        <w:ind w:firstLine="562"/>
        <w:spacing w:before="0" w:after="0" w:line="500" w:lineRule="exact"/>
        <w:rPr>
          <w:rFonts w:hint="eastAsia" w:ascii="宋体" w:hAnsi="宋体"/>
          <w:b/>
          <w:bCs/>
          <w:color w:val="000000" w:themeColor="text1"/>
          <w:sz w:val="28"/>
          <w:szCs w:val="28"/>
          <w:highlight w:val="none"/>
          <w:shd w:val="clear" w:color="ffffff" w:fill="d9d9d9"/>
          <w14:textFill>
            <w14:solidFill>
              <w14:schemeClr w14:val="tx1"/>
            </w14:solidFill>
          </w14:textFill>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1"/>
        <w:ind w:firstLine="281"/>
        <w:spacing w:before="0" w:after="0" w:line="5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1.价格（</w:t>
      </w:r>
      <w:r>
        <w:rPr>
          <w:rFonts w:hint="eastAsia" w:ascii="宋体" w:hAnsi="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分。其他投标人的价格分统一按照下列公式计算：</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保留两位小数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jc w:val="both"/>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0"/>
        </w:numPr>
        <w:ind w:firstLine="482"/>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
          <w:bCs/>
          <w:color w:val="000000" w:themeColor="text1"/>
          <w:sz w:val="24"/>
          <w:szCs w:val="24"/>
          <w:highlight w:val="none"/>
          <w14:textFill>
            <w14:solidFill>
              <w14:schemeClr w14:val="tx1"/>
            </w14:solidFill>
          </w14:textFill>
        </w:rPr>
        <w:t xml:space="preserve">技术（</w:t>
      </w:r>
      <w:r>
        <w:rPr>
          <w:rFonts w:hint="eastAsia" w:ascii="宋体" w:hAnsi="宋体"/>
          <w:b/>
          <w:bCs/>
          <w:color w:val="000000" w:themeColor="text1"/>
          <w:sz w:val="24"/>
          <w:szCs w:val="24"/>
          <w:highlight w:val="none"/>
          <w:lang w:val="en-US" w:eastAsia="zh-CN"/>
          <w14:textFill>
            <w14:solidFill>
              <w14:schemeClr w14:val="tx1"/>
            </w14:solidFill>
          </w14:textFill>
        </w:rPr>
        <w:t xml:space="preserve">36</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w:t>
      </w:r>
      <w:r>
        <w:rPr>
          <w:rFonts w:hint="eastAsia" w:ascii="宋体" w:hAnsi="宋体"/>
          <w:b/>
          <w:bCs/>
          <w:color w:val="auto"/>
          <w:sz w:val="24"/>
          <w:szCs w:val="24"/>
          <w:highlight w:val="none"/>
          <w:lang w:val="en-US" w:eastAsia="zh-CN"/>
        </w:rPr>
        <w:t xml:space="preserve">评分参数</w:t>
      </w:r>
      <w:r>
        <w:rPr>
          <w:rFonts w:hint="eastAsia" w:ascii="宋体" w:hAnsi="宋体"/>
          <w:b/>
          <w:bCs/>
          <w:color w:val="auto"/>
          <w:sz w:val="24"/>
          <w:szCs w:val="24"/>
          <w:highlight w:val="none"/>
        </w:rPr>
        <w:t xml:space="preserve">内容的，评审时不予认可。技术分条款须按对应评分项目（或数字编号）进行自评，注明自评分。</w:t>
      </w:r>
      <w:r/>
    </w:p>
    <w:tbl>
      <w:tblPr>
        <w:tblStyle w:val="693"/>
        <w:tblW w:w="506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59"/>
        <w:gridCol w:w="6760"/>
        <w:gridCol w:w="811"/>
        <w:gridCol w:w="734"/>
      </w:tblGrid>
      <w:tr>
        <w:trPr>
          <w:trHeight w:val="62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both"/>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评分参数（</w:t>
            </w:r>
            <w:r>
              <w:rPr>
                <w:rFonts w:hint="eastAsia" w:ascii="宋体" w:hAnsi="宋体" w:cs="宋体"/>
                <w:b/>
                <w:bCs/>
                <w:i w:val="0"/>
                <w:iCs w:val="0"/>
                <w:color w:val="auto"/>
                <w:sz w:val="24"/>
                <w:szCs w:val="24"/>
                <w:highlight w:val="none"/>
                <w:u w:val="none"/>
                <w:lang w:val="en-US" w:eastAsia="zh-CN" w:bidi="ar"/>
              </w:rPr>
              <w:t xml:space="preserve">36</w:t>
            </w:r>
            <w:r>
              <w:rPr>
                <w:rFonts w:hint="eastAsia" w:ascii="宋体" w:hAnsi="宋体" w:eastAsia="宋体" w:cs="宋体"/>
                <w:b/>
                <w:bCs/>
                <w:i w:val="0"/>
                <w:iCs w:val="0"/>
                <w:color w:val="auto"/>
                <w:sz w:val="24"/>
                <w:szCs w:val="24"/>
                <w:highlight w:val="none"/>
                <w:u w:val="none"/>
                <w:lang w:val="en-US" w:eastAsia="zh-CN" w:bidi="ar"/>
              </w:rPr>
              <w:t xml:space="preserve">分）</w:t>
            </w:r>
            <w:r/>
          </w:p>
        </w:tc>
        <w:tc>
          <w:tcPr>
            <w:tcBorders>
              <w:top w:val="single" w:color="000000" w:sz="4" w:space="0"/>
              <w:left w:val="single" w:color="000000" w:sz="4" w:space="0"/>
              <w:right w:val="single" w:color="000000" w:sz="4" w:space="0"/>
            </w:tcBorders>
            <w:tcW w:w="447" w:type="pct"/>
            <w:vAlign w:val="center"/>
            <w:textDirection w:val="lrTb"/>
            <w:noWrap w:val="false"/>
          </w:tcPr>
          <w:p>
            <w:pPr>
              <w:jc w:val="both"/>
              <w:keepLines w:val="0"/>
              <w:keepNext w:val="0"/>
              <w:pageBreakBefore w:val="0"/>
              <w:widowControl/>
              <w:rPr>
                <w:rFonts w:hint="eastAsia" w:ascii="宋体" w:hAnsi="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评分</w:t>
            </w:r>
            <w:r/>
          </w:p>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下限</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评分上限</w:t>
            </w:r>
            <w:r/>
          </w:p>
        </w:tc>
      </w:tr>
      <w:tr>
        <w:trPr>
          <w:trHeight w:val="712" w:hRule="exact"/>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荧光检测通道：12个≤通道数＜20个得2分；荧光检测通道≥20个得4分。最高得4分，均不符合得0分。</w:t>
            </w:r>
            <w:r/>
          </w:p>
        </w:tc>
        <w:tc>
          <w:tcPr>
            <w:shd w:val="clear" w:color="auto" w:fill="auto"/>
            <w:tcBorders>
              <w:top w:val="single" w:color="000000" w:sz="4" w:space="0"/>
              <w:left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1048" w:hRule="exact"/>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质控系统：支持运行QC微球自动生成QC报告。得2分。补偿方式：支持在线补偿或不需要补偿得</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分。最高得</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分，均不符合得0分。</w:t>
            </w:r>
            <w:r/>
          </w:p>
        </w:tc>
        <w:tc>
          <w:tcPr>
            <w:shd w:val="clear" w:color="auto" w:fill="auto"/>
            <w:tcBorders>
              <w:top w:val="single" w:color="000000" w:sz="4" w:space="0"/>
              <w:left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cs="宋体"/>
                <w:i w:val="0"/>
                <w:iCs w:val="0"/>
                <w:color w:val="000000"/>
                <w:sz w:val="24"/>
                <w:szCs w:val="24"/>
                <w:highlight w:val="none"/>
                <w:u w:val="none"/>
                <w:lang w:val="en-US" w:eastAsia="zh-CN" w:bidi="ar"/>
              </w:rPr>
              <w:t xml:space="preserve">3</w:t>
            </w:r>
            <w:r/>
          </w:p>
        </w:tc>
      </w:tr>
      <w:tr>
        <w:trPr>
          <w:trHeight w:val="673" w:hRule="exact"/>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采样速度≥35000</w:t>
            </w:r>
            <w:r>
              <w:rPr>
                <w:rFonts w:hint="eastAsia" w:ascii="Times New Roman" w:hAnsi="Times New Roman" w:cs="Times New Roman" w:eastAsiaTheme="minorEastAsia"/>
                <w:b w:val="0"/>
                <w:bCs w:val="0"/>
                <w:sz w:val="24"/>
                <w:szCs w:val="24"/>
                <w:highlight w:val="none"/>
                <w:lang w:val="en-US" w:eastAsia="zh-CN"/>
              </w:rPr>
              <w:t xml:space="preserve">events/s</w:t>
            </w:r>
            <w:r>
              <w:rPr>
                <w:rFonts w:hint="eastAsia" w:ascii="宋体" w:hAnsi="宋体" w:eastAsia="宋体" w:cs="宋体"/>
                <w:i w:val="0"/>
                <w:iCs w:val="0"/>
                <w:color w:val="000000"/>
                <w:sz w:val="24"/>
                <w:szCs w:val="24"/>
                <w:highlight w:val="none"/>
                <w:u w:val="none"/>
                <w:lang w:val="en-US" w:eastAsia="zh-CN" w:bidi="ar"/>
              </w:rPr>
              <w:t xml:space="preserve">得2分；携带污染率：≤0.1%得2分。最高得4分，均不符合得0分。</w:t>
            </w:r>
            <w:r/>
          </w:p>
        </w:tc>
        <w:tc>
          <w:tcPr>
            <w:shd w:val="clear" w:color="auto" w:fill="auto"/>
            <w:tcBorders>
              <w:top w:val="single" w:color="000000" w:sz="4" w:space="0"/>
              <w:left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61" w:hRule="exact"/>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进样动力具备真空泵得2分；支持管路不更换得2分。最高得4分，均不符合得0分。</w:t>
            </w:r>
            <w:r/>
          </w:p>
        </w:tc>
        <w:tc>
          <w:tcPr>
            <w:shd w:val="clear" w:color="auto" w:fill="auto"/>
            <w:tcBorders>
              <w:top w:val="single" w:color="000000" w:sz="4" w:space="0"/>
              <w:left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1048" w:hRule="exact"/>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散射光检测通道：≥1个前向角检测通道，≥2个侧向角检测通道得2分；前向和侧向检测器灵敏度：≤150</w:t>
            </w:r>
            <w:r>
              <w:rPr>
                <w:rFonts w:hint="eastAsia" w:ascii="Times New Roman" w:hAnsi="Times New Roman" w:cs="Times New Roman" w:eastAsiaTheme="minorEastAsia"/>
                <w:b w:val="0"/>
                <w:bCs w:val="0"/>
                <w:sz w:val="24"/>
                <w:szCs w:val="24"/>
                <w:highlight w:val="none"/>
                <w:lang w:val="en-US" w:eastAsia="zh-CN"/>
              </w:rPr>
              <w:t xml:space="preserve">nm</w:t>
            </w:r>
            <w:r>
              <w:rPr>
                <w:rFonts w:hint="eastAsia" w:ascii="宋体" w:hAnsi="宋体" w:eastAsia="宋体" w:cs="宋体"/>
                <w:i w:val="0"/>
                <w:iCs w:val="0"/>
                <w:color w:val="000000"/>
                <w:sz w:val="24"/>
                <w:szCs w:val="24"/>
                <w:highlight w:val="none"/>
                <w:u w:val="none"/>
                <w:lang w:val="en-US" w:eastAsia="zh-CN" w:bidi="ar"/>
              </w:rPr>
              <w:t xml:space="preserve">得2分。最高得4分，均不符合得0分。</w:t>
            </w:r>
            <w:r/>
          </w:p>
        </w:tc>
        <w:tc>
          <w:tcPr>
            <w:shd w:val="clear" w:color="auto" w:fill="auto"/>
            <w:tcBorders>
              <w:top w:val="single" w:color="000000" w:sz="4" w:space="0"/>
              <w:left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1112" w:hRule="exact"/>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荧光检测器：采用高灵敏度粗波分复用（</w:t>
            </w:r>
            <w:r>
              <w:rPr>
                <w:rFonts w:hint="eastAsia" w:ascii="Times New Roman" w:hAnsi="Times New Roman" w:cs="Times New Roman" w:eastAsiaTheme="minorEastAsia"/>
                <w:b w:val="0"/>
                <w:bCs w:val="0"/>
                <w:sz w:val="24"/>
                <w:szCs w:val="24"/>
                <w:highlight w:val="none"/>
                <w:lang w:val="en-US" w:eastAsia="zh-CN"/>
              </w:rPr>
              <w:t xml:space="preserve">CWDM</w:t>
            </w:r>
            <w:r>
              <w:rPr>
                <w:rFonts w:hint="eastAsia" w:ascii="宋体" w:hAnsi="宋体" w:eastAsia="宋体" w:cs="宋体"/>
                <w:i w:val="0"/>
                <w:iCs w:val="0"/>
                <w:color w:val="000000"/>
                <w:sz w:val="24"/>
                <w:szCs w:val="24"/>
                <w:highlight w:val="none"/>
                <w:u w:val="none"/>
                <w:lang w:val="en-US" w:eastAsia="zh-CN" w:bidi="ar"/>
              </w:rPr>
              <w:t xml:space="preserve">）检测阵列，无需更换滤光片，得4分。采用</w:t>
            </w:r>
            <w:r>
              <w:rPr>
                <w:rFonts w:hint="eastAsia" w:ascii="Times New Roman" w:hAnsi="Times New Roman" w:cs="Times New Roman" w:eastAsiaTheme="minorEastAsia"/>
                <w:b w:val="0"/>
                <w:bCs w:val="0"/>
                <w:sz w:val="24"/>
                <w:szCs w:val="24"/>
                <w:highlight w:val="none"/>
                <w:lang w:val="en-US" w:eastAsia="zh-CN"/>
              </w:rPr>
              <w:t xml:space="preserve">PMT</w:t>
            </w:r>
            <w:r>
              <w:rPr>
                <w:rFonts w:hint="eastAsia" w:ascii="宋体" w:hAnsi="宋体" w:eastAsia="宋体" w:cs="宋体"/>
                <w:i w:val="0"/>
                <w:iCs w:val="0"/>
                <w:color w:val="000000"/>
                <w:sz w:val="24"/>
                <w:szCs w:val="24"/>
                <w:highlight w:val="none"/>
                <w:u w:val="none"/>
                <w:lang w:val="en-US" w:eastAsia="zh-CN" w:bidi="ar"/>
              </w:rPr>
              <w:t xml:space="preserve">检测器，带芯片的可插拔滤光片，得2分。其他得0分。</w:t>
            </w:r>
            <w:r/>
          </w:p>
        </w:tc>
        <w:tc>
          <w:tcPr>
            <w:shd w:val="clear" w:color="auto" w:fill="auto"/>
            <w:tcBorders>
              <w:top w:val="single" w:color="000000" w:sz="4" w:space="0"/>
              <w:left w:val="single" w:color="000000" w:sz="4" w:space="0"/>
              <w:bottom w:val="single" w:color="auto"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1056" w:hRule="exact"/>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3727"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激光光路≥三激光激发</w:t>
            </w:r>
            <w:r>
              <w:rPr>
                <w:rFonts w:hint="eastAsia" w:ascii="宋体" w:hAnsi="宋体" w:eastAsia="宋体" w:cs="宋体"/>
                <w:i w:val="0"/>
                <w:iCs w:val="0"/>
                <w:color w:val="000000"/>
                <w:sz w:val="24"/>
                <w:szCs w:val="24"/>
                <w:highlight w:val="none"/>
                <w:u w:val="none"/>
                <w:lang w:val="en-US" w:eastAsia="zh-CN" w:bidi="ar"/>
              </w:rPr>
              <w:t xml:space="preserve">得2分；检测系统具有荧光补偿功能得2分；最高得4分，均不符合得0分。</w:t>
            </w:r>
            <w:r/>
          </w:p>
        </w:tc>
        <w:tc>
          <w:tcPr>
            <w:shd w:val="clear" w:color="auto" w:fill="auto"/>
            <w:tcBorders>
              <w:top w:val="single" w:color="auto" w:sz="4" w:space="0"/>
              <w:left w:val="single" w:color="auto" w:sz="4" w:space="0"/>
              <w:bottom w:val="single" w:color="auto"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752" w:hRule="exact"/>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样本流速：三档可调</w:t>
            </w:r>
            <w:r>
              <w:rPr>
                <w:rFonts w:hint="eastAsia" w:ascii="宋体" w:hAnsi="宋体" w:cs="宋体"/>
                <w:i w:val="0"/>
                <w:iCs w:val="0"/>
                <w:color w:val="000000"/>
                <w:sz w:val="24"/>
                <w:szCs w:val="24"/>
                <w:highlight w:val="none"/>
                <w:u w:val="none"/>
                <w:lang w:val="en-US" w:eastAsia="zh-CN" w:bidi="ar"/>
              </w:rPr>
              <w:t xml:space="preserve">且</w:t>
            </w:r>
            <w:r>
              <w:rPr>
                <w:rFonts w:hint="eastAsia" w:ascii="宋体" w:hAnsi="宋体" w:eastAsia="宋体" w:cs="宋体"/>
                <w:i w:val="0"/>
                <w:iCs w:val="0"/>
                <w:color w:val="000000"/>
                <w:sz w:val="24"/>
                <w:szCs w:val="24"/>
                <w:highlight w:val="none"/>
                <w:u w:val="none"/>
                <w:lang w:val="en-US" w:eastAsia="zh-CN" w:bidi="ar"/>
              </w:rPr>
              <w:t xml:space="preserve">最高速≥60</w:t>
            </w:r>
            <w:r>
              <w:rPr>
                <w:rFonts w:hint="eastAsia" w:ascii="Times New Roman" w:hAnsi="Times New Roman" w:cs="Times New Roman" w:eastAsiaTheme="minorEastAsia"/>
                <w:b w:val="0"/>
                <w:bCs w:val="0"/>
                <w:sz w:val="24"/>
                <w:szCs w:val="24"/>
                <w:highlight w:val="none"/>
                <w:lang w:val="en-US" w:eastAsia="zh-CN"/>
              </w:rPr>
              <w:t xml:space="preserve">μL/min</w:t>
            </w:r>
            <w:r>
              <w:rPr>
                <w:rFonts w:hint="eastAsia" w:ascii="宋体" w:hAnsi="宋体" w:eastAsia="宋体" w:cs="宋体"/>
                <w:i w:val="0"/>
                <w:iCs w:val="0"/>
                <w:color w:val="000000"/>
                <w:sz w:val="24"/>
                <w:szCs w:val="24"/>
                <w:highlight w:val="none"/>
                <w:u w:val="none"/>
                <w:lang w:val="en-US" w:eastAsia="zh-CN" w:bidi="ar"/>
              </w:rPr>
              <w:t xml:space="preserve">得2分，≥100</w:t>
            </w:r>
            <w:r>
              <w:rPr>
                <w:rFonts w:hint="eastAsia" w:ascii="Times New Roman" w:hAnsi="Times New Roman" w:cs="Times New Roman" w:eastAsiaTheme="minorEastAsia"/>
                <w:b w:val="0"/>
                <w:bCs w:val="0"/>
                <w:sz w:val="24"/>
                <w:szCs w:val="24"/>
                <w:highlight w:val="none"/>
                <w:lang w:val="en-US" w:eastAsia="zh-CN"/>
              </w:rPr>
              <w:t xml:space="preserve">μL/min</w:t>
            </w:r>
            <w:r>
              <w:rPr>
                <w:rFonts w:hint="eastAsia" w:ascii="宋体" w:hAnsi="宋体" w:eastAsia="宋体" w:cs="宋体"/>
                <w:i w:val="0"/>
                <w:iCs w:val="0"/>
                <w:color w:val="000000"/>
                <w:sz w:val="24"/>
                <w:szCs w:val="24"/>
                <w:highlight w:val="none"/>
                <w:u w:val="none"/>
                <w:lang w:val="en-US" w:eastAsia="zh-CN" w:bidi="ar"/>
              </w:rPr>
              <w:t xml:space="preserve">得4分。最高得4分，均不符合得0分。</w:t>
            </w:r>
            <w:r/>
          </w:p>
        </w:tc>
        <w:tc>
          <w:tcPr>
            <w:shd w:val="clear" w:color="auto" w:fill="auto"/>
            <w:tcBorders>
              <w:top w:val="single" w:color="auto" w:sz="4" w:space="0"/>
              <w:left w:val="single" w:color="000000" w:sz="4" w:space="0"/>
              <w:bottom w:val="single" w:color="auto"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26" w:hRule="exact"/>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具有同品牌的淋巴细胞亚群、HLA-B27等检测试剂（提供中华人民共和国医疗器械注册证），最高得</w:t>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分，不符合得0分。</w:t>
            </w:r>
            <w:r/>
          </w:p>
        </w:tc>
        <w:tc>
          <w:tcPr>
            <w:shd w:val="clear" w:color="auto" w:fill="auto"/>
            <w:tcBorders>
              <w:top w:val="single" w:color="auto" w:sz="4" w:space="0"/>
              <w:left w:val="single" w:color="000000" w:sz="4" w:space="0"/>
              <w:bottom w:val="single" w:color="auto" w:sz="4" w:space="0"/>
              <w:right w:val="single" w:color="000000" w:sz="4" w:space="0"/>
            </w:tcBorders>
            <w:tcW w:w="447"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000000" w:sz="4" w:space="0"/>
            </w:tcBorders>
            <w:tcW w:w="405"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w:t>
            </w:r>
            <w:r/>
          </w:p>
        </w:tc>
      </w:tr>
      <w:tr>
        <w:trPr>
          <w:trHeight w:val="617" w:hRule="exact"/>
        </w:trPr>
        <w:tc>
          <w:tcPr>
            <w:gridSpan w:val="2"/>
            <w:tcBorders>
              <w:top w:val="single" w:color="000000" w:sz="4" w:space="0"/>
              <w:left w:val="single" w:color="000000" w:sz="4" w:space="0"/>
              <w:bottom w:val="single" w:color="000000" w:sz="4" w:space="0"/>
              <w:right w:val="single" w:color="000000" w:sz="4" w:space="0"/>
            </w:tcBorders>
            <w:tcW w:w="41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36</w:t>
            </w:r>
            <w:r/>
          </w:p>
        </w:tc>
      </w:tr>
    </w:tbl>
    <w:p>
      <w:pPr>
        <w:numPr>
          <w:ilvl w:val="0"/>
          <w:numId w:val="0"/>
        </w:numPr>
        <w:ind w:left="482"/>
        <w:keepLines w:val="0"/>
        <w:keepNext w:val="0"/>
        <w:pageBreakBefore w:val="0"/>
        <w:spacing w:before="157"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售后和服务能力（</w:t>
      </w:r>
      <w:r>
        <w:rPr>
          <w:rFonts w:hint="eastAsia" w:ascii="宋体" w:hAnsi="宋体" w:cs="宋体"/>
          <w:b/>
          <w:bCs/>
          <w:color w:val="auto"/>
          <w:sz w:val="24"/>
          <w:szCs w:val="24"/>
          <w:highlight w:val="none"/>
          <w:lang w:val="en-US" w:eastAsia="zh-CN"/>
        </w:rPr>
        <w:t xml:space="preserve">16</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1155"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3.1耗材成本（8</w:t>
      </w:r>
      <w:r>
        <w:rPr>
          <w:rFonts w:hint="eastAsia" w:ascii="宋体" w:hAnsi="宋体" w:cs="宋体"/>
          <w:color w:val="auto"/>
          <w:sz w:val="24"/>
          <w:szCs w:val="24"/>
          <w:highlight w:val="none"/>
          <w:lang w:val="en-US" w:eastAsia="zh-CN"/>
        </w:rPr>
        <w:t xml:space="preserve">分）：以2025年度实际工作量（淋巴细胞亚群组合年检测2746人次，总工作量19222次；人类白细胞抗原B27年检测1453人次，总工作量1453次），预估本项目所投机型所消耗的鞘液、清洗液、微球用量，并确认投标报价。按总金额从低到高：第一名8</w:t>
      </w:r>
      <w:r>
        <w:rPr>
          <w:rFonts w:hint="eastAsia" w:ascii="宋体" w:hAnsi="宋体" w:cs="宋体"/>
          <w:color w:val="auto"/>
          <w:sz w:val="24"/>
          <w:szCs w:val="24"/>
          <w:highlight w:val="none"/>
          <w:lang w:val="en-US" w:eastAsia="zh-CN"/>
        </w:rPr>
        <w:t xml:space="preserve">分，第二名5</w:t>
      </w:r>
      <w:r>
        <w:rPr>
          <w:rFonts w:hint="eastAsia" w:ascii="宋体" w:hAnsi="宋体" w:cs="宋体"/>
          <w:color w:val="auto"/>
          <w:sz w:val="24"/>
          <w:szCs w:val="24"/>
          <w:highlight w:val="none"/>
          <w:lang w:val="en-US" w:eastAsia="zh-CN"/>
        </w:rPr>
        <w:t xml:space="preserve">分，第三名2</w:t>
      </w:r>
      <w:r>
        <w:rPr>
          <w:rFonts w:hint="eastAsia" w:ascii="宋体" w:hAnsi="宋体" w:cs="宋体"/>
          <w:color w:val="auto"/>
          <w:sz w:val="24"/>
          <w:szCs w:val="24"/>
          <w:highlight w:val="none"/>
          <w:lang w:val="en-US" w:eastAsia="zh-CN"/>
        </w:rPr>
        <w:t xml:space="preserve">分，其余不得分。</w:t>
      </w:r>
      <w:r/>
    </w:p>
    <w:tbl>
      <w:tblPr>
        <w:tblStyle w:val="693"/>
        <w:tblW w:w="884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6"/>
        <w:gridCol w:w="885"/>
        <w:gridCol w:w="833"/>
        <w:gridCol w:w="1244"/>
        <w:gridCol w:w="1632"/>
        <w:gridCol w:w="1242"/>
        <w:gridCol w:w="1100"/>
        <w:gridCol w:w="1180"/>
      </w:tblGrid>
      <w:tr>
        <w:trPr>
          <w:trHeight w:val="66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品目</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阳光平台中标编码（如有）</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年使用量</w:t>
            </w:r>
            <w:r>
              <w:rPr>
                <w:rFonts w:hint="eastAsia" w:ascii="宋体" w:hAnsi="宋体" w:eastAsia="宋体" w:cs="宋体"/>
                <w:b/>
                <w:bCs/>
                <w:i w:val="0"/>
                <w:iCs w:val="0"/>
                <w:color w:val="000000"/>
                <w:sz w:val="22"/>
                <w:szCs w:val="22"/>
                <w:highlight w:val="none"/>
                <w:u w:val="none"/>
                <w:lang w:val="en-US" w:eastAsia="zh-CN" w:bidi="ar"/>
              </w:rPr>
              <w:br/>
            </w:r>
            <w:r>
              <w:rPr>
                <w:rFonts w:hint="eastAsia" w:ascii="宋体" w:hAnsi="宋体" w:eastAsia="宋体" w:cs="宋体"/>
                <w:b/>
                <w:bCs/>
                <w:i w:val="0"/>
                <w:iCs w:val="0"/>
                <w:color w:val="000000"/>
                <w:sz w:val="22"/>
                <w:szCs w:val="22"/>
                <w:highlight w:val="none"/>
                <w:u w:val="none"/>
                <w:lang w:val="en-US" w:eastAsia="zh-CN" w:bidi="ar"/>
              </w:rPr>
              <w:t xml:space="preserve">（盒/瓶）</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单价</w:t>
            </w:r>
            <w:r>
              <w:rPr>
                <w:rFonts w:hint="eastAsia" w:ascii="宋体" w:hAnsi="宋体" w:eastAsia="宋体" w:cs="宋体"/>
                <w:b/>
                <w:bCs/>
                <w:i w:val="0"/>
                <w:iCs w:val="0"/>
                <w:color w:val="000000"/>
                <w:sz w:val="22"/>
                <w:szCs w:val="22"/>
                <w:highlight w:val="none"/>
                <w:u w:val="none"/>
                <w:lang w:val="en-US" w:eastAsia="zh-CN" w:bidi="ar"/>
              </w:rPr>
              <w:br/>
            </w:r>
            <w:r>
              <w:rPr>
                <w:rFonts w:hint="eastAsia" w:ascii="宋体" w:hAnsi="宋体" w:eastAsia="宋体" w:cs="宋体"/>
                <w:b/>
                <w:bCs/>
                <w:i w:val="0"/>
                <w:iCs w:val="0"/>
                <w:color w:val="000000"/>
                <w:sz w:val="22"/>
                <w:szCs w:val="22"/>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总金额</w:t>
            </w:r>
            <w:r>
              <w:rPr>
                <w:rFonts w:hint="eastAsia" w:ascii="宋体" w:hAnsi="宋体" w:eastAsia="宋体" w:cs="宋体"/>
                <w:b/>
                <w:bCs/>
                <w:i w:val="0"/>
                <w:iCs w:val="0"/>
                <w:color w:val="000000"/>
                <w:sz w:val="22"/>
                <w:szCs w:val="22"/>
                <w:highlight w:val="none"/>
                <w:u w:val="none"/>
                <w:lang w:val="en-US" w:eastAsia="zh-CN" w:bidi="ar"/>
              </w:rPr>
              <w:br/>
            </w:r>
            <w:r>
              <w:rPr>
                <w:rFonts w:hint="eastAsia" w:ascii="宋体" w:hAnsi="宋体" w:eastAsia="宋体" w:cs="宋体"/>
                <w:b/>
                <w:bCs/>
                <w:i w:val="0"/>
                <w:iCs w:val="0"/>
                <w:color w:val="000000"/>
                <w:sz w:val="22"/>
                <w:szCs w:val="22"/>
                <w:highlight w:val="none"/>
                <w:u w:val="none"/>
                <w:lang w:val="en-US" w:eastAsia="zh-CN" w:bidi="ar"/>
              </w:rPr>
              <w:t xml:space="preserve">（元）</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鞘液</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清洗液</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78"/>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微球</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051"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ind w:firstLine="480"/>
        <w:keepLines w:val="0"/>
        <w:keepNext w:val="0"/>
        <w:pageBreakBefore w:val="0"/>
        <w:spacing w:line="360" w:lineRule="auto"/>
        <w:widowControl w:val="off"/>
        <w:tabs>
          <w:tab w:val="left" w:pos="1155"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ind w:firstLine="480"/>
        <w:keepLines w:val="0"/>
        <w:keepNext w:val="0"/>
        <w:pageBreakBefore w:val="0"/>
        <w:spacing w:line="360" w:lineRule="auto"/>
        <w:widowControl w:val="off"/>
        <w:tabs>
          <w:tab w:val="left" w:pos="1155"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注意事项：</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eastAsia="宋体" w:cs="宋体"/>
          <w:color w:val="000000"/>
          <w:sz w:val="24"/>
          <w:szCs w:val="24"/>
          <w:highlight w:val="none"/>
          <w:lang w:eastAsia="zh-CN"/>
        </w:rPr>
        <w:t xml:space="preserve">①</w:t>
      </w:r>
      <w:r>
        <w:rPr>
          <w:rFonts w:hint="eastAsia" w:ascii="宋体" w:hAnsi="宋体" w:cs="宋体"/>
          <w:color w:val="000000"/>
          <w:sz w:val="24"/>
          <w:szCs w:val="24"/>
          <w:highlight w:val="none"/>
          <w:lang w:val="en-US" w:eastAsia="zh-CN"/>
        </w:rPr>
        <w:t xml:space="preserve">如鞘液为江苏省药品和医用耗材管理子系统</w:t>
      </w:r>
      <w:r>
        <w:rPr>
          <w:rFonts w:hint="eastAsia" w:ascii="宋体" w:hAnsi="宋体" w:cs="宋体"/>
          <w:color w:val="auto"/>
          <w:sz w:val="24"/>
          <w:szCs w:val="24"/>
          <w:highlight w:val="none"/>
          <w:lang w:val="en-US" w:eastAsia="zh-CN"/>
        </w:rPr>
        <w:t xml:space="preserve">挂网产品，最终供货价可在</w:t>
      </w:r>
      <w:r>
        <w:rPr>
          <w:rFonts w:hint="eastAsia" w:ascii="宋体" w:hAnsi="宋体" w:cs="宋体"/>
          <w:color w:val="000000"/>
          <w:sz w:val="24"/>
          <w:szCs w:val="24"/>
          <w:highlight w:val="none"/>
          <w:lang w:val="en-US" w:eastAsia="zh-CN"/>
        </w:rPr>
        <w:t xml:space="preserve">江苏省药品和医用耗材管理子系统</w:t>
      </w:r>
      <w:r>
        <w:rPr>
          <w:rFonts w:hint="eastAsia" w:ascii="宋体" w:hAnsi="宋体" w:cs="宋体"/>
          <w:color w:val="auto"/>
          <w:sz w:val="24"/>
          <w:szCs w:val="24"/>
          <w:highlight w:val="none"/>
          <w:lang w:val="en-US" w:eastAsia="zh-CN"/>
        </w:rPr>
        <w:t xml:space="preserve">执行网上议价。</w:t>
      </w:r>
      <w:r/>
    </w:p>
    <w:p>
      <w:pPr>
        <w:ind w:firstLine="480"/>
        <w:keepLines w:val="0"/>
        <w:keepNext w:val="0"/>
        <w:pageBreakBefore w:val="0"/>
        <w:spacing w:line="360" w:lineRule="auto"/>
        <w:widowControl w:val="off"/>
        <w:tabs>
          <w:tab w:val="left" w:pos="1155" w:leader="none"/>
        </w:tabs>
        <w:rPr>
          <w:rFonts w:hint="eastAsia" w:ascii="宋体" w:hAnsi="宋体" w:cs="宋体"/>
          <w:b/>
          <w:bCs/>
          <w:color w:val="auto"/>
          <w:sz w:val="24"/>
          <w:szCs w:val="24"/>
          <w:highlight w:val="none"/>
        </w:rPr>
      </w:pPr>
      <w:r>
        <w:rPr>
          <w:rFonts w:hint="default" w:ascii="宋体" w:hAnsi="宋体" w:eastAsia="宋体" w:cs="宋体"/>
          <w:color w:val="000000"/>
          <w:sz w:val="24"/>
          <w:szCs w:val="24"/>
          <w:highlight w:val="none"/>
          <w:lang w:eastAsia="zh-CN"/>
        </w:rPr>
        <w:t xml:space="preserve">②</w:t>
      </w:r>
      <w:r>
        <w:rPr>
          <w:rFonts w:hint="eastAsia" w:ascii="宋体" w:hAnsi="宋体" w:eastAsia="宋体" w:cs="宋体"/>
          <w:color w:val="000000"/>
          <w:sz w:val="24"/>
          <w:szCs w:val="24"/>
          <w:highlight w:val="none"/>
          <w:lang w:val="en-US" w:eastAsia="zh-CN"/>
        </w:rPr>
        <w:t xml:space="preserve">耗材报价</w:t>
      </w:r>
      <w:r>
        <w:rPr>
          <w:rFonts w:hint="eastAsia" w:ascii="宋体" w:hAnsi="宋体" w:cs="宋体"/>
          <w:color w:val="auto"/>
          <w:sz w:val="24"/>
          <w:szCs w:val="24"/>
          <w:highlight w:val="none"/>
          <w:lang w:val="en-US" w:eastAsia="zh-CN"/>
        </w:rPr>
        <w:t xml:space="preserve">必须提供价格佐证材料任意1种及以上，并加盖投标人电子公章，报价应不高于佐证材料所体现价格（如自2024年1月以来医院耗材供货发票、进货发票或送货单等，未提供不得分）。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3.2质保期（3分）：按照招标文件要求为基准，提供3年免费质保服务得0分，每多提供一年加1分，不超过3分。出具《质量保证及售后服务承诺书》（参考格式）。</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备用机（</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分）：若设备出现故障，24小时内无法解决的，承诺提供备用机得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分，不提供不得分。（提供备用机承诺书并加盖投标人电子公章）</w:t>
      </w:r>
      <w:r/>
    </w:p>
    <w:p>
      <w:pPr>
        <w:ind w:firstLine="482"/>
        <w:keepLines w:val="0"/>
        <w:keepNext w:val="0"/>
        <w:pageBreakBefore w:val="0"/>
        <w:spacing w:line="360" w:lineRule="auto"/>
        <w:widowControl w:val="off"/>
        <w:tabs>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3.4</w:t>
      </w:r>
      <w:r>
        <w:rPr>
          <w:rFonts w:hint="eastAsia" w:ascii="宋体" w:hAnsi="宋体" w:cs="宋体"/>
          <w:color w:val="auto"/>
          <w:sz w:val="24"/>
          <w:szCs w:val="24"/>
          <w:highlight w:val="none"/>
        </w:rPr>
        <w:t xml:space="preserve">销售业绩及客户评价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4分）：投标人自招标公告发布之日起前 2 年内，</w:t>
      </w:r>
      <w:r>
        <w:rPr>
          <w:rFonts w:hint="eastAsia" w:ascii="宋体" w:hAnsi="宋体" w:cs="宋体"/>
          <w:color w:val="auto"/>
          <w:sz w:val="24"/>
          <w:szCs w:val="24"/>
          <w:highlight w:val="none"/>
        </w:rPr>
        <w:t xml:space="preserve">与终端用户签订的与本项目需求同类产品（</w:t>
      </w:r>
      <w:r>
        <w:rPr>
          <w:rFonts w:hint="eastAsia" w:ascii="宋体" w:hAnsi="宋体" w:cs="宋体"/>
          <w:color w:val="auto"/>
          <w:sz w:val="24"/>
          <w:highlight w:val="none"/>
          <w:lang w:val="en-US" w:eastAsia="zh-CN"/>
        </w:rPr>
        <w:t xml:space="preserve">本项目核心产品</w:t>
      </w:r>
      <w:r>
        <w:rPr>
          <w:rFonts w:hint="eastAsia" w:ascii="宋体" w:hAnsi="宋体" w:cs="宋体"/>
          <w:color w:val="auto"/>
          <w:sz w:val="24"/>
          <w:szCs w:val="24"/>
          <w:highlight w:val="none"/>
        </w:rPr>
        <w:t xml:space="preserve">）业绩的完整销售合同复印件。与投标产品同型号的同类产品销售业绩，每提供1份有效合同得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分；与投标产品非同型号但同类的产品销售业绩，每提供1份有效合同得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分；本项最多提供2份业绩，累计最高得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numPr>
          <w:ilvl w:val="0"/>
          <w:numId w:val="0"/>
        </w:numPr>
        <w:ind w:left="482"/>
        <w:keepLines w:val="0"/>
        <w:keepNext w:val="0"/>
        <w:pageBreakBefore w:val="0"/>
        <w:spacing w:line="500" w:lineRule="exact"/>
        <w:widowControl w:val="off"/>
        <w:tabs>
          <w:tab w:val="left" w:pos="945" w:leader="none"/>
          <w:tab w:val="left" w:pos="1155" w:leader="none"/>
          <w:tab w:val="left" w:pos="3823" w:leader="none"/>
        </w:tabs>
        <w:rPr>
          <w:rFonts w:hint="eastAsia" w:ascii="宋体" w:hAnsi="宋体" w:cs="宋体"/>
          <w:color w:val="auto"/>
          <w:sz w:val="24"/>
          <w:szCs w:val="24"/>
          <w:highlight w:val="none"/>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4.服务方案</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15</w:t>
      </w:r>
      <w:r>
        <w:rPr>
          <w:rFonts w:hint="eastAsia" w:ascii="宋体" w:hAnsi="宋体"/>
          <w:b/>
          <w:bCs/>
          <w:color w:val="000000" w:themeColor="text1"/>
          <w:sz w:val="24"/>
          <w:szCs w:val="24"/>
          <w:highlight w:val="none"/>
          <w14:textFill>
            <w14:solidFill>
              <w14:schemeClr w14:val="tx1"/>
            </w14:solidFill>
          </w14:textFill>
        </w:rPr>
        <w:t xml:space="preserve">分）</w:t>
      </w:r>
      <w:r/>
    </w:p>
    <w:p>
      <w:pPr>
        <w:pStyle w:val="718"/>
        <w:ind w:firstLine="468"/>
        <w:keepLines w:val="0"/>
        <w:keepNext w:val="0"/>
        <w:pageBreakBefore w:val="0"/>
        <w:spacing w:after="0"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4.1服务方案体系（</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分）：投标人保障采购项目能够达到招标文件设定的使用和运行状态而提供的：</w:t>
      </w:r>
      <w:r/>
    </w:p>
    <w:p>
      <w:pPr>
        <w:pStyle w:val="718"/>
        <w:ind w:firstLine="468"/>
        <w:keepLines w:val="0"/>
        <w:keepNext w:val="0"/>
        <w:pageBreakBefore w:val="0"/>
        <w:spacing w:after="0"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（1）运输配送与场地设计方案（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分）：同时提供完整的运输配送方案（含配送时间表、安全保障制度及赔偿方案）和完整的场地设计方案（含场地要求、现场勘测、施工设计、监督验收方案）得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分；同时提供运输配送方案和场地设计方案，两项均包含基本要素但未达到完整标准得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分；仅提供其中一项方案（运输配送或场地设计），且该方案包含基本要素得0.5分；未提供或方案不明确得0分。</w:t>
      </w:r>
      <w:r/>
    </w:p>
    <w:p>
      <w:pPr>
        <w:pStyle w:val="718"/>
        <w:ind w:firstLine="468"/>
        <w:keepLines w:val="0"/>
        <w:keepNext w:val="0"/>
        <w:pageBreakBefore w:val="0"/>
        <w:spacing w:after="0"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（2）安装调试与培训技术支持方案（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分）：同时提供完整的安装调试方案（含内容清单、日程安排、效果验证、现场协同预案）和完整的培训技术支持方案（含培训内容、人员、方式、考核，及技术支持内容、方式、时间效率等制度）得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分；同时提供安装调试方案和培训技术支持方案，两项均包含基本要素但未达到完整标准得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分；仅提供其中一项方案（安装调试或培训技术支持），且该方案包含基本要素得0.5分；未提供或方案不明确得0分。</w:t>
      </w:r>
      <w:r/>
    </w:p>
    <w:p>
      <w:pPr>
        <w:pStyle w:val="718"/>
        <w:ind w:firstLine="468"/>
        <w:keepLines w:val="0"/>
        <w:keepNext w:val="0"/>
        <w:pageBreakBefore w:val="0"/>
        <w:spacing w:after="0"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（3）维护巡检与维修应急保障方案（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分）：同时提供完整的维护巡检方案（含维护巡检内容、日程安排、人员安排、制度保障）和完整的维修应急保障方案（含报修方式方法、应急保障预案、维修保障承诺）得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分；同时提供维护巡检方案和维修应急保障方案，两项均包含基本要素但未达到完整标准得1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分；仅提供其中一项方案（维护巡检或维修应急保障），且该方案包含基本要素得0.5分；未提供或方案不明确得0分。</w:t>
      </w:r>
      <w:r/>
    </w:p>
    <w:p>
      <w:pPr>
        <w:pStyle w:val="718"/>
        <w:ind w:firstLine="468"/>
        <w:keepLines w:val="0"/>
        <w:keepNext w:val="0"/>
        <w:pageBreakBefore w:val="0"/>
        <w:spacing w:after="0"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4.2服务保障体系（</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p>
      <w:pPr>
        <w:pStyle w:val="718"/>
        <w:ind w:firstLine="468"/>
        <w:keepLines w:val="0"/>
        <w:keepNext w:val="0"/>
        <w:pageBreakBefore w:val="0"/>
        <w:spacing w:after="0"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（1）保障服务方案的实施而设立服务机构、人员、装备得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分：提供完整的保障服务机构设置，人员配备，装备配置，响应时效保证得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分，提供明确机构、人员、装备配置得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分，未提供明确装备配置得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718"/>
        <w:ind w:firstLine="468"/>
        <w:keepLines w:val="0"/>
        <w:keepNext w:val="0"/>
        <w:pageBreakBefore w:val="0"/>
        <w:spacing w:after="0" w:line="500" w:lineRule="exact"/>
        <w:widowControl w:val="off"/>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（2）设置服务细则和管理制度得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分：提供完整的服务细则、售后服务管理制度，客户需求响应反馈机制得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分，提供明确服务细则及制度得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分，未提供或明确服务细则及制度得0分。</w:t>
      </w:r>
      <w:r/>
    </w:p>
    <w:p>
      <w:pPr>
        <w:ind w:firstLine="480"/>
        <w:keepLines w:val="0"/>
        <w:keepNext w:val="0"/>
        <w:pageBreakBefore w:val="0"/>
        <w:spacing w:line="500" w:lineRule="exact"/>
        <w:widowControl w:val="off"/>
        <w:rPr>
          <w:rFonts w:hint="eastAsia" w:ascii="宋体" w:hAnsi="宋体" w:cs="宋体"/>
          <w:b/>
          <w:bCs/>
          <w:color w:val="000000"/>
          <w:sz w:val="24"/>
          <w:szCs w:val="24"/>
          <w:highlight w:val="none"/>
        </w:rPr>
        <w:outlineLvl w:val="0"/>
      </w:pPr>
      <w:r>
        <w:rPr>
          <w:rFonts w:hint="eastAsia" w:ascii="宋体" w:hAnsi="宋体" w:cs="宋体"/>
          <w:b/>
          <w:bCs/>
          <w:color w:val="000000"/>
          <w:sz w:val="24"/>
          <w:szCs w:val="24"/>
          <w:highlight w:val="none"/>
        </w:rPr>
        <w:t xml:space="preserve">5.政策性因素（</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分）</w:t>
      </w:r>
      <w:r/>
    </w:p>
    <w:p>
      <w:pPr>
        <w:ind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outlineLvl w:val="0"/>
      </w:pPr>
      <w:r>
        <w:rPr>
          <w:rFonts w:hint="eastAsia" w:ascii="宋体" w:hAnsi="宋体" w:cs="宋体"/>
          <w:color w:val="000000"/>
          <w:sz w:val="24"/>
          <w:szCs w:val="24"/>
          <w:highlight w:val="none"/>
        </w:rPr>
        <w:t xml:space="preserve">5.1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分、能够提供所投产品为环保产品的得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分（投标时须提供所投产品由国家确定的认证机构出具的、处于有效期之内的节能产品认证证书复印件、环境标志产品认证证书复印件，否则不得分）</w:t>
      </w:r>
      <w:r>
        <w:rPr>
          <w:rFonts w:hint="eastAsia" w:ascii="宋体" w:hAnsi="宋体" w:cs="宋体"/>
          <w:color w:val="000000"/>
          <w:sz w:val="24"/>
          <w:szCs w:val="24"/>
          <w:highlight w:val="none"/>
          <w:lang w:eastAsia="zh-CN"/>
        </w:rPr>
        <w:t xml:space="preserve">。</w:t>
      </w:r>
      <w:r/>
    </w:p>
    <w:p>
      <w:pPr>
        <w:ind w:firstLine="480"/>
        <w:jc w:val="left"/>
        <w:keepLines w:val="0"/>
        <w:keepNext w:val="0"/>
        <w:pageBreakBefore w:val="0"/>
        <w:spacing w:line="500" w:lineRule="exact"/>
        <w:widowControl w:val="off"/>
        <w:rPr>
          <w:rFonts w:hint="eastAsia" w:ascii="宋体" w:hAnsi="宋体" w:cs="宋体"/>
          <w:color w:val="auto"/>
          <w:sz w:val="24"/>
          <w:szCs w:val="24"/>
          <w:highlight w:val="none"/>
          <w:lang w:eastAsia="zh-CN"/>
        </w:rPr>
      </w:pPr>
      <w:r>
        <w:rPr>
          <w:rFonts w:hint="eastAsia" w:ascii="宋体" w:hAnsi="宋体" w:cs="宋体"/>
          <w:color w:val="000000"/>
          <w:sz w:val="24"/>
          <w:szCs w:val="24"/>
          <w:highlight w:val="none"/>
        </w:rPr>
        <w:t xml:space="preserve">5.2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bookmarkEnd w:id="185"/>
      <w:bookmarkEnd w:id="186"/>
      <w:bookmarkEnd w:id="187"/>
      <w:bookmarkEnd w:id="188"/>
      <w:bookmarkEnd w:id="189"/>
      <w:r/>
    </w:p>
    <w:p>
      <w:pPr>
        <w:jc w:val="center"/>
        <w:rPr>
          <w:rFonts w:ascii="黑体" w:eastAsia="黑体"/>
          <w:bCs/>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 xml:space="preserve">第六章  投标文件内容与格式</w:t>
      </w:r>
      <w:r/>
    </w:p>
    <w:p>
      <w:pPr>
        <w:pStyle w:val="1001"/>
        <w:ind w:firstLine="602"/>
        <w:spacing w:before="0" w:after="0" w:line="500" w:lineRule="exact"/>
        <w:rPr>
          <w:rFonts w:cs="Arial"/>
          <w:b/>
          <w:color w:val="000000" w:themeColor="text1"/>
          <w:sz w:val="30"/>
          <w:szCs w:val="30"/>
          <w14:textFill>
            <w14:solidFill>
              <w14:schemeClr w14:val="tx1"/>
            </w14:solidFill>
          </w14:textFill>
        </w:rPr>
      </w:pPr>
      <w:r/>
      <w:bookmarkStart w:id="190" w:name="_Hlt26671244"/>
      <w:r/>
      <w:bookmarkEnd w:id="190"/>
      <w:r/>
      <w:bookmarkStart w:id="191" w:name="_Hlt26955039"/>
      <w:r/>
      <w:bookmarkEnd w:id="191"/>
      <w:r/>
      <w:bookmarkStart w:id="192" w:name="_Toc120614282"/>
      <w:r/>
      <w:bookmarkStart w:id="193" w:name="_Toc26554094"/>
      <w:r/>
      <w:bookmarkStart w:id="194" w:name="_Toc49090576"/>
      <w:r>
        <w:rPr>
          <w:rFonts w:hint="eastAsia" w:cs="Arial"/>
          <w:b/>
          <w:color w:val="000000" w:themeColor="text1"/>
          <w:sz w:val="30"/>
          <w:szCs w:val="30"/>
          <w14:textFill>
            <w14:solidFill>
              <w14:schemeClr w14:val="tx1"/>
            </w14:solidFill>
          </w14:textFill>
        </w:rPr>
        <w:t xml:space="preserve">第一部分  投标文件内容</w:t>
      </w:r>
      <w:r/>
    </w:p>
    <w:p>
      <w:pPr>
        <w:pStyle w:val="1001"/>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69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01"/>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1001"/>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2449" w:type="dxa"/>
            <w:vAlign w:val="center"/>
            <w:textDirection w:val="lrTb"/>
            <w:noWrap w:val="false"/>
          </w:tcPr>
          <w:p>
            <w:pPr>
              <w:pStyle w:val="1001"/>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0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0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684"/>
        </w:trPr>
        <w:tc>
          <w:tcPr>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90"/>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100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963"/>
        </w:trPr>
        <w:tc>
          <w:tcPr>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0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023"/>
        </w:trPr>
        <w:tc>
          <w:tcPr>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0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0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0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0"/>
        </w:trPr>
        <w:tc>
          <w:tcPr>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0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jc w:val="center"/>
          <w:trHeight w:val="726"/>
        </w:trPr>
        <w:tc>
          <w:tcPr>
            <w:tcW w:w="719" w:type="dxa"/>
            <w:vAlign w:val="center"/>
            <w:textDirection w:val="lrTb"/>
            <w:noWrap w:val="false"/>
          </w:tcPr>
          <w:p>
            <w:pPr>
              <w:pStyle w:val="1001"/>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w:t>
            </w:r>
            <w:r/>
          </w:p>
        </w:tc>
        <w:tc>
          <w:tcPr>
            <w:tcW w:w="2449" w:type="dxa"/>
            <w:vAlign w:val="center"/>
            <w:textDirection w:val="lrTb"/>
            <w:noWrap w:val="false"/>
          </w:tcPr>
          <w:p>
            <w:pPr>
              <w:pStyle w:val="1001"/>
              <w:ind w:firstLine="0"/>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01"/>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《联合体协议》（如有，格式自拟）。</w:t>
            </w:r>
            <w:r/>
          </w:p>
        </w:tc>
        <w:tc>
          <w:tcPr>
            <w:tcW w:w="2449" w:type="dxa"/>
            <w:vAlign w:val="center"/>
            <w:textDirection w:val="lrTb"/>
            <w:noWrap w:val="false"/>
          </w:tcPr>
          <w:p>
            <w:pPr>
              <w:pStyle w:val="100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0"/>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0"/>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0"/>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tbl>
      <w:tblPr>
        <w:tblStyle w:val="6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01"/>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1001"/>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1979" w:type="dxa"/>
            <w:vAlign w:val="center"/>
            <w:textDirection w:val="lrTb"/>
            <w:noWrap w:val="false"/>
          </w:tcPr>
          <w:p>
            <w:pPr>
              <w:pStyle w:val="1001"/>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100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1001"/>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100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100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100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0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100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0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100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0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100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《采购需求》中须提供的证明文件</w:t>
            </w:r>
            <w:r/>
          </w:p>
        </w:tc>
        <w:tc>
          <w:tcPr>
            <w:tcW w:w="1979" w:type="dxa"/>
            <w:vAlign w:val="center"/>
            <w:vMerge w:val="continue"/>
            <w:textDirection w:val="lrTb"/>
            <w:noWrap w:val="false"/>
          </w:tcPr>
          <w:p>
            <w:pPr>
              <w:pStyle w:val="100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6095" w:type="dxa"/>
            <w:vAlign w:val="center"/>
            <w:textDirection w:val="lrTb"/>
            <w:noWrap w:val="false"/>
          </w:tcPr>
          <w:p>
            <w:pPr>
              <w:pStyle w:val="100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01"/>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p>
        </w:tc>
        <w:tc>
          <w:tcPr>
            <w:tcW w:w="6095" w:type="dxa"/>
            <w:vAlign w:val="center"/>
            <w:textDirection w:val="lrTb"/>
            <w:noWrap w:val="false"/>
          </w:tcPr>
          <w:p>
            <w:pPr>
              <w:pStyle w:val="100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01"/>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olor w:val="000000" w:themeColor="text1"/>
          <w:sz w:val="24"/>
          <w:szCs w:val="24"/>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1001"/>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ind w:firstLine="1800"/>
        <w:rPr>
          <w:rFonts w:hint="default" w:ascii="黑体" w:hAnsi="华文中宋" w:eastAsia="黑体"/>
          <w:bCs/>
          <w:color w:val="000000" w:themeColor="text1"/>
          <w:sz w:val="30"/>
          <w:szCs w:val="30"/>
          <w:lang w:val="en-US"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w:t>
      </w:r>
      <w:r>
        <w:rPr>
          <w:rFonts w:hint="eastAsia" w:ascii="黑体" w:hAnsi="华文中宋" w:eastAsia="黑体"/>
          <w:bCs/>
          <w:color w:val="000000" w:themeColor="text1"/>
          <w:sz w:val="30"/>
          <w:szCs w:val="30"/>
          <w:lang w:eastAsia="zh-CN"/>
          <w14:textFill>
            <w14:solidFill>
              <w14:schemeClr w14:val="tx1"/>
            </w14:solidFill>
          </w14:textFill>
        </w:rPr>
        <w:t xml:space="preserve">JSZC-320200-XWJC-G2026-0073</w:t>
      </w:r>
      <w:r/>
    </w:p>
    <w:p>
      <w:pPr>
        <w:ind w:left="3300" w:hanging="15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color w:val="000000" w:themeColor="text1"/>
          <w:sz w:val="32"/>
          <w:szCs w:val="32"/>
          <w:lang w:eastAsia="zh-CN"/>
          <w14:textFill>
            <w14:solidFill>
              <w14:schemeClr w14:val="tx1"/>
            </w14:solidFill>
          </w14:textFill>
        </w:rPr>
        <w:t xml:space="preserve">无锡市第二人民医院全自动流式细胞仪项目</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keepLines w:val="0"/>
        <w:keepNext w:val="0"/>
        <w:pageBreakBefore w:val="0"/>
        <w:spacing w:line="360" w:lineRule="auto"/>
        <w:widowControl w:val="off"/>
        <w:rPr>
          <w:rFonts w:hint="eastAsia"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999"/>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lang w:eastAsia="zh-CN"/>
          <w14:textFill>
            <w14:solidFill>
              <w14:schemeClr w14:val="tx1"/>
            </w14:solidFill>
          </w14:textFill>
        </w:rPr>
        <w:t xml:space="preserve">JSZC-320200-XWJC-G2026-0073</w:t>
      </w:r>
      <w:r>
        <w:rPr>
          <w:rFonts w:hint="eastAsia" w:ascii="宋体" w:hAnsi="宋体"/>
          <w:bCs/>
          <w:color w:val="000000" w:themeColor="text1"/>
          <w:sz w:val="24"/>
          <w:szCs w:val="24"/>
          <w14:textFill>
            <w14:solidFill>
              <w14:schemeClr w14:val="tx1"/>
            </w14:solidFill>
          </w14:textFill>
        </w:rPr>
        <w:t xml:space="preserve">项目，兹授权：</w:t>
      </w:r>
      <w:r/>
    </w:p>
    <w:p>
      <w:pPr>
        <w:pStyle w:val="999"/>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999"/>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999"/>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999"/>
        <w:ind w:firstLine="480"/>
        <w:keepLines w:val="0"/>
        <w:keepNext w:val="0"/>
        <w:pageBreakBefore w:val="0"/>
        <w:spacing w:line="360" w:lineRule="auto"/>
        <w:widowControl w:val="off"/>
        <w:rPr>
          <w:rFonts w:hint="eastAsia"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999"/>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999"/>
        <w:ind w:firstLine="0"/>
        <w:keepLines w:val="0"/>
        <w:keepNext w:val="0"/>
        <w:pageBreakBefore w:val="0"/>
        <w:spacing w:line="360" w:lineRule="auto"/>
        <w:widowControl w:val="off"/>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999"/>
        <w:ind w:firstLine="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w:t>
      </w:r>
      <w:r>
        <w:rPr>
          <w:rFonts w:hint="eastAsia"/>
          <w:color w:val="000000" w:themeColor="text1"/>
          <w:sz w:val="24"/>
          <w:szCs w:val="24"/>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被授权人签字：</w:t>
      </w:r>
      <w:r>
        <w:rPr>
          <w:rFonts w:hint="eastAsia"/>
          <w:color w:val="000000" w:themeColor="text1"/>
          <w:sz w:val="24"/>
          <w:szCs w:val="24"/>
          <w:u w:val="single"/>
          <w14:textFill>
            <w14:solidFill>
              <w14:schemeClr w14:val="tx1"/>
            </w14:solidFill>
          </w14:textFill>
        </w:rPr>
        <w:t xml:space="preserve">        </w:t>
      </w:r>
      <w:r/>
    </w:p>
    <w:p>
      <w:pPr>
        <w:pStyle w:val="999"/>
        <w:ind w:firstLine="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ascii="宋体" w:hAnsi="宋体" w:cs="宋体"/>
          <w:b/>
          <w:color w:val="000000" w:themeColor="text1"/>
          <w:sz w:val="30"/>
          <w14:textFill>
            <w14:solidFill>
              <w14:schemeClr w14:val="tx1"/>
            </w14:solidFill>
          </w14:textFill>
        </w:rPr>
        <w:t xml:space="preserve">（被授权人身份证原件扫描件附后）</w:t>
      </w:r>
      <w:r/>
    </w:p>
    <w:p>
      <w:pPr>
        <w:pStyle w:val="999"/>
        <w:ind w:firstLine="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说明：</w:t>
      </w:r>
      <w:r/>
    </w:p>
    <w:p>
      <w:pPr>
        <w:pStyle w:val="999"/>
        <w:numPr>
          <w:ilvl w:val="0"/>
          <w:numId w:val="7"/>
        </w:numPr>
        <w:ind w:firstLine="480"/>
        <w:keepLines w:val="0"/>
        <w:keepNext w:val="0"/>
        <w:pageBreakBefore w:val="0"/>
        <w:spacing w:line="360" w:lineRule="auto"/>
        <w:widowControl w:val="off"/>
        <w:rPr>
          <w:rFonts w:hint="eastAsia" w:ascii="宋体" w:hAnsi="宋体" w:eastAsia="宋体" w:cs="Times New Roman"/>
          <w:color w:val="000000" w:themeColor="text1"/>
          <w:sz w:val="24"/>
          <w:szCs w:val="20"/>
          <w14:textFill>
            <w14:solidFill>
              <w14:schemeClr w14:val="tx1"/>
            </w14:solidFill>
          </w14:textFill>
        </w:rPr>
      </w:pPr>
      <w:r>
        <w:rPr>
          <w:rFonts w:hint="eastAsia" w:ascii="宋体" w:hAnsi="宋体" w:eastAsia="宋体" w:cs="Times New Roman"/>
          <w:color w:val="000000" w:themeColor="text1"/>
          <w:sz w:val="24"/>
          <w:szCs w:val="20"/>
          <w14:textFill>
            <w14:solidFill>
              <w14:schemeClr w14:val="tx1"/>
            </w14:solidFill>
          </w14:textFill>
        </w:rPr>
        <w:t xml:space="preserve">若投标人为事业单位或其他组织或分支机构（仅限招标文件注明允许分支机构投标情形的），则法定代表人处的签字人可为单位负责人。</w:t>
      </w:r>
      <w:r/>
    </w:p>
    <w:p>
      <w:pPr>
        <w:pStyle w:val="999"/>
        <w:numPr>
          <w:ilvl w:val="0"/>
          <w:numId w:val="7"/>
        </w:numPr>
        <w:ind w:firstLine="480"/>
        <w:keepLines w:val="0"/>
        <w:keepNext w:val="0"/>
        <w:pageBreakBefore w:val="0"/>
        <w:spacing w:line="360" w:lineRule="auto"/>
        <w:widowControl w:val="off"/>
        <w:rPr>
          <w:rFonts w:hint="eastAsia" w:ascii="宋体" w:hAnsi="宋体" w:eastAsia="宋体" w:cs="Times New Roman"/>
          <w:color w:val="000000" w:themeColor="text1"/>
          <w:sz w:val="24"/>
          <w:szCs w:val="20"/>
          <w14:textFill>
            <w14:solidFill>
              <w14:schemeClr w14:val="tx1"/>
            </w14:solidFill>
          </w14:textFill>
        </w:rPr>
      </w:pPr>
      <w:r>
        <w:rPr>
          <w:rFonts w:hint="eastAsia" w:ascii="宋体" w:hAnsi="宋体" w:eastAsia="宋体" w:cs="Times New Roman"/>
          <w:color w:val="000000" w:themeColor="text1"/>
          <w:sz w:val="24"/>
          <w:szCs w:val="20"/>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供应商为自然人情形的，可不提供本《授权委托书》。</w:t>
      </w:r>
      <w:r/>
    </w:p>
    <w:p>
      <w:pPr>
        <w:pStyle w:val="999"/>
        <w:numPr>
          <w:ilvl w:val="0"/>
          <w:numId w:val="7"/>
        </w:numPr>
        <w:ind w:firstLine="480"/>
        <w:keepLines w:val="0"/>
        <w:keepNext w:val="0"/>
        <w:pageBreakBefore w:val="0"/>
        <w:spacing w:line="360" w:lineRule="auto"/>
        <w:widowControl w:val="off"/>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供应商为自然人情形的，可不提供本</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授权委托书</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w:t>
      </w:r>
      <w:r/>
    </w:p>
    <w:p>
      <w:pPr>
        <w:pStyle w:val="999"/>
        <w:numPr>
          <w:ilvl w:val="0"/>
          <w:numId w:val="7"/>
        </w:numPr>
        <w:ind w:firstLine="480"/>
        <w:keepLines w:val="0"/>
        <w:keepNext w:val="0"/>
        <w:pageBreakBefore w:val="0"/>
        <w:spacing w:line="360" w:lineRule="auto"/>
        <w:widowControl w:val="off"/>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被授权人为外籍、港、澳、台地区人士的，其身份证明须提供有效的护照或港澳同胞来往内地通行证、台湾同胞来往大陆通行证，或</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可在中国大陆有效居留的许可证明。</w:t>
      </w:r>
      <w:r/>
    </w:p>
    <w:p>
      <w:pPr>
        <w:pStyle w:val="999"/>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bookmarkEnd w:id="192"/>
      <w:r/>
      <w:bookmarkEnd w:id="193"/>
      <w:r/>
      <w:bookmarkEnd w:id="194"/>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5" w:name="报价方关于资格的声明函（格式）"/>
      <w:r/>
      <w:bookmarkEnd w:id="195"/>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JSZC-320200-XWJC-G2026-0073</w:t>
      </w:r>
      <w:r>
        <w:rPr>
          <w:rFonts w:hint="eastAsia" w:ascii="宋体" w:hAnsi="宋体"/>
          <w:bCs/>
          <w:color w:val="000000" w:themeColor="text1"/>
          <w:sz w:val="24"/>
          <w:szCs w:val="24"/>
          <w:highlight w:val="white"/>
          <w14:textFill>
            <w14:solidFill>
              <w14:schemeClr w14:val="tx1"/>
            </w14:solidFill>
          </w14:textFill>
        </w:rPr>
        <w:t xml:space="preserve">进行投标，并</w:t>
      </w:r>
      <w:r>
        <w:rPr>
          <w:rFonts w:hint="eastAsia" w:ascii="宋体" w:hAnsi="宋体"/>
          <w:bCs/>
          <w:color w:val="000000" w:themeColor="text1"/>
          <w:sz w:val="24"/>
          <w:szCs w:val="24"/>
          <w:highlight w:val="white"/>
          <w:lang w:val="en-US" w:eastAsia="zh-CN"/>
          <w14:textFill>
            <w14:solidFill>
              <w14:schemeClr w14:val="tx1"/>
            </w14:solidFill>
          </w14:textFill>
        </w:rPr>
        <w:t xml:space="preserve">做</w:t>
      </w:r>
      <w:r>
        <w:rPr>
          <w:rFonts w:hint="eastAsia" w:ascii="宋体" w:hAnsi="宋体"/>
          <w:bCs/>
          <w:color w:val="000000" w:themeColor="text1"/>
          <w:sz w:val="24"/>
          <w:szCs w:val="24"/>
          <w:highlight w:val="whit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contextualSpacing w:val="0"/>
        <w:ind w:firstLine="560"/>
        <w:jc w:val="center"/>
        <w:spacing w:before="0" w:after="0" w:line="348" w:lineRule="auto"/>
        <w:rPr>
          <w:rFonts w:ascii="黑体" w:eastAsia="黑体"/>
          <w:bCs/>
          <w:color w:val="000000" w:themeColor="text1"/>
          <w:sz w:val="28"/>
          <w:szCs w:val="28"/>
          <w:highlight w:val="white"/>
          <w14:textFill>
            <w14:solidFill>
              <w14:schemeClr w14:val="tx1"/>
            </w14:solidFill>
          </w14:textFill>
        </w:rPr>
        <w:suppressLineNumbers w:val="0"/>
      </w:pPr>
      <w:r>
        <w:rPr>
          <w:rFonts w:ascii="黑体" w:eastAsia="黑体"/>
          <w:bCs/>
          <w:color w:val="000000" w:themeColor="text1"/>
          <w:sz w:val="28"/>
          <w:szCs w:val="28"/>
          <w:highlight w:val="white"/>
          <w14:textFill>
            <w14:solidFill>
              <w14:schemeClr w14:val="tx1"/>
            </w14:solidFill>
          </w14:textFill>
        </w:rPr>
        <w:t xml:space="preserve">中小企业声明函</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日　　　　　　期：</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white"/>
          <w:lang w:val="en-US" w:eastAsia="zh-CN"/>
          <w14:textFill>
            <w14:solidFill>
              <w14:schemeClr w14:val="tx1"/>
            </w14:solidFill>
          </w14:textFill>
        </w:rPr>
        <w:t xml:space="preserve">可</w:t>
      </w:r>
      <w:r>
        <w:rPr>
          <w:rFonts w:hint="eastAsia"/>
          <w:color w:val="000000" w:themeColor="text1"/>
          <w:highlight w:val="whit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JSZC-320200-XWJC-G2026-0073</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8"/>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8"/>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88"/>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ind w:firstLine="480"/>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lang w:val="en-US" w:eastAsia="zh-CN"/>
          <w14:textFill>
            <w14:solidFill>
              <w14:schemeClr w14:val="tx1"/>
            </w14:solidFill>
          </w14:textFill>
        </w:rPr>
        <w:t xml:space="preserve">八</w:t>
      </w:r>
      <w:r>
        <w:rPr>
          <w:rFonts w:hint="eastAsia"/>
          <w:b/>
          <w:color w:val="000000" w:themeColor="text1"/>
          <w:sz w:val="30"/>
          <w:szCs w:val="30"/>
          <w:highlight w:val="white"/>
          <w14:textFill>
            <w14:solidFill>
              <w14:schemeClr w14:val="tx1"/>
            </w14:solidFill>
          </w14:textFill>
        </w:rPr>
        <w:t xml:space="preserve">、承诺书（给定格式）：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JSZC-320200-XWJC-G2026-0073</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九</w:t>
      </w:r>
      <w:r>
        <w:rPr>
          <w:rFonts w:hint="eastAsia"/>
          <w:b/>
          <w:color w:val="000000" w:themeColor="text1"/>
          <w:sz w:val="30"/>
          <w:szCs w:val="30"/>
          <w:highlight w:val="whit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JSZC-320200-XWJC-G2026-0073</w:t>
      </w:r>
      <w:r/>
    </w:p>
    <w:tbl>
      <w:tblPr>
        <w:tblStyle w:val="693"/>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27"/>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27"/>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lang w:val="en-US" w:eastAsia="zh-CN"/>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JSZC-320200-XWJC-G2026-0073</w:t>
      </w:r>
      <w:r/>
    </w:p>
    <w:tbl>
      <w:tblPr>
        <w:tblStyle w:val="693"/>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JSZC-320200-XWJC-G2026-0073</w:t>
      </w:r>
      <w:r/>
    </w:p>
    <w:tbl>
      <w:tblPr>
        <w:tblStyle w:val="693"/>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二</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项目人员配置清单（</w:t>
      </w:r>
      <w:r>
        <w:rPr>
          <w:rFonts w:hint="eastAsia"/>
          <w:b/>
          <w:color w:val="000000" w:themeColor="text1"/>
          <w:sz w:val="30"/>
          <w:szCs w:val="30"/>
          <w:highlight w:val="white"/>
          <w:lang w:val="en-US" w:eastAsia="zh-CN"/>
          <w14:textFill>
            <w14:solidFill>
              <w14:schemeClr w14:val="tx1"/>
            </w14:solidFill>
          </w14:textFill>
        </w:rPr>
        <w:t xml:space="preserve">给定</w:t>
      </w:r>
      <w:r>
        <w:rPr>
          <w:rFonts w:hint="eastAsia"/>
          <w:b/>
          <w:color w:val="000000" w:themeColor="text1"/>
          <w:sz w:val="30"/>
          <w:szCs w:val="30"/>
          <w:highlight w:val="whit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JSZC-320200-XWJC-G2026-0073</w:t>
      </w:r>
      <w:r/>
    </w:p>
    <w:tbl>
      <w:tblPr>
        <w:tblStyle w:val="6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b/>
          <w:color w:val="000000" w:themeColor="text1"/>
          <w:sz w:val="30"/>
          <w:szCs w:val="30"/>
          <w14:textFill>
            <w14:solidFill>
              <w14:schemeClr w14:val="tx1"/>
            </w14:solidFill>
          </w14:textFill>
        </w:rPr>
        <w:outlineLvl w:val="0"/>
      </w:pPr>
      <w:r>
        <w:rPr>
          <w:rFonts w:hint="eastAsia"/>
          <w:b/>
          <w:color w:val="000000" w:themeColor="text1"/>
          <w:sz w:val="30"/>
          <w:szCs w:val="30"/>
          <w14:textFill>
            <w14:solidFill>
              <w14:schemeClr w14:val="tx1"/>
            </w14:solidFill>
          </w14:textFill>
        </w:rPr>
        <w:t xml:space="preserve">十</w:t>
      </w:r>
      <w:r>
        <w:rPr>
          <w:rFonts w:hint="eastAsia"/>
          <w:b/>
          <w:color w:val="000000" w:themeColor="text1"/>
          <w:sz w:val="30"/>
          <w:szCs w:val="30"/>
          <w:lang w:val="en-US" w:eastAsia="zh-CN"/>
          <w14:textFill>
            <w14:solidFill>
              <w14:schemeClr w14:val="tx1"/>
            </w14:solidFill>
          </w14:textFill>
        </w:rPr>
        <w:t xml:space="preserve">三</w:t>
      </w:r>
      <w:r>
        <w:rPr>
          <w:rFonts w:hint="eastAsia"/>
          <w:b/>
          <w:color w:val="000000" w:themeColor="text1"/>
          <w:sz w:val="30"/>
          <w:szCs w:val="30"/>
          <w14:textFill>
            <w14:solidFill>
              <w14:schemeClr w14:val="tx1"/>
            </w14:solidFill>
          </w14:textFill>
        </w:rPr>
        <w:t xml:space="preserve">  《采购需求》中如有要求须提供的证明文件</w:t>
      </w:r>
      <w:r/>
    </w:p>
    <w:p>
      <w:pPr>
        <w:spacing w:line="360" w:lineRule="auto"/>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color w:val="000000"/>
          <w:sz w:val="30"/>
          <w:szCs w:val="30"/>
        </w:rPr>
      </w:pPr>
      <w:r>
        <w:rPr>
          <w:b/>
          <w:color w:val="000000"/>
          <w:sz w:val="30"/>
          <w:szCs w:val="30"/>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2.制造商出具的授权函（给定格式）：</w:t>
      </w:r>
      <w:r/>
    </w:p>
    <w:p>
      <w:pPr>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jc w:val="center"/>
        <w:spacing w:line="360" w:lineRule="auto"/>
        <w:rPr>
          <w:rFonts w:hint="eastAsia" w:ascii="黑体" w:hAnsi="黑体" w:eastAsia="黑体"/>
          <w:color w:val="000000" w:themeColor="text1"/>
          <w:sz w:val="28"/>
          <w:szCs w:val="28"/>
          <w14:textFill>
            <w14:solidFill>
              <w14:schemeClr w14:val="tx1"/>
            </w14:solidFill>
          </w14:textFill>
        </w:rPr>
        <w:outlineLvl w:val="0"/>
      </w:pPr>
      <w:r>
        <w:rPr>
          <w:rFonts w:hint="eastAsia" w:ascii="黑体" w:hAnsi="黑体" w:eastAsia="黑体" w:cs="黑体"/>
          <w:color w:val="000000" w:themeColor="text1"/>
          <w:sz w:val="28"/>
          <w:szCs w:val="28"/>
          <w14:textFill>
            <w14:solidFill>
              <w14:schemeClr w14:val="tx1"/>
            </w14:solidFill>
          </w14:textFill>
        </w:rPr>
        <w:t xml:space="preserve">制造商出具的授权函</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致：无锡市卫生健康综合服务中心</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我们（</w:t>
      </w:r>
      <w:r>
        <w:rPr>
          <w:rFonts w:hint="eastAsia" w:ascii="宋体" w:cs="宋体"/>
          <w:color w:val="000000" w:themeColor="text1"/>
          <w:sz w:val="24"/>
          <w:szCs w:val="24"/>
          <w:u w:val="single"/>
          <w14:textFill>
            <w14:solidFill>
              <w14:schemeClr w14:val="tx1"/>
            </w14:solidFill>
          </w14:textFill>
        </w:rPr>
        <w:t xml:space="preserve">制造商名称</w:t>
      </w:r>
      <w:r>
        <w:rPr>
          <w:rFonts w:hint="eastAsia" w:ascii="宋体" w:cs="宋体"/>
          <w:color w:val="000000" w:themeColor="text1"/>
          <w:sz w:val="24"/>
          <w:szCs w:val="24"/>
          <w14:textFill>
            <w14:solidFill>
              <w14:schemeClr w14:val="tx1"/>
            </w14:solidFill>
          </w14:textFill>
        </w:rPr>
        <w:t xml:space="preserve">）根据（</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u w:val="single"/>
          <w14:textFill>
            <w14:solidFill>
              <w14:schemeClr w14:val="tx1"/>
            </w14:solidFill>
          </w14:textFill>
        </w:rPr>
        <w:t xml:space="preserve">制造商地址</w:t>
      </w:r>
      <w:r>
        <w:rPr>
          <w:rFonts w:hint="eastAsia" w:ascii="宋体" w:cs="宋体"/>
          <w:color w:val="000000" w:themeColor="text1"/>
          <w:sz w:val="24"/>
          <w:szCs w:val="24"/>
          <w14:textFill>
            <w14:solidFill>
              <w14:schemeClr w14:val="tx1"/>
            </w14:solidFill>
          </w14:textFill>
        </w:rPr>
        <w:t xml:space="preserve">）。兹指派按（</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）的法律正式成立的，其主要营业地点设在（投</w:t>
      </w:r>
      <w:r>
        <w:rPr>
          <w:rFonts w:hint="eastAsia" w:ascii="宋体" w:cs="宋体"/>
          <w:color w:val="000000" w:themeColor="text1"/>
          <w:sz w:val="24"/>
          <w:szCs w:val="24"/>
          <w:u w:val="single"/>
          <w14:textFill>
            <w14:solidFill>
              <w14:schemeClr w14:val="tx1"/>
            </w14:solidFill>
          </w14:textFill>
        </w:rPr>
        <w:t xml:space="preserve">标供应商地址</w:t>
      </w:r>
      <w:r>
        <w:rPr>
          <w:rFonts w:hint="eastAsia" w:ascii="宋体" w:cs="宋体"/>
          <w:color w:val="000000" w:themeColor="text1"/>
          <w:sz w:val="24"/>
          <w:szCs w:val="24"/>
          <w14:textFill>
            <w14:solidFill>
              <w14:schemeClr w14:val="tx1"/>
            </w14:solidFill>
          </w14:textFill>
        </w:rPr>
        <w:t xml:space="preserve">）的（</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1</w:t>
      </w:r>
      <w:r>
        <w:rPr>
          <w:rFonts w:hint="eastAsia" w:ascii="宋体" w:cs="宋体"/>
          <w:color w:val="000000" w:themeColor="text1"/>
          <w:sz w:val="24"/>
          <w:szCs w:val="24"/>
          <w14:textFill>
            <w14:solidFill>
              <w14:schemeClr w14:val="tx1"/>
            </w14:solidFill>
          </w14:textFill>
        </w:rPr>
        <w:t xml:space="preserve">、代表我方在中华人民共和国办理贵方</w:t>
      </w:r>
      <w:r>
        <w:rPr>
          <w:rFonts w:hint="eastAsia" w:ascii="宋体" w:hAnsi="宋体"/>
          <w:color w:val="000000" w:themeColor="text1"/>
          <w:sz w:val="24"/>
          <w:szCs w:val="24"/>
          <w:lang w:eastAsia="zh-CN"/>
          <w14:textFill>
            <w14:solidFill>
              <w14:schemeClr w14:val="tx1"/>
            </w14:solidFill>
          </w14:textFill>
        </w:rPr>
        <w:t xml:space="preserve">无锡市第二人民医院全自动流式细胞仪项目</w:t>
      </w:r>
      <w:r>
        <w:rPr>
          <w:rFonts w:hint="eastAsia" w:ascii="宋体" w:cs="宋体"/>
          <w:color w:val="000000" w:themeColor="text1"/>
          <w:sz w:val="24"/>
          <w:szCs w:val="24"/>
          <w14:textFill>
            <w14:solidFill>
              <w14:schemeClr w14:val="tx1"/>
            </w14:solidFill>
          </w14:textFill>
        </w:rPr>
        <w:t xml:space="preserve">（采购编号</w:t>
      </w:r>
      <w:r>
        <w:rPr>
          <w:rFonts w:hint="eastAsia" w:ascii="黑体" w:eastAsia="黑体"/>
          <w:bCs/>
          <w:color w:val="000000" w:themeColor="text1"/>
          <w:sz w:val="24"/>
          <w:szCs w:val="24"/>
          <w:lang w:eastAsia="zh-CN"/>
          <w14:textFill>
            <w14:solidFill>
              <w14:schemeClr w14:val="tx1"/>
            </w14:solidFill>
          </w14:textFill>
        </w:rPr>
        <w:t xml:space="preserve">JSZC-320200-XWJC-G2026-0073</w:t>
      </w:r>
      <w:r>
        <w:rPr>
          <w:rFonts w:hint="eastAsia" w:ascii="宋体" w:cs="宋体"/>
          <w:color w:val="000000" w:themeColor="text1"/>
          <w:sz w:val="24"/>
          <w:szCs w:val="24"/>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2</w:t>
      </w:r>
      <w:r>
        <w:rPr>
          <w:rFonts w:hint="eastAsia" w:ascii="宋体" w:cs="宋体"/>
          <w:color w:val="000000" w:themeColor="text1"/>
          <w:sz w:val="24"/>
          <w:szCs w:val="24"/>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3</w:t>
      </w:r>
      <w:r>
        <w:rPr>
          <w:rFonts w:hint="eastAsia" w:ascii="宋体" w:cs="宋体"/>
          <w:color w:val="000000" w:themeColor="text1"/>
          <w:sz w:val="24"/>
          <w:szCs w:val="24"/>
          <w14:textFill>
            <w14:solidFill>
              <w14:schemeClr w14:val="tx1"/>
            </w14:solidFill>
          </w14:textFill>
        </w:rPr>
        <w:t xml:space="preserve">、我方兹授予（</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）全权办理和履行上述我方为完成上述各点</w:t>
      </w:r>
      <w:r>
        <w:rPr>
          <w:rFonts w:hint="eastAsia" w:ascii="宋体" w:cs="宋体"/>
          <w:color w:val="000000" w:themeColor="text1"/>
          <w:sz w:val="24"/>
          <w:szCs w:val="24"/>
          <w:lang w:eastAsia="zh-CN"/>
          <w14:textFill>
            <w14:solidFill>
              <w14:schemeClr w14:val="tx1"/>
            </w14:solidFill>
          </w14:textFill>
        </w:rPr>
        <w:t xml:space="preserve">所必需的</w:t>
      </w:r>
      <w:r>
        <w:rPr>
          <w:rFonts w:hint="eastAsia" w:ascii="宋体" w:cs="宋体"/>
          <w:color w:val="000000" w:themeColor="text1"/>
          <w:sz w:val="24"/>
          <w:szCs w:val="24"/>
          <w14:textFill>
            <w14:solidFill>
              <w14:schemeClr w14:val="tx1"/>
            </w14:solidFill>
          </w14:textFill>
        </w:rPr>
        <w:t xml:space="preserve">事宜，且有替换或撤销或另行授权的权利。兹确认（</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我方于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日签署本文件，（投标供应商名称）于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w:t>
      </w:r>
      <w:r>
        <w:rPr>
          <w:rFonts w:hint="eastAsia" w:ascii="宋体" w:cs="宋体"/>
          <w:color w:val="000000" w:themeColor="text1"/>
          <w:sz w:val="24"/>
          <w:szCs w:val="24"/>
          <w:lang w:eastAsia="zh-CN"/>
          <w14:textFill>
            <w14:solidFill>
              <w14:schemeClr w14:val="tx1"/>
            </w14:solidFill>
          </w14:textFill>
        </w:rPr>
        <w:t xml:space="preserve">接收</w:t>
      </w:r>
      <w:r>
        <w:rPr>
          <w:rFonts w:hint="eastAsia" w:ascii="宋体" w:cs="宋体"/>
          <w:color w:val="000000" w:themeColor="text1"/>
          <w:sz w:val="24"/>
          <w:szCs w:val="24"/>
          <w14:textFill>
            <w14:solidFill>
              <w14:schemeClr w14:val="tx1"/>
            </w14:solidFill>
          </w14:textFill>
        </w:rPr>
        <w:t xml:space="preserve">此件，以此为证。</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560"/>
        <w:spacing w:line="360" w:lineRule="auto"/>
        <w:rPr>
          <w:rFonts w:ascii="宋体" w:cs="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姓名、职务和部门：</w:t>
      </w:r>
      <w:r/>
    </w:p>
    <w:p>
      <w:pPr>
        <w:ind w:firstLine="756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日期：</w:t>
      </w:r>
      <w:r/>
    </w:p>
    <w:p>
      <w:pPr>
        <w:pStyle w:val="699"/>
        <w:rPr>
          <w:color w:val="000000" w:themeColor="text1"/>
          <w14:textFill>
            <w14:solidFill>
              <w14:schemeClr w14:val="tx1"/>
            </w14:solidFill>
          </w14:textFill>
        </w:rPr>
      </w:pPr>
      <w:r>
        <w:rPr>
          <w:color w:val="000000" w:themeColor="text1"/>
          <w14:textFill>
            <w14:solidFill>
              <w14:schemeClr w14:val="tx1"/>
            </w14:solidFill>
          </w14:textFill>
        </w:rPr>
      </w:r>
      <w:r/>
    </w:p>
    <w:p>
      <w:pPr>
        <w:pStyle w:val="706"/>
        <w:rPr>
          <w:color w:val="000000" w:themeColor="text1"/>
          <w14:textFill>
            <w14:solidFill>
              <w14:schemeClr w14:val="tx1"/>
            </w14:solidFill>
          </w14:textFill>
        </w:rPr>
      </w:pPr>
      <w:r>
        <w:rPr>
          <w:color w:val="000000" w:themeColor="text1"/>
          <w14:textFill>
            <w14:solidFill>
              <w14:schemeClr w14:val="tx1"/>
            </w14:solidFill>
          </w14:textFill>
        </w:rPr>
      </w:r>
      <w:r/>
    </w:p>
    <w:p>
      <w:pPr>
        <w:pStyle w:val="706"/>
        <w:rPr>
          <w:color w:val="000000" w:themeColor="text1"/>
          <w14:textFill>
            <w14:solidFill>
              <w14:schemeClr w14:val="tx1"/>
            </w14:solidFill>
          </w14:textFill>
        </w:rPr>
      </w:pPr>
      <w:r>
        <w:rPr>
          <w:color w:val="000000" w:themeColor="text1"/>
          <w14:textFill>
            <w14:solidFill>
              <w14:schemeClr w14:val="tx1"/>
            </w14:solidFill>
          </w14:textFill>
        </w:rPr>
      </w:r>
      <w:r/>
    </w:p>
    <w:p>
      <w:pPr>
        <w:pStyle w:val="706"/>
        <w:rPr>
          <w:color w:val="000000" w:themeColor="text1"/>
          <w14:textFill>
            <w14:solidFill>
              <w14:schemeClr w14:val="tx1"/>
            </w14:solidFill>
          </w14:textFill>
        </w:rPr>
      </w:pPr>
      <w:r>
        <w:rPr>
          <w:color w:val="000000" w:themeColor="text1"/>
          <w14:textFill>
            <w14:solidFill>
              <w14:schemeClr w14:val="tx1"/>
            </w14:solidFill>
          </w14:textFill>
        </w:rPr>
      </w:r>
      <w:r/>
    </w:p>
    <w:p>
      <w:pPr>
        <w:pStyle w:val="706"/>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3.质量保证及售后服务承诺书（</w:t>
      </w:r>
      <w:r>
        <w:rPr>
          <w:rFonts w:hint="eastAsia" w:ascii="Arial" w:hAnsi="Arial" w:eastAsia="楷体_GB2312"/>
          <w:b/>
          <w:color w:val="000000" w:themeColor="text1"/>
          <w:sz w:val="30"/>
          <w:szCs w:val="30"/>
          <w:lang w:val="en-US" w:eastAsia="zh-CN"/>
          <w14:textFill>
            <w14:solidFill>
              <w14:schemeClr w14:val="tx1"/>
            </w14:solidFill>
          </w14:textFill>
        </w:rPr>
        <w:t xml:space="preserve">参考</w:t>
      </w:r>
      <w:r>
        <w:rPr>
          <w:rFonts w:hint="eastAsia" w:ascii="Arial" w:hAnsi="Arial" w:eastAsia="楷体_GB2312"/>
          <w:b/>
          <w:color w:val="000000" w:themeColor="text1"/>
          <w:sz w:val="30"/>
          <w:szCs w:val="30"/>
          <w14:textFill>
            <w14:solidFill>
              <w14:schemeClr w14:val="tx1"/>
            </w14:solidFill>
          </w14:textFill>
        </w:rPr>
        <w:t xml:space="preserve">格式）：</w:t>
      </w:r>
      <w:r/>
    </w:p>
    <w:p>
      <w:pPr>
        <w:spacing w:line="480" w:lineRule="auto"/>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hint="eastAsia" w:ascii="黑体" w:hAnsi="黑体" w:eastAsia="黑体"/>
          <w:bCs/>
          <w:color w:val="000000" w:themeColor="text1"/>
          <w:sz w:val="28"/>
          <w:szCs w:val="28"/>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我们</w:t>
      </w:r>
      <w:r>
        <w:rPr>
          <w:rFonts w:hint="eastAsia" w:ascii="宋体"/>
          <w:bCs/>
          <w:color w:val="000000" w:themeColor="text1"/>
          <w:sz w:val="24"/>
          <w:szCs w:val="24"/>
          <w:u w:val="single"/>
          <w14:textFill>
            <w14:solidFill>
              <w14:schemeClr w14:val="tx1"/>
            </w14:solidFill>
          </w14:textFill>
        </w:rPr>
        <w:t xml:space="preserve">（制造厂商）</w:t>
      </w:r>
      <w:r>
        <w:rPr>
          <w:rFonts w:hint="eastAsia" w:ascii="宋体"/>
          <w:bCs/>
          <w:color w:val="000000" w:themeColor="text1"/>
          <w:sz w:val="24"/>
          <w:szCs w:val="24"/>
          <w14:textFill>
            <w14:solidFill>
              <w14:schemeClr w14:val="tx1"/>
            </w14:solidFill>
          </w14:textFill>
        </w:rPr>
        <w:t xml:space="preserve">郑重承诺，保证</w:t>
      </w:r>
      <w:r>
        <w:rPr>
          <w:rFonts w:hint="eastAsia" w:ascii="宋体"/>
          <w:bCs/>
          <w:color w:val="000000" w:themeColor="text1"/>
          <w:sz w:val="24"/>
          <w:szCs w:val="24"/>
          <w:u w:val="single"/>
          <w14:textFill>
            <w14:solidFill>
              <w14:schemeClr w14:val="tx1"/>
            </w14:solidFill>
          </w14:textFill>
        </w:rPr>
        <w:t xml:space="preserve">（投标供应商）</w:t>
      </w:r>
      <w:r>
        <w:rPr>
          <w:rFonts w:hint="eastAsia" w:ascii="宋体"/>
          <w:bCs/>
          <w:color w:val="000000" w:themeColor="text1"/>
          <w:sz w:val="24"/>
          <w:szCs w:val="24"/>
          <w14:textFill>
            <w14:solidFill>
              <w14:schemeClr w14:val="tx1"/>
            </w14:solidFill>
          </w14:textFill>
        </w:rPr>
        <w:t xml:space="preserve">在本项目所投的涉及本公司的产品质量，并提供</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我方于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日签署本文件，（投标供应商）于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w:t>
      </w:r>
      <w:bookmarkStart w:id="196" w:name="_GoBack"/>
      <w:r>
        <w:rPr>
          <w:rFonts w:hint="eastAsia" w:ascii="宋体"/>
          <w:bCs/>
          <w:color w:val="000000" w:themeColor="text1"/>
          <w:sz w:val="24"/>
          <w:szCs w:val="24"/>
          <w:lang w:eastAsia="zh-CN"/>
          <w14:textFill>
            <w14:solidFill>
              <w14:schemeClr w14:val="tx1"/>
            </w14:solidFill>
          </w14:textFill>
        </w:rPr>
        <w:t xml:space="preserve">接收</w:t>
      </w:r>
      <w:bookmarkEnd w:id="196"/>
      <w:r>
        <w:rPr>
          <w:rFonts w:hint="eastAsia" w:ascii="宋体"/>
          <w:bCs/>
          <w:color w:val="000000" w:themeColor="text1"/>
          <w:sz w:val="24"/>
          <w:szCs w:val="24"/>
          <w14:textFill>
            <w14:solidFill>
              <w14:schemeClr w14:val="tx1"/>
            </w14:solidFill>
          </w14:textFill>
        </w:rPr>
        <w:t xml:space="preserve">此件，以此为证。</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制造厂商（盖章）：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投标人名称（盖章）：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日期：</w:t>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Arial" w:hAnsi="Arial" w:eastAsia="楷体_GB2312"/>
          <w:b/>
          <w:color w:val="000000" w:themeColor="text1"/>
          <w:sz w:val="30"/>
          <w:szCs w:val="30"/>
          <w14:textFill>
            <w14:solidFill>
              <w14:schemeClr w14:val="tx1"/>
            </w14:solidFill>
          </w14:textFill>
        </w:rPr>
        <w:outlineLvl w:val="0"/>
      </w:pPr>
      <w:r>
        <w:rPr>
          <w:rFonts w:hint="eastAsia" w:ascii="Arial" w:hAnsi="Arial" w:eastAsia="楷体_GB2312"/>
          <w:b/>
          <w:color w:val="000000" w:themeColor="text1"/>
          <w:sz w:val="30"/>
          <w:szCs w:val="30"/>
          <w14:textFill>
            <w14:solidFill>
              <w14:schemeClr w14:val="tx1"/>
            </w14:solidFill>
          </w14:textFill>
        </w:rPr>
        <w:t xml:space="preserve">4.能确保设备正常使用的，所需耗材及维修配件的清单及价格（格式自拟）</w:t>
      </w:r>
      <w:r/>
    </w:p>
    <w:p>
      <w:pPr>
        <w:ind w:right="-14"/>
        <w:jc w:val="left"/>
        <w:rPr>
          <w:rFonts w:hint="eastAsia" w:ascii="宋体" w:hAnsi="宋体" w:cs="仿宋"/>
          <w:b/>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 </w:t>
      </w:r>
      <w:r/>
    </w:p>
    <w:p>
      <w:pPr>
        <w:pStyle w:val="706"/>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06"/>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06"/>
        <w:rPr>
          <w:color w:val="000000" w:themeColor="text1"/>
          <w14:textFill>
            <w14:solidFill>
              <w14:schemeClr w14:val="tx1"/>
            </w14:solidFill>
          </w14:textFill>
        </w:rPr>
      </w:pPr>
      <w:r>
        <w:rPr>
          <w:rFonts w:hint="eastAsia"/>
          <w:b/>
          <w:color w:val="000000" w:themeColor="text1"/>
          <w:sz w:val="30"/>
          <w:szCs w:val="30"/>
          <w14:textFill>
            <w14:solidFill>
              <w14:schemeClr w14:val="tx1"/>
            </w14:solidFill>
          </w14:textFill>
        </w:rPr>
        <w:t xml:space="preserve">5.关于所投</w:t>
      </w:r>
      <w:r>
        <w:rPr>
          <w:rFonts w:hint="eastAsia"/>
          <w:b/>
          <w:color w:val="000000" w:themeColor="text1"/>
          <w:sz w:val="30"/>
          <w:szCs w:val="30"/>
          <w:u w:val="single"/>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ascii="黑体" w:hAnsi="黑体" w:eastAsia="黑体"/>
          <w:bCs/>
          <w:color w:val="000000" w:themeColor="text1"/>
          <w:sz w:val="28"/>
          <w:szCs w:val="28"/>
          <w14:textFill>
            <w14:solidFill>
              <w14:schemeClr w14:val="tx1"/>
            </w14:solidFill>
          </w14:textFill>
        </w:rPr>
        <w:t xml:space="preserve">关于所投</w:t>
      </w:r>
      <w:r>
        <w:rPr>
          <w:rFonts w:ascii="黑体" w:hAnsi="黑体" w:eastAsia="黑体"/>
          <w:bCs/>
          <w:color w:val="000000" w:themeColor="text1"/>
          <w:sz w:val="28"/>
          <w:szCs w:val="28"/>
          <w:u w:val="single"/>
          <w14:textFill>
            <w14:solidFill>
              <w14:schemeClr w14:val="tx1"/>
            </w14:solidFill>
          </w14:textFill>
        </w:rPr>
        <w:t xml:space="preserve"> </w:t>
      </w:r>
      <w:r>
        <w:rPr>
          <w:rFonts w:hint="eastAsia"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我方承诺确保</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设备在设备使用年限（自</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之日算起</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
        <w:rPr>
          <w:rFonts w:hint="eastAsia" w:ascii="宋体" w:hAnsi="宋体" w:cs="宋体"/>
          <w:color w:val="000000" w:themeColor="text1"/>
          <w:sz w:val="24"/>
          <w:szCs w:val="24"/>
          <w14:textFill>
            <w14:solidFill>
              <w14:schemeClr w14:val="tx1"/>
            </w14:solidFill>
          </w14:textFill>
        </w:rPr>
      </w:r>
      <w:r/>
      <w:r>
        <w:rPr>
          <w:rFonts w:hint="eastAsia" w:ascii="宋体" w:hAnsi="宋体" w:cs="宋体"/>
          <w:color w:val="000000" w:themeColor="text1"/>
          <w:sz w:val="24"/>
          <w:szCs w:val="24"/>
          <w14:textFill>
            <w14:solidFill>
              <w14:schemeClr w14:val="tx1"/>
            </w14:solidFill>
          </w14:textFill>
        </w:rP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0"/>
        <w:keepLines w:val="0"/>
        <w:keepNext w:val="0"/>
        <w:pageBreakBefore w:val="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制造厂商</w:t>
      </w:r>
      <w:r>
        <w:rPr>
          <w:rFonts w:ascii="宋体" w:hAnsi="宋体" w:cs="宋体"/>
          <w:color w:val="000000" w:themeColor="text1"/>
          <w:sz w:val="24"/>
          <w:szCs w:val="24"/>
          <w14:textFill>
            <w14:solidFill>
              <w14:schemeClr w14:val="tx1"/>
            </w14:solidFill>
          </w14:textFill>
        </w:rPr>
        <w:t xml:space="preserve">：</w:t>
      </w:r>
      <w:r/>
    </w:p>
    <w:p>
      <w:pPr>
        <w:pStyle w:val="706"/>
        <w:keepLines w:val="0"/>
        <w:keepNext w:val="0"/>
        <w:pageBreakBefore w:val="0"/>
        <w:spacing w:line="360" w:lineRule="auto"/>
        <w:widowControl w:val="off"/>
        <w:rPr>
          <w:rFonts w:hint="eastAsia" w:cs="Times New Roman"/>
          <w:b/>
          <w:color w:val="000000" w:themeColor="text1"/>
          <w:sz w:val="30"/>
          <w:szCs w:val="30"/>
          <w:lang w:val="en-US" w:eastAsia="zh-CN" w:bidi="ar-SA"/>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制造厂家法定（授权）代表人： </w:t>
      </w:r>
      <w:r>
        <w:rPr>
          <w:rFonts w:hint="eastAsia" w:ascii="宋体" w:hAnsi="宋体" w:eastAsia="宋体" w:cs="宋体"/>
          <w:color w:val="000000" w:themeColor="text1"/>
          <w:sz w:val="24"/>
          <w:szCs w:val="24"/>
          <w:lang w:val="en-US" w:eastAsia="zh-CN" w:bidi="ar-SA"/>
          <w14:textFill>
            <w14:solidFill>
              <w14:schemeClr w14:val="tx1"/>
            </w14:solidFill>
          </w14:textFill>
        </w:rPr>
        <w:br/>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日期：</w:t>
      </w:r>
      <w:r/>
    </w:p>
    <w:p>
      <w:pPr>
        <w:pStyle w:val="706"/>
        <w:numPr>
          <w:ilvl w:val="0"/>
          <w:numId w:val="9"/>
        </w:numPr>
        <w:keepLines w:val="0"/>
        <w:keepNext w:val="0"/>
        <w:pageBreakBefore w:val="0"/>
        <w:spacing w:line="360" w:lineRule="auto"/>
        <w:widowControl w:val="off"/>
        <w:rPr>
          <w:rFonts w:hint="eastAsia" w:cs="Times New Roman"/>
          <w:b/>
          <w:color w:val="000000" w:themeColor="text1"/>
          <w:sz w:val="30"/>
          <w:szCs w:val="30"/>
          <w:lang w:val="en-US" w:eastAsia="zh-CN" w:bidi="ar-SA"/>
          <w14:textFill>
            <w14:solidFill>
              <w14:schemeClr w14:val="tx1"/>
            </w14:solidFill>
          </w14:textFill>
        </w:rPr>
      </w:pPr>
      <w:r>
        <w:rPr>
          <w:rFonts w:hint="eastAsia" w:ascii="Arial" w:hAnsi="Arial" w:eastAsia="楷体_GB2312" w:cs="Times New Roman"/>
          <w:b/>
          <w:color w:val="000000" w:themeColor="text1"/>
          <w:sz w:val="30"/>
          <w:szCs w:val="30"/>
          <w:lang w:val="en-US" w:eastAsia="zh-CN" w:bidi="ar-SA"/>
          <w14:textFill>
            <w14:solidFill>
              <w14:schemeClr w14:val="tx1"/>
            </w14:solidFill>
          </w14:textFill>
        </w:rPr>
        <w:t xml:space="preserve">耗材成本（给定格式</w:t>
      </w:r>
      <w:r>
        <w:rPr>
          <w:rFonts w:hint="eastAsia" w:cs="Times New Roman"/>
          <w:b/>
          <w:color w:val="000000" w:themeColor="text1"/>
          <w:sz w:val="30"/>
          <w:szCs w:val="30"/>
          <w:lang w:val="en-US" w:eastAsia="zh-CN" w:bidi="ar-SA"/>
          <w14:textFill>
            <w14:solidFill>
              <w14:schemeClr w14:val="tx1"/>
            </w14:solidFill>
          </w14:textFill>
        </w:rPr>
        <w:t xml:space="preserve">，填写要求详见第五章评标方法与评标标准）</w:t>
      </w:r>
      <w:r/>
    </w:p>
    <w:tbl>
      <w:tblPr>
        <w:tblStyle w:val="693"/>
        <w:tblW w:w="884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6"/>
        <w:gridCol w:w="885"/>
        <w:gridCol w:w="833"/>
        <w:gridCol w:w="1244"/>
        <w:gridCol w:w="1632"/>
        <w:gridCol w:w="1242"/>
        <w:gridCol w:w="1100"/>
        <w:gridCol w:w="1180"/>
      </w:tblGrid>
      <w:tr>
        <w:trPr>
          <w:trHeight w:val="66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品目</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阳光平台中标编码（如有）</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年使用量</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（盒/瓶）</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总金额</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（元）</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鞘液</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清洗液</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78"/>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微球</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051"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706"/>
        <w:numPr>
          <w:ilvl w:val="0"/>
          <w:numId w:val="0"/>
        </w:numPr>
        <w:keepLines w:val="0"/>
        <w:keepNext w:val="0"/>
        <w:pageBreakBefore w:val="0"/>
        <w:spacing w:line="360" w:lineRule="auto"/>
        <w:widowControl w:val="off"/>
        <w:rPr>
          <w:rFonts w:hint="default" w:cs="Times New Roman"/>
          <w:b/>
          <w:color w:val="000000" w:themeColor="text1"/>
          <w:sz w:val="30"/>
          <w:szCs w:val="30"/>
          <w:lang w:val="en-US" w:eastAsia="zh-CN" w:bidi="ar-SA"/>
          <w14:textFill>
            <w14:solidFill>
              <w14:schemeClr w14:val="tx1"/>
            </w14:solidFill>
          </w14:textFill>
        </w:rPr>
      </w:pPr>
      <w:r>
        <w:rPr>
          <w:rFonts w:hint="default" w:cs="Times New Roman"/>
          <w:b/>
          <w:color w:val="000000" w:themeColor="text1"/>
          <w:sz w:val="30"/>
          <w:szCs w:val="30"/>
          <w:lang w:val="en-US" w:eastAsia="zh-CN" w:bidi="ar-SA"/>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pPr>
    <w:r>
      <w:fldChar w:fldCharType="begin"/>
    </w:r>
    <w:r>
      <w:instrText xml:space="preserve">PAGE \* MERGEFORMAT</w:instrText>
    </w:r>
    <w:r>
      <w:fldChar w:fldCharType="separate"/>
    </w:r>
    <w:r>
      <w:t xml:space="preserve">26</w:t>
    </w:r>
    <w:r>
      <w:fldChar w:fldCharType="end"/>
    </w:r>
    <w:r/>
  </w:p>
  <w:p>
    <w:pPr>
      <w:pStyle w:val="7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p>
  <w:p>
    <w:pPr>
      <w:pStyle w:val="9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0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2"/>
      <w:isLgl w:val="false"/>
      <w:suff w:val="nothing"/>
      <w:lvlText w:val=""/>
      <w:lvlJc w:val="left"/>
      <w:pPr>
        <w:ind w:left="0" w:firstLine="0"/>
      </w:pPr>
      <w:rPr>
        <w:rFonts w:hint="eastAsia"/>
      </w:rPr>
    </w:lvl>
    <w:lvl w:ilvl="6">
      <w:start w:val="1"/>
      <w:numFmt w:val="decimal"/>
      <w:pStyle w:val="923"/>
      <w:isLgl w:val="false"/>
      <w:suff w:val="nothing"/>
      <w:lvlText w:val=""/>
      <w:lvlJc w:val="left"/>
      <w:pPr>
        <w:ind w:left="0" w:firstLine="0"/>
      </w:pPr>
      <w:rPr>
        <w:rFonts w:hint="eastAsia"/>
      </w:rPr>
    </w:lvl>
    <w:lvl w:ilvl="7">
      <w:start w:val="1"/>
      <w:numFmt w:val="decimal"/>
      <w:pStyle w:val="924"/>
      <w:isLgl w:val="false"/>
      <w:suff w:val="nothing"/>
      <w:lvlText w:val=""/>
      <w:lvlJc w:val="left"/>
      <w:pPr>
        <w:ind w:left="0" w:firstLine="0"/>
      </w:pPr>
      <w:rPr>
        <w:rFonts w:hint="eastAsia"/>
      </w:rPr>
    </w:lvl>
    <w:lvl w:ilvl="8">
      <w:start w:val="1"/>
      <w:numFmt w:val="decimal"/>
      <w:pStyle w:val="925"/>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1"/>
  </w:num>
  <w:num w:numId="3">
    <w:abstractNumId w:val="7"/>
  </w:num>
  <w:num w:numId="4">
    <w:abstractNumId w:val="0"/>
  </w:num>
  <w:num w:numId="5">
    <w:abstractNumId w:val="2"/>
  </w:num>
  <w:num w:numId="6">
    <w:abstractNumId w:val="4"/>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3">
    <w:name w:val="Heading 1"/>
    <w:basedOn w:val="682"/>
    <w:next w:val="682"/>
    <w:link w:val="768"/>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69"/>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82"/>
    <w:link w:val="770"/>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94"/>
    <w:link w:val="771"/>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72"/>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73"/>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75"/>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76"/>
    <w:uiPriority w:val="9"/>
    <w:unhideWhenUsed/>
    <w:qFormat/>
    <w:pPr>
      <w:keepLines/>
      <w:keepNext/>
      <w:spacing w:before="320" w:after="200"/>
      <w:outlineLvl w:val="8"/>
    </w:pPr>
    <w:rPr>
      <w:rFonts w:ascii="Arial" w:hAnsi="Arial" w:eastAsia="Arial" w:cs="Arial"/>
      <w:i/>
      <w:iCs/>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Normal Indent"/>
    <w:basedOn w:val="682"/>
    <w:uiPriority w:val="99"/>
    <w:qFormat/>
    <w:pPr>
      <w:ind w:firstLine="420"/>
    </w:pPr>
    <w:rPr>
      <w:sz w:val="20"/>
    </w:rPr>
  </w:style>
  <w:style w:type="paragraph" w:styleId="695">
    <w:name w:val="toc 7"/>
    <w:basedOn w:val="682"/>
    <w:next w:val="682"/>
    <w:uiPriority w:val="39"/>
    <w:unhideWhenUsed/>
    <w:qFormat/>
    <w:pPr>
      <w:ind w:left="1701"/>
      <w:spacing w:after="57"/>
    </w:pPr>
  </w:style>
  <w:style w:type="paragraph" w:styleId="696">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7">
    <w:name w:val="annotation text"/>
    <w:basedOn w:val="682"/>
    <w:uiPriority w:val="99"/>
    <w:semiHidden/>
    <w:unhideWhenUsed/>
    <w:qFormat/>
    <w:pPr>
      <w:jc w:val="left"/>
    </w:pPr>
  </w:style>
  <w:style w:type="paragraph" w:styleId="698">
    <w:name w:val="Body Text"/>
    <w:basedOn w:val="682"/>
    <w:uiPriority w:val="0"/>
    <w:unhideWhenUsed/>
    <w:qFormat/>
    <w:pPr>
      <w:spacing w:after="120"/>
    </w:pPr>
    <w:rPr>
      <w:rFonts w:ascii="Calibri" w:hAnsi="Calibri"/>
      <w:szCs w:val="22"/>
    </w:rPr>
  </w:style>
  <w:style w:type="paragraph" w:styleId="699">
    <w:name w:val="Body Text Indent"/>
    <w:basedOn w:val="682"/>
    <w:uiPriority w:val="99"/>
    <w:qFormat/>
    <w:pPr>
      <w:ind w:firstLine="576"/>
    </w:pPr>
    <w:rPr>
      <w:sz w:val="20"/>
      <w:szCs w:val="20"/>
    </w:rPr>
  </w:style>
  <w:style w:type="paragraph" w:styleId="700">
    <w:name w:val="toc 5"/>
    <w:basedOn w:val="682"/>
    <w:next w:val="682"/>
    <w:uiPriority w:val="39"/>
    <w:unhideWhenUsed/>
    <w:qFormat/>
    <w:pPr>
      <w:ind w:left="1134"/>
      <w:spacing w:after="57"/>
    </w:pPr>
  </w:style>
  <w:style w:type="paragraph" w:styleId="701">
    <w:name w:val="toc 3"/>
    <w:basedOn w:val="682"/>
    <w:next w:val="682"/>
    <w:uiPriority w:val="39"/>
    <w:unhideWhenUsed/>
    <w:qFormat/>
    <w:pPr>
      <w:ind w:left="567"/>
      <w:spacing w:after="57"/>
    </w:pPr>
  </w:style>
  <w:style w:type="paragraph" w:styleId="702">
    <w:name w:val="Plain Text"/>
    <w:basedOn w:val="682"/>
    <w:uiPriority w:val="0"/>
    <w:qFormat/>
    <w:rPr>
      <w:rFonts w:ascii="宋体" w:hAnsi="Courier New" w:cs="Courier New"/>
    </w:rPr>
  </w:style>
  <w:style w:type="paragraph" w:styleId="703">
    <w:name w:val="toc 8"/>
    <w:basedOn w:val="682"/>
    <w:next w:val="682"/>
    <w:uiPriority w:val="39"/>
    <w:unhideWhenUsed/>
    <w:qFormat/>
    <w:pPr>
      <w:ind w:left="1984"/>
      <w:spacing w:after="57"/>
    </w:pPr>
  </w:style>
  <w:style w:type="paragraph" w:styleId="704">
    <w:name w:val="endnote text"/>
    <w:basedOn w:val="682"/>
    <w:link w:val="914"/>
    <w:uiPriority w:val="99"/>
    <w:semiHidden/>
    <w:unhideWhenUsed/>
    <w:qFormat/>
    <w:rPr>
      <w:sz w:val="20"/>
    </w:rPr>
  </w:style>
  <w:style w:type="paragraph" w:styleId="705">
    <w:name w:val="Footer"/>
    <w:basedOn w:val="682"/>
    <w:link w:val="787"/>
    <w:uiPriority w:val="99"/>
    <w:unhideWhenUsed/>
    <w:qFormat/>
    <w:pPr>
      <w:tabs>
        <w:tab w:val="center" w:pos="7143" w:leader="none"/>
        <w:tab w:val="right" w:pos="14287" w:leader="none"/>
      </w:tabs>
    </w:pPr>
  </w:style>
  <w:style w:type="paragraph" w:styleId="706">
    <w:name w:val="envelope return"/>
    <w:basedOn w:val="682"/>
    <w:uiPriority w:val="0"/>
    <w:qFormat/>
    <w:rPr>
      <w:rFonts w:ascii="Arial" w:hAnsi="Arial" w:eastAsia="楷体_GB2312"/>
      <w:sz w:val="26"/>
      <w:szCs w:val="20"/>
    </w:rPr>
  </w:style>
  <w:style w:type="paragraph" w:styleId="707">
    <w:name w:val="Header"/>
    <w:basedOn w:val="682"/>
    <w:link w:val="785"/>
    <w:uiPriority w:val="99"/>
    <w:unhideWhenUsed/>
    <w:qFormat/>
    <w:pPr>
      <w:tabs>
        <w:tab w:val="center" w:pos="7143" w:leader="none"/>
        <w:tab w:val="right" w:pos="14287" w:leader="none"/>
      </w:tabs>
    </w:pPr>
  </w:style>
  <w:style w:type="paragraph" w:styleId="708">
    <w:name w:val="toc 1"/>
    <w:basedOn w:val="682"/>
    <w:next w:val="682"/>
    <w:uiPriority w:val="39"/>
    <w:unhideWhenUsed/>
    <w:qFormat/>
    <w:pPr>
      <w:spacing w:after="57"/>
    </w:pPr>
  </w:style>
  <w:style w:type="paragraph" w:styleId="709">
    <w:name w:val="toc 4"/>
    <w:basedOn w:val="682"/>
    <w:next w:val="682"/>
    <w:uiPriority w:val="39"/>
    <w:unhideWhenUsed/>
    <w:qFormat/>
    <w:pPr>
      <w:ind w:left="850"/>
      <w:spacing w:after="57"/>
    </w:pPr>
  </w:style>
  <w:style w:type="paragraph" w:styleId="710">
    <w:name w:val="Subtitle"/>
    <w:basedOn w:val="682"/>
    <w:next w:val="682"/>
    <w:link w:val="780"/>
    <w:uiPriority w:val="11"/>
    <w:qFormat/>
    <w:pPr>
      <w:spacing w:before="200" w:after="200"/>
    </w:pPr>
    <w:rPr>
      <w:sz w:val="24"/>
      <w:szCs w:val="24"/>
    </w:rPr>
  </w:style>
  <w:style w:type="paragraph" w:styleId="711">
    <w:name w:val="footnote text"/>
    <w:basedOn w:val="682"/>
    <w:link w:val="913"/>
    <w:uiPriority w:val="99"/>
    <w:semiHidden/>
    <w:unhideWhenUsed/>
    <w:qFormat/>
    <w:pPr>
      <w:spacing w:after="40"/>
    </w:pPr>
    <w:rPr>
      <w:sz w:val="18"/>
    </w:rPr>
  </w:style>
  <w:style w:type="paragraph" w:styleId="712">
    <w:name w:val="toc 6"/>
    <w:basedOn w:val="682"/>
    <w:next w:val="682"/>
    <w:uiPriority w:val="39"/>
    <w:unhideWhenUsed/>
    <w:qFormat/>
    <w:pPr>
      <w:ind w:left="1417"/>
      <w:spacing w:after="57"/>
    </w:pPr>
  </w:style>
  <w:style w:type="paragraph" w:styleId="713">
    <w:name w:val="table of figures"/>
    <w:basedOn w:val="682"/>
    <w:next w:val="682"/>
    <w:uiPriority w:val="99"/>
    <w:unhideWhenUsed/>
    <w:qFormat/>
  </w:style>
  <w:style w:type="paragraph" w:styleId="714">
    <w:name w:val="toc 2"/>
    <w:basedOn w:val="682"/>
    <w:next w:val="682"/>
    <w:uiPriority w:val="39"/>
    <w:unhideWhenUsed/>
    <w:qFormat/>
    <w:pPr>
      <w:ind w:left="283"/>
      <w:spacing w:after="57"/>
    </w:pPr>
  </w:style>
  <w:style w:type="paragraph" w:styleId="715">
    <w:name w:val="toc 9"/>
    <w:basedOn w:val="682"/>
    <w:next w:val="682"/>
    <w:uiPriority w:val="39"/>
    <w:unhideWhenUsed/>
    <w:qFormat/>
    <w:pPr>
      <w:ind w:left="2268"/>
      <w:spacing w:after="57"/>
    </w:pPr>
  </w:style>
  <w:style w:type="paragraph" w:styleId="716">
    <w:name w:val="Normal (Web)"/>
    <w:basedOn w:val="682"/>
    <w:uiPriority w:val="99"/>
    <w:qFormat/>
    <w:pPr>
      <w:jc w:val="left"/>
      <w:spacing w:before="100" w:beforeAutospacing="1" w:after="100" w:afterAutospacing="1"/>
      <w:widowControl/>
    </w:pPr>
    <w:rPr>
      <w:rFonts w:ascii="宋体" w:hAnsi="宋体" w:cs="宋体"/>
      <w:sz w:val="24"/>
      <w:szCs w:val="24"/>
    </w:rPr>
  </w:style>
  <w:style w:type="paragraph" w:styleId="717">
    <w:name w:val="Title"/>
    <w:basedOn w:val="682"/>
    <w:next w:val="682"/>
    <w:link w:val="779"/>
    <w:uiPriority w:val="10"/>
    <w:qFormat/>
    <w:pPr>
      <w:contextualSpacing/>
      <w:spacing w:before="300" w:after="200"/>
    </w:pPr>
    <w:rPr>
      <w:sz w:val="48"/>
      <w:szCs w:val="48"/>
    </w:rPr>
  </w:style>
  <w:style w:type="paragraph" w:styleId="718">
    <w:name w:val="Body Text First Indent"/>
    <w:basedOn w:val="698"/>
    <w:uiPriority w:val="0"/>
    <w:qFormat/>
    <w:pPr>
      <w:ind w:firstLine="420"/>
      <w:spacing w:line="360" w:lineRule="auto"/>
    </w:pPr>
    <w:rPr>
      <w:rFonts w:ascii="Times New Roman" w:hAnsi="Times New Roman"/>
      <w:szCs w:val="21"/>
    </w:rPr>
  </w:style>
  <w:style w:type="paragraph" w:styleId="719">
    <w:name w:val="Body Text First Indent 2"/>
    <w:basedOn w:val="699"/>
    <w:uiPriority w:val="0"/>
    <w:qFormat/>
    <w:pPr>
      <w:ind w:firstLine="200"/>
      <w:spacing w:line="360" w:lineRule="auto"/>
    </w:pPr>
    <w:rPr>
      <w:rFonts w:ascii="宋体" w:eastAsia="宋体"/>
      <w:sz w:val="21"/>
      <w:szCs w:val="20"/>
    </w:rPr>
  </w:style>
  <w:style w:type="table" w:styleId="72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Strong"/>
    <w:basedOn w:val="692"/>
    <w:uiPriority w:val="22"/>
    <w:qFormat/>
    <w:rPr>
      <w:b/>
    </w:rPr>
  </w:style>
  <w:style w:type="character" w:styleId="722">
    <w:name w:val="endnote reference"/>
    <w:uiPriority w:val="99"/>
    <w:semiHidden/>
    <w:unhideWhenUsed/>
    <w:qFormat/>
    <w:rPr>
      <w:vertAlign w:val="superscript"/>
    </w:rPr>
  </w:style>
  <w:style w:type="character" w:styleId="723">
    <w:name w:val="Hyperlink"/>
    <w:uiPriority w:val="99"/>
    <w:unhideWhenUsed/>
    <w:qFormat/>
    <w:rPr>
      <w:color w:val="0000ff" w:themeColor="hyperlink"/>
      <w:u w:val="single"/>
      <w14:textFill>
        <w14:solidFill>
          <w14:schemeClr w14:val="hlink"/>
        </w14:solidFill>
      </w14:textFill>
    </w:rPr>
  </w:style>
  <w:style w:type="character" w:styleId="724">
    <w:name w:val="footnote reference"/>
    <w:uiPriority w:val="99"/>
    <w:unhideWhenUsed/>
    <w:qFormat/>
    <w:rPr>
      <w:vertAlign w:val="superscript"/>
    </w:rPr>
  </w:style>
  <w:style w:type="table" w:styleId="725" w:customStyle="1">
    <w:name w:val="Plain Table 1"/>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basedOn w:val="6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basedOn w:val="6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2"/>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3"/>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4"/>
    <w:basedOn w:val="6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customStyle="1">
    <w:name w:val="Grid Table 5 Dark"/>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5" w:customStyle="1">
    <w:name w:val="Grid Table 6 Colorful"/>
    <w:basedOn w:val="6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6" w:customStyle="1">
    <w:name w:val="Grid Table 7 Colorful"/>
    <w:basedOn w:val="6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7" w:customStyle="1">
    <w:name w:val="List Table 1 Light"/>
    <w:basedOn w:val="6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customStyle="1">
    <w:name w:val="List Table 2"/>
    <w:basedOn w:val="6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9" w:customStyle="1">
    <w:name w:val="List Table 3"/>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0" w:customStyle="1">
    <w:name w:val="List Table 4"/>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List Table 5 Dark"/>
    <w:basedOn w:val="6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2" w:customStyle="1">
    <w:name w:val="List Table 6 Colorful"/>
    <w:basedOn w:val="6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3" w:customStyle="1">
    <w:name w:val="List Table 7 Colorful"/>
    <w:basedOn w:val="6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4" w:customStyle="1">
    <w:name w:val="TOC Heading"/>
    <w:uiPriority w:val="39"/>
    <w:unhideWhenUsed/>
    <w:qFormat/>
    <w:rPr>
      <w:rFonts w:hint="default" w:ascii="Times New Roman" w:hAnsi="Times New Roman" w:eastAsia="宋体" w:cs="Times New Roman"/>
    </w:rPr>
  </w:style>
  <w:style w:type="paragraph" w:styleId="745" w:customStyle="1">
    <w:name w:val="TOC 标题1"/>
    <w:uiPriority w:val="39"/>
    <w:unhideWhenUsed/>
    <w:qFormat/>
    <w:rPr>
      <w:rFonts w:hint="default" w:ascii="Times New Roman" w:hAnsi="Times New Roman" w:eastAsia="宋体" w:cs="Times New Roman"/>
      <w:lang w:val="en-US" w:eastAsia="zh-CN" w:bidi="ar-SA"/>
    </w:rPr>
  </w:style>
  <w:style w:type="paragraph" w:styleId="746" w:customStyle="1">
    <w:name w:val="TOC 标题113"/>
    <w:uiPriority w:val="39"/>
    <w:unhideWhenUsed/>
    <w:qFormat/>
    <w:rPr>
      <w:rFonts w:hint="default" w:ascii="Times New Roman" w:hAnsi="Times New Roman" w:eastAsia="宋体" w:cs="Times New Roman"/>
      <w:lang w:val="en-US" w:eastAsia="zh-CN" w:bidi="ar-SA"/>
    </w:rPr>
  </w:style>
  <w:style w:type="paragraph" w:styleId="747" w:customStyle="1">
    <w:name w:val="TOC 标题112"/>
    <w:uiPriority w:val="39"/>
    <w:unhideWhenUsed/>
    <w:qFormat/>
    <w:rPr>
      <w:rFonts w:hint="default" w:ascii="Times New Roman" w:hAnsi="Times New Roman" w:eastAsia="宋体" w:cs="Times New Roman"/>
      <w:lang w:val="en-US" w:eastAsia="zh-CN" w:bidi="ar-SA"/>
    </w:rPr>
  </w:style>
  <w:style w:type="character" w:styleId="748" w:customStyle="1">
    <w:name w:val="Heading 1 Char"/>
    <w:basedOn w:val="692"/>
    <w:uiPriority w:val="9"/>
    <w:qFormat/>
    <w:rPr>
      <w:rFonts w:ascii="Arial" w:hAnsi="Arial" w:eastAsia="Arial" w:cs="Arial"/>
      <w:sz w:val="40"/>
      <w:szCs w:val="40"/>
    </w:rPr>
  </w:style>
  <w:style w:type="character" w:styleId="749" w:customStyle="1">
    <w:name w:val="Heading 2 Char"/>
    <w:basedOn w:val="692"/>
    <w:uiPriority w:val="9"/>
    <w:qFormat/>
    <w:rPr>
      <w:rFonts w:ascii="Arial" w:hAnsi="Arial" w:eastAsia="Arial" w:cs="Arial"/>
      <w:sz w:val="34"/>
    </w:rPr>
  </w:style>
  <w:style w:type="character" w:styleId="750" w:customStyle="1">
    <w:name w:val="Heading 3 Char"/>
    <w:basedOn w:val="692"/>
    <w:uiPriority w:val="9"/>
    <w:qFormat/>
    <w:rPr>
      <w:rFonts w:ascii="Arial" w:hAnsi="Arial" w:eastAsia="Arial" w:cs="Arial"/>
      <w:sz w:val="30"/>
      <w:szCs w:val="30"/>
    </w:rPr>
  </w:style>
  <w:style w:type="character" w:styleId="751" w:customStyle="1">
    <w:name w:val="Heading 4 Char"/>
    <w:basedOn w:val="692"/>
    <w:uiPriority w:val="9"/>
    <w:qFormat/>
    <w:rPr>
      <w:rFonts w:ascii="Arial" w:hAnsi="Arial" w:eastAsia="Arial" w:cs="Arial"/>
      <w:b/>
      <w:bCs/>
      <w:sz w:val="26"/>
      <w:szCs w:val="26"/>
    </w:rPr>
  </w:style>
  <w:style w:type="character" w:styleId="752" w:customStyle="1">
    <w:name w:val="Heading 5 Char"/>
    <w:basedOn w:val="692"/>
    <w:uiPriority w:val="9"/>
    <w:qFormat/>
    <w:rPr>
      <w:rFonts w:ascii="Arial" w:hAnsi="Arial" w:eastAsia="Arial" w:cs="Arial"/>
      <w:b/>
      <w:bCs/>
      <w:sz w:val="24"/>
      <w:szCs w:val="24"/>
    </w:rPr>
  </w:style>
  <w:style w:type="character" w:styleId="753" w:customStyle="1">
    <w:name w:val="Heading 6 Char"/>
    <w:basedOn w:val="692"/>
    <w:uiPriority w:val="9"/>
    <w:qFormat/>
    <w:rPr>
      <w:rFonts w:ascii="Arial" w:hAnsi="Arial" w:eastAsia="Arial" w:cs="Arial"/>
      <w:b/>
      <w:bCs/>
      <w:sz w:val="22"/>
      <w:szCs w:val="22"/>
    </w:rPr>
  </w:style>
  <w:style w:type="character" w:styleId="754" w:customStyle="1">
    <w:name w:val="Heading 7 Char"/>
    <w:basedOn w:val="692"/>
    <w:uiPriority w:val="9"/>
    <w:qFormat/>
    <w:rPr>
      <w:rFonts w:ascii="Arial" w:hAnsi="Arial" w:eastAsia="Arial" w:cs="Arial"/>
      <w:b/>
      <w:bCs/>
      <w:i/>
      <w:iCs/>
      <w:sz w:val="22"/>
      <w:szCs w:val="22"/>
    </w:rPr>
  </w:style>
  <w:style w:type="character" w:styleId="755" w:customStyle="1">
    <w:name w:val="Heading 8 Char"/>
    <w:basedOn w:val="692"/>
    <w:uiPriority w:val="9"/>
    <w:qFormat/>
    <w:rPr>
      <w:rFonts w:ascii="Arial" w:hAnsi="Arial" w:eastAsia="Arial" w:cs="Arial"/>
      <w:i/>
      <w:iCs/>
      <w:sz w:val="22"/>
      <w:szCs w:val="22"/>
    </w:rPr>
  </w:style>
  <w:style w:type="character" w:styleId="756" w:customStyle="1">
    <w:name w:val="Heading 9 Char"/>
    <w:basedOn w:val="692"/>
    <w:uiPriority w:val="9"/>
    <w:qFormat/>
    <w:rPr>
      <w:rFonts w:ascii="Arial" w:hAnsi="Arial" w:eastAsia="Arial" w:cs="Arial"/>
      <w:i/>
      <w:iCs/>
      <w:sz w:val="21"/>
      <w:szCs w:val="21"/>
    </w:rPr>
  </w:style>
  <w:style w:type="character" w:styleId="757" w:customStyle="1">
    <w:name w:val="Title Char"/>
    <w:basedOn w:val="692"/>
    <w:uiPriority w:val="10"/>
    <w:qFormat/>
    <w:rPr>
      <w:sz w:val="48"/>
      <w:szCs w:val="48"/>
    </w:rPr>
  </w:style>
  <w:style w:type="character" w:styleId="758" w:customStyle="1">
    <w:name w:val="Subtitle Char"/>
    <w:basedOn w:val="692"/>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Header Char"/>
    <w:basedOn w:val="692"/>
    <w:uiPriority w:val="99"/>
    <w:qFormat/>
  </w:style>
  <w:style w:type="character" w:styleId="762" w:customStyle="1">
    <w:name w:val="Caption Char"/>
    <w:uiPriority w:val="99"/>
    <w:qFormat/>
  </w:style>
  <w:style w:type="character" w:styleId="763" w:customStyle="1">
    <w:name w:val="Footnote Text Char"/>
    <w:uiPriority w:val="99"/>
    <w:qFormat/>
    <w:rPr>
      <w:sz w:val="18"/>
    </w:rPr>
  </w:style>
  <w:style w:type="character" w:styleId="764" w:customStyle="1">
    <w:name w:val="Endnote Text Char"/>
    <w:uiPriority w:val="99"/>
    <w:qFormat/>
    <w:rPr>
      <w:sz w:val="20"/>
    </w:rPr>
  </w:style>
  <w:style w:type="paragraph" w:styleId="765" w:customStyle="1">
    <w:name w:val="TOC 标题111"/>
    <w:uiPriority w:val="39"/>
    <w:unhideWhenUsed/>
    <w:qFormat/>
    <w:rPr>
      <w:rFonts w:hint="default" w:ascii="Times New Roman" w:hAnsi="Times New Roman" w:eastAsia="宋体" w:cs="Times New Roman"/>
      <w:lang w:val="en-US" w:eastAsia="zh-CN" w:bidi="ar-SA"/>
    </w:rPr>
  </w:style>
  <w:style w:type="paragraph" w:styleId="766" w:customStyle="1">
    <w:name w:val="正文文本缩进1"/>
    <w:basedOn w:val="682"/>
    <w:link w:val="948"/>
    <w:uiPriority w:val="0"/>
    <w:qFormat/>
    <w:pPr>
      <w:ind w:firstLine="645"/>
    </w:pPr>
    <w:rPr>
      <w:rFonts w:ascii="楷体_GB2312" w:eastAsia="楷体_GB2312"/>
      <w:sz w:val="32"/>
      <w:szCs w:val="32"/>
      <w:lang w:eastAsia="en-US"/>
    </w:rPr>
  </w:style>
  <w:style w:type="paragraph" w:styleId="76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68" w:customStyle="1">
    <w:name w:val="标题 1 字符"/>
    <w:link w:val="683"/>
    <w:uiPriority w:val="9"/>
    <w:qFormat/>
    <w:rPr>
      <w:rFonts w:ascii="Arial" w:hAnsi="Arial" w:eastAsia="Arial" w:cs="Arial"/>
      <w:sz w:val="40"/>
      <w:szCs w:val="40"/>
    </w:rPr>
  </w:style>
  <w:style w:type="character" w:styleId="769" w:customStyle="1">
    <w:name w:val="标题 2 字符"/>
    <w:link w:val="684"/>
    <w:uiPriority w:val="9"/>
    <w:qFormat/>
    <w:rPr>
      <w:rFonts w:ascii="Arial" w:hAnsi="Arial" w:eastAsia="Arial" w:cs="Arial"/>
      <w:sz w:val="34"/>
    </w:rPr>
  </w:style>
  <w:style w:type="character" w:styleId="770" w:customStyle="1">
    <w:name w:val="标题 3 字符"/>
    <w:link w:val="685"/>
    <w:uiPriority w:val="9"/>
    <w:qFormat/>
    <w:rPr>
      <w:rFonts w:ascii="Arial" w:hAnsi="Arial" w:eastAsia="Arial" w:cs="Arial"/>
      <w:sz w:val="30"/>
      <w:szCs w:val="30"/>
    </w:rPr>
  </w:style>
  <w:style w:type="character" w:styleId="771" w:customStyle="1">
    <w:name w:val="标题 4 字符"/>
    <w:link w:val="686"/>
    <w:uiPriority w:val="9"/>
    <w:qFormat/>
    <w:rPr>
      <w:rFonts w:ascii="Arial" w:hAnsi="Arial" w:eastAsia="Arial" w:cs="Arial"/>
      <w:b/>
      <w:bCs/>
      <w:sz w:val="26"/>
      <w:szCs w:val="26"/>
    </w:rPr>
  </w:style>
  <w:style w:type="character" w:styleId="772" w:customStyle="1">
    <w:name w:val="标题 5 字符"/>
    <w:link w:val="687"/>
    <w:uiPriority w:val="9"/>
    <w:qFormat/>
    <w:rPr>
      <w:rFonts w:ascii="Arial" w:hAnsi="Arial" w:eastAsia="Arial" w:cs="Arial"/>
      <w:b/>
      <w:bCs/>
      <w:sz w:val="24"/>
      <w:szCs w:val="24"/>
    </w:rPr>
  </w:style>
  <w:style w:type="character" w:styleId="773" w:customStyle="1">
    <w:name w:val="标题 6 字符"/>
    <w:link w:val="688"/>
    <w:uiPriority w:val="9"/>
    <w:qFormat/>
    <w:rPr>
      <w:rFonts w:ascii="Arial" w:hAnsi="Arial" w:eastAsia="Arial" w:cs="Arial"/>
      <w:b/>
      <w:bCs/>
      <w:sz w:val="22"/>
      <w:szCs w:val="22"/>
    </w:rPr>
  </w:style>
  <w:style w:type="character" w:styleId="774" w:customStyle="1">
    <w:name w:val="标题 7 字符"/>
    <w:link w:val="689"/>
    <w:uiPriority w:val="9"/>
    <w:qFormat/>
    <w:rPr>
      <w:rFonts w:ascii="Arial" w:hAnsi="Arial" w:eastAsia="Arial" w:cs="Arial"/>
      <w:b/>
      <w:bCs/>
      <w:i/>
      <w:iCs/>
      <w:sz w:val="22"/>
      <w:szCs w:val="22"/>
    </w:rPr>
  </w:style>
  <w:style w:type="character" w:styleId="775" w:customStyle="1">
    <w:name w:val="标题 8 字符"/>
    <w:link w:val="690"/>
    <w:uiPriority w:val="9"/>
    <w:qFormat/>
    <w:rPr>
      <w:rFonts w:ascii="Arial" w:hAnsi="Arial" w:eastAsia="Arial" w:cs="Arial"/>
      <w:i/>
      <w:iCs/>
      <w:sz w:val="22"/>
      <w:szCs w:val="22"/>
    </w:rPr>
  </w:style>
  <w:style w:type="character" w:styleId="776" w:customStyle="1">
    <w:name w:val="标题 9 字符"/>
    <w:link w:val="691"/>
    <w:uiPriority w:val="9"/>
    <w:qFormat/>
    <w:rPr>
      <w:rFonts w:ascii="Arial" w:hAnsi="Arial" w:eastAsia="Arial" w:cs="Arial"/>
      <w:i/>
      <w:iCs/>
      <w:sz w:val="21"/>
      <w:szCs w:val="21"/>
    </w:rPr>
  </w:style>
  <w:style w:type="paragraph" w:styleId="777">
    <w:name w:val="List Paragraph"/>
    <w:basedOn w:val="682"/>
    <w:uiPriority w:val="34"/>
    <w:qFormat/>
    <w:pPr>
      <w:contextualSpacing/>
      <w:ind w:left="720"/>
    </w:pPr>
  </w:style>
  <w:style w:type="paragraph" w:styleId="778">
    <w:name w:val="No Spacing"/>
    <w:uiPriority w:val="1"/>
    <w:qFormat/>
    <w:rPr>
      <w:rFonts w:hint="default" w:ascii="Calibri" w:hAnsi="Calibri" w:eastAsia="宋体" w:cs="Times New Roman"/>
      <w:lang w:val="en-US" w:eastAsia="zh-CN" w:bidi="ar-SA"/>
    </w:rPr>
  </w:style>
  <w:style w:type="character" w:styleId="779" w:customStyle="1">
    <w:name w:val="标题 字符"/>
    <w:link w:val="717"/>
    <w:uiPriority w:val="10"/>
    <w:qFormat/>
    <w:rPr>
      <w:sz w:val="48"/>
      <w:szCs w:val="48"/>
    </w:rPr>
  </w:style>
  <w:style w:type="character" w:styleId="780" w:customStyle="1">
    <w:name w:val="副标题 字符"/>
    <w:link w:val="710"/>
    <w:uiPriority w:val="11"/>
    <w:qFormat/>
    <w:rPr>
      <w:sz w:val="24"/>
      <w:szCs w:val="24"/>
    </w:rPr>
  </w:style>
  <w:style w:type="paragraph" w:styleId="781">
    <w:name w:val="Quote"/>
    <w:basedOn w:val="682"/>
    <w:next w:val="682"/>
    <w:link w:val="782"/>
    <w:uiPriority w:val="29"/>
    <w:qFormat/>
    <w:pPr>
      <w:ind w:left="720" w:right="720"/>
    </w:pPr>
    <w:rPr>
      <w:i/>
    </w:rPr>
  </w:style>
  <w:style w:type="character" w:styleId="782" w:customStyle="1">
    <w:name w:val="引用 字符"/>
    <w:link w:val="781"/>
    <w:uiPriority w:val="29"/>
    <w:qFormat/>
    <w:rPr>
      <w:i/>
    </w:rPr>
  </w:style>
  <w:style w:type="paragraph" w:styleId="783">
    <w:name w:val="Intense Quote"/>
    <w:basedOn w:val="682"/>
    <w:next w:val="682"/>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字符"/>
    <w:link w:val="783"/>
    <w:uiPriority w:val="30"/>
    <w:qFormat/>
    <w:rPr>
      <w:i/>
    </w:rPr>
  </w:style>
  <w:style w:type="character" w:styleId="785" w:customStyle="1">
    <w:name w:val="页眉 字符"/>
    <w:link w:val="707"/>
    <w:uiPriority w:val="99"/>
    <w:qFormat/>
  </w:style>
  <w:style w:type="character" w:styleId="786" w:customStyle="1">
    <w:name w:val="Footer Char"/>
    <w:uiPriority w:val="99"/>
    <w:qFormat/>
  </w:style>
  <w:style w:type="character" w:styleId="787" w:customStyle="1">
    <w:name w:val="页脚 字符"/>
    <w:link w:val="705"/>
    <w:uiPriority w:val="99"/>
    <w:qFormat/>
  </w:style>
  <w:style w:type="table" w:styleId="78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脚注文本 字符"/>
    <w:link w:val="711"/>
    <w:uiPriority w:val="99"/>
    <w:qFormat/>
    <w:rPr>
      <w:sz w:val="18"/>
    </w:rPr>
  </w:style>
  <w:style w:type="character" w:styleId="914" w:customStyle="1">
    <w:name w:val="尾注文本 字符"/>
    <w:link w:val="704"/>
    <w:uiPriority w:val="99"/>
    <w:qFormat/>
    <w:rPr>
      <w:sz w:val="20"/>
    </w:rPr>
  </w:style>
  <w:style w:type="paragraph" w:styleId="915" w:customStyle="1">
    <w:name w:val="TOC 标题11"/>
    <w:uiPriority w:val="39"/>
    <w:unhideWhenUsed/>
    <w:qFormat/>
    <w:rPr>
      <w:rFonts w:hint="default" w:ascii="Calibri" w:hAnsi="Calibri" w:eastAsia="宋体" w:cs="Times New Roman"/>
      <w:lang w:val="en-US" w:eastAsia="zh-CN" w:bidi="ar-SA"/>
    </w:rPr>
  </w:style>
  <w:style w:type="paragraph" w:styleId="916" w:customStyle="1">
    <w:name w:val="标题 11"/>
    <w:basedOn w:val="682"/>
    <w:next w:val="682"/>
    <w:link w:val="928"/>
    <w:uiPriority w:val="0"/>
    <w:qFormat/>
    <w:pPr>
      <w:jc w:val="center"/>
      <w:keepNext/>
      <w:outlineLvl w:val="0"/>
    </w:pPr>
    <w:rPr>
      <w:rFonts w:ascii="楷体_GB2312" w:eastAsia="楷体_GB2312"/>
      <w:sz w:val="28"/>
      <w:szCs w:val="28"/>
      <w:lang w:eastAsia="en-US"/>
    </w:rPr>
  </w:style>
  <w:style w:type="paragraph" w:styleId="917" w:customStyle="1">
    <w:name w:val="标题 21"/>
    <w:basedOn w:val="682"/>
    <w:next w:val="918"/>
    <w:link w:val="92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18" w:customStyle="1">
    <w:name w:val="正文缩进1"/>
    <w:basedOn w:val="682"/>
    <w:link w:val="930"/>
    <w:uiPriority w:val="0"/>
    <w:qFormat/>
    <w:pPr>
      <w:ind w:firstLine="420"/>
    </w:pPr>
    <w:rPr>
      <w:sz w:val="20"/>
      <w:lang w:eastAsia="en-US"/>
    </w:rPr>
  </w:style>
  <w:style w:type="paragraph" w:styleId="919" w:customStyle="1">
    <w:name w:val="标题 31"/>
    <w:basedOn w:val="682"/>
    <w:next w:val="918"/>
    <w:link w:val="931"/>
    <w:uiPriority w:val="0"/>
    <w:qFormat/>
    <w:pPr>
      <w:keepLines/>
      <w:keepNext/>
      <w:spacing w:before="260" w:after="260" w:line="416" w:lineRule="auto"/>
      <w:outlineLvl w:val="2"/>
    </w:pPr>
    <w:rPr>
      <w:b/>
      <w:bCs/>
      <w:sz w:val="32"/>
      <w:szCs w:val="32"/>
      <w:lang w:eastAsia="en-US"/>
    </w:rPr>
  </w:style>
  <w:style w:type="paragraph" w:styleId="920" w:customStyle="1">
    <w:name w:val="标题 41"/>
    <w:basedOn w:val="682"/>
    <w:next w:val="918"/>
    <w:link w:val="932"/>
    <w:uiPriority w:val="0"/>
    <w:qFormat/>
    <w:pPr>
      <w:keepLines/>
      <w:keepNext/>
      <w:spacing w:before="280" w:after="290" w:line="376" w:lineRule="auto"/>
      <w:outlineLvl w:val="3"/>
    </w:pPr>
    <w:rPr>
      <w:rFonts w:ascii="Arial" w:hAnsi="Arial" w:eastAsia="黑体"/>
      <w:b/>
      <w:bCs/>
      <w:sz w:val="28"/>
      <w:szCs w:val="28"/>
      <w:lang w:eastAsia="en-US"/>
    </w:rPr>
  </w:style>
  <w:style w:type="paragraph" w:styleId="921" w:customStyle="1">
    <w:name w:val="标题 51"/>
    <w:basedOn w:val="682"/>
    <w:next w:val="918"/>
    <w:link w:val="933"/>
    <w:uiPriority w:val="0"/>
    <w:qFormat/>
    <w:pPr>
      <w:keepNext/>
      <w:outlineLvl w:val="4"/>
    </w:pPr>
    <w:rPr>
      <w:rFonts w:ascii="宋体"/>
      <w:color w:val="000000"/>
      <w:sz w:val="28"/>
      <w:szCs w:val="28"/>
      <w:lang w:eastAsia="en-US"/>
    </w:rPr>
  </w:style>
  <w:style w:type="paragraph" w:styleId="922" w:customStyle="1">
    <w:name w:val="标题 61"/>
    <w:basedOn w:val="682"/>
    <w:next w:val="682"/>
    <w:link w:val="934"/>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23" w:customStyle="1">
    <w:name w:val="标题 71"/>
    <w:basedOn w:val="682"/>
    <w:next w:val="682"/>
    <w:link w:val="935"/>
    <w:uiPriority w:val="0"/>
    <w:qFormat/>
    <w:pPr>
      <w:numPr>
        <w:ilvl w:val="6"/>
        <w:numId w:val="1"/>
      </w:numPr>
      <w:keepLines/>
      <w:keepNext/>
      <w:spacing w:before="240" w:after="64" w:line="320" w:lineRule="auto"/>
      <w:outlineLvl w:val="6"/>
    </w:pPr>
    <w:rPr>
      <w:b/>
      <w:bCs/>
      <w:sz w:val="24"/>
      <w:szCs w:val="24"/>
      <w:lang w:eastAsia="en-US"/>
    </w:rPr>
  </w:style>
  <w:style w:type="paragraph" w:styleId="924" w:customStyle="1">
    <w:name w:val="标题 81"/>
    <w:basedOn w:val="682"/>
    <w:next w:val="682"/>
    <w:link w:val="936"/>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25" w:customStyle="1">
    <w:name w:val="标题 91"/>
    <w:basedOn w:val="682"/>
    <w:next w:val="682"/>
    <w:link w:val="937"/>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26" w:customStyle="1">
    <w:name w:val="默认段落字体1"/>
    <w:uiPriority w:val="1"/>
    <w:unhideWhenUsed/>
    <w:qFormat/>
  </w:style>
  <w:style w:type="table" w:styleId="927" w:customStyle="1">
    <w:name w:val="普通表格1"/>
    <w:uiPriority w:val="99"/>
    <w:unhideWhenUsed/>
    <w:qFormat/>
    <w:tblPr>
      <w:tblCellMar>
        <w:left w:w="0" w:type="dxa"/>
        <w:top w:w="0" w:type="dxa"/>
        <w:right w:w="0" w:type="dxa"/>
        <w:bottom w:w="0" w:type="dxa"/>
      </w:tblCellMar>
    </w:tblPr>
  </w:style>
  <w:style w:type="character" w:styleId="928" w:customStyle="1">
    <w:name w:val="标题 1 Char"/>
    <w:link w:val="916"/>
    <w:uiPriority w:val="0"/>
    <w:qFormat/>
    <w:rPr>
      <w:rFonts w:ascii="楷体_GB2312" w:hAnsi="Times New Roman" w:eastAsia="楷体_GB2312" w:cs="Times New Roman"/>
      <w:sz w:val="28"/>
      <w:szCs w:val="28"/>
    </w:rPr>
  </w:style>
  <w:style w:type="character" w:styleId="929" w:customStyle="1">
    <w:name w:val="标题 2 Char"/>
    <w:link w:val="917"/>
    <w:uiPriority w:val="0"/>
    <w:qFormat/>
    <w:rPr>
      <w:rFonts w:ascii="Arial" w:hAnsi="Arial" w:eastAsia="幼圆" w:cs="Arial"/>
      <w:b/>
      <w:bCs/>
      <w:sz w:val="44"/>
      <w:szCs w:val="44"/>
    </w:rPr>
  </w:style>
  <w:style w:type="character" w:styleId="930" w:customStyle="1">
    <w:name w:val="正文缩进 Char"/>
    <w:link w:val="918"/>
    <w:uiPriority w:val="0"/>
    <w:qFormat/>
    <w:rPr>
      <w:rFonts w:ascii="Times New Roman" w:hAnsi="Times New Roman" w:eastAsia="宋体" w:cs="Times New Roman"/>
      <w:szCs w:val="21"/>
    </w:rPr>
  </w:style>
  <w:style w:type="character" w:styleId="931" w:customStyle="1">
    <w:name w:val="标题 3 Char"/>
    <w:link w:val="919"/>
    <w:uiPriority w:val="0"/>
    <w:qFormat/>
    <w:rPr>
      <w:rFonts w:ascii="Times New Roman" w:hAnsi="Times New Roman" w:eastAsia="宋体" w:cs="Times New Roman"/>
      <w:b/>
      <w:bCs/>
      <w:sz w:val="32"/>
      <w:szCs w:val="32"/>
    </w:rPr>
  </w:style>
  <w:style w:type="character" w:styleId="932" w:customStyle="1">
    <w:name w:val="标题 4 Char"/>
    <w:link w:val="920"/>
    <w:uiPriority w:val="0"/>
    <w:qFormat/>
    <w:rPr>
      <w:rFonts w:ascii="Arial" w:hAnsi="Arial" w:eastAsia="黑体" w:cs="Arial"/>
      <w:b/>
      <w:bCs/>
      <w:sz w:val="28"/>
      <w:szCs w:val="28"/>
    </w:rPr>
  </w:style>
  <w:style w:type="character" w:styleId="933" w:customStyle="1">
    <w:name w:val="标题 5 Char"/>
    <w:link w:val="921"/>
    <w:uiPriority w:val="0"/>
    <w:qFormat/>
    <w:rPr>
      <w:rFonts w:ascii="宋体" w:hAnsi="Times New Roman" w:eastAsia="宋体" w:cs="Times New Roman"/>
      <w:color w:val="000000"/>
      <w:sz w:val="28"/>
      <w:szCs w:val="28"/>
    </w:rPr>
  </w:style>
  <w:style w:type="character" w:styleId="934" w:customStyle="1">
    <w:name w:val="标题 6 Char"/>
    <w:link w:val="922"/>
    <w:uiPriority w:val="0"/>
    <w:qFormat/>
    <w:rPr>
      <w:rFonts w:ascii="Arial" w:hAnsi="Arial" w:eastAsia="黑体" w:cs="Times New Roman"/>
      <w:b/>
      <w:bCs/>
      <w:sz w:val="24"/>
      <w:szCs w:val="24"/>
    </w:rPr>
  </w:style>
  <w:style w:type="character" w:styleId="935" w:customStyle="1">
    <w:name w:val="标题 7 Char"/>
    <w:link w:val="923"/>
    <w:uiPriority w:val="0"/>
    <w:qFormat/>
    <w:rPr>
      <w:rFonts w:ascii="Times New Roman" w:hAnsi="Times New Roman" w:eastAsia="宋体" w:cs="Times New Roman"/>
      <w:b/>
      <w:bCs/>
      <w:sz w:val="24"/>
      <w:szCs w:val="24"/>
    </w:rPr>
  </w:style>
  <w:style w:type="character" w:styleId="936" w:customStyle="1">
    <w:name w:val="标题 8 Char"/>
    <w:link w:val="924"/>
    <w:uiPriority w:val="0"/>
    <w:qFormat/>
    <w:rPr>
      <w:rFonts w:ascii="Arial" w:hAnsi="Arial" w:eastAsia="黑体" w:cs="Times New Roman"/>
      <w:sz w:val="24"/>
      <w:szCs w:val="24"/>
    </w:rPr>
  </w:style>
  <w:style w:type="character" w:styleId="937" w:customStyle="1">
    <w:name w:val="标题 9 Char"/>
    <w:link w:val="925"/>
    <w:uiPriority w:val="0"/>
    <w:qFormat/>
    <w:rPr>
      <w:rFonts w:ascii="Arial" w:hAnsi="Arial" w:eastAsia="黑体" w:cs="Times New Roman"/>
      <w:szCs w:val="21"/>
    </w:rPr>
  </w:style>
  <w:style w:type="paragraph" w:styleId="938" w:customStyle="1">
    <w:name w:val="列表 31"/>
    <w:basedOn w:val="682"/>
    <w:uiPriority w:val="0"/>
    <w:qFormat/>
    <w:pPr>
      <w:ind w:left="100" w:hanging="200"/>
    </w:pPr>
  </w:style>
  <w:style w:type="paragraph" w:styleId="939" w:customStyle="1">
    <w:name w:val="目录 71"/>
    <w:basedOn w:val="682"/>
    <w:next w:val="682"/>
    <w:uiPriority w:val="0"/>
    <w:semiHidden/>
    <w:qFormat/>
    <w:pPr>
      <w:ind w:left="1260"/>
      <w:jc w:val="left"/>
    </w:pPr>
  </w:style>
  <w:style w:type="paragraph" w:styleId="940" w:customStyle="1">
    <w:name w:val="文档结构图1"/>
    <w:basedOn w:val="682"/>
    <w:link w:val="941"/>
    <w:uiPriority w:val="0"/>
    <w:semiHidden/>
    <w:qFormat/>
    <w:pPr>
      <w:shd w:val="clear" w:color="auto" w:fill="000080"/>
    </w:pPr>
    <w:rPr>
      <w:sz w:val="20"/>
      <w:lang w:eastAsia="en-US"/>
    </w:rPr>
  </w:style>
  <w:style w:type="character" w:styleId="941" w:customStyle="1">
    <w:name w:val="文档结构图 Char"/>
    <w:link w:val="940"/>
    <w:uiPriority w:val="0"/>
    <w:semiHidden/>
    <w:qFormat/>
    <w:rPr>
      <w:rFonts w:ascii="Times New Roman" w:hAnsi="Times New Roman" w:eastAsia="宋体" w:cs="Times New Roman"/>
      <w:szCs w:val="21"/>
      <w:shd w:val="clear" w:color="auto" w:fill="000080"/>
    </w:rPr>
  </w:style>
  <w:style w:type="paragraph" w:styleId="942" w:customStyle="1">
    <w:name w:val="批注文字1"/>
    <w:basedOn w:val="682"/>
    <w:link w:val="943"/>
    <w:uiPriority w:val="0"/>
    <w:semiHidden/>
    <w:qFormat/>
    <w:pPr>
      <w:jc w:val="left"/>
    </w:pPr>
    <w:rPr>
      <w:sz w:val="20"/>
      <w:lang w:eastAsia="en-US"/>
    </w:rPr>
  </w:style>
  <w:style w:type="character" w:styleId="943" w:customStyle="1">
    <w:name w:val="批注文字 Char"/>
    <w:link w:val="942"/>
    <w:uiPriority w:val="0"/>
    <w:semiHidden/>
    <w:qFormat/>
    <w:rPr>
      <w:rFonts w:ascii="Times New Roman" w:hAnsi="Times New Roman" w:eastAsia="宋体" w:cs="Times New Roman"/>
      <w:szCs w:val="21"/>
    </w:rPr>
  </w:style>
  <w:style w:type="paragraph" w:styleId="944" w:customStyle="1">
    <w:name w:val="正文文本 31"/>
    <w:basedOn w:val="682"/>
    <w:link w:val="945"/>
    <w:uiPriority w:val="0"/>
    <w:qFormat/>
    <w:rPr>
      <w:rFonts w:ascii="仿宋_GB2312" w:hAnsi="Arial" w:eastAsia="仿宋_GB2312"/>
      <w:sz w:val="32"/>
      <w:szCs w:val="32"/>
      <w:lang w:eastAsia="en-US"/>
    </w:rPr>
  </w:style>
  <w:style w:type="character" w:styleId="945" w:customStyle="1">
    <w:name w:val="正文文本 3 Char"/>
    <w:link w:val="944"/>
    <w:uiPriority w:val="0"/>
    <w:qFormat/>
    <w:rPr>
      <w:rFonts w:ascii="仿宋_GB2312" w:hAnsi="Arial" w:eastAsia="仿宋_GB2312" w:cs="Times New Roman"/>
      <w:sz w:val="32"/>
      <w:szCs w:val="32"/>
    </w:rPr>
  </w:style>
  <w:style w:type="paragraph" w:styleId="946" w:customStyle="1">
    <w:name w:val="正文文本1"/>
    <w:basedOn w:val="682"/>
    <w:link w:val="947"/>
    <w:uiPriority w:val="0"/>
    <w:qFormat/>
    <w:rPr>
      <w:rFonts w:ascii="楷体_GB2312" w:hAnsi="Arial" w:eastAsia="楷体_GB2312"/>
      <w:sz w:val="28"/>
      <w:szCs w:val="28"/>
      <w:lang w:eastAsia="en-US"/>
    </w:rPr>
  </w:style>
  <w:style w:type="character" w:styleId="947" w:customStyle="1">
    <w:name w:val="正文文本 Char"/>
    <w:link w:val="946"/>
    <w:uiPriority w:val="0"/>
    <w:qFormat/>
    <w:rPr>
      <w:rFonts w:ascii="楷体_GB2312" w:hAnsi="Arial" w:eastAsia="楷体_GB2312" w:cs="Times New Roman"/>
      <w:sz w:val="28"/>
      <w:szCs w:val="28"/>
    </w:rPr>
  </w:style>
  <w:style w:type="character" w:styleId="948" w:customStyle="1">
    <w:name w:val="正文文本缩进 Char"/>
    <w:link w:val="766"/>
    <w:uiPriority w:val="0"/>
    <w:qFormat/>
    <w:rPr>
      <w:rFonts w:ascii="楷体_GB2312" w:hAnsi="Times New Roman" w:eastAsia="楷体_GB2312" w:cs="Times New Roman"/>
      <w:sz w:val="32"/>
      <w:szCs w:val="32"/>
    </w:rPr>
  </w:style>
  <w:style w:type="paragraph" w:styleId="949" w:customStyle="1">
    <w:name w:val="列表 21"/>
    <w:basedOn w:val="682"/>
    <w:uiPriority w:val="0"/>
    <w:qFormat/>
    <w:pPr>
      <w:ind w:left="100" w:hanging="200"/>
    </w:pPr>
  </w:style>
  <w:style w:type="paragraph" w:styleId="950" w:customStyle="1">
    <w:name w:val="目录 51"/>
    <w:basedOn w:val="682"/>
    <w:next w:val="682"/>
    <w:uiPriority w:val="0"/>
    <w:semiHidden/>
    <w:qFormat/>
    <w:pPr>
      <w:ind w:left="840"/>
      <w:jc w:val="left"/>
    </w:pPr>
  </w:style>
  <w:style w:type="paragraph" w:styleId="951" w:customStyle="1">
    <w:name w:val="目录 31"/>
    <w:basedOn w:val="682"/>
    <w:next w:val="682"/>
    <w:uiPriority w:val="0"/>
    <w:semiHidden/>
    <w:qFormat/>
    <w:pPr>
      <w:ind w:left="420"/>
      <w:jc w:val="left"/>
    </w:pPr>
    <w:rPr>
      <w:i/>
      <w:iCs/>
      <w:szCs w:val="24"/>
    </w:rPr>
  </w:style>
  <w:style w:type="paragraph" w:styleId="952" w:customStyle="1">
    <w:name w:val="纯文本1"/>
    <w:basedOn w:val="682"/>
    <w:link w:val="953"/>
    <w:uiPriority w:val="0"/>
    <w:qFormat/>
    <w:rPr>
      <w:rFonts w:ascii="宋体" w:hAnsi="Courier New"/>
      <w:sz w:val="20"/>
      <w:lang w:eastAsia="en-US"/>
    </w:rPr>
  </w:style>
  <w:style w:type="character" w:styleId="953" w:customStyle="1">
    <w:name w:val="纯文本 Char"/>
    <w:link w:val="952"/>
    <w:uiPriority w:val="0"/>
    <w:qFormat/>
    <w:rPr>
      <w:rFonts w:ascii="宋体" w:hAnsi="Courier New" w:eastAsia="宋体" w:cs="Courier New"/>
      <w:szCs w:val="21"/>
    </w:rPr>
  </w:style>
  <w:style w:type="paragraph" w:styleId="954" w:customStyle="1">
    <w:name w:val="目录 81"/>
    <w:basedOn w:val="682"/>
    <w:next w:val="682"/>
    <w:uiPriority w:val="0"/>
    <w:semiHidden/>
    <w:qFormat/>
    <w:pPr>
      <w:ind w:left="1470"/>
      <w:jc w:val="left"/>
    </w:pPr>
  </w:style>
  <w:style w:type="paragraph" w:styleId="955" w:customStyle="1">
    <w:name w:val="日期1"/>
    <w:basedOn w:val="682"/>
    <w:next w:val="682"/>
    <w:link w:val="956"/>
    <w:uiPriority w:val="0"/>
    <w:qFormat/>
    <w:rPr>
      <w:sz w:val="24"/>
      <w:szCs w:val="24"/>
      <w:lang w:eastAsia="en-US"/>
    </w:rPr>
  </w:style>
  <w:style w:type="character" w:styleId="956" w:customStyle="1">
    <w:name w:val="日期 Char"/>
    <w:link w:val="955"/>
    <w:uiPriority w:val="0"/>
    <w:qFormat/>
    <w:rPr>
      <w:rFonts w:ascii="Times New Roman" w:hAnsi="Times New Roman" w:eastAsia="宋体" w:cs="Times New Roman"/>
      <w:sz w:val="24"/>
      <w:szCs w:val="24"/>
    </w:rPr>
  </w:style>
  <w:style w:type="paragraph" w:styleId="957" w:customStyle="1">
    <w:name w:val="正文文本缩进 21"/>
    <w:basedOn w:val="682"/>
    <w:link w:val="958"/>
    <w:uiPriority w:val="0"/>
    <w:qFormat/>
    <w:pPr>
      <w:ind w:left="630" w:firstLine="645"/>
    </w:pPr>
    <w:rPr>
      <w:rFonts w:ascii="Arial" w:hAnsi="Arial" w:eastAsia="仿宋_GB2312"/>
      <w:sz w:val="32"/>
      <w:szCs w:val="32"/>
      <w:lang w:eastAsia="en-US"/>
    </w:rPr>
  </w:style>
  <w:style w:type="character" w:styleId="958" w:customStyle="1">
    <w:name w:val="正文文本缩进 2 Char"/>
    <w:link w:val="957"/>
    <w:uiPriority w:val="0"/>
    <w:qFormat/>
    <w:rPr>
      <w:rFonts w:ascii="Arial" w:hAnsi="Arial" w:eastAsia="仿宋_GB2312" w:cs="Arial"/>
      <w:sz w:val="32"/>
      <w:szCs w:val="32"/>
    </w:rPr>
  </w:style>
  <w:style w:type="paragraph" w:styleId="959" w:customStyle="1">
    <w:name w:val="批注框文本1"/>
    <w:basedOn w:val="682"/>
    <w:link w:val="960"/>
    <w:uiPriority w:val="0"/>
    <w:qFormat/>
    <w:rPr>
      <w:sz w:val="18"/>
      <w:szCs w:val="18"/>
      <w:lang w:eastAsia="en-US"/>
    </w:rPr>
  </w:style>
  <w:style w:type="character" w:styleId="960" w:customStyle="1">
    <w:name w:val="批注框文本 Char"/>
    <w:link w:val="959"/>
    <w:uiPriority w:val="0"/>
    <w:qFormat/>
    <w:rPr>
      <w:rFonts w:ascii="Times New Roman" w:hAnsi="Times New Roman" w:eastAsia="宋体" w:cs="Times New Roman"/>
      <w:sz w:val="18"/>
      <w:szCs w:val="18"/>
    </w:rPr>
  </w:style>
  <w:style w:type="paragraph" w:styleId="961" w:customStyle="1">
    <w:name w:val="页脚1"/>
    <w:basedOn w:val="682"/>
    <w:link w:val="962"/>
    <w:uiPriority w:val="0"/>
    <w:qFormat/>
    <w:pPr>
      <w:jc w:val="left"/>
      <w:tabs>
        <w:tab w:val="center" w:pos="4153" w:leader="none"/>
        <w:tab w:val="right" w:pos="8306" w:leader="none"/>
      </w:tabs>
    </w:pPr>
    <w:rPr>
      <w:sz w:val="18"/>
      <w:szCs w:val="18"/>
      <w:lang w:eastAsia="en-US"/>
    </w:rPr>
  </w:style>
  <w:style w:type="character" w:styleId="962" w:customStyle="1">
    <w:name w:val="页脚 Char"/>
    <w:link w:val="961"/>
    <w:uiPriority w:val="0"/>
    <w:qFormat/>
    <w:rPr>
      <w:rFonts w:ascii="Times New Roman" w:hAnsi="Times New Roman" w:eastAsia="宋体" w:cs="Times New Roman"/>
      <w:sz w:val="18"/>
      <w:szCs w:val="18"/>
    </w:rPr>
  </w:style>
  <w:style w:type="paragraph" w:styleId="963" w:customStyle="1">
    <w:name w:val="页眉1"/>
    <w:basedOn w:val="682"/>
    <w:link w:val="964"/>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64" w:customStyle="1">
    <w:name w:val="页眉 Char"/>
    <w:link w:val="963"/>
    <w:uiPriority w:val="0"/>
    <w:qFormat/>
    <w:rPr>
      <w:rFonts w:ascii="Times New Roman" w:hAnsi="Times New Roman" w:eastAsia="宋体" w:cs="Times New Roman"/>
      <w:sz w:val="18"/>
      <w:szCs w:val="18"/>
    </w:rPr>
  </w:style>
  <w:style w:type="paragraph" w:styleId="965" w:customStyle="1">
    <w:name w:val="目录 11"/>
    <w:basedOn w:val="682"/>
    <w:next w:val="682"/>
    <w:uiPriority w:val="0"/>
    <w:semiHidden/>
    <w:qFormat/>
    <w:pPr>
      <w:jc w:val="left"/>
      <w:spacing w:before="120" w:after="120" w:line="400" w:lineRule="exact"/>
      <w:tabs>
        <w:tab w:val="right" w:pos="8720" w:leader="dot"/>
      </w:tabs>
    </w:pPr>
    <w:rPr>
      <w:rFonts w:ascii="宋体" w:hAnsi="宋体"/>
      <w:caps/>
      <w:sz w:val="24"/>
      <w:szCs w:val="24"/>
    </w:rPr>
  </w:style>
  <w:style w:type="paragraph" w:styleId="966" w:customStyle="1">
    <w:name w:val="目录 41"/>
    <w:basedOn w:val="682"/>
    <w:next w:val="682"/>
    <w:uiPriority w:val="0"/>
    <w:semiHidden/>
    <w:qFormat/>
    <w:pPr>
      <w:ind w:left="630"/>
      <w:jc w:val="left"/>
    </w:pPr>
  </w:style>
  <w:style w:type="paragraph" w:styleId="967" w:customStyle="1">
    <w:name w:val="列表1"/>
    <w:basedOn w:val="682"/>
    <w:uiPriority w:val="0"/>
    <w:qFormat/>
    <w:pPr>
      <w:ind w:left="200" w:hanging="200"/>
    </w:pPr>
  </w:style>
  <w:style w:type="paragraph" w:styleId="968" w:customStyle="1">
    <w:name w:val="目录 61"/>
    <w:basedOn w:val="682"/>
    <w:next w:val="682"/>
    <w:uiPriority w:val="0"/>
    <w:semiHidden/>
    <w:qFormat/>
    <w:pPr>
      <w:ind w:left="1050"/>
      <w:jc w:val="left"/>
    </w:pPr>
  </w:style>
  <w:style w:type="paragraph" w:styleId="969" w:customStyle="1">
    <w:name w:val="正文文本缩进 31"/>
    <w:basedOn w:val="682"/>
    <w:link w:val="970"/>
    <w:uiPriority w:val="0"/>
    <w:qFormat/>
    <w:pPr>
      <w:ind w:left="645" w:firstLine="645"/>
    </w:pPr>
    <w:rPr>
      <w:rFonts w:ascii="Arial" w:hAnsi="Arial" w:eastAsia="仿宋_GB2312"/>
      <w:color w:val="ffff00"/>
      <w:sz w:val="32"/>
      <w:szCs w:val="32"/>
      <w:lang w:eastAsia="en-US"/>
    </w:rPr>
  </w:style>
  <w:style w:type="character" w:styleId="970" w:customStyle="1">
    <w:name w:val="正文文本缩进 3 Char"/>
    <w:link w:val="969"/>
    <w:uiPriority w:val="0"/>
    <w:qFormat/>
    <w:rPr>
      <w:rFonts w:ascii="Arial" w:hAnsi="Arial" w:eastAsia="仿宋_GB2312" w:cs="Arial"/>
      <w:color w:val="ffff00"/>
      <w:sz w:val="32"/>
      <w:szCs w:val="32"/>
    </w:rPr>
  </w:style>
  <w:style w:type="paragraph" w:styleId="971" w:customStyle="1">
    <w:name w:val="图表目录1"/>
    <w:basedOn w:val="682"/>
    <w:next w:val="682"/>
    <w:uiPriority w:val="0"/>
    <w:semiHidden/>
    <w:qFormat/>
    <w:pPr>
      <w:ind w:left="840" w:hanging="420"/>
    </w:pPr>
  </w:style>
  <w:style w:type="paragraph" w:styleId="972" w:customStyle="1">
    <w:name w:val="目录 21"/>
    <w:basedOn w:val="682"/>
    <w:next w:val="682"/>
    <w:uiPriority w:val="0"/>
    <w:semiHidden/>
    <w:qFormat/>
    <w:pPr>
      <w:ind w:left="210"/>
      <w:jc w:val="left"/>
    </w:pPr>
    <w:rPr>
      <w:smallCaps/>
      <w:szCs w:val="24"/>
    </w:rPr>
  </w:style>
  <w:style w:type="paragraph" w:styleId="973" w:customStyle="1">
    <w:name w:val="目录 91"/>
    <w:basedOn w:val="682"/>
    <w:next w:val="682"/>
    <w:uiPriority w:val="0"/>
    <w:semiHidden/>
    <w:qFormat/>
    <w:pPr>
      <w:ind w:left="1680"/>
      <w:jc w:val="left"/>
    </w:pPr>
  </w:style>
  <w:style w:type="paragraph" w:styleId="974" w:customStyle="1">
    <w:name w:val="正文文本 21"/>
    <w:basedOn w:val="682"/>
    <w:link w:val="975"/>
    <w:uiPriority w:val="0"/>
    <w:qFormat/>
    <w:pPr>
      <w:jc w:val="center"/>
      <w:widowControl/>
    </w:pPr>
    <w:rPr>
      <w:rFonts w:ascii="楷体_GB2312" w:eastAsia="楷体_GB2312"/>
      <w:sz w:val="28"/>
      <w:szCs w:val="28"/>
      <w:lang w:eastAsia="en-US"/>
    </w:rPr>
  </w:style>
  <w:style w:type="character" w:styleId="975" w:customStyle="1">
    <w:name w:val="正文文本 2 Char"/>
    <w:link w:val="974"/>
    <w:uiPriority w:val="0"/>
    <w:qFormat/>
    <w:rPr>
      <w:rFonts w:ascii="楷体_GB2312" w:hAnsi="Times New Roman" w:eastAsia="楷体_GB2312" w:cs="Times New Roman"/>
      <w:sz w:val="28"/>
      <w:szCs w:val="28"/>
    </w:rPr>
  </w:style>
  <w:style w:type="paragraph" w:styleId="976" w:customStyle="1">
    <w:name w:val="普通(网站)1"/>
    <w:basedOn w:val="682"/>
    <w:uiPriority w:val="99"/>
    <w:qFormat/>
    <w:pPr>
      <w:jc w:val="left"/>
      <w:spacing w:before="100" w:beforeAutospacing="1" w:after="100" w:afterAutospacing="1"/>
      <w:widowControl/>
    </w:pPr>
    <w:rPr>
      <w:rFonts w:ascii="宋体" w:hAnsi="宋体" w:cs="宋体"/>
      <w:sz w:val="24"/>
      <w:szCs w:val="24"/>
    </w:rPr>
  </w:style>
  <w:style w:type="paragraph" w:styleId="977" w:customStyle="1">
    <w:name w:val="索引 11"/>
    <w:basedOn w:val="682"/>
    <w:next w:val="682"/>
    <w:uiPriority w:val="0"/>
    <w:semiHidden/>
    <w:qFormat/>
    <w:pPr>
      <w:spacing w:line="240" w:lineRule="atLeast"/>
    </w:pPr>
    <w:rPr>
      <w:b/>
      <w:bCs/>
    </w:rPr>
  </w:style>
  <w:style w:type="paragraph" w:styleId="978" w:customStyle="1">
    <w:name w:val="批注主题1"/>
    <w:basedOn w:val="942"/>
    <w:next w:val="942"/>
    <w:link w:val="979"/>
    <w:uiPriority w:val="0"/>
    <w:semiHidden/>
    <w:qFormat/>
    <w:rPr>
      <w:b/>
      <w:bCs/>
    </w:rPr>
  </w:style>
  <w:style w:type="character" w:styleId="979" w:customStyle="1">
    <w:name w:val="批注主题 Char"/>
    <w:link w:val="978"/>
    <w:uiPriority w:val="0"/>
    <w:semiHidden/>
    <w:qFormat/>
    <w:rPr>
      <w:rFonts w:ascii="Times New Roman" w:hAnsi="Times New Roman" w:eastAsia="宋体" w:cs="Times New Roman"/>
      <w:b/>
      <w:bCs/>
      <w:szCs w:val="21"/>
    </w:rPr>
  </w:style>
  <w:style w:type="paragraph" w:styleId="980" w:customStyle="1">
    <w:name w:val="正文首行缩进1"/>
    <w:basedOn w:val="946"/>
    <w:link w:val="981"/>
    <w:uiPriority w:val="0"/>
    <w:qFormat/>
    <w:pPr>
      <w:ind w:firstLine="200"/>
      <w:spacing w:line="360" w:lineRule="auto"/>
    </w:pPr>
    <w:rPr>
      <w:rFonts w:ascii="仿宋_GB2312" w:eastAsia="仿宋_GB2312"/>
      <w:sz w:val="30"/>
      <w:szCs w:val="30"/>
      <w:lang w:eastAsia="en-US"/>
    </w:rPr>
  </w:style>
  <w:style w:type="character" w:styleId="981" w:customStyle="1">
    <w:name w:val="正文首行缩进 Char"/>
    <w:link w:val="980"/>
    <w:uiPriority w:val="0"/>
    <w:qFormat/>
    <w:rPr>
      <w:rFonts w:ascii="仿宋_GB2312" w:hAnsi="Times New Roman" w:eastAsia="仿宋_GB2312" w:cs="Times New Roman"/>
      <w:sz w:val="30"/>
      <w:szCs w:val="30"/>
    </w:rPr>
  </w:style>
  <w:style w:type="paragraph" w:styleId="982" w:customStyle="1">
    <w:name w:val="正文首行缩进 21"/>
    <w:basedOn w:val="766"/>
    <w:link w:val="983"/>
    <w:uiPriority w:val="0"/>
    <w:qFormat/>
    <w:pPr>
      <w:ind w:firstLine="420"/>
      <w:spacing w:line="360" w:lineRule="auto"/>
    </w:pPr>
    <w:rPr>
      <w:rFonts w:ascii="宋体" w:hAnsi="宋体" w:eastAsia="宋体"/>
      <w:szCs w:val="20"/>
    </w:rPr>
  </w:style>
  <w:style w:type="character" w:styleId="983" w:customStyle="1">
    <w:name w:val="正文首行缩进 2 Char"/>
    <w:link w:val="982"/>
    <w:uiPriority w:val="0"/>
    <w:qFormat/>
    <w:rPr>
      <w:rFonts w:ascii="宋体" w:hAnsi="宋体" w:eastAsia="宋体" w:cs="Times New Roman"/>
      <w:sz w:val="32"/>
      <w:szCs w:val="20"/>
    </w:rPr>
  </w:style>
  <w:style w:type="table" w:styleId="984" w:customStyle="1">
    <w:name w:val="网格型1"/>
    <w:basedOn w:val="927"/>
    <w:uiPriority w:val="0"/>
    <w:qFormat/>
    <w:pPr>
      <w:jc w:val="both"/>
      <w:widowControl w:val="off"/>
    </w:pPr>
    <w:tblPr/>
  </w:style>
  <w:style w:type="character" w:styleId="985" w:customStyle="1">
    <w:name w:val="要点1"/>
    <w:uiPriority w:val="0"/>
    <w:qFormat/>
    <w:rPr>
      <w:b/>
      <w:bCs/>
    </w:rPr>
  </w:style>
  <w:style w:type="character" w:styleId="986" w:customStyle="1">
    <w:name w:val="页码1"/>
    <w:uiPriority w:val="0"/>
    <w:qFormat/>
  </w:style>
  <w:style w:type="character" w:styleId="987" w:customStyle="1">
    <w:name w:val="已访问的超链接1"/>
    <w:uiPriority w:val="0"/>
    <w:qFormat/>
    <w:rPr>
      <w:color w:val="800080"/>
      <w:u w:val="single"/>
    </w:rPr>
  </w:style>
  <w:style w:type="character" w:styleId="988" w:customStyle="1">
    <w:name w:val="HTML 打字机1"/>
    <w:uiPriority w:val="99"/>
    <w:qFormat/>
    <w:rPr>
      <w:rFonts w:ascii="宋体" w:hAnsi="宋体" w:eastAsia="宋体" w:cs="宋体"/>
      <w:sz w:val="24"/>
      <w:szCs w:val="24"/>
    </w:rPr>
  </w:style>
  <w:style w:type="character" w:styleId="989" w:customStyle="1">
    <w:name w:val="超链接1"/>
    <w:uiPriority w:val="0"/>
    <w:qFormat/>
    <w:rPr>
      <w:color w:val="0000ff"/>
      <w:u w:val="single"/>
    </w:rPr>
  </w:style>
  <w:style w:type="character" w:styleId="990" w:customStyle="1">
    <w:name w:val="批注引用1"/>
    <w:uiPriority w:val="0"/>
    <w:semiHidden/>
    <w:qFormat/>
    <w:rPr>
      <w:sz w:val="21"/>
      <w:szCs w:val="21"/>
    </w:rPr>
  </w:style>
  <w:style w:type="character" w:styleId="991" w:customStyle="1">
    <w:name w:val="font5 Char"/>
    <w:uiPriority w:val="0"/>
    <w:qFormat/>
    <w:rPr>
      <w:rFonts w:ascii="宋体" w:hAnsi="宋体" w:eastAsia="宋体"/>
      <w:sz w:val="28"/>
      <w:szCs w:val="28"/>
      <w:lang w:val="en-US" w:eastAsia="zh-CN" w:bidi="ar-SA"/>
    </w:rPr>
  </w:style>
  <w:style w:type="character" w:styleId="992" w:customStyle="1">
    <w:name w:val="二级目录 Char"/>
    <w:link w:val="993"/>
    <w:uiPriority w:val="0"/>
    <w:qFormat/>
    <w:rPr>
      <w:rFonts w:ascii="Calibri" w:hAnsi="Calibri"/>
      <w:b/>
      <w:sz w:val="30"/>
      <w:szCs w:val="28"/>
    </w:rPr>
  </w:style>
  <w:style w:type="paragraph" w:styleId="993" w:customStyle="1">
    <w:name w:val="二级目录"/>
    <w:next w:val="682"/>
    <w:link w:val="992"/>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94" w:customStyle="1">
    <w:name w:val="列出段落 Char"/>
    <w:link w:val="995"/>
    <w:uiPriority w:val="0"/>
    <w:qFormat/>
    <w:rPr>
      <w:rFonts w:ascii="Calibri" w:hAnsi="Calibri"/>
      <w:sz w:val="24"/>
      <w:szCs w:val="24"/>
      <w:lang w:eastAsia="en-US" w:bidi="en-US"/>
    </w:rPr>
  </w:style>
  <w:style w:type="paragraph" w:styleId="995" w:customStyle="1">
    <w:name w:val="列出段落1"/>
    <w:basedOn w:val="682"/>
    <w:link w:val="994"/>
    <w:uiPriority w:val="0"/>
    <w:qFormat/>
    <w:pPr>
      <w:contextualSpacing/>
      <w:ind w:left="720"/>
      <w:jc w:val="left"/>
      <w:widowControl/>
    </w:pPr>
    <w:rPr>
      <w:rFonts w:ascii="Calibri" w:hAnsi="Calibri"/>
      <w:sz w:val="24"/>
      <w:szCs w:val="24"/>
      <w:lang w:eastAsia="en-US" w:bidi="en-US"/>
    </w:rPr>
  </w:style>
  <w:style w:type="paragraph" w:styleId="996" w:customStyle="1">
    <w:name w:val="Body Text(ch)"/>
    <w:basedOn w:val="682"/>
    <w:next w:val="946"/>
    <w:uiPriority w:val="0"/>
    <w:qFormat/>
    <w:pPr>
      <w:spacing w:after="120"/>
    </w:pPr>
    <w:rPr>
      <w:rFonts w:ascii="宋体" w:hAnsi="Arial"/>
      <w:bCs/>
      <w:iCs/>
      <w:szCs w:val="24"/>
    </w:rPr>
  </w:style>
  <w:style w:type="paragraph" w:styleId="997" w:customStyle="1">
    <w:name w:val="xl27"/>
    <w:basedOn w:val="6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customStyle="1">
    <w:name w:val="xl26"/>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customStyle="1">
    <w:name w:val="Char"/>
    <w:basedOn w:val="682"/>
    <w:uiPriority w:val="0"/>
    <w:qFormat/>
    <w:pPr>
      <w:ind w:firstLine="200"/>
      <w:tabs>
        <w:tab w:val="left" w:pos="360" w:leader="none"/>
      </w:tabs>
    </w:pPr>
    <w:rPr>
      <w:sz w:val="28"/>
      <w:szCs w:val="30"/>
    </w:rPr>
  </w:style>
  <w:style w:type="paragraph" w:styleId="1000" w:customStyle="1">
    <w:name w:val="Char1"/>
    <w:basedOn w:val="940"/>
    <w:uiPriority w:val="0"/>
    <w:qFormat/>
    <w:rPr>
      <w:rFonts w:ascii="Tahoma" w:hAnsi="Tahoma"/>
      <w:sz w:val="24"/>
      <w:szCs w:val="24"/>
    </w:rPr>
  </w:style>
  <w:style w:type="paragraph" w:styleId="1001" w:customStyle="1">
    <w:name w:val="普通正文"/>
    <w:basedOn w:val="682"/>
    <w:uiPriority w:val="0"/>
    <w:qFormat/>
    <w:pPr>
      <w:ind w:firstLine="480"/>
      <w:jc w:val="left"/>
      <w:spacing w:before="120" w:after="120" w:line="360" w:lineRule="auto"/>
    </w:pPr>
    <w:rPr>
      <w:rFonts w:ascii="Arial" w:hAnsi="Arial"/>
      <w:sz w:val="24"/>
      <w:szCs w:val="24"/>
    </w:rPr>
  </w:style>
  <w:style w:type="paragraph" w:styleId="1002" w:customStyle="1">
    <w:name w:val="table_lines"/>
    <w:basedOn w:val="682"/>
    <w:uiPriority w:val="0"/>
    <w:qFormat/>
    <w:pPr>
      <w:jc w:val="left"/>
      <w:widowControl/>
    </w:pPr>
    <w:rPr>
      <w:sz w:val="20"/>
      <w:szCs w:val="20"/>
      <w:lang w:val="de-DE" w:eastAsia="de-DE"/>
    </w:rPr>
  </w:style>
  <w:style w:type="paragraph" w:styleId="100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4" w:customStyle="1">
    <w:name w:val="font7"/>
    <w:basedOn w:val="682"/>
    <w:uiPriority w:val="0"/>
    <w:qFormat/>
    <w:pPr>
      <w:jc w:val="left"/>
      <w:spacing w:before="100" w:beforeAutospacing="1" w:after="100" w:afterAutospacing="1"/>
      <w:widowControl/>
    </w:pPr>
    <w:rPr>
      <w:rFonts w:hint="eastAsia" w:ascii="宋体" w:hAnsi="宋体"/>
      <w:sz w:val="18"/>
      <w:szCs w:val="18"/>
    </w:rPr>
  </w:style>
  <w:style w:type="paragraph" w:styleId="1005" w:customStyle="1">
    <w:name w:val="Char Char Char Char"/>
    <w:basedOn w:val="940"/>
    <w:uiPriority w:val="0"/>
    <w:qFormat/>
    <w:pPr>
      <w:spacing w:line="360" w:lineRule="auto"/>
    </w:pPr>
    <w:rPr>
      <w:rFonts w:ascii="Tahoma" w:hAnsi="Tahoma"/>
      <w:sz w:val="24"/>
      <w:szCs w:val="24"/>
    </w:rPr>
  </w:style>
  <w:style w:type="paragraph" w:styleId="1006" w:customStyle="1">
    <w:name w:val="列出段落2"/>
    <w:basedOn w:val="682"/>
    <w:uiPriority w:val="99"/>
    <w:qFormat/>
    <w:pPr>
      <w:contextualSpacing/>
      <w:ind w:left="720"/>
      <w:jc w:val="left"/>
      <w:widowControl/>
    </w:pPr>
    <w:rPr>
      <w:rFonts w:ascii="Calibri" w:hAnsi="Calibri"/>
      <w:sz w:val="24"/>
      <w:szCs w:val="24"/>
      <w:lang w:eastAsia="en-US" w:bidi="en-US"/>
    </w:rPr>
  </w:style>
  <w:style w:type="paragraph" w:styleId="1007" w:customStyle="1">
    <w:name w:val="4"/>
    <w:basedOn w:val="682"/>
    <w:next w:val="969"/>
    <w:uiPriority w:val="0"/>
    <w:qFormat/>
    <w:pPr>
      <w:ind w:firstLine="420"/>
      <w:spacing w:line="360" w:lineRule="auto"/>
    </w:pPr>
    <w:rPr>
      <w:color w:val="ff0000"/>
      <w:sz w:val="24"/>
      <w:szCs w:val="24"/>
    </w:rPr>
  </w:style>
  <w:style w:type="paragraph" w:styleId="1008" w:customStyle="1">
    <w:name w:val="普通 (Web)"/>
    <w:basedOn w:val="682"/>
    <w:uiPriority w:val="0"/>
    <w:qFormat/>
    <w:pPr>
      <w:jc w:val="left"/>
      <w:spacing w:before="100" w:beforeAutospacing="1" w:after="100" w:afterAutospacing="1"/>
      <w:widowControl/>
    </w:pPr>
    <w:rPr>
      <w:rFonts w:ascii="宋体" w:hAnsi="宋体"/>
      <w:sz w:val="24"/>
      <w:szCs w:val="24"/>
    </w:rPr>
  </w:style>
  <w:style w:type="paragraph" w:styleId="1009" w:customStyle="1">
    <w:name w:val="Char Char Char Char Char Char Char Char Char Char"/>
    <w:basedOn w:val="682"/>
    <w:uiPriority w:val="0"/>
    <w:qFormat/>
    <w:pPr>
      <w:spacing w:line="360" w:lineRule="auto"/>
    </w:pPr>
    <w:rPr>
      <w:sz w:val="24"/>
      <w:szCs w:val="20"/>
    </w:rPr>
  </w:style>
  <w:style w:type="paragraph" w:styleId="1010" w:customStyle="1">
    <w:name w:val="样式1"/>
    <w:basedOn w:val="682"/>
    <w:uiPriority w:val="0"/>
    <w:qFormat/>
    <w:pPr>
      <w:numPr>
        <w:ilvl w:val="0"/>
        <w:numId w:val="3"/>
      </w:numPr>
    </w:pPr>
    <w:rPr>
      <w:rFonts w:ascii="宋体" w:hAnsi="宋体"/>
    </w:rPr>
  </w:style>
  <w:style w:type="paragraph" w:styleId="1011" w:customStyle="1">
    <w:name w:val="font6"/>
    <w:basedOn w:val="682"/>
    <w:uiPriority w:val="0"/>
    <w:qFormat/>
    <w:pPr>
      <w:jc w:val="left"/>
      <w:spacing w:before="100" w:beforeAutospacing="1" w:after="100" w:afterAutospacing="1"/>
      <w:widowControl/>
    </w:pPr>
    <w:rPr>
      <w:rFonts w:hint="eastAsia" w:ascii="宋体" w:hAnsi="宋体"/>
      <w:sz w:val="28"/>
      <w:szCs w:val="28"/>
      <w:u w:val="single"/>
    </w:rPr>
  </w:style>
  <w:style w:type="paragraph" w:styleId="1012" w:customStyle="1">
    <w:name w:val="xl25"/>
    <w:basedOn w:val="6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customStyle="1">
    <w:name w:val="图标"/>
    <w:basedOn w:val="682"/>
    <w:next w:val="68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4" w:customStyle="1">
    <w:name w:val="标题3"/>
    <w:basedOn w:val="682"/>
    <w:next w:val="682"/>
    <w:uiPriority w:val="0"/>
    <w:qFormat/>
    <w:pPr>
      <w:ind w:firstLine="624"/>
      <w:spacing w:line="590" w:lineRule="atLeast"/>
    </w:pPr>
    <w:rPr>
      <w:rFonts w:ascii="方正黑体_GBK" w:eastAsia="方正黑体_GBK"/>
      <w:sz w:val="32"/>
      <w:szCs w:val="32"/>
    </w:rPr>
  </w:style>
  <w:style w:type="paragraph" w:styleId="1015" w:customStyle="1">
    <w:name w:val="xl24"/>
    <w:basedOn w:val="6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customStyle="1">
    <w:name w:val="xl29"/>
    <w:basedOn w:val="68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7" w:customStyle="1">
    <w:name w:val="Char Char Char Char Char Char Char Char"/>
    <w:basedOn w:val="682"/>
    <w:uiPriority w:val="0"/>
    <w:qFormat/>
    <w:pPr>
      <w:jc w:val="left"/>
      <w:spacing w:after="160" w:line="240" w:lineRule="exact"/>
      <w:widowControl/>
    </w:pPr>
    <w:rPr>
      <w:rFonts w:ascii="Verdana" w:hAnsi="Verdana"/>
      <w:sz w:val="20"/>
      <w:szCs w:val="20"/>
      <w:lang w:eastAsia="en-US"/>
    </w:rPr>
  </w:style>
  <w:style w:type="paragraph" w:styleId="1018" w:customStyle="1">
    <w:name w:val="xl28"/>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9" w:customStyle="1">
    <w:name w:val="Char Char Char Char Char Char Char Char1"/>
    <w:basedOn w:val="682"/>
    <w:uiPriority w:val="0"/>
    <w:qFormat/>
    <w:pPr>
      <w:jc w:val="left"/>
      <w:spacing w:after="160" w:line="240" w:lineRule="exact"/>
      <w:widowControl/>
    </w:pPr>
    <w:rPr>
      <w:rFonts w:ascii="Verdana" w:hAnsi="Verdana"/>
      <w:sz w:val="20"/>
      <w:szCs w:val="20"/>
      <w:lang w:eastAsia="en-US"/>
    </w:rPr>
  </w:style>
  <w:style w:type="paragraph" w:styleId="1020" w:customStyle="1">
    <w:name w:val="xl30"/>
    <w:basedOn w:val="682"/>
    <w:uiPriority w:val="0"/>
    <w:qFormat/>
    <w:pPr>
      <w:jc w:val="center"/>
      <w:spacing w:before="100" w:beforeAutospacing="1" w:after="100" w:afterAutospacing="1"/>
      <w:widowControl/>
    </w:pPr>
    <w:rPr>
      <w:rFonts w:ascii="宋体" w:hAnsi="宋体"/>
      <w:b/>
      <w:bCs/>
      <w:sz w:val="36"/>
      <w:szCs w:val="36"/>
    </w:rPr>
  </w:style>
  <w:style w:type="paragraph" w:styleId="1021" w:customStyle="1">
    <w:name w:val="Char Char Char Char1"/>
    <w:basedOn w:val="940"/>
    <w:uiPriority w:val="0"/>
    <w:qFormat/>
    <w:pPr>
      <w:spacing w:line="360" w:lineRule="auto"/>
    </w:pPr>
    <w:rPr>
      <w:rFonts w:ascii="Tahoma" w:hAnsi="Tahoma"/>
      <w:sz w:val="24"/>
      <w:szCs w:val="24"/>
    </w:rPr>
  </w:style>
  <w:style w:type="paragraph" w:styleId="1022" w:customStyle="1">
    <w:name w:val="table_1stline"/>
    <w:basedOn w:val="682"/>
    <w:uiPriority w:val="0"/>
    <w:qFormat/>
    <w:pPr>
      <w:jc w:val="left"/>
      <w:spacing w:before="120"/>
      <w:widowControl/>
    </w:pPr>
    <w:rPr>
      <w:bCs/>
      <w:sz w:val="20"/>
      <w:szCs w:val="20"/>
      <w:lang w:val="de-DE" w:eastAsia="de-DE"/>
    </w:rPr>
  </w:style>
  <w:style w:type="paragraph" w:styleId="1023" w:customStyle="1">
    <w:name w:val="font5"/>
    <w:basedOn w:val="682"/>
    <w:uiPriority w:val="0"/>
    <w:qFormat/>
    <w:pPr>
      <w:jc w:val="left"/>
      <w:spacing w:before="100" w:beforeAutospacing="1" w:after="100" w:afterAutospacing="1"/>
      <w:widowControl/>
    </w:pPr>
    <w:rPr>
      <w:rFonts w:hint="eastAsia" w:ascii="宋体" w:hAnsi="宋体"/>
      <w:sz w:val="28"/>
      <w:szCs w:val="28"/>
    </w:rPr>
  </w:style>
  <w:style w:type="paragraph" w:styleId="1024" w:customStyle="1">
    <w:name w:val="标题1"/>
    <w:basedOn w:val="682"/>
    <w:next w:val="6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2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7" w:customStyle="1">
    <w:name w:val="普通文字"/>
    <w:basedOn w:val="682"/>
    <w:next w:val="682"/>
    <w:uiPriority w:val="99"/>
    <w:qFormat/>
    <w:rPr>
      <w:rFonts w:ascii="宋体"/>
      <w:sz w:val="24"/>
      <w:szCs w:val="20"/>
    </w:rPr>
  </w:style>
  <w:style w:type="paragraph" w:styleId="1028" w:customStyle="1">
    <w:name w:val="目录 111"/>
    <w:basedOn w:val="682"/>
    <w:next w:val="682"/>
    <w:uiPriority w:val="39"/>
    <w:unhideWhenUsed/>
    <w:qFormat/>
    <w:pPr>
      <w:jc w:val="left"/>
      <w:spacing w:after="100" w:line="259" w:lineRule="auto"/>
      <w:widowControl/>
    </w:pPr>
    <w:rPr>
      <w:rFonts w:ascii="Calibri" w:hAnsi="Calibri"/>
      <w:sz w:val="22"/>
      <w:szCs w:val="22"/>
    </w:rPr>
  </w:style>
  <w:style w:type="numbering" w:styleId="94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740a0e71-4329-462b-9d72-dd03fee6e080</errorID>
      <errorWord>上午00:00</errorWord>
      <group>L1_Knowledge</group>
      <groupName>知识性问题</groupName>
      <ability>L2_Time</ability>
      <abilityName>日期时间</abilityName>
      <candidateList/>
      <explain>时间与前缀不匹配，可能的时间前缀有“下午、晚上、凌晨、午夜”。</explain>
      <paraID> 8F8521D</paraID>
      <start>44</start>
      <end>51</end>
      <status>ignored</status>
      <modifiedWord/>
      <trackRevisions>false</trackRevisions>
    </reviewItem>
    <reviewItem>
      <errorID>c6bfdaae-9d0a-485b-ba56-c3e87a65150d</errorID>
      <errorWord>-</errorWord>
      <group>L1_Format</group>
      <groupName>格式问题</groupName>
      <ability>L2_HalfPunc_CN</ability>
      <abilityName>全半角问题</abilityName>
      <candidateList>
        <item>－</item>
      </candidateList>
      <explain>文本全半角错误。</explain>
      <paraID> 30B7604</paraID>
      <start>82</start>
      <end>83</end>
      <status>modified</status>
      <modifiedWord>－</modifiedWord>
      <trackRevisions>false</trackRevisions>
    </reviewItem>
    <reviewItem>
      <errorID>d927b623-5eab-46ff-a34e-73d921a8a600</errorID>
      <errorWord>-</errorWord>
      <group>L1_Format</group>
      <groupName>格式问题</groupName>
      <ability>L2_HalfPunc_CN</ability>
      <abilityName>全半角问题</abilityName>
      <candidateList>
        <item>－</item>
      </candidateList>
      <explain>文本全半角错误。</explain>
      <paraID> 30B7604</paraID>
      <start>88</start>
      <end>89</end>
      <status>modified</status>
      <modifiedWord>－</modifiedWord>
      <trackRevisions>false</trackRevisions>
    </reviewItem>
    <reviewItem>
      <errorID>4fdb0f41-2139-4053-9126-3422baf4da0a</errorID>
      <errorWord>“.</errorWord>
      <group>L1_Punc</group>
      <groupName>标点问题</groupName>
      <ability>L2_Punc_CN</ability>
      <abilityName>标点符号问题</abilityName>
      <candidateList>
        <item>“</item>
      </candidateList>
      <explain/>
      <paraID>63C677F6</paraID>
      <start>145</start>
      <end>147</end>
      <status>ignored</status>
      <modifiedWord/>
      <trackRevisions>false</trackRevisions>
    </reviewItem>
    <reviewItem>
      <errorID>6ced423b-3452-4e01-b28a-c7fd43b2fafc</errorID>
      <errorWord>做</errorWord>
      <group>L1_Word</group>
      <groupName>字词问题</groupName>
      <ability>L2_Typo</ability>
      <abilityName>字词错误</abilityName>
      <candidateList>
        <item>作</item>
      </candidateList>
      <explain>存在发音相同字词的误用。</explain>
      <paraID> 598EC90</paraID>
      <start>70</start>
      <end>71</end>
      <status>ignored</status>
      <modifiedWord/>
      <trackRevisions>false</trackRevisions>
    </reviewItem>
    <reviewItem>
      <errorID>676ca478-772d-41bf-9c25-ff375c374719</errorID>
      <errorWord>&lt;</errorWord>
      <group>L1_Format</group>
      <groupName>格式问题</groupName>
      <ability>L2_HalfPunc_CN</ability>
      <abilityName>全半角问题</abilityName>
      <candidateList>
        <item>〈</item>
      </candidateList>
      <explain>文本全半角错误。</explain>
      <paraID>331CE483</paraID>
      <start>49</start>
      <end>50</end>
      <status>modified</status>
      <modifiedWord>〈</modifiedWord>
      <trackRevisions>false</trackRevisions>
    </reviewItem>
    <reviewItem>
      <errorID>4313b9a1-aa35-4df9-bace-0f864e975df9</errorID>
      <errorWord>&lt;</errorWord>
      <group>L1_Format</group>
      <groupName>格式问题</groupName>
      <ability>L2_HalfPunc_CN</ability>
      <abilityName>全半角问题</abilityName>
      <candidateList>
        <item>〈</item>
      </candidateList>
      <explain>文本全半角错误。</explain>
      <paraID>59D3F85B</paraID>
      <start>49</start>
      <end>50</end>
      <status>modified</status>
      <modifiedWord>〈</modifiedWord>
      <trackRevisions>false</trackRevisions>
    </reviewItem>
    <reviewItem>
      <errorID>29634dd4-5336-4ecf-91ea-db7c89c6fe3a</errorID>
      <errorWord>&lt;</errorWord>
      <group>L1_Format</group>
      <groupName>格式问题</groupName>
      <ability>L2_HalfPunc_CN</ability>
      <abilityName>全半角问题</abilityName>
      <candidateList>
        <item>〈</item>
      </candidateList>
      <explain>文本全半角错误。</explain>
      <paraID>68A614D6</paraID>
      <start>34</start>
      <end>35</end>
      <status>modified</status>
      <modifiedWord>〈</modifiedWord>
      <trackRevisions>false</trackRevisions>
    </reviewItem>
    <reviewItem>
      <errorID>99a81c4f-3a00-486c-bd5e-5c35e39d53fd</errorID>
      <errorWord>国家发改委</errorWord>
      <group>L1_Knowledge</group>
      <groupName>知识性问题</groupName>
      <ability>L2_Knowledge</ability>
      <abilityName>其他知识</abilityName>
      <candidateList>
        <item>国家发展改革委</item>
      </candidateList>
      <explain/>
      <paraID>1050AA02</paraID>
      <start>20</start>
      <end>25</end>
      <status>ignored</status>
      <modifiedWord/>
      <trackRevisions>false</trackRevisions>
    </reviewItem>
    <reviewItem>
      <errorID>5d97677c-da5e-4dbe-ab75-ca879c07e0f9</errorID>
      <errorWord>属</errorWord>
      <group>L1_Word</group>
      <groupName>字词问题</groupName>
      <ability>L2_Typo</ability>
      <abilityName>字词错误</abilityName>
      <candidateList>
        <item>属于</item>
      </candidateList>
      <explain/>
      <paraID>67C03500</paraID>
      <start>22</start>
      <end>23</end>
      <status>ignored</status>
      <modifiedWord/>
      <trackRevisions>false</trackRevisions>
    </reviewItem>
    <reviewItem>
      <errorID>b913a4b0-35c9-47ed-854b-3390f462c55a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74FD014F</paraID>
      <start>99</start>
      <end>103</end>
      <status>ignored</status>
      <modifiedWord/>
      <trackRevisions>false</trackRevisions>
    </reviewItem>
    <reviewItem>
      <errorID>b58d22f6-afe6-42c0-8d5e-79fc85126187</errorID>
      <errorWord>(</errorWord>
      <group>L1_Format</group>
      <groupName>格式问题</groupName>
      <ability>L2_HalfPunc_CN</ability>
      <abilityName>全半角问题</abilityName>
      <candidateList>
        <item>（</item>
      </candidateList>
      <explain>文本全半角错误。</explain>
      <paraID> B56BA41</paraID>
      <start>153</start>
      <end>154</end>
      <status>modified</status>
      <modifiedWord>（</modifiedWord>
      <trackRevisions>false</trackRevisions>
    </reviewItem>
    <reviewItem>
      <errorID>b6db2dee-2403-46f5-b4e5-76d6348f34b8</errorID>
      <errorWord>)</errorWord>
      <group>L1_Format</group>
      <groupName>格式问题</groupName>
      <ability>L2_HalfPunc_CN</ability>
      <abilityName>全半角问题</abilityName>
      <candidateList>
        <item>）</item>
      </candidateList>
      <explain>文本全半角错误。</explain>
      <paraID> B56BA41</paraID>
      <start>163</start>
      <end>164</end>
      <status>modified</status>
      <modifiedWord>）</modifiedWord>
      <trackRevisions>false</trackRevisions>
    </reviewItem>
    <reviewItem>
      <errorID>76229459-1283-44bb-ade3-a8b4b493dfba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7F5A6C5B</paraID>
      <start>88</start>
      <end>91</end>
      <status>ignored</status>
      <modifiedWord/>
      <trackRevisions>false</trackRevisions>
    </reviewItem>
    <reviewItem>
      <errorID>7d28205b-3428-4ed4-a9e3-0a86739d0c0b</errorID>
      <errorWord>》</errorWord>
      <group>L1_Word</group>
      <groupName>字词问题</groupName>
      <ability>L2_Typo</ability>
      <abilityName>字词错误</abilityName>
      <candidateList>
        <item>》等</item>
      </candidateList>
      <explain/>
      <paraID>6EF25B58</paraID>
      <start>39</start>
      <end>40</end>
      <status>ignored</status>
      <modifiedWord/>
      <trackRevisions>false</trackRevisions>
    </reviewItem>
    <reviewItem>
      <errorID>dbec0af0-ec96-4605-9af3-b0e1c6a1ef50</errorID>
      <errorWord>（</errorWord>
      <group>L1_Punc</group>
      <groupName>标点问题</groupName>
      <ability>L2_Punc_CN</ability>
      <abilityName>标点符号问题</abilityName>
      <candidateList/>
      <explain>同一形式括号套用。</explain>
      <paraID>46E1C285</paraID>
      <start>147</start>
      <end>148</end>
      <status>ignored</status>
      <modifiedWord/>
      <trackRevisions>false</trackRevisions>
    </reviewItem>
    <reviewItem>
      <errorID>8715ca22-3d98-4fab-875d-565913e2e91f</errorID>
      <errorWord>）</errorWord>
      <group>L1_Punc</group>
      <groupName>标点问题</groupName>
      <ability>L2_Punc_CN</ability>
      <abilityName>标点符号问题</abilityName>
      <candidateList/>
      <explain>同一形式括号套用。</explain>
      <paraID>46E1C285</paraID>
      <start>159</start>
      <end>160</end>
      <status>ignored</status>
      <modifiedWord/>
      <trackRevisions>false</trackRevisions>
    </reviewItem>
    <reviewItem>
      <errorID>a76acdd0-ea04-4143-9e13-d989f8e120b4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3C94437C</paraID>
      <start>0</start>
      <end>2</end>
      <status>ignored</status>
      <modifiedWord/>
      <trackRevisions>false</trackRevisions>
    </reviewItem>
    <reviewItem>
      <errorID>85e80f22-6b25-4b5b-b280-c825ed03aaa5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52B059A</paraID>
      <start>0</start>
      <end>2</end>
      <status>ignored</status>
      <modifiedWord/>
      <trackRevisions>false</trackRevisions>
    </reviewItem>
    <reviewItem>
      <errorID>5b6685b7-f864-4a02-ad22-de2b031093e5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50B01661</paraID>
      <start>0</start>
      <end>2</end>
      <status>ignored</status>
      <modifiedWord/>
      <trackRevisions>false</trackRevisions>
    </reviewItem>
    <reviewItem>
      <errorID>145f6a38-7c31-402e-bcf5-cdf98af0c0b2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601BFCBF</paraID>
      <start>0</start>
      <end>2</end>
      <status>ignored</status>
      <modifiedWord/>
      <trackRevisions>false</trackRevisions>
    </reviewItem>
    <reviewItem>
      <errorID>d35d2a3f-f20f-4f89-98bd-252877ef7db8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5252B7F5</paraID>
      <start>0</start>
      <end>2</end>
      <status>ignored</status>
      <modifiedWord/>
      <trackRevisions>false</trackRevisions>
    </reviewItem>
    <reviewItem>
      <errorID>7ad1f66b-7e03-4155-9a0b-d0340db967f4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38F9EE0B</paraID>
      <start>0</start>
      <end>2</end>
      <status>ignored</status>
      <modifiedWord/>
      <trackRevisions>false</trackRevisions>
    </reviewItem>
    <reviewItem>
      <errorID>c9b2165e-d228-41c7-9bed-aef5dda3ce47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645F5D38</paraID>
      <start>0</start>
      <end>2</end>
      <status>ignored</status>
      <modifiedWord/>
      <trackRevisions>false</trackRevisions>
    </reviewItem>
    <reviewItem>
      <errorID>5a712324-a706-4926-b3dd-468f796e152c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345D08DF</paraID>
      <start>0</start>
      <end>2</end>
      <status>ignored</status>
      <modifiedWord/>
      <trackRevisions>false</trackRevisions>
    </reviewItem>
    <reviewItem>
      <errorID>c8ac3ffb-2688-46bb-a446-98bd77f9ca71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49E79506</paraID>
      <start>0</start>
      <end>2</end>
      <status>ignored</status>
      <modifiedWord/>
      <trackRevisions>false</trackRevisions>
    </reviewItem>
    <reviewItem>
      <errorID>cb477697-4386-4042-b241-07490b18e495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7357DCBE</paraID>
      <start>0</start>
      <end>2</end>
      <status>ignored</status>
      <modifiedWord/>
      <trackRevisions>false</trackRevisions>
    </reviewItem>
    <reviewItem>
      <errorID>c237b347-dc9c-4c18-bcdf-97caf5fb7e5d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734BA993</paraID>
      <start>0</start>
      <end>2</end>
      <status>ignored</status>
      <modifiedWord/>
      <trackRevisions>false</trackRevisions>
    </reviewItem>
    <reviewItem>
      <errorID>b22e6c71-c598-40b2-8155-ce3c9ef47eef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5613CE53</paraID>
      <start>0</start>
      <end>2</end>
      <status>ignored</status>
      <modifiedWord/>
      <trackRevisions>false</trackRevisions>
    </reviewItem>
    <reviewItem>
      <errorID>4e55e338-cd7c-4d3f-9823-8957921029d4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16692161</paraID>
      <start>0</start>
      <end>2</end>
      <status>ignored</status>
      <modifiedWord/>
      <trackRevisions>false</trackRevisions>
    </reviewItem>
    <reviewItem>
      <errorID>c3e65fe4-757a-4bf7-a169-5ddf3a69b47f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6C9CE954</paraID>
      <start>0</start>
      <end>2</end>
      <status>ignored</status>
      <modifiedWord/>
      <trackRevisions>false</trackRevisions>
    </reviewItem>
    <reviewItem>
      <errorID>7875dfc2-45cc-44be-86b4-eaf83a7704c0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5B0176B7</paraID>
      <start>0</start>
      <end>2</end>
      <status>ignored</status>
      <modifiedWord/>
      <trackRevisions>false</trackRevisions>
    </reviewItem>
    <reviewItem>
      <errorID>171003b4-b071-4734-8f09-78abfebaf410</errorID>
      <errorWord>抗因素除外</errorWord>
      <group>L1_Word</group>
      <groupName>字词问题</groupName>
      <ability>L2_Typo</ability>
      <abilityName>字词错误</abilityName>
      <candidateList>
        <item>抗力因素除外</item>
      </candidateList>
      <explain/>
      <paraID>6F8C40A3</paraID>
      <start>38</start>
      <end>43</end>
      <status>ignored</status>
      <modifiedWord/>
      <trackRevisions>false</trackRevisions>
    </reviewItem>
    <reviewItem>
      <errorID>3bcf0e16-0391-41a1-a0ef-7838ec5b3e62</errorID>
      <errorWord>颁布地</errorWord>
      <group>L1_Word</group>
      <groupName>字词问题</groupName>
      <ability>L2_Typo</ability>
      <abilityName>字词错误</abilityName>
      <candidateList>
        <item>颁布</item>
      </candidateList>
      <explain/>
      <paraID> DCDDFFF</paraID>
      <start>20</start>
      <end>23</end>
      <status>ignored</status>
      <modifiedWord/>
      <trackRevisions>false</trackRevisions>
    </reviewItem>
    <reviewItem>
      <errorID>9cecb502-9ab7-49b6-9c73-582b6c4b0b72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762A4793</paraID>
      <start>0</start>
      <end>2</end>
      <status>ignored</status>
      <modifiedWord/>
      <trackRevisions>false</trackRevisions>
    </reviewItem>
    <reviewItem>
      <errorID>55ed07d7-b453-4711-a3ca-7085f942f2f0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1BFC2A9C</paraID>
      <start>0</start>
      <end>2</end>
      <status>ignored</status>
      <modifiedWord/>
      <trackRevisions>false</trackRevisions>
    </reviewItem>
    <reviewItem>
      <errorID>aa370809-0073-426f-a782-14d09ba68db1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4546B439</paraID>
      <start>0</start>
      <end>2</end>
      <status>ignored</status>
      <modifiedWord/>
      <trackRevisions>false</trackRevisions>
    </reviewItem>
    <reviewItem>
      <errorID>8b4b633d-15f7-4569-80e1-718fd1b96609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29EBCA4</paraID>
      <start>0</start>
      <end>2</end>
      <status>ignored</status>
      <modifiedWord/>
      <trackRevisions>false</trackRevisions>
    </reviewItem>
    <reviewItem>
      <errorID>dd5efce3-d48f-47fa-9f02-4f75c9e14515</errorID>
      <errorWord>(</errorWord>
      <group>L1_Format</group>
      <groupName>格式问题</groupName>
      <ability>L2_HalfPunc_CN</ability>
      <abilityName>全半角问题</abilityName>
      <candidateList>
        <item>（</item>
      </candidateList>
      <explain>文本全半角错误。</explain>
      <paraID> 29EBCA4</paraID>
      <start>160</start>
      <end>161</end>
      <status>modified</status>
      <modifiedWord>（</modifiedWord>
      <trackRevisions>false</trackRevisions>
    </reviewItem>
    <reviewItem>
      <errorID>1dcbfba1-9f91-4708-a5b2-910db36df6cd</errorID>
      <errorWord>)</errorWord>
      <group>L1_Format</group>
      <groupName>格式问题</groupName>
      <ability>L2_HalfPunc_CN</ability>
      <abilityName>全半角问题</abilityName>
      <candidateList>
        <item>）</item>
      </candidateList>
      <explain>文本全半角错误。</explain>
      <paraID> 29EBCA4</paraID>
      <start>170</start>
      <end>171</end>
      <status>modified</status>
      <modifiedWord>）</modifiedWord>
      <trackRevisions>false</trackRevisions>
    </reviewItem>
    <reviewItem>
      <errorID>2f0538fa-1f6f-490f-9db2-d9c761e4050c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60080971</paraID>
      <start>0</start>
      <end>2</end>
      <status>ignored</status>
      <modifiedWord/>
      <trackRevisions>false</trackRevisions>
    </reviewItem>
    <reviewItem>
      <errorID>561fc890-9134-4c8b-a27f-f718e9db0c89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1A452E8D</paraID>
      <start>0</start>
      <end>2</end>
      <status>ignored</status>
      <modifiedWord/>
      <trackRevisions>false</trackRevisions>
    </reviewItem>
    <reviewItem>
      <errorID>0721434a-6701-43cd-b8de-bd006bc72976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80FB142</paraID>
      <start>0</start>
      <end>2</end>
      <status>ignored</status>
      <modifiedWord/>
      <trackRevisions>false</trackRevisions>
    </reviewItem>
    <reviewItem>
      <errorID>1414cdf5-0cff-4b44-8ff5-36669714784b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58555F38</paraID>
      <start>0</start>
      <end>3</end>
      <status>ignored</status>
      <modifiedWord/>
      <trackRevisions>false</trackRevisions>
    </reviewItem>
    <reviewItem>
      <errorID>b4fc0ef1-65a2-42bc-a0aa-4413bb38de69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65323A8D</paraID>
      <start>0</start>
      <end>3</end>
      <status>ignored</status>
      <modifiedWord/>
      <trackRevisions>false</trackRevisions>
    </reviewItem>
    <reviewItem>
      <errorID>c486041d-5c2e-4578-90ca-12f8757b2e67</errorID>
      <errorWord>，</errorWord>
      <group>L1_Word</group>
      <groupName>字词问题</groupName>
      <ability>L2_Typo</ability>
      <abilityName>字词错误</abilityName>
      <candidateList>
        <item>，在</item>
      </candidateList>
      <explain/>
      <paraID>5F60B544</paraID>
      <start>90</start>
      <end>91</end>
      <status>ignored</status>
      <modifiedWord/>
      <trackRevisions>false</trackRevisions>
    </reviewItem>
    <reviewItem>
      <errorID>eaedde09-a832-4a0f-81f2-8455e727d00e</errorID>
      <errorWord>（</errorWord>
      <group>L1_Punc</group>
      <groupName>标点问题</groupName>
      <ability>L2_Punc_CN</ability>
      <abilityName>标点符号问题</abilityName>
      <candidateList/>
      <explain>同一形式括号套用。</explain>
      <paraID> 44D5FBD</paraID>
      <start>57</start>
      <end>58</end>
      <status>ignored</status>
      <modifiedWord/>
      <trackRevisions>false</trackRevisions>
    </reviewItem>
    <reviewItem>
      <errorID>679256c4-bdb4-44ea-afc6-8e14fa57aa6c</errorID>
      <errorWord>）</errorWord>
      <group>L1_Punc</group>
      <groupName>标点问题</groupName>
      <ability>L2_Punc_CN</ability>
      <abilityName>标点符号问题</abilityName>
      <candidateList/>
      <explain>同一形式括号套用。</explain>
      <paraID> 44D5FBD</paraID>
      <start>69</start>
      <end>70</end>
      <status>ignored</status>
      <modifiedWord/>
      <trackRevisions>false</trackRevisions>
    </reviewItem>
    <reviewItem>
      <errorID>c7ab7688-f25d-4b74-ac67-b96fd3b00f54</errorID>
      <errorWord>，</errorWord>
      <group>L1_Word</group>
      <groupName>字词问题</groupName>
      <ability>L2_Typo</ability>
      <abilityName>字词错误</abilityName>
      <candidateList>
        <item>，以</item>
      </candidateList>
      <explain/>
      <paraID>505DBE61</paraID>
      <start>85</start>
      <end>86</end>
      <status>ignored</status>
      <modifiedWord/>
      <trackRevisions>false</trackRevisions>
    </reviewItem>
    <reviewItem>
      <errorID>9b82fe84-fcf1-49bc-aa59-95246f2423bb</errorID>
      <errorWord>须</errorWord>
      <group>L1_Word</group>
      <groupName>字词问题</groupName>
      <ability>L2_Typo</ability>
      <abilityName>字词错误</abilityName>
      <candidateList>
        <item>需</item>
      </candidateList>
      <explain>存在发音相同字词的误用。</explain>
      <paraID>29FAC43F</paraID>
      <start>7</start>
      <end>8</end>
      <status>ignored</status>
      <modifiedWord/>
      <trackRevisions>false</trackRevisions>
    </reviewItem>
    <reviewItem>
      <errorID>91e7809c-498b-4567-a8cd-0035438a13c3</errorID>
      <errorWord>）</errorWord>
      <group>L1_Word</group>
      <groupName>字词问题</groupName>
      <ability>L2_Typo</ability>
      <abilityName>字词错误</abilityName>
      <candidateList>
        <item>）是</item>
      </candidateList>
      <explain/>
      <paraID>3A0F430F</paraID>
      <start>8</start>
      <end>9</end>
      <status>ignored</status>
      <modifiedWord/>
      <trackRevisions>false</trackRevisions>
    </reviewItem>
    <reviewItem>
      <errorID>c25e7fe8-f0cb-4767-8528-d25a5260dd97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2E295637</paraID>
      <start>0</start>
      <end>2</end>
      <status>ignored</status>
      <modifiedWord/>
      <trackRevisions>false</trackRevisions>
    </reviewItem>
    <reviewItem>
      <errorID>d5bfe76a-cba6-4693-92b0-350ed485c0ea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1A5EA6DF</paraID>
      <start>0</start>
      <end>2</end>
      <status>ignored</status>
      <modifiedWord/>
      <trackRevisions>false</trackRevisions>
    </reviewItem>
    <reviewItem>
      <errorID>c0262694-b834-428d-9a0c-6cd8e629992f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8C474E9</paraID>
      <start>0</start>
      <end>2</end>
      <status>ignored</status>
      <modifiedWord/>
      <trackRevisions>false</trackRevisions>
    </reviewItem>
    <reviewItem>
      <errorID>d0ce2c86-e037-426d-bebb-2de098d28d21</errorID>
      <errorWord>接受</errorWord>
      <group>L1_Word</group>
      <groupName>字词问题</groupName>
      <ability>L2_Typo</ability>
      <abilityName>字词错误</abilityName>
      <candidateList>
        <item>接收</item>
      </candidateList>
      <explain>存在发音相同字词的误用。</explain>
      <paraID>154864FB</paraID>
      <start>41</start>
      <end>43</end>
      <status>modified</status>
      <modifiedWord>接收</modifiedWord>
      <trackRevisions>false</trackRevisions>
    </reviewItem>
    <reviewItem>
      <errorID>a4c32868-025d-4fc9-84b3-b992a50c0a49</errorID>
      <errorWord>接受</errorWord>
      <group>L1_Word</group>
      <groupName>字词问题</groupName>
      <ability>L2_Typo</ability>
      <abilityName>字词错误</abilityName>
      <candidateList>
        <item>接收</item>
      </candidateList>
      <explain>存在发音相同字词的误用。</explain>
      <paraID>58548E2E</paraID>
      <start>39</start>
      <end>41</end>
      <status>modified</status>
      <modifiedWord>接收</modifiedWord>
      <trackRevisions>false</trackRevisions>
    </reviewItem>
  </reviewItems>
  <config/>
</contractReview>
</file>

<file path=customXml/itemProps1.xml><?xml version="1.0" encoding="utf-8"?>
<ds:datastoreItem xmlns:ds="http://schemas.openxmlformats.org/officeDocument/2006/customXml" ds:itemID="{B7112ABC-D122-46C5-AF9C-9C302A02339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15</cp:revision>
  <dcterms:created xsi:type="dcterms:W3CDTF">2025-05-16T02:17:00Z</dcterms:created>
  <dcterms:modified xsi:type="dcterms:W3CDTF">2026-10-08T07:28:16Z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5421F235FE0543CC83825371C76F08C7_13</vt:lpwstr>
  </property>
  <property fmtid="{D5CDD505-2E9C-101B-9397-08002B2CF9AE}" pid="4" name="KSOTemplateDocerSaveRecord">
    <vt:lpwstr>eyJoZGlkIjoiYWEwNDBkZDVjMDI2NzVhN2Q2ZjdkYzk3NDg0ZWQ4YWQiLCJ1c2VySWQiOiI1Mzk3NjA2MDAifQ==</vt:lpwstr>
  </property>
</Properties>
</file>